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77C9191" w14:textId="77777777" w:rsidTr="00A704A8">
        <w:trPr>
          <w:trHeight w:hRule="exact" w:val="851"/>
        </w:trPr>
        <w:tc>
          <w:tcPr>
            <w:tcW w:w="1276" w:type="dxa"/>
            <w:tcBorders>
              <w:bottom w:val="single" w:sz="4" w:space="0" w:color="auto"/>
            </w:tcBorders>
          </w:tcPr>
          <w:p w14:paraId="4255DE8C" w14:textId="77777777" w:rsidR="00807D21" w:rsidRPr="00DB58B5" w:rsidRDefault="00807D21" w:rsidP="002454B5"/>
        </w:tc>
        <w:tc>
          <w:tcPr>
            <w:tcW w:w="2268" w:type="dxa"/>
            <w:tcBorders>
              <w:bottom w:val="single" w:sz="4" w:space="0" w:color="auto"/>
            </w:tcBorders>
            <w:vAlign w:val="bottom"/>
          </w:tcPr>
          <w:p w14:paraId="734775E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82FEFB" w14:textId="45957B09" w:rsidR="00807D21" w:rsidRPr="00DB58B5" w:rsidRDefault="002454B5" w:rsidP="002454B5">
            <w:pPr>
              <w:jc w:val="right"/>
            </w:pPr>
            <w:r w:rsidRPr="002454B5">
              <w:rPr>
                <w:sz w:val="40"/>
              </w:rPr>
              <w:t>CAT</w:t>
            </w:r>
            <w:r>
              <w:t>/C/NER/2</w:t>
            </w:r>
          </w:p>
        </w:tc>
      </w:tr>
      <w:tr w:rsidR="00807D21" w:rsidRPr="00DB58B5" w14:paraId="2C901895" w14:textId="77777777" w:rsidTr="00A704A8">
        <w:trPr>
          <w:trHeight w:hRule="exact" w:val="2835"/>
        </w:trPr>
        <w:tc>
          <w:tcPr>
            <w:tcW w:w="1276" w:type="dxa"/>
            <w:tcBorders>
              <w:top w:val="single" w:sz="4" w:space="0" w:color="auto"/>
              <w:bottom w:val="single" w:sz="12" w:space="0" w:color="auto"/>
            </w:tcBorders>
          </w:tcPr>
          <w:p w14:paraId="20E92BDD" w14:textId="77777777" w:rsidR="00807D21" w:rsidRPr="00DB58B5" w:rsidRDefault="00807D21" w:rsidP="00A704A8">
            <w:pPr>
              <w:spacing w:before="120"/>
              <w:jc w:val="center"/>
            </w:pPr>
            <w:r>
              <w:rPr>
                <w:noProof/>
                <w:lang w:eastAsia="fr-CH"/>
              </w:rPr>
              <w:drawing>
                <wp:inline distT="0" distB="0" distL="0" distR="0" wp14:anchorId="3208ECDE" wp14:editId="1B73DCB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447C00"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7589A72" w14:textId="048A5E3C" w:rsidR="00807D21" w:rsidRDefault="002454B5" w:rsidP="00A704A8">
            <w:pPr>
              <w:spacing w:before="240"/>
            </w:pPr>
            <w:proofErr w:type="spellStart"/>
            <w:r>
              <w:t>Distr</w:t>
            </w:r>
            <w:proofErr w:type="spellEnd"/>
            <w:r w:rsidR="0096685E" w:rsidRPr="0096685E">
              <w:t>.</w:t>
            </w:r>
            <w:r>
              <w:t xml:space="preserve"> générale</w:t>
            </w:r>
          </w:p>
          <w:p w14:paraId="1D0338B5" w14:textId="77777777" w:rsidR="002454B5" w:rsidRDefault="002454B5" w:rsidP="002454B5">
            <w:pPr>
              <w:spacing w:line="240" w:lineRule="exact"/>
            </w:pPr>
            <w:r>
              <w:t>14 août 2025</w:t>
            </w:r>
          </w:p>
          <w:p w14:paraId="0FED0F8B" w14:textId="6700335F" w:rsidR="002454B5" w:rsidRDefault="002454B5" w:rsidP="002454B5">
            <w:pPr>
              <w:spacing w:line="240" w:lineRule="exact"/>
            </w:pPr>
          </w:p>
          <w:p w14:paraId="0BB0CF9C" w14:textId="77777777" w:rsidR="002454B5" w:rsidRDefault="002454B5" w:rsidP="002454B5">
            <w:pPr>
              <w:spacing w:line="240" w:lineRule="exact"/>
            </w:pPr>
            <w:r>
              <w:t>Original : français</w:t>
            </w:r>
          </w:p>
          <w:p w14:paraId="5A55E71D" w14:textId="2BEE23D8" w:rsidR="002454B5" w:rsidRPr="00DB58B5" w:rsidRDefault="002454B5" w:rsidP="002454B5">
            <w:pPr>
              <w:spacing w:line="240" w:lineRule="exact"/>
            </w:pPr>
            <w:r>
              <w:t>Anglais, espagnol et français seulement</w:t>
            </w:r>
          </w:p>
        </w:tc>
      </w:tr>
    </w:tbl>
    <w:p w14:paraId="2F0BC5D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665F220" w14:textId="77777777" w:rsidR="002454B5" w:rsidRPr="003F39C1" w:rsidRDefault="002454B5" w:rsidP="002454B5">
      <w:pPr>
        <w:pStyle w:val="HMG"/>
      </w:pPr>
      <w:r w:rsidRPr="003F39C1">
        <w:tab/>
      </w:r>
      <w:r w:rsidRPr="003F39C1">
        <w:tab/>
        <w:t>Deuxième rapport périodique soumis par le Niger en application de l</w:t>
      </w:r>
      <w:r>
        <w:t>’</w:t>
      </w:r>
      <w:r w:rsidRPr="003F39C1">
        <w:t>article 19 de la Convention, attendu en 2023</w:t>
      </w:r>
      <w:r w:rsidRPr="003F39C1">
        <w:rPr>
          <w:rStyle w:val="Appelnotedebasdep"/>
          <w:b w:val="0"/>
          <w:sz w:val="20"/>
          <w:vertAlign w:val="baseline"/>
        </w:rPr>
        <w:footnoteReference w:customMarkFollows="1" w:id="2"/>
        <w:t>*</w:t>
      </w:r>
      <w:r w:rsidRPr="003F39C1">
        <w:rPr>
          <w:b w:val="0"/>
          <w:sz w:val="20"/>
          <w:vertAlign w:val="superscript"/>
        </w:rPr>
        <w:t xml:space="preserve">, </w:t>
      </w:r>
      <w:r w:rsidRPr="003F39C1">
        <w:rPr>
          <w:rStyle w:val="Appelnotedebasdep"/>
          <w:b w:val="0"/>
          <w:sz w:val="20"/>
          <w:vertAlign w:val="baseline"/>
        </w:rPr>
        <w:footnoteReference w:customMarkFollows="1" w:id="3"/>
        <w:t>**</w:t>
      </w:r>
    </w:p>
    <w:p w14:paraId="60067098" w14:textId="77777777" w:rsidR="002454B5" w:rsidRPr="003F39C1" w:rsidRDefault="002454B5" w:rsidP="002454B5">
      <w:pPr>
        <w:pStyle w:val="SingleTxtG"/>
        <w:jc w:val="right"/>
      </w:pPr>
      <w:r w:rsidRPr="003F39C1">
        <w:t xml:space="preserve">[Date de réception : 20 </w:t>
      </w:r>
      <w:r>
        <w:t xml:space="preserve">mars </w:t>
      </w:r>
      <w:r w:rsidRPr="003F39C1">
        <w:t>2025]</w:t>
      </w:r>
    </w:p>
    <w:p w14:paraId="721A4F2F" w14:textId="77777777" w:rsidR="002454B5" w:rsidRPr="00756AB5" w:rsidRDefault="002454B5" w:rsidP="002454B5">
      <w:pPr>
        <w:pStyle w:val="HChG"/>
        <w:rPr>
          <w:lang w:val="fr-FR"/>
        </w:rPr>
      </w:pPr>
      <w:r w:rsidRPr="003F39C1">
        <w:br w:type="page"/>
      </w:r>
      <w:r w:rsidRPr="003F39C1">
        <w:rPr>
          <w:noProof/>
          <w:lang w:val="fr-FR"/>
        </w:rPr>
        <w:lastRenderedPageBreak/>
        <w:tab/>
      </w:r>
      <w:r>
        <w:rPr>
          <w:noProof/>
          <w:lang w:val="fr-FR"/>
        </w:rPr>
        <w:tab/>
      </w:r>
      <w:r w:rsidRPr="00756AB5">
        <w:rPr>
          <w:lang w:val="fr-FR"/>
        </w:rPr>
        <w:t>Principaux sigles, acronymes et abréviations</w:t>
      </w:r>
    </w:p>
    <w:p w14:paraId="765CA15A" w14:textId="77777777" w:rsidR="002454B5" w:rsidRPr="0075086A" w:rsidRDefault="002454B5" w:rsidP="002454B5">
      <w:pPr>
        <w:pStyle w:val="SingleTxtG"/>
        <w:jc w:val="left"/>
        <w:rPr>
          <w:bCs/>
          <w:iCs/>
        </w:rPr>
      </w:pPr>
      <w:r w:rsidRPr="0075086A">
        <w:rPr>
          <w:bCs/>
          <w:iCs/>
        </w:rPr>
        <w:t xml:space="preserve">ANAJJ : </w:t>
      </w:r>
      <w:r>
        <w:rPr>
          <w:bCs/>
          <w:iCs/>
        </w:rPr>
        <w:tab/>
      </w:r>
      <w:r w:rsidRPr="0075086A">
        <w:rPr>
          <w:bCs/>
          <w:iCs/>
        </w:rPr>
        <w:t>Agence Nationale de l</w:t>
      </w:r>
      <w:r>
        <w:rPr>
          <w:bCs/>
          <w:iCs/>
        </w:rPr>
        <w:t>’</w:t>
      </w:r>
      <w:r w:rsidRPr="0075086A">
        <w:rPr>
          <w:bCs/>
          <w:iCs/>
        </w:rPr>
        <w:t>Assistance Juridique et Judiciaire</w:t>
      </w:r>
    </w:p>
    <w:p w14:paraId="5AA6ED75" w14:textId="77777777" w:rsidR="002454B5" w:rsidRPr="0075086A" w:rsidRDefault="002454B5" w:rsidP="002454B5">
      <w:pPr>
        <w:pStyle w:val="SingleTxtG"/>
        <w:jc w:val="left"/>
        <w:rPr>
          <w:bCs/>
          <w:iCs/>
        </w:rPr>
      </w:pPr>
      <w:r w:rsidRPr="0075086A">
        <w:rPr>
          <w:bCs/>
          <w:iCs/>
        </w:rPr>
        <w:t xml:space="preserve">ANLTP : </w:t>
      </w:r>
      <w:r>
        <w:rPr>
          <w:bCs/>
          <w:iCs/>
        </w:rPr>
        <w:tab/>
      </w:r>
      <w:r w:rsidRPr="0075086A">
        <w:rPr>
          <w:bCs/>
          <w:iCs/>
        </w:rPr>
        <w:t>Agence Nationale de Lutte contre la Traite des Personnes</w:t>
      </w:r>
    </w:p>
    <w:p w14:paraId="50F093C5" w14:textId="51A004FE" w:rsidR="002454B5" w:rsidRPr="0075086A" w:rsidRDefault="002454B5" w:rsidP="002454B5">
      <w:pPr>
        <w:pStyle w:val="SingleTxtG"/>
        <w:jc w:val="left"/>
        <w:rPr>
          <w:bCs/>
          <w:iCs/>
        </w:rPr>
      </w:pPr>
      <w:r w:rsidRPr="0075086A">
        <w:rPr>
          <w:bCs/>
          <w:iCs/>
        </w:rPr>
        <w:t>Art</w:t>
      </w:r>
      <w:r w:rsidR="0096685E" w:rsidRPr="0096685E">
        <w:rPr>
          <w:bCs/>
          <w:iCs/>
        </w:rPr>
        <w:t>.</w:t>
      </w:r>
      <w:r w:rsidRPr="0075086A">
        <w:rPr>
          <w:bCs/>
          <w:iCs/>
        </w:rPr>
        <w:t xml:space="preserve"> : </w:t>
      </w:r>
      <w:r>
        <w:rPr>
          <w:bCs/>
          <w:iCs/>
        </w:rPr>
        <w:tab/>
      </w:r>
      <w:r>
        <w:rPr>
          <w:bCs/>
          <w:iCs/>
        </w:rPr>
        <w:tab/>
      </w:r>
      <w:r w:rsidRPr="0075086A">
        <w:rPr>
          <w:bCs/>
          <w:iCs/>
        </w:rPr>
        <w:t>Article</w:t>
      </w:r>
    </w:p>
    <w:p w14:paraId="3861C67B" w14:textId="77777777" w:rsidR="002454B5" w:rsidRPr="0075086A" w:rsidRDefault="002454B5" w:rsidP="002454B5">
      <w:pPr>
        <w:pStyle w:val="SingleTxtG"/>
        <w:jc w:val="left"/>
        <w:rPr>
          <w:bCs/>
        </w:rPr>
      </w:pPr>
      <w:r w:rsidRPr="0075086A">
        <w:rPr>
          <w:bCs/>
        </w:rPr>
        <w:t xml:space="preserve">CADBE : </w:t>
      </w:r>
      <w:r>
        <w:rPr>
          <w:bCs/>
        </w:rPr>
        <w:tab/>
      </w:r>
      <w:r w:rsidRPr="0075086A">
        <w:rPr>
          <w:bCs/>
        </w:rPr>
        <w:t>Charte Africaine des Droits et du Bien-être de l</w:t>
      </w:r>
      <w:r>
        <w:rPr>
          <w:bCs/>
        </w:rPr>
        <w:t>’</w:t>
      </w:r>
      <w:r w:rsidRPr="0075086A">
        <w:rPr>
          <w:bCs/>
        </w:rPr>
        <w:t>Enfant</w:t>
      </w:r>
    </w:p>
    <w:p w14:paraId="1A083554" w14:textId="77777777" w:rsidR="002454B5" w:rsidRPr="0075086A" w:rsidRDefault="002454B5" w:rsidP="002454B5">
      <w:pPr>
        <w:pStyle w:val="SingleTxtG"/>
        <w:ind w:left="2282" w:hanging="1148"/>
        <w:jc w:val="left"/>
        <w:rPr>
          <w:bCs/>
          <w:iCs/>
        </w:rPr>
      </w:pPr>
      <w:r w:rsidRPr="0075086A">
        <w:rPr>
          <w:bCs/>
          <w:iCs/>
        </w:rPr>
        <w:t xml:space="preserve">CAT : </w:t>
      </w:r>
      <w:r>
        <w:rPr>
          <w:bCs/>
          <w:iCs/>
        </w:rPr>
        <w:tab/>
      </w:r>
      <w:r>
        <w:rPr>
          <w:bCs/>
          <w:iCs/>
        </w:rPr>
        <w:tab/>
      </w:r>
      <w:r w:rsidRPr="0075086A">
        <w:rPr>
          <w:bCs/>
          <w:iCs/>
        </w:rPr>
        <w:t>Convention contre la torture et autres peines ou traitements cruels, inhumains ou dégradants</w:t>
      </w:r>
    </w:p>
    <w:p w14:paraId="47F2866C" w14:textId="77777777" w:rsidR="002454B5" w:rsidRPr="0075086A" w:rsidRDefault="002454B5" w:rsidP="002454B5">
      <w:pPr>
        <w:pStyle w:val="SingleTxtG"/>
        <w:jc w:val="left"/>
        <w:rPr>
          <w:bCs/>
          <w:iCs/>
        </w:rPr>
      </w:pPr>
      <w:r w:rsidRPr="0075086A">
        <w:rPr>
          <w:bCs/>
          <w:iCs/>
        </w:rPr>
        <w:t xml:space="preserve">CBV : </w:t>
      </w:r>
      <w:r>
        <w:rPr>
          <w:bCs/>
          <w:iCs/>
        </w:rPr>
        <w:tab/>
      </w:r>
      <w:r>
        <w:rPr>
          <w:bCs/>
          <w:iCs/>
        </w:rPr>
        <w:tab/>
      </w:r>
      <w:r w:rsidRPr="0075086A">
        <w:rPr>
          <w:bCs/>
          <w:iCs/>
        </w:rPr>
        <w:t>Coups et Blessures Volontaires</w:t>
      </w:r>
    </w:p>
    <w:p w14:paraId="3E1BABD6" w14:textId="77777777" w:rsidR="002454B5" w:rsidRPr="0075086A" w:rsidRDefault="002454B5" w:rsidP="002454B5">
      <w:pPr>
        <w:pStyle w:val="SingleTxtG"/>
        <w:jc w:val="left"/>
        <w:rPr>
          <w:bCs/>
        </w:rPr>
      </w:pPr>
      <w:r w:rsidRPr="0075086A">
        <w:rPr>
          <w:bCs/>
        </w:rPr>
        <w:t xml:space="preserve">CDE : </w:t>
      </w:r>
      <w:r>
        <w:rPr>
          <w:bCs/>
        </w:rPr>
        <w:tab/>
      </w:r>
      <w:r>
        <w:rPr>
          <w:bCs/>
        </w:rPr>
        <w:tab/>
      </w:r>
      <w:r w:rsidRPr="0075086A">
        <w:rPr>
          <w:bCs/>
        </w:rPr>
        <w:t>Convention relative aux Droits de l</w:t>
      </w:r>
      <w:r>
        <w:rPr>
          <w:bCs/>
        </w:rPr>
        <w:t>’</w:t>
      </w:r>
      <w:r w:rsidRPr="0075086A">
        <w:rPr>
          <w:bCs/>
        </w:rPr>
        <w:t>Enfant</w:t>
      </w:r>
    </w:p>
    <w:p w14:paraId="469BF8F9" w14:textId="77777777" w:rsidR="002454B5" w:rsidRPr="0075086A" w:rsidRDefault="002454B5" w:rsidP="002454B5">
      <w:pPr>
        <w:pStyle w:val="SingleTxtG"/>
        <w:rPr>
          <w:bCs/>
        </w:rPr>
      </w:pPr>
      <w:r w:rsidRPr="0075086A">
        <w:rPr>
          <w:bCs/>
        </w:rPr>
        <w:t xml:space="preserve">CEDEAO : </w:t>
      </w:r>
      <w:r>
        <w:rPr>
          <w:bCs/>
        </w:rPr>
        <w:tab/>
      </w:r>
      <w:r w:rsidRPr="0075086A">
        <w:rPr>
          <w:bCs/>
        </w:rPr>
        <w:t>Communauté Économique des États de l</w:t>
      </w:r>
      <w:r>
        <w:rPr>
          <w:bCs/>
        </w:rPr>
        <w:t>’</w:t>
      </w:r>
      <w:r w:rsidRPr="0075086A">
        <w:rPr>
          <w:bCs/>
        </w:rPr>
        <w:t>Afrique de l</w:t>
      </w:r>
      <w:r>
        <w:rPr>
          <w:bCs/>
        </w:rPr>
        <w:t>’</w:t>
      </w:r>
      <w:r w:rsidRPr="0075086A">
        <w:rPr>
          <w:bCs/>
        </w:rPr>
        <w:t>Ouest</w:t>
      </w:r>
    </w:p>
    <w:p w14:paraId="68AB4631" w14:textId="77777777" w:rsidR="002454B5" w:rsidRPr="0075086A" w:rsidRDefault="002454B5" w:rsidP="002454B5">
      <w:pPr>
        <w:pStyle w:val="SingleTxtG"/>
        <w:rPr>
          <w:bCs/>
        </w:rPr>
      </w:pPr>
      <w:r w:rsidRPr="0075086A">
        <w:rPr>
          <w:bCs/>
        </w:rPr>
        <w:t xml:space="preserve">CICR : </w:t>
      </w:r>
      <w:r>
        <w:rPr>
          <w:bCs/>
        </w:rPr>
        <w:tab/>
      </w:r>
      <w:r w:rsidRPr="0075086A">
        <w:rPr>
          <w:bCs/>
        </w:rPr>
        <w:t>Comité International de la Croix Rouge</w:t>
      </w:r>
    </w:p>
    <w:p w14:paraId="0DB0A88F" w14:textId="77777777" w:rsidR="002454B5" w:rsidRPr="0075086A" w:rsidRDefault="002454B5" w:rsidP="002454B5">
      <w:pPr>
        <w:pStyle w:val="SingleTxtG"/>
        <w:jc w:val="left"/>
        <w:rPr>
          <w:bCs/>
          <w:iCs/>
        </w:rPr>
      </w:pPr>
      <w:r w:rsidRPr="0075086A">
        <w:rPr>
          <w:bCs/>
          <w:iCs/>
        </w:rPr>
        <w:t xml:space="preserve">CJM : </w:t>
      </w:r>
      <w:r>
        <w:rPr>
          <w:bCs/>
          <w:iCs/>
        </w:rPr>
        <w:tab/>
      </w:r>
      <w:r>
        <w:rPr>
          <w:bCs/>
          <w:iCs/>
        </w:rPr>
        <w:tab/>
      </w:r>
      <w:r w:rsidRPr="0075086A">
        <w:rPr>
          <w:bCs/>
          <w:iCs/>
        </w:rPr>
        <w:t>Code de Justice Militaire</w:t>
      </w:r>
    </w:p>
    <w:p w14:paraId="4D3F38DC" w14:textId="77777777" w:rsidR="002454B5" w:rsidRPr="0075086A" w:rsidRDefault="002454B5" w:rsidP="002454B5">
      <w:pPr>
        <w:pStyle w:val="SingleTxtG"/>
        <w:ind w:left="2282" w:hanging="1148"/>
        <w:jc w:val="left"/>
        <w:rPr>
          <w:bCs/>
        </w:rPr>
      </w:pPr>
      <w:r w:rsidRPr="0075086A">
        <w:rPr>
          <w:bCs/>
        </w:rPr>
        <w:t xml:space="preserve">CMW : </w:t>
      </w:r>
      <w:r>
        <w:rPr>
          <w:bCs/>
        </w:rPr>
        <w:tab/>
      </w:r>
      <w:r w:rsidRPr="0075086A">
        <w:rPr>
          <w:bCs/>
        </w:rPr>
        <w:t xml:space="preserve">Convention pour la protection des droits de tous les travailleurs migrants et des membres de </w:t>
      </w:r>
      <w:r w:rsidRPr="0075086A">
        <w:rPr>
          <w:bCs/>
          <w:iCs/>
        </w:rPr>
        <w:t>leur</w:t>
      </w:r>
      <w:r w:rsidRPr="0075086A">
        <w:rPr>
          <w:bCs/>
        </w:rPr>
        <w:t xml:space="preserve"> famille </w:t>
      </w:r>
    </w:p>
    <w:p w14:paraId="0D7531A2" w14:textId="77777777" w:rsidR="002454B5" w:rsidRPr="0075086A" w:rsidRDefault="002454B5" w:rsidP="002454B5">
      <w:pPr>
        <w:pStyle w:val="SingleTxtG"/>
        <w:jc w:val="left"/>
        <w:rPr>
          <w:bCs/>
        </w:rPr>
      </w:pPr>
      <w:r w:rsidRPr="0075086A">
        <w:rPr>
          <w:bCs/>
        </w:rPr>
        <w:t xml:space="preserve">CNDH : </w:t>
      </w:r>
      <w:r>
        <w:rPr>
          <w:bCs/>
        </w:rPr>
        <w:tab/>
      </w:r>
      <w:r w:rsidRPr="0075086A">
        <w:rPr>
          <w:bCs/>
        </w:rPr>
        <w:t>Commission Nationale des Droits Humains</w:t>
      </w:r>
    </w:p>
    <w:p w14:paraId="63FDC1EE" w14:textId="77777777" w:rsidR="002454B5" w:rsidRPr="0075086A" w:rsidRDefault="002454B5" w:rsidP="002454B5">
      <w:pPr>
        <w:pStyle w:val="SingleTxtG"/>
        <w:rPr>
          <w:bCs/>
        </w:rPr>
      </w:pPr>
      <w:r w:rsidRPr="0075086A">
        <w:rPr>
          <w:bCs/>
        </w:rPr>
        <w:t xml:space="preserve">CNSP : </w:t>
      </w:r>
      <w:r>
        <w:rPr>
          <w:bCs/>
        </w:rPr>
        <w:tab/>
      </w:r>
      <w:r w:rsidRPr="0075086A">
        <w:rPr>
          <w:bCs/>
        </w:rPr>
        <w:t>Conseil National pour la Sauvegarde de la Patrie</w:t>
      </w:r>
    </w:p>
    <w:p w14:paraId="1905BC80" w14:textId="77777777" w:rsidR="002454B5" w:rsidRPr="0075086A" w:rsidRDefault="002454B5" w:rsidP="002454B5">
      <w:pPr>
        <w:pStyle w:val="SingleTxtG"/>
        <w:jc w:val="left"/>
        <w:rPr>
          <w:bCs/>
          <w:iCs/>
        </w:rPr>
      </w:pPr>
      <w:r w:rsidRPr="0075086A">
        <w:rPr>
          <w:bCs/>
          <w:iCs/>
        </w:rPr>
        <w:t xml:space="preserve">CP : </w:t>
      </w:r>
      <w:r>
        <w:rPr>
          <w:bCs/>
          <w:iCs/>
        </w:rPr>
        <w:tab/>
      </w:r>
      <w:r>
        <w:rPr>
          <w:bCs/>
          <w:iCs/>
        </w:rPr>
        <w:tab/>
      </w:r>
      <w:r w:rsidRPr="0075086A">
        <w:rPr>
          <w:bCs/>
          <w:iCs/>
        </w:rPr>
        <w:t>Code Pénal</w:t>
      </w:r>
    </w:p>
    <w:p w14:paraId="0C1D49B4" w14:textId="77777777" w:rsidR="002454B5" w:rsidRPr="0075086A" w:rsidRDefault="002454B5" w:rsidP="002454B5">
      <w:pPr>
        <w:pStyle w:val="SingleTxtG"/>
        <w:jc w:val="left"/>
        <w:rPr>
          <w:bCs/>
          <w:iCs/>
        </w:rPr>
      </w:pPr>
      <w:r w:rsidRPr="0075086A">
        <w:rPr>
          <w:bCs/>
          <w:iCs/>
        </w:rPr>
        <w:t xml:space="preserve">CPP : </w:t>
      </w:r>
      <w:r>
        <w:rPr>
          <w:bCs/>
          <w:iCs/>
        </w:rPr>
        <w:tab/>
      </w:r>
      <w:r>
        <w:rPr>
          <w:bCs/>
          <w:iCs/>
        </w:rPr>
        <w:tab/>
      </w:r>
      <w:r w:rsidRPr="0075086A">
        <w:rPr>
          <w:bCs/>
          <w:iCs/>
        </w:rPr>
        <w:t>Code de Procédure Pénale</w:t>
      </w:r>
    </w:p>
    <w:p w14:paraId="5AA131A4" w14:textId="77777777" w:rsidR="002454B5" w:rsidRPr="0075086A" w:rsidRDefault="002454B5" w:rsidP="002454B5">
      <w:pPr>
        <w:pStyle w:val="SingleTxtG"/>
        <w:rPr>
          <w:bCs/>
        </w:rPr>
      </w:pPr>
      <w:r w:rsidRPr="0075086A">
        <w:rPr>
          <w:bCs/>
        </w:rPr>
        <w:t xml:space="preserve">CTO : </w:t>
      </w:r>
      <w:r>
        <w:rPr>
          <w:bCs/>
        </w:rPr>
        <w:tab/>
      </w:r>
      <w:r>
        <w:rPr>
          <w:bCs/>
        </w:rPr>
        <w:tab/>
      </w:r>
      <w:r w:rsidRPr="0075086A">
        <w:rPr>
          <w:bCs/>
        </w:rPr>
        <w:t>Centre de Transit et d</w:t>
      </w:r>
      <w:r>
        <w:rPr>
          <w:bCs/>
        </w:rPr>
        <w:t>’</w:t>
      </w:r>
      <w:r w:rsidRPr="0075086A">
        <w:rPr>
          <w:bCs/>
        </w:rPr>
        <w:t xml:space="preserve">Orientation </w:t>
      </w:r>
    </w:p>
    <w:p w14:paraId="74FA43B5" w14:textId="77777777" w:rsidR="002454B5" w:rsidRPr="0075086A" w:rsidRDefault="002454B5" w:rsidP="002454B5">
      <w:pPr>
        <w:pStyle w:val="SingleTxtG"/>
        <w:ind w:left="2282" w:hanging="1148"/>
        <w:jc w:val="left"/>
        <w:rPr>
          <w:bCs/>
        </w:rPr>
      </w:pPr>
      <w:r w:rsidRPr="0075086A">
        <w:rPr>
          <w:bCs/>
        </w:rPr>
        <w:t xml:space="preserve">DGASP/R : </w:t>
      </w:r>
      <w:r>
        <w:rPr>
          <w:bCs/>
        </w:rPr>
        <w:tab/>
      </w:r>
      <w:r w:rsidRPr="0075086A">
        <w:rPr>
          <w:bCs/>
        </w:rPr>
        <w:t>Direction Générale de l</w:t>
      </w:r>
      <w:r>
        <w:rPr>
          <w:bCs/>
        </w:rPr>
        <w:t>’</w:t>
      </w:r>
      <w:r w:rsidRPr="0075086A">
        <w:rPr>
          <w:bCs/>
        </w:rPr>
        <w:t xml:space="preserve">Administration, de la Sécurité Pénitentiaires et de la Réinsertion </w:t>
      </w:r>
    </w:p>
    <w:p w14:paraId="40045C82" w14:textId="77777777" w:rsidR="002454B5" w:rsidRPr="0075086A" w:rsidRDefault="002454B5" w:rsidP="002454B5">
      <w:pPr>
        <w:pStyle w:val="SingleTxtG"/>
        <w:jc w:val="left"/>
        <w:rPr>
          <w:bCs/>
        </w:rPr>
      </w:pPr>
      <w:r w:rsidRPr="0075086A">
        <w:rPr>
          <w:bCs/>
        </w:rPr>
        <w:t xml:space="preserve">DGPN : </w:t>
      </w:r>
      <w:r>
        <w:rPr>
          <w:bCs/>
        </w:rPr>
        <w:tab/>
      </w:r>
      <w:r w:rsidRPr="0075086A">
        <w:rPr>
          <w:bCs/>
        </w:rPr>
        <w:t>Direction Générale de la Police Nationale</w:t>
      </w:r>
    </w:p>
    <w:p w14:paraId="025DB47B" w14:textId="77777777" w:rsidR="002454B5" w:rsidRPr="0075086A" w:rsidRDefault="002454B5" w:rsidP="002454B5">
      <w:pPr>
        <w:pStyle w:val="SingleTxtG"/>
        <w:jc w:val="left"/>
        <w:rPr>
          <w:bCs/>
        </w:rPr>
      </w:pPr>
      <w:r w:rsidRPr="0075086A">
        <w:rPr>
          <w:bCs/>
        </w:rPr>
        <w:t xml:space="preserve">DPJ : </w:t>
      </w:r>
      <w:r>
        <w:rPr>
          <w:bCs/>
        </w:rPr>
        <w:tab/>
      </w:r>
      <w:r>
        <w:rPr>
          <w:bCs/>
        </w:rPr>
        <w:tab/>
      </w:r>
      <w:r w:rsidRPr="0075086A">
        <w:rPr>
          <w:bCs/>
        </w:rPr>
        <w:t>Direction de la Police Judiciaire</w:t>
      </w:r>
    </w:p>
    <w:p w14:paraId="5FE19093" w14:textId="77777777" w:rsidR="002454B5" w:rsidRPr="0075086A" w:rsidRDefault="002454B5" w:rsidP="002454B5">
      <w:pPr>
        <w:pStyle w:val="SingleTxtG"/>
        <w:rPr>
          <w:bCs/>
        </w:rPr>
      </w:pPr>
      <w:r w:rsidRPr="0075086A">
        <w:rPr>
          <w:bCs/>
        </w:rPr>
        <w:t xml:space="preserve">DST : </w:t>
      </w:r>
      <w:r>
        <w:rPr>
          <w:bCs/>
        </w:rPr>
        <w:tab/>
      </w:r>
      <w:r>
        <w:rPr>
          <w:bCs/>
        </w:rPr>
        <w:tab/>
      </w:r>
      <w:r w:rsidRPr="0075086A">
        <w:rPr>
          <w:bCs/>
        </w:rPr>
        <w:t>Direction de la Surveillance du Territoire</w:t>
      </w:r>
    </w:p>
    <w:p w14:paraId="6B743297" w14:textId="77777777" w:rsidR="002454B5" w:rsidRPr="0075086A" w:rsidRDefault="002454B5" w:rsidP="002454B5">
      <w:pPr>
        <w:pStyle w:val="SingleTxtG"/>
        <w:jc w:val="left"/>
        <w:rPr>
          <w:bCs/>
        </w:rPr>
      </w:pPr>
      <w:r w:rsidRPr="0075086A">
        <w:rPr>
          <w:bCs/>
        </w:rPr>
        <w:t xml:space="preserve">EAFGA : </w:t>
      </w:r>
      <w:r>
        <w:rPr>
          <w:bCs/>
        </w:rPr>
        <w:tab/>
      </w:r>
      <w:r w:rsidRPr="0075086A">
        <w:rPr>
          <w:bCs/>
        </w:rPr>
        <w:t xml:space="preserve">Enfants Associés aux Forces et aux Groupes Armés </w:t>
      </w:r>
    </w:p>
    <w:p w14:paraId="63C5BDDE" w14:textId="77777777" w:rsidR="002454B5" w:rsidRPr="0075086A" w:rsidRDefault="002454B5" w:rsidP="002454B5">
      <w:pPr>
        <w:pStyle w:val="SingleTxtG"/>
        <w:jc w:val="left"/>
        <w:rPr>
          <w:bCs/>
        </w:rPr>
      </w:pPr>
      <w:r w:rsidRPr="0075086A">
        <w:rPr>
          <w:bCs/>
        </w:rPr>
        <w:t xml:space="preserve">EP : </w:t>
      </w:r>
      <w:r>
        <w:rPr>
          <w:bCs/>
        </w:rPr>
        <w:tab/>
      </w:r>
      <w:r>
        <w:rPr>
          <w:bCs/>
        </w:rPr>
        <w:tab/>
      </w:r>
      <w:r w:rsidRPr="0075086A">
        <w:rPr>
          <w:bCs/>
        </w:rPr>
        <w:t>Établissement pénitentiaire</w:t>
      </w:r>
    </w:p>
    <w:p w14:paraId="3411E6F5" w14:textId="77777777" w:rsidR="002454B5" w:rsidRPr="0075086A" w:rsidRDefault="002454B5" w:rsidP="002454B5">
      <w:pPr>
        <w:pStyle w:val="SingleTxtG"/>
        <w:jc w:val="left"/>
        <w:rPr>
          <w:bCs/>
        </w:rPr>
      </w:pPr>
      <w:r w:rsidRPr="0075086A">
        <w:rPr>
          <w:bCs/>
        </w:rPr>
        <w:t xml:space="preserve">EPU : </w:t>
      </w:r>
      <w:r>
        <w:rPr>
          <w:bCs/>
        </w:rPr>
        <w:tab/>
      </w:r>
      <w:r>
        <w:rPr>
          <w:bCs/>
        </w:rPr>
        <w:tab/>
      </w:r>
      <w:r w:rsidRPr="0075086A">
        <w:rPr>
          <w:bCs/>
        </w:rPr>
        <w:t>Examen Périodique Universel</w:t>
      </w:r>
    </w:p>
    <w:p w14:paraId="2DD621C4" w14:textId="77777777" w:rsidR="002454B5" w:rsidRPr="0075086A" w:rsidRDefault="002454B5" w:rsidP="002454B5">
      <w:pPr>
        <w:pStyle w:val="SingleTxtG"/>
        <w:jc w:val="left"/>
        <w:rPr>
          <w:bCs/>
          <w:iCs/>
        </w:rPr>
      </w:pPr>
      <w:r w:rsidRPr="0075086A">
        <w:rPr>
          <w:bCs/>
          <w:iCs/>
        </w:rPr>
        <w:t xml:space="preserve">FAN : </w:t>
      </w:r>
      <w:r>
        <w:rPr>
          <w:bCs/>
          <w:iCs/>
        </w:rPr>
        <w:tab/>
      </w:r>
      <w:r>
        <w:rPr>
          <w:bCs/>
          <w:iCs/>
        </w:rPr>
        <w:tab/>
      </w:r>
      <w:r w:rsidRPr="0075086A">
        <w:rPr>
          <w:bCs/>
          <w:iCs/>
        </w:rPr>
        <w:t xml:space="preserve">Forces Armées Nigériennes </w:t>
      </w:r>
    </w:p>
    <w:p w14:paraId="0ADA311A" w14:textId="77777777" w:rsidR="002454B5" w:rsidRPr="0075086A" w:rsidRDefault="002454B5" w:rsidP="002454B5">
      <w:pPr>
        <w:pStyle w:val="SingleTxtG"/>
        <w:jc w:val="left"/>
        <w:rPr>
          <w:bCs/>
        </w:rPr>
      </w:pPr>
      <w:r w:rsidRPr="0075086A">
        <w:rPr>
          <w:bCs/>
        </w:rPr>
        <w:t xml:space="preserve">FDS : </w:t>
      </w:r>
      <w:r>
        <w:rPr>
          <w:bCs/>
        </w:rPr>
        <w:tab/>
      </w:r>
      <w:r>
        <w:rPr>
          <w:bCs/>
        </w:rPr>
        <w:tab/>
      </w:r>
      <w:r w:rsidRPr="0075086A">
        <w:rPr>
          <w:bCs/>
        </w:rPr>
        <w:t>Forces de Défense et de Sécurité</w:t>
      </w:r>
    </w:p>
    <w:p w14:paraId="6F9A5E33" w14:textId="77777777" w:rsidR="002454B5" w:rsidRPr="0075086A" w:rsidRDefault="002454B5" w:rsidP="002454B5">
      <w:pPr>
        <w:pStyle w:val="SingleTxtG"/>
        <w:jc w:val="left"/>
        <w:rPr>
          <w:bCs/>
        </w:rPr>
      </w:pPr>
      <w:r w:rsidRPr="0075086A">
        <w:rPr>
          <w:bCs/>
        </w:rPr>
        <w:t>GANE :</w:t>
      </w:r>
      <w:r w:rsidRPr="0075086A">
        <w:rPr>
          <w:bCs/>
          <w:iCs/>
        </w:rPr>
        <w:t xml:space="preserve"> </w:t>
      </w:r>
      <w:r>
        <w:rPr>
          <w:bCs/>
          <w:iCs/>
        </w:rPr>
        <w:tab/>
      </w:r>
      <w:r w:rsidRPr="0075086A">
        <w:rPr>
          <w:bCs/>
          <w:iCs/>
        </w:rPr>
        <w:t xml:space="preserve">Groupes Armés Non-Étatiques </w:t>
      </w:r>
    </w:p>
    <w:p w14:paraId="101CCDBB" w14:textId="77777777" w:rsidR="002454B5" w:rsidRPr="0075086A" w:rsidRDefault="002454B5" w:rsidP="002454B5">
      <w:pPr>
        <w:pStyle w:val="SingleTxtG"/>
        <w:jc w:val="left"/>
        <w:rPr>
          <w:bCs/>
          <w:iCs/>
        </w:rPr>
      </w:pPr>
      <w:r w:rsidRPr="0075086A">
        <w:rPr>
          <w:bCs/>
          <w:iCs/>
        </w:rPr>
        <w:t xml:space="preserve">GAV : </w:t>
      </w:r>
      <w:r>
        <w:rPr>
          <w:bCs/>
          <w:iCs/>
        </w:rPr>
        <w:tab/>
      </w:r>
      <w:r w:rsidRPr="0075086A">
        <w:rPr>
          <w:bCs/>
          <w:iCs/>
        </w:rPr>
        <w:t>Garde à Vue</w:t>
      </w:r>
    </w:p>
    <w:p w14:paraId="3C0D3482" w14:textId="77777777" w:rsidR="002454B5" w:rsidRPr="0075086A" w:rsidRDefault="002454B5" w:rsidP="002454B5">
      <w:pPr>
        <w:pStyle w:val="SingleTxtG"/>
        <w:jc w:val="left"/>
        <w:rPr>
          <w:bCs/>
        </w:rPr>
      </w:pPr>
      <w:r w:rsidRPr="0075086A">
        <w:rPr>
          <w:bCs/>
        </w:rPr>
        <w:t xml:space="preserve">GNN : </w:t>
      </w:r>
      <w:r>
        <w:rPr>
          <w:bCs/>
        </w:rPr>
        <w:tab/>
      </w:r>
      <w:r w:rsidRPr="0075086A">
        <w:rPr>
          <w:bCs/>
        </w:rPr>
        <w:t>Garde Nationale du Niger</w:t>
      </w:r>
    </w:p>
    <w:p w14:paraId="61A43432" w14:textId="77777777" w:rsidR="002454B5" w:rsidRPr="0075086A" w:rsidRDefault="002454B5" w:rsidP="002454B5">
      <w:pPr>
        <w:pStyle w:val="SingleTxtG"/>
        <w:rPr>
          <w:bCs/>
        </w:rPr>
      </w:pPr>
      <w:r w:rsidRPr="0075086A">
        <w:rPr>
          <w:bCs/>
        </w:rPr>
        <w:t xml:space="preserve">HCDH : </w:t>
      </w:r>
      <w:r>
        <w:rPr>
          <w:bCs/>
        </w:rPr>
        <w:tab/>
      </w:r>
      <w:r w:rsidRPr="0075086A">
        <w:rPr>
          <w:bCs/>
        </w:rPr>
        <w:t>Haut-Commissariat des Nations Unies aux Droits de l</w:t>
      </w:r>
      <w:r>
        <w:rPr>
          <w:bCs/>
        </w:rPr>
        <w:t>’</w:t>
      </w:r>
      <w:r w:rsidRPr="0075086A">
        <w:rPr>
          <w:bCs/>
        </w:rPr>
        <w:t>Homme</w:t>
      </w:r>
    </w:p>
    <w:p w14:paraId="73733B40" w14:textId="77777777" w:rsidR="002454B5" w:rsidRPr="0075086A" w:rsidRDefault="002454B5" w:rsidP="002454B5">
      <w:pPr>
        <w:pStyle w:val="SingleTxtG"/>
        <w:rPr>
          <w:bCs/>
        </w:rPr>
      </w:pPr>
      <w:r w:rsidRPr="0075086A">
        <w:rPr>
          <w:bCs/>
        </w:rPr>
        <w:t xml:space="preserve">HCR : </w:t>
      </w:r>
      <w:r>
        <w:rPr>
          <w:bCs/>
        </w:rPr>
        <w:tab/>
      </w:r>
      <w:r>
        <w:rPr>
          <w:bCs/>
        </w:rPr>
        <w:tab/>
      </w:r>
      <w:r w:rsidRPr="0075086A">
        <w:rPr>
          <w:bCs/>
        </w:rPr>
        <w:t>Haut-Commissariat des Nations Unies aux Réfugiés</w:t>
      </w:r>
    </w:p>
    <w:p w14:paraId="26B50555" w14:textId="77777777" w:rsidR="002454B5" w:rsidRPr="0075086A" w:rsidRDefault="002454B5" w:rsidP="002454B5">
      <w:pPr>
        <w:pStyle w:val="SingleTxtG"/>
        <w:rPr>
          <w:bCs/>
        </w:rPr>
      </w:pPr>
      <w:r w:rsidRPr="0075086A">
        <w:rPr>
          <w:bCs/>
          <w:iCs/>
        </w:rPr>
        <w:t>IGSJ/P :</w:t>
      </w:r>
      <w:r w:rsidRPr="0075086A">
        <w:rPr>
          <w:bCs/>
        </w:rPr>
        <w:t xml:space="preserve"> </w:t>
      </w:r>
      <w:r>
        <w:rPr>
          <w:bCs/>
        </w:rPr>
        <w:tab/>
      </w:r>
      <w:r w:rsidRPr="0075086A">
        <w:rPr>
          <w:bCs/>
        </w:rPr>
        <w:t>Inspection Générale des Services Judiciaires et Pénitentiaires </w:t>
      </w:r>
    </w:p>
    <w:p w14:paraId="099A43C2" w14:textId="77777777" w:rsidR="002454B5" w:rsidRPr="0075086A" w:rsidRDefault="002454B5" w:rsidP="002454B5">
      <w:pPr>
        <w:pStyle w:val="SingleTxtG"/>
        <w:ind w:left="2282" w:hanging="1148"/>
        <w:rPr>
          <w:bCs/>
          <w:iCs/>
        </w:rPr>
      </w:pPr>
      <w:r w:rsidRPr="0075086A">
        <w:rPr>
          <w:bCs/>
          <w:iCs/>
        </w:rPr>
        <w:t xml:space="preserve">INL : </w:t>
      </w:r>
      <w:r>
        <w:rPr>
          <w:bCs/>
          <w:iCs/>
        </w:rPr>
        <w:tab/>
      </w:r>
      <w:r>
        <w:rPr>
          <w:bCs/>
          <w:iCs/>
        </w:rPr>
        <w:tab/>
      </w:r>
      <w:r w:rsidRPr="0075086A">
        <w:rPr>
          <w:bCs/>
          <w:iCs/>
        </w:rPr>
        <w:t>Bureau des affaires internationales de stupéfiants et d</w:t>
      </w:r>
      <w:r>
        <w:rPr>
          <w:bCs/>
          <w:iCs/>
        </w:rPr>
        <w:t>’</w:t>
      </w:r>
      <w:r w:rsidRPr="0075086A">
        <w:rPr>
          <w:bCs/>
          <w:iCs/>
        </w:rPr>
        <w:t>application de la loi du Département d</w:t>
      </w:r>
      <w:r>
        <w:rPr>
          <w:bCs/>
          <w:iCs/>
        </w:rPr>
        <w:t>’</w:t>
      </w:r>
      <w:r w:rsidRPr="0075086A">
        <w:rPr>
          <w:bCs/>
          <w:iCs/>
        </w:rPr>
        <w:t>État des Etats-Unis d</w:t>
      </w:r>
      <w:r>
        <w:rPr>
          <w:bCs/>
          <w:iCs/>
        </w:rPr>
        <w:t>’</w:t>
      </w:r>
      <w:r w:rsidRPr="0075086A">
        <w:rPr>
          <w:bCs/>
          <w:iCs/>
        </w:rPr>
        <w:t xml:space="preserve">Amérique </w:t>
      </w:r>
    </w:p>
    <w:p w14:paraId="7E260D97" w14:textId="77777777" w:rsidR="002454B5" w:rsidRPr="0075086A" w:rsidRDefault="002454B5" w:rsidP="002454B5">
      <w:pPr>
        <w:pStyle w:val="SingleTxtG"/>
        <w:rPr>
          <w:bCs/>
        </w:rPr>
      </w:pPr>
      <w:r w:rsidRPr="0075086A">
        <w:rPr>
          <w:bCs/>
        </w:rPr>
        <w:t xml:space="preserve">INS : </w:t>
      </w:r>
      <w:r>
        <w:rPr>
          <w:bCs/>
        </w:rPr>
        <w:tab/>
      </w:r>
      <w:r>
        <w:rPr>
          <w:bCs/>
        </w:rPr>
        <w:tab/>
      </w:r>
      <w:r w:rsidRPr="0075086A">
        <w:rPr>
          <w:bCs/>
        </w:rPr>
        <w:t xml:space="preserve">Institut National de la Statistique </w:t>
      </w:r>
    </w:p>
    <w:p w14:paraId="14E448D4" w14:textId="77777777" w:rsidR="002454B5" w:rsidRPr="0075086A" w:rsidRDefault="002454B5" w:rsidP="002454B5">
      <w:pPr>
        <w:pStyle w:val="SingleTxtG"/>
        <w:rPr>
          <w:bCs/>
        </w:rPr>
      </w:pPr>
      <w:r w:rsidRPr="0075086A">
        <w:rPr>
          <w:bCs/>
        </w:rPr>
        <w:t xml:space="preserve">MAE/C : </w:t>
      </w:r>
      <w:r>
        <w:rPr>
          <w:bCs/>
        </w:rPr>
        <w:tab/>
      </w:r>
      <w:r w:rsidRPr="0075086A">
        <w:rPr>
          <w:bCs/>
        </w:rPr>
        <w:t>Ministère des Affaires Étrangères et de la Coopération</w:t>
      </w:r>
    </w:p>
    <w:p w14:paraId="14CAA0F2" w14:textId="77777777" w:rsidR="002454B5" w:rsidRPr="0075086A" w:rsidRDefault="002454B5" w:rsidP="002454B5">
      <w:pPr>
        <w:pStyle w:val="SingleTxtG"/>
        <w:ind w:left="2282" w:hanging="1148"/>
        <w:rPr>
          <w:bCs/>
        </w:rPr>
      </w:pPr>
      <w:r w:rsidRPr="0075086A">
        <w:rPr>
          <w:bCs/>
        </w:rPr>
        <w:t xml:space="preserve">MAT/DC : </w:t>
      </w:r>
      <w:r>
        <w:rPr>
          <w:bCs/>
        </w:rPr>
        <w:tab/>
      </w:r>
      <w:r w:rsidRPr="0075086A">
        <w:rPr>
          <w:bCs/>
        </w:rPr>
        <w:t>Ministère de l</w:t>
      </w:r>
      <w:r>
        <w:rPr>
          <w:bCs/>
        </w:rPr>
        <w:t>’</w:t>
      </w:r>
      <w:r w:rsidRPr="0075086A">
        <w:rPr>
          <w:bCs/>
        </w:rPr>
        <w:t xml:space="preserve">Aménagement du Territoire et du Développement </w:t>
      </w:r>
      <w:r w:rsidRPr="0075086A">
        <w:rPr>
          <w:bCs/>
          <w:iCs/>
        </w:rPr>
        <w:t>Communautaire</w:t>
      </w:r>
    </w:p>
    <w:p w14:paraId="3C8D12AB" w14:textId="77777777" w:rsidR="002454B5" w:rsidRPr="0075086A" w:rsidRDefault="002454B5" w:rsidP="002454B5">
      <w:pPr>
        <w:pStyle w:val="SingleTxtG"/>
        <w:rPr>
          <w:bCs/>
        </w:rPr>
      </w:pPr>
      <w:r w:rsidRPr="0075086A">
        <w:rPr>
          <w:bCs/>
        </w:rPr>
        <w:lastRenderedPageBreak/>
        <w:t xml:space="preserve">MDN : </w:t>
      </w:r>
      <w:r>
        <w:rPr>
          <w:bCs/>
        </w:rPr>
        <w:tab/>
      </w:r>
      <w:r w:rsidRPr="0075086A">
        <w:rPr>
          <w:bCs/>
        </w:rPr>
        <w:t>Ministère de la Défense Nationale</w:t>
      </w:r>
    </w:p>
    <w:p w14:paraId="0B121127" w14:textId="77777777" w:rsidR="002454B5" w:rsidRPr="0075086A" w:rsidRDefault="002454B5" w:rsidP="002454B5">
      <w:pPr>
        <w:pStyle w:val="SingleTxtG"/>
        <w:rPr>
          <w:bCs/>
        </w:rPr>
      </w:pPr>
      <w:r w:rsidRPr="0075086A">
        <w:rPr>
          <w:bCs/>
        </w:rPr>
        <w:t xml:space="preserve">MET/PS : </w:t>
      </w:r>
      <w:r>
        <w:rPr>
          <w:bCs/>
        </w:rPr>
        <w:tab/>
      </w:r>
      <w:r w:rsidRPr="0075086A">
        <w:rPr>
          <w:bCs/>
        </w:rPr>
        <w:t>Ministère de l</w:t>
      </w:r>
      <w:r>
        <w:rPr>
          <w:bCs/>
        </w:rPr>
        <w:t>’</w:t>
      </w:r>
      <w:r w:rsidRPr="0075086A">
        <w:rPr>
          <w:bCs/>
        </w:rPr>
        <w:t>Emploi, du Travail et de la Protection Sociale</w:t>
      </w:r>
    </w:p>
    <w:p w14:paraId="4F28AF47" w14:textId="77777777" w:rsidR="002454B5" w:rsidRPr="0075086A" w:rsidRDefault="002454B5" w:rsidP="002454B5">
      <w:pPr>
        <w:pStyle w:val="SingleTxtG"/>
        <w:rPr>
          <w:bCs/>
        </w:rPr>
      </w:pPr>
      <w:r w:rsidRPr="0075086A">
        <w:rPr>
          <w:bCs/>
        </w:rPr>
        <w:t xml:space="preserve">MI/D : </w:t>
      </w:r>
      <w:r>
        <w:rPr>
          <w:bCs/>
        </w:rPr>
        <w:tab/>
      </w:r>
      <w:r w:rsidRPr="0075086A">
        <w:rPr>
          <w:bCs/>
        </w:rPr>
        <w:t>Ministère de l</w:t>
      </w:r>
      <w:r>
        <w:rPr>
          <w:bCs/>
        </w:rPr>
        <w:t>’</w:t>
      </w:r>
      <w:r w:rsidRPr="0075086A">
        <w:rPr>
          <w:bCs/>
        </w:rPr>
        <w:t>Intérieur et de la Décentralisation</w:t>
      </w:r>
    </w:p>
    <w:p w14:paraId="66D913C7" w14:textId="77777777" w:rsidR="002454B5" w:rsidRPr="0075086A" w:rsidRDefault="002454B5" w:rsidP="002454B5">
      <w:pPr>
        <w:pStyle w:val="SingleTxtG"/>
        <w:ind w:left="2730" w:hanging="1596"/>
        <w:rPr>
          <w:bCs/>
        </w:rPr>
      </w:pPr>
      <w:r w:rsidRPr="0075086A">
        <w:rPr>
          <w:bCs/>
        </w:rPr>
        <w:t xml:space="preserve">MI/SP/D/ACR : </w:t>
      </w:r>
      <w:r>
        <w:rPr>
          <w:bCs/>
        </w:rPr>
        <w:tab/>
      </w:r>
      <w:r w:rsidRPr="0075086A">
        <w:rPr>
          <w:bCs/>
        </w:rPr>
        <w:t>Ministère de l</w:t>
      </w:r>
      <w:r>
        <w:rPr>
          <w:bCs/>
        </w:rPr>
        <w:t>’</w:t>
      </w:r>
      <w:r w:rsidRPr="0075086A">
        <w:rPr>
          <w:bCs/>
        </w:rPr>
        <w:t>Intérieur, de la Sécurité Publique, de la Décentralisation et des Affaires Coutumières et Religieuses</w:t>
      </w:r>
    </w:p>
    <w:p w14:paraId="30D8A318" w14:textId="77777777" w:rsidR="002454B5" w:rsidRPr="0075086A" w:rsidRDefault="002454B5" w:rsidP="002454B5">
      <w:pPr>
        <w:pStyle w:val="SingleTxtG"/>
        <w:rPr>
          <w:bCs/>
        </w:rPr>
      </w:pPr>
      <w:r w:rsidRPr="0075086A">
        <w:rPr>
          <w:bCs/>
        </w:rPr>
        <w:t xml:space="preserve">MJ/DH : </w:t>
      </w:r>
      <w:r>
        <w:rPr>
          <w:bCs/>
        </w:rPr>
        <w:tab/>
      </w:r>
      <w:r w:rsidRPr="0075086A">
        <w:rPr>
          <w:bCs/>
        </w:rPr>
        <w:t>Ministère de la Justice et des Droits de l</w:t>
      </w:r>
      <w:r>
        <w:rPr>
          <w:bCs/>
        </w:rPr>
        <w:t>’</w:t>
      </w:r>
      <w:r w:rsidRPr="0075086A">
        <w:rPr>
          <w:bCs/>
        </w:rPr>
        <w:t>Homme</w:t>
      </w:r>
    </w:p>
    <w:p w14:paraId="01F5957B" w14:textId="77777777" w:rsidR="002454B5" w:rsidRPr="0075086A" w:rsidRDefault="002454B5" w:rsidP="002454B5">
      <w:pPr>
        <w:pStyle w:val="SingleTxtG"/>
        <w:rPr>
          <w:bCs/>
        </w:rPr>
      </w:pPr>
      <w:r w:rsidRPr="0075086A">
        <w:rPr>
          <w:bCs/>
        </w:rPr>
        <w:t xml:space="preserve">MNP : </w:t>
      </w:r>
      <w:r>
        <w:rPr>
          <w:bCs/>
        </w:rPr>
        <w:tab/>
      </w:r>
      <w:r w:rsidRPr="0075086A">
        <w:rPr>
          <w:bCs/>
        </w:rPr>
        <w:t>Mécanisme National de Prévention de la torture</w:t>
      </w:r>
    </w:p>
    <w:p w14:paraId="45744748" w14:textId="77777777" w:rsidR="002454B5" w:rsidRPr="0075086A" w:rsidRDefault="002454B5" w:rsidP="002454B5">
      <w:pPr>
        <w:pStyle w:val="SingleTxtG"/>
        <w:rPr>
          <w:bCs/>
        </w:rPr>
      </w:pPr>
      <w:r w:rsidRPr="0075086A">
        <w:rPr>
          <w:bCs/>
        </w:rPr>
        <w:t xml:space="preserve">MNR : </w:t>
      </w:r>
      <w:r>
        <w:rPr>
          <w:bCs/>
        </w:rPr>
        <w:tab/>
      </w:r>
      <w:r w:rsidRPr="0075086A">
        <w:rPr>
          <w:bCs/>
        </w:rPr>
        <w:t>Mécanisme National de Référencement</w:t>
      </w:r>
    </w:p>
    <w:p w14:paraId="18DF6675" w14:textId="77777777" w:rsidR="002454B5" w:rsidRPr="0075086A" w:rsidRDefault="002454B5" w:rsidP="002454B5">
      <w:pPr>
        <w:pStyle w:val="SingleTxtG"/>
        <w:rPr>
          <w:bCs/>
        </w:rPr>
      </w:pPr>
      <w:r w:rsidRPr="0075086A">
        <w:rPr>
          <w:bCs/>
        </w:rPr>
        <w:t xml:space="preserve">MPF/PE : </w:t>
      </w:r>
      <w:r>
        <w:rPr>
          <w:bCs/>
        </w:rPr>
        <w:tab/>
      </w:r>
      <w:r w:rsidRPr="0075086A">
        <w:rPr>
          <w:bCs/>
        </w:rPr>
        <w:t>Ministère de la Promotion de la Femme et de la Protection de l</w:t>
      </w:r>
      <w:r>
        <w:rPr>
          <w:bCs/>
        </w:rPr>
        <w:t>’</w:t>
      </w:r>
      <w:r w:rsidRPr="0075086A">
        <w:rPr>
          <w:bCs/>
        </w:rPr>
        <w:t xml:space="preserve">Enfant </w:t>
      </w:r>
    </w:p>
    <w:p w14:paraId="4D6A640E" w14:textId="77777777" w:rsidR="002454B5" w:rsidRPr="0075086A" w:rsidRDefault="002454B5" w:rsidP="002454B5">
      <w:pPr>
        <w:pStyle w:val="SingleTxtG"/>
        <w:rPr>
          <w:bCs/>
        </w:rPr>
      </w:pPr>
      <w:r w:rsidRPr="0075086A">
        <w:rPr>
          <w:bCs/>
        </w:rPr>
        <w:t xml:space="preserve">MSP : </w:t>
      </w:r>
      <w:r>
        <w:rPr>
          <w:bCs/>
        </w:rPr>
        <w:tab/>
      </w:r>
      <w:r>
        <w:rPr>
          <w:bCs/>
        </w:rPr>
        <w:tab/>
      </w:r>
      <w:r w:rsidRPr="0075086A">
        <w:rPr>
          <w:bCs/>
        </w:rPr>
        <w:t>Ministère de la Santé Publique</w:t>
      </w:r>
    </w:p>
    <w:p w14:paraId="058D46DB" w14:textId="77777777" w:rsidR="002454B5" w:rsidRPr="0075086A" w:rsidRDefault="002454B5" w:rsidP="002454B5">
      <w:pPr>
        <w:pStyle w:val="SingleTxtG"/>
        <w:rPr>
          <w:bCs/>
        </w:rPr>
      </w:pPr>
      <w:r w:rsidRPr="0075086A">
        <w:rPr>
          <w:bCs/>
        </w:rPr>
        <w:t xml:space="preserve">OIM : </w:t>
      </w:r>
      <w:r>
        <w:rPr>
          <w:bCs/>
        </w:rPr>
        <w:tab/>
      </w:r>
      <w:r>
        <w:rPr>
          <w:bCs/>
        </w:rPr>
        <w:tab/>
      </w:r>
      <w:r w:rsidRPr="0075086A">
        <w:rPr>
          <w:bCs/>
        </w:rPr>
        <w:t>Organisation Internationale pour les Migrations</w:t>
      </w:r>
    </w:p>
    <w:p w14:paraId="17E3E3E7" w14:textId="77777777" w:rsidR="002454B5" w:rsidRPr="0075086A" w:rsidRDefault="002454B5" w:rsidP="002454B5">
      <w:pPr>
        <w:pStyle w:val="SingleTxtG"/>
        <w:rPr>
          <w:bCs/>
          <w:lang w:val="fr-BE"/>
        </w:rPr>
      </w:pPr>
      <w:r w:rsidRPr="0075086A">
        <w:rPr>
          <w:bCs/>
          <w:lang w:val="fr-BE"/>
        </w:rPr>
        <w:t xml:space="preserve">OIT : </w:t>
      </w:r>
      <w:r>
        <w:rPr>
          <w:bCs/>
          <w:lang w:val="fr-BE"/>
        </w:rPr>
        <w:tab/>
      </w:r>
      <w:r>
        <w:rPr>
          <w:bCs/>
          <w:lang w:val="fr-BE"/>
        </w:rPr>
        <w:tab/>
      </w:r>
      <w:r w:rsidRPr="0075086A">
        <w:rPr>
          <w:bCs/>
          <w:lang w:val="fr-BE"/>
        </w:rPr>
        <w:t xml:space="preserve">Organisation Internationale du Travail </w:t>
      </w:r>
    </w:p>
    <w:p w14:paraId="1CAACC11" w14:textId="77777777" w:rsidR="002454B5" w:rsidRPr="0075086A" w:rsidRDefault="002454B5" w:rsidP="002454B5">
      <w:pPr>
        <w:pStyle w:val="SingleTxtG"/>
        <w:rPr>
          <w:bCs/>
        </w:rPr>
      </w:pPr>
      <w:r w:rsidRPr="0075086A">
        <w:rPr>
          <w:bCs/>
        </w:rPr>
        <w:t xml:space="preserve">ONG : </w:t>
      </w:r>
      <w:r>
        <w:rPr>
          <w:bCs/>
        </w:rPr>
        <w:tab/>
      </w:r>
      <w:r w:rsidRPr="0075086A">
        <w:rPr>
          <w:bCs/>
        </w:rPr>
        <w:t>Organisation Non Gouvernementale</w:t>
      </w:r>
    </w:p>
    <w:p w14:paraId="5F637606" w14:textId="77777777" w:rsidR="002454B5" w:rsidRPr="0075086A" w:rsidRDefault="002454B5" w:rsidP="002454B5">
      <w:pPr>
        <w:pStyle w:val="SingleTxtG"/>
        <w:rPr>
          <w:bCs/>
        </w:rPr>
      </w:pPr>
      <w:r w:rsidRPr="0075086A">
        <w:rPr>
          <w:bCs/>
        </w:rPr>
        <w:t xml:space="preserve">ONU : </w:t>
      </w:r>
      <w:r>
        <w:rPr>
          <w:bCs/>
        </w:rPr>
        <w:tab/>
      </w:r>
      <w:r w:rsidRPr="0075086A">
        <w:rPr>
          <w:bCs/>
        </w:rPr>
        <w:t>Organisation des Nations Unies</w:t>
      </w:r>
    </w:p>
    <w:p w14:paraId="05B3B9D2" w14:textId="77777777" w:rsidR="002454B5" w:rsidRPr="0075086A" w:rsidRDefault="002454B5" w:rsidP="002454B5">
      <w:pPr>
        <w:pStyle w:val="SingleTxtG"/>
        <w:rPr>
          <w:bCs/>
          <w:iCs/>
        </w:rPr>
      </w:pPr>
      <w:r w:rsidRPr="0075086A">
        <w:rPr>
          <w:bCs/>
          <w:iCs/>
        </w:rPr>
        <w:t xml:space="preserve">OPJ : </w:t>
      </w:r>
      <w:r>
        <w:rPr>
          <w:bCs/>
          <w:iCs/>
        </w:rPr>
        <w:tab/>
      </w:r>
      <w:r>
        <w:rPr>
          <w:bCs/>
          <w:iCs/>
        </w:rPr>
        <w:tab/>
      </w:r>
      <w:r w:rsidRPr="0075086A">
        <w:rPr>
          <w:bCs/>
          <w:iCs/>
        </w:rPr>
        <w:t>Officier de Police Judiciaire</w:t>
      </w:r>
    </w:p>
    <w:p w14:paraId="5AEC6782" w14:textId="77777777" w:rsidR="002454B5" w:rsidRPr="0075086A" w:rsidRDefault="002454B5" w:rsidP="002454B5">
      <w:pPr>
        <w:pStyle w:val="SingleTxtG"/>
        <w:rPr>
          <w:bCs/>
          <w:iCs/>
        </w:rPr>
      </w:pPr>
      <w:r w:rsidRPr="0075086A">
        <w:rPr>
          <w:bCs/>
          <w:iCs/>
        </w:rPr>
        <w:t xml:space="preserve">OSC : </w:t>
      </w:r>
      <w:r>
        <w:rPr>
          <w:bCs/>
          <w:iCs/>
        </w:rPr>
        <w:tab/>
      </w:r>
      <w:r>
        <w:rPr>
          <w:bCs/>
          <w:iCs/>
        </w:rPr>
        <w:tab/>
      </w:r>
      <w:r w:rsidRPr="0075086A">
        <w:rPr>
          <w:bCs/>
          <w:iCs/>
        </w:rPr>
        <w:t>Organisation de la Société Civile</w:t>
      </w:r>
    </w:p>
    <w:p w14:paraId="3A4BC53C" w14:textId="77777777" w:rsidR="002454B5" w:rsidRPr="0075086A" w:rsidRDefault="002454B5" w:rsidP="002454B5">
      <w:pPr>
        <w:pStyle w:val="SingleTxtG"/>
        <w:rPr>
          <w:bCs/>
        </w:rPr>
      </w:pPr>
      <w:r w:rsidRPr="0075086A">
        <w:rPr>
          <w:bCs/>
        </w:rPr>
        <w:t xml:space="preserve">P/CMS : </w:t>
      </w:r>
      <w:r>
        <w:rPr>
          <w:bCs/>
        </w:rPr>
        <w:tab/>
      </w:r>
      <w:r w:rsidRPr="0075086A">
        <w:rPr>
          <w:bCs/>
        </w:rPr>
        <w:t>Président du Conseil Militaire Suprême</w:t>
      </w:r>
    </w:p>
    <w:p w14:paraId="07DA74EE" w14:textId="77777777" w:rsidR="002454B5" w:rsidRPr="0075086A" w:rsidRDefault="002454B5" w:rsidP="002454B5">
      <w:pPr>
        <w:pStyle w:val="SingleTxtG"/>
        <w:rPr>
          <w:bCs/>
        </w:rPr>
      </w:pPr>
      <w:r w:rsidRPr="0075086A">
        <w:rPr>
          <w:bCs/>
        </w:rPr>
        <w:t xml:space="preserve">P/CNSP : </w:t>
      </w:r>
      <w:r>
        <w:rPr>
          <w:bCs/>
        </w:rPr>
        <w:tab/>
      </w:r>
      <w:r w:rsidRPr="0075086A">
        <w:rPr>
          <w:bCs/>
        </w:rPr>
        <w:t>Président du Conseil National pour la Sauvegarde de la Patrie</w:t>
      </w:r>
    </w:p>
    <w:p w14:paraId="62C471AD" w14:textId="77777777" w:rsidR="002454B5" w:rsidRPr="0075086A" w:rsidRDefault="002454B5" w:rsidP="002454B5">
      <w:pPr>
        <w:pStyle w:val="SingleTxtG"/>
        <w:rPr>
          <w:bCs/>
        </w:rPr>
      </w:pPr>
      <w:r w:rsidRPr="0075086A">
        <w:rPr>
          <w:bCs/>
        </w:rPr>
        <w:t xml:space="preserve">P/CSRD : </w:t>
      </w:r>
      <w:r>
        <w:rPr>
          <w:bCs/>
        </w:rPr>
        <w:tab/>
      </w:r>
      <w:r w:rsidRPr="0075086A">
        <w:rPr>
          <w:bCs/>
        </w:rPr>
        <w:t>Président du Conseil Supérieur pour la Restauration de la Démocratie</w:t>
      </w:r>
    </w:p>
    <w:p w14:paraId="2549E1ED" w14:textId="77777777" w:rsidR="002454B5" w:rsidRPr="0075086A" w:rsidRDefault="002454B5" w:rsidP="002454B5">
      <w:pPr>
        <w:pStyle w:val="SingleTxtG"/>
        <w:rPr>
          <w:bCs/>
        </w:rPr>
      </w:pPr>
      <w:r w:rsidRPr="0075086A">
        <w:rPr>
          <w:bCs/>
        </w:rPr>
        <w:t xml:space="preserve">PDI : </w:t>
      </w:r>
      <w:r>
        <w:rPr>
          <w:bCs/>
        </w:rPr>
        <w:tab/>
      </w:r>
      <w:r>
        <w:rPr>
          <w:bCs/>
        </w:rPr>
        <w:tab/>
      </w:r>
      <w:r w:rsidRPr="0075086A">
        <w:rPr>
          <w:bCs/>
        </w:rPr>
        <w:t>Personnes Déplacées Internes</w:t>
      </w:r>
    </w:p>
    <w:p w14:paraId="1E6D000A" w14:textId="77777777" w:rsidR="002454B5" w:rsidRPr="0075086A" w:rsidRDefault="002454B5" w:rsidP="002454B5">
      <w:pPr>
        <w:pStyle w:val="SingleTxtG"/>
        <w:rPr>
          <w:bCs/>
        </w:rPr>
      </w:pPr>
      <w:r w:rsidRPr="0075086A">
        <w:rPr>
          <w:bCs/>
        </w:rPr>
        <w:t xml:space="preserve">PNUD : </w:t>
      </w:r>
      <w:r>
        <w:rPr>
          <w:bCs/>
        </w:rPr>
        <w:tab/>
      </w:r>
      <w:r w:rsidRPr="0075086A">
        <w:rPr>
          <w:bCs/>
        </w:rPr>
        <w:t>Programme des Nations Unies pour le Développement</w:t>
      </w:r>
    </w:p>
    <w:p w14:paraId="56A74949" w14:textId="77777777" w:rsidR="002454B5" w:rsidRPr="0075086A" w:rsidRDefault="002454B5" w:rsidP="002454B5">
      <w:pPr>
        <w:pStyle w:val="SingleTxtG"/>
        <w:rPr>
          <w:bCs/>
        </w:rPr>
      </w:pPr>
      <w:r w:rsidRPr="0075086A">
        <w:rPr>
          <w:bCs/>
        </w:rPr>
        <w:t xml:space="preserve">PRN : </w:t>
      </w:r>
      <w:r>
        <w:rPr>
          <w:bCs/>
        </w:rPr>
        <w:tab/>
      </w:r>
      <w:r>
        <w:rPr>
          <w:bCs/>
        </w:rPr>
        <w:tab/>
      </w:r>
      <w:r w:rsidRPr="0075086A">
        <w:rPr>
          <w:bCs/>
        </w:rPr>
        <w:t>Présidence de la République du Niger</w:t>
      </w:r>
    </w:p>
    <w:p w14:paraId="6AB36490" w14:textId="77777777" w:rsidR="002454B5" w:rsidRPr="0075086A" w:rsidRDefault="002454B5" w:rsidP="002454B5">
      <w:pPr>
        <w:pStyle w:val="SingleTxtG"/>
        <w:rPr>
          <w:bCs/>
        </w:rPr>
      </w:pPr>
      <w:r w:rsidRPr="0075086A">
        <w:rPr>
          <w:bCs/>
        </w:rPr>
        <w:t xml:space="preserve">SNAEF : </w:t>
      </w:r>
      <w:r>
        <w:rPr>
          <w:bCs/>
        </w:rPr>
        <w:tab/>
      </w:r>
      <w:r w:rsidRPr="0075086A">
        <w:rPr>
          <w:bCs/>
        </w:rPr>
        <w:t>Stratégie Nationale de l</w:t>
      </w:r>
      <w:r>
        <w:rPr>
          <w:bCs/>
        </w:rPr>
        <w:t>’</w:t>
      </w:r>
      <w:r w:rsidRPr="0075086A">
        <w:rPr>
          <w:bCs/>
        </w:rPr>
        <w:t>Autonomisation Économique des Femmes</w:t>
      </w:r>
    </w:p>
    <w:p w14:paraId="7F25C97E" w14:textId="77777777" w:rsidR="002454B5" w:rsidRPr="0075086A" w:rsidRDefault="002454B5" w:rsidP="002454B5">
      <w:pPr>
        <w:pStyle w:val="SingleTxtG"/>
        <w:rPr>
          <w:bCs/>
        </w:rPr>
      </w:pPr>
      <w:r w:rsidRPr="0075086A">
        <w:rPr>
          <w:bCs/>
        </w:rPr>
        <w:t xml:space="preserve">TGI : </w:t>
      </w:r>
      <w:r>
        <w:rPr>
          <w:bCs/>
        </w:rPr>
        <w:tab/>
      </w:r>
      <w:r>
        <w:rPr>
          <w:bCs/>
        </w:rPr>
        <w:tab/>
      </w:r>
      <w:r w:rsidRPr="0075086A">
        <w:rPr>
          <w:bCs/>
        </w:rPr>
        <w:t>Tribunal de Grande Instance</w:t>
      </w:r>
    </w:p>
    <w:p w14:paraId="67AFD72A" w14:textId="77777777" w:rsidR="002454B5" w:rsidRPr="0075086A" w:rsidRDefault="002454B5" w:rsidP="002454B5">
      <w:pPr>
        <w:pStyle w:val="SingleTxtG"/>
        <w:rPr>
          <w:bCs/>
        </w:rPr>
      </w:pPr>
      <w:r w:rsidRPr="0075086A">
        <w:rPr>
          <w:bCs/>
        </w:rPr>
        <w:t xml:space="preserve">TIM : </w:t>
      </w:r>
      <w:r>
        <w:rPr>
          <w:bCs/>
        </w:rPr>
        <w:tab/>
      </w:r>
      <w:r>
        <w:rPr>
          <w:bCs/>
        </w:rPr>
        <w:tab/>
      </w:r>
      <w:r w:rsidRPr="0075086A">
        <w:rPr>
          <w:bCs/>
        </w:rPr>
        <w:t>Trafic Illicite de Migrants </w:t>
      </w:r>
    </w:p>
    <w:p w14:paraId="5FDE51C7" w14:textId="77777777" w:rsidR="002454B5" w:rsidRPr="0075086A" w:rsidRDefault="002454B5" w:rsidP="002454B5">
      <w:pPr>
        <w:pStyle w:val="SingleTxtG"/>
        <w:rPr>
          <w:bCs/>
        </w:rPr>
      </w:pPr>
      <w:r w:rsidRPr="0075086A">
        <w:rPr>
          <w:bCs/>
        </w:rPr>
        <w:t xml:space="preserve">TIG : </w:t>
      </w:r>
      <w:r>
        <w:rPr>
          <w:bCs/>
        </w:rPr>
        <w:tab/>
      </w:r>
      <w:r>
        <w:rPr>
          <w:bCs/>
        </w:rPr>
        <w:tab/>
      </w:r>
      <w:r w:rsidRPr="0075086A">
        <w:rPr>
          <w:bCs/>
        </w:rPr>
        <w:t>Travail d</w:t>
      </w:r>
      <w:r>
        <w:rPr>
          <w:bCs/>
        </w:rPr>
        <w:t>’</w:t>
      </w:r>
      <w:r w:rsidRPr="0075086A">
        <w:rPr>
          <w:bCs/>
        </w:rPr>
        <w:t>Intérêt Général</w:t>
      </w:r>
    </w:p>
    <w:p w14:paraId="6EF4323B" w14:textId="77777777" w:rsidR="002454B5" w:rsidRPr="0075086A" w:rsidRDefault="002454B5" w:rsidP="002454B5">
      <w:pPr>
        <w:pStyle w:val="SingleTxtG"/>
        <w:rPr>
          <w:bCs/>
          <w:iCs/>
        </w:rPr>
      </w:pPr>
      <w:r w:rsidRPr="0075086A">
        <w:rPr>
          <w:bCs/>
          <w:iCs/>
        </w:rPr>
        <w:t xml:space="preserve">TP : </w:t>
      </w:r>
      <w:r>
        <w:rPr>
          <w:bCs/>
          <w:iCs/>
        </w:rPr>
        <w:tab/>
      </w:r>
      <w:r>
        <w:rPr>
          <w:bCs/>
          <w:iCs/>
        </w:rPr>
        <w:tab/>
      </w:r>
      <w:r w:rsidRPr="0075086A">
        <w:rPr>
          <w:bCs/>
          <w:iCs/>
        </w:rPr>
        <w:t>Traite des Personnes</w:t>
      </w:r>
    </w:p>
    <w:p w14:paraId="2937F3B3" w14:textId="77777777" w:rsidR="002454B5" w:rsidRPr="0075086A" w:rsidRDefault="002454B5" w:rsidP="002454B5">
      <w:pPr>
        <w:pStyle w:val="SingleTxtG"/>
        <w:rPr>
          <w:bCs/>
        </w:rPr>
      </w:pPr>
      <w:r w:rsidRPr="0075086A">
        <w:rPr>
          <w:bCs/>
          <w:iCs/>
        </w:rPr>
        <w:t xml:space="preserve">UEMOA : </w:t>
      </w:r>
      <w:r>
        <w:rPr>
          <w:bCs/>
          <w:iCs/>
        </w:rPr>
        <w:tab/>
      </w:r>
      <w:r w:rsidRPr="0075086A">
        <w:rPr>
          <w:bCs/>
        </w:rPr>
        <w:t>Union Économique et Monétaire Ouest Africaine</w:t>
      </w:r>
    </w:p>
    <w:p w14:paraId="628CF404" w14:textId="77777777" w:rsidR="002454B5" w:rsidRPr="0075086A" w:rsidRDefault="002454B5" w:rsidP="002454B5">
      <w:pPr>
        <w:pStyle w:val="SingleTxtG"/>
        <w:rPr>
          <w:bCs/>
        </w:rPr>
      </w:pPr>
      <w:r w:rsidRPr="0075086A">
        <w:rPr>
          <w:bCs/>
        </w:rPr>
        <w:t xml:space="preserve">UNFPA : </w:t>
      </w:r>
      <w:r>
        <w:rPr>
          <w:bCs/>
        </w:rPr>
        <w:tab/>
      </w:r>
      <w:r w:rsidRPr="0075086A">
        <w:rPr>
          <w:bCs/>
        </w:rPr>
        <w:t xml:space="preserve">Fonds des Nations Unies pour la Population </w:t>
      </w:r>
    </w:p>
    <w:p w14:paraId="547A1D10" w14:textId="77777777" w:rsidR="002454B5" w:rsidRPr="0075086A" w:rsidRDefault="002454B5" w:rsidP="002454B5">
      <w:pPr>
        <w:pStyle w:val="SingleTxtG"/>
        <w:rPr>
          <w:bCs/>
        </w:rPr>
      </w:pPr>
      <w:r w:rsidRPr="0075086A">
        <w:rPr>
          <w:bCs/>
        </w:rPr>
        <w:t xml:space="preserve">UNICEF : </w:t>
      </w:r>
      <w:r>
        <w:rPr>
          <w:bCs/>
        </w:rPr>
        <w:tab/>
      </w:r>
      <w:r w:rsidRPr="0075086A">
        <w:rPr>
          <w:bCs/>
        </w:rPr>
        <w:t>Organisation des Nations Unies pour l</w:t>
      </w:r>
      <w:r>
        <w:rPr>
          <w:bCs/>
        </w:rPr>
        <w:t>’</w:t>
      </w:r>
      <w:r w:rsidRPr="0075086A">
        <w:rPr>
          <w:bCs/>
        </w:rPr>
        <w:t>Enfance</w:t>
      </w:r>
    </w:p>
    <w:p w14:paraId="6BB9BFF5" w14:textId="77777777" w:rsidR="002454B5" w:rsidRPr="0075086A" w:rsidRDefault="002454B5" w:rsidP="002454B5">
      <w:pPr>
        <w:pStyle w:val="SingleTxtG"/>
        <w:jc w:val="left"/>
        <w:rPr>
          <w:bCs/>
        </w:rPr>
      </w:pPr>
      <w:r w:rsidRPr="0075086A">
        <w:rPr>
          <w:bCs/>
        </w:rPr>
        <w:t xml:space="preserve">VBG : </w:t>
      </w:r>
      <w:r>
        <w:rPr>
          <w:bCs/>
        </w:rPr>
        <w:tab/>
      </w:r>
      <w:r w:rsidRPr="0075086A">
        <w:rPr>
          <w:bCs/>
        </w:rPr>
        <w:t>Violences Basées sur le Genre</w:t>
      </w:r>
    </w:p>
    <w:p w14:paraId="50060F57" w14:textId="77777777" w:rsidR="002454B5" w:rsidRDefault="002454B5" w:rsidP="002454B5">
      <w:pPr>
        <w:suppressAutoHyphens w:val="0"/>
        <w:kinsoku/>
        <w:overflowPunct/>
        <w:autoSpaceDE/>
        <w:autoSpaceDN/>
        <w:adjustRightInd/>
        <w:snapToGrid/>
        <w:spacing w:after="200" w:line="276" w:lineRule="auto"/>
        <w:rPr>
          <w:rFonts w:eastAsiaTheme="minorEastAsia"/>
          <w:b/>
          <w:noProof/>
          <w:sz w:val="24"/>
          <w:lang w:val="fr-FR" w:eastAsia="zh-CN"/>
        </w:rPr>
      </w:pPr>
      <w:r>
        <w:rPr>
          <w:noProof/>
          <w:lang w:val="fr-FR"/>
        </w:rPr>
        <w:br w:type="page"/>
      </w:r>
    </w:p>
    <w:p w14:paraId="138767D5" w14:textId="3FD51C5D" w:rsidR="002454B5" w:rsidRPr="003F39C1" w:rsidRDefault="002454B5" w:rsidP="002454B5">
      <w:pPr>
        <w:pStyle w:val="HChG"/>
        <w:rPr>
          <w:noProof/>
          <w:lang w:val="fr-FR"/>
        </w:rPr>
      </w:pPr>
      <w:r>
        <w:rPr>
          <w:noProof/>
          <w:lang w:val="fr-FR"/>
        </w:rPr>
        <w:lastRenderedPageBreak/>
        <w:tab/>
      </w:r>
      <w:r w:rsidRPr="003F39C1">
        <w:rPr>
          <w:noProof/>
          <w:lang w:val="fr-FR"/>
        </w:rPr>
        <w:t>I</w:t>
      </w:r>
      <w:r w:rsidR="0096685E" w:rsidRPr="0096685E">
        <w:rPr>
          <w:noProof/>
          <w:lang w:val="fr-FR"/>
        </w:rPr>
        <w:t>.</w:t>
      </w:r>
      <w:r w:rsidRPr="003F39C1">
        <w:rPr>
          <w:noProof/>
          <w:lang w:val="fr-FR"/>
        </w:rPr>
        <w:tab/>
        <w:t>Introduction</w:t>
      </w:r>
    </w:p>
    <w:p w14:paraId="4CA70715" w14:textId="40FC1E79" w:rsidR="002454B5" w:rsidRPr="003F39C1" w:rsidRDefault="002454B5" w:rsidP="002454B5">
      <w:pPr>
        <w:pStyle w:val="SingleTxtG"/>
        <w:rPr>
          <w:noProof/>
          <w:lang w:eastAsia="es-GT"/>
        </w:rPr>
      </w:pPr>
      <w:r w:rsidRPr="003F39C1">
        <w:rPr>
          <w:bCs/>
          <w:iCs/>
          <w:noProof/>
          <w:lang w:eastAsia="es-GT"/>
        </w:rPr>
        <w:t>1</w:t>
      </w:r>
      <w:r w:rsidR="0096685E" w:rsidRPr="0096685E">
        <w:rPr>
          <w:bCs/>
          <w:iCs/>
          <w:noProof/>
          <w:lang w:eastAsia="es-GT"/>
        </w:rPr>
        <w:t>.</w:t>
      </w:r>
      <w:r w:rsidRPr="003F39C1">
        <w:rPr>
          <w:bCs/>
          <w:iCs/>
          <w:noProof/>
          <w:lang w:eastAsia="es-GT"/>
        </w:rPr>
        <w:tab/>
      </w:r>
      <w:r w:rsidRPr="003F39C1">
        <w:rPr>
          <w:noProof/>
          <w:lang w:eastAsia="es-GT"/>
        </w:rPr>
        <w:t>Le Niger vit depuis le 26 juillet 2023, une nouvelle ère de son histoire marquée par la prise de pouvoir par le Conseil National pour la Sauvegarde de la Patrie (CNSP)</w:t>
      </w:r>
      <w:r w:rsidR="0096685E" w:rsidRPr="0096685E">
        <w:rPr>
          <w:noProof/>
          <w:lang w:eastAsia="es-GT"/>
        </w:rPr>
        <w:t>.</w:t>
      </w:r>
      <w:r w:rsidRPr="003F39C1">
        <w:rPr>
          <w:noProof/>
          <w:lang w:eastAsia="es-GT"/>
        </w:rPr>
        <w:t xml:space="preserve"> Ce dernier a tenu à réaffirmer son attachement et son engagement à respecter les droits humains tels que définis par les traités et conventions auxquels notre pays a librement souscrit</w:t>
      </w:r>
      <w:r w:rsidR="0096685E" w:rsidRPr="0096685E">
        <w:rPr>
          <w:noProof/>
          <w:lang w:eastAsia="es-GT"/>
        </w:rPr>
        <w:t>.</w:t>
      </w:r>
      <w:r w:rsidRPr="003F39C1">
        <w:rPr>
          <w:noProof/>
          <w:lang w:eastAsia="es-GT"/>
        </w:rPr>
        <w:t xml:space="preserve"> L</w:t>
      </w:r>
      <w:r>
        <w:rPr>
          <w:noProof/>
          <w:lang w:eastAsia="es-GT"/>
        </w:rPr>
        <w:t>’</w:t>
      </w:r>
      <w:r w:rsidRPr="003F39C1">
        <w:rPr>
          <w:noProof/>
          <w:lang w:eastAsia="es-GT"/>
        </w:rPr>
        <w:t>érection du Ministère de la Justice en Ministère de la Justice et des Droits de l</w:t>
      </w:r>
      <w:r>
        <w:rPr>
          <w:noProof/>
          <w:lang w:eastAsia="es-GT"/>
        </w:rPr>
        <w:t>’</w:t>
      </w:r>
      <w:r w:rsidRPr="003F39C1">
        <w:rPr>
          <w:noProof/>
          <w:lang w:eastAsia="es-GT"/>
        </w:rPr>
        <w:t>Homme, participe entre autres, de la concrétisation de cet engagement</w:t>
      </w:r>
      <w:r w:rsidR="0096685E" w:rsidRPr="0096685E">
        <w:rPr>
          <w:noProof/>
          <w:lang w:eastAsia="es-GT"/>
        </w:rPr>
        <w:t>.</w:t>
      </w:r>
      <w:r w:rsidRPr="003F39C1">
        <w:rPr>
          <w:noProof/>
          <w:lang w:eastAsia="es-GT"/>
        </w:rPr>
        <w:t xml:space="preserve"> </w:t>
      </w:r>
    </w:p>
    <w:p w14:paraId="3EC78D04" w14:textId="3672093A" w:rsidR="002454B5" w:rsidRPr="003F39C1" w:rsidRDefault="002454B5" w:rsidP="002454B5">
      <w:pPr>
        <w:pStyle w:val="SingleTxtG"/>
        <w:rPr>
          <w:noProof/>
          <w:lang w:eastAsia="es-GT"/>
        </w:rPr>
      </w:pPr>
      <w:r w:rsidRPr="003F39C1">
        <w:rPr>
          <w:bCs/>
          <w:iCs/>
          <w:noProof/>
          <w:lang w:eastAsia="es-GT"/>
        </w:rPr>
        <w:t>2</w:t>
      </w:r>
      <w:r w:rsidR="0096685E" w:rsidRPr="0096685E">
        <w:rPr>
          <w:bCs/>
          <w:iCs/>
          <w:noProof/>
          <w:lang w:eastAsia="es-GT"/>
        </w:rPr>
        <w:t>.</w:t>
      </w:r>
      <w:r w:rsidRPr="003F39C1">
        <w:rPr>
          <w:bCs/>
          <w:iCs/>
          <w:noProof/>
          <w:lang w:eastAsia="es-GT"/>
        </w:rPr>
        <w:tab/>
      </w:r>
      <w:r w:rsidRPr="003F39C1">
        <w:rPr>
          <w:noProof/>
          <w:lang w:eastAsia="es-GT"/>
        </w:rPr>
        <w:t>Le Niger, soucieux du respect des droits humains, a ratifié la quasi-totalité des instruments juridiques y relatifs et s</w:t>
      </w:r>
      <w:r>
        <w:rPr>
          <w:noProof/>
          <w:lang w:eastAsia="es-GT"/>
        </w:rPr>
        <w:t>’</w:t>
      </w:r>
      <w:r w:rsidRPr="003F39C1">
        <w:rPr>
          <w:noProof/>
          <w:lang w:eastAsia="es-GT"/>
        </w:rPr>
        <w:t>attèle inlassablement à leur donner effet</w:t>
      </w:r>
      <w:r w:rsidR="0096685E" w:rsidRPr="0096685E">
        <w:rPr>
          <w:noProof/>
          <w:lang w:eastAsia="es-GT"/>
        </w:rPr>
        <w:t>.</w:t>
      </w:r>
      <w:r w:rsidRPr="003F39C1">
        <w:rPr>
          <w:noProof/>
          <w:lang w:eastAsia="es-GT"/>
        </w:rPr>
        <w:t xml:space="preserve"> Parmi ces instruments figurent la Convention contre la torture et autres peines ou traitements cruels, inhumains ou dégradants, ratifiée le 5 octobre 1998</w:t>
      </w:r>
      <w:r w:rsidR="0096685E" w:rsidRPr="0096685E">
        <w:rPr>
          <w:noProof/>
          <w:lang w:eastAsia="es-GT"/>
        </w:rPr>
        <w:t>.</w:t>
      </w:r>
      <w:r w:rsidRPr="003F39C1">
        <w:rPr>
          <w:noProof/>
          <w:lang w:eastAsia="es-GT"/>
        </w:rPr>
        <w:t xml:space="preserve"> </w:t>
      </w:r>
    </w:p>
    <w:p w14:paraId="0879AADF" w14:textId="2F2B4043" w:rsidR="002454B5" w:rsidRPr="003F39C1" w:rsidRDefault="002454B5" w:rsidP="002454B5">
      <w:pPr>
        <w:pStyle w:val="SingleTxtG"/>
        <w:rPr>
          <w:noProof/>
          <w:lang w:eastAsia="es-GT"/>
        </w:rPr>
      </w:pPr>
      <w:r w:rsidRPr="003F39C1">
        <w:rPr>
          <w:bCs/>
          <w:iCs/>
          <w:noProof/>
          <w:lang w:eastAsia="es-GT"/>
        </w:rPr>
        <w:t>3</w:t>
      </w:r>
      <w:r w:rsidR="0096685E" w:rsidRPr="0096685E">
        <w:rPr>
          <w:bCs/>
          <w:iCs/>
          <w:noProof/>
          <w:lang w:eastAsia="es-GT"/>
        </w:rPr>
        <w:t>.</w:t>
      </w:r>
      <w:r w:rsidRPr="003F39C1">
        <w:rPr>
          <w:bCs/>
          <w:iCs/>
          <w:noProof/>
          <w:lang w:eastAsia="es-GT"/>
        </w:rPr>
        <w:tab/>
      </w:r>
      <w:r w:rsidRPr="003F39C1">
        <w:rPr>
          <w:noProof/>
          <w:lang w:eastAsia="es-GT"/>
        </w:rPr>
        <w:t>En application de l</w:t>
      </w:r>
      <w:r>
        <w:rPr>
          <w:noProof/>
          <w:lang w:eastAsia="es-GT"/>
        </w:rPr>
        <w:t>’</w:t>
      </w:r>
      <w:r w:rsidRPr="003F39C1">
        <w:rPr>
          <w:noProof/>
          <w:lang w:eastAsia="es-GT"/>
        </w:rPr>
        <w:t>article 19 de cet instrument, le Niger a présenté son rapport initial en 2019</w:t>
      </w:r>
      <w:r w:rsidR="0096685E" w:rsidRPr="0096685E">
        <w:rPr>
          <w:noProof/>
          <w:lang w:eastAsia="es-GT"/>
        </w:rPr>
        <w:t>.</w:t>
      </w:r>
      <w:r w:rsidRPr="003F39C1">
        <w:rPr>
          <w:noProof/>
          <w:lang w:eastAsia="es-GT"/>
        </w:rPr>
        <w:t xml:space="preserve"> Le prochain rapport périodique était attendu en 2023 mais n</w:t>
      </w:r>
      <w:r>
        <w:rPr>
          <w:noProof/>
          <w:lang w:eastAsia="es-GT"/>
        </w:rPr>
        <w:t>’</w:t>
      </w:r>
      <w:r w:rsidRPr="003F39C1">
        <w:rPr>
          <w:noProof/>
          <w:lang w:eastAsia="es-GT"/>
        </w:rPr>
        <w:t>a pu être soumis à temps</w:t>
      </w:r>
      <w:r w:rsidR="0096685E" w:rsidRPr="0096685E">
        <w:rPr>
          <w:noProof/>
          <w:lang w:eastAsia="es-GT"/>
        </w:rPr>
        <w:t>.</w:t>
      </w:r>
    </w:p>
    <w:p w14:paraId="3E9CED60" w14:textId="15ACDED2" w:rsidR="002454B5" w:rsidRPr="003F39C1" w:rsidRDefault="002454B5" w:rsidP="002454B5">
      <w:pPr>
        <w:pStyle w:val="SingleTxtG"/>
        <w:rPr>
          <w:noProof/>
          <w:lang w:eastAsia="es-GT"/>
        </w:rPr>
      </w:pPr>
      <w:r w:rsidRPr="003F39C1">
        <w:rPr>
          <w:bCs/>
          <w:iCs/>
          <w:noProof/>
          <w:lang w:eastAsia="es-GT"/>
        </w:rPr>
        <w:t>4</w:t>
      </w:r>
      <w:r w:rsidR="0096685E" w:rsidRPr="0096685E">
        <w:rPr>
          <w:bCs/>
          <w:iCs/>
          <w:noProof/>
          <w:lang w:eastAsia="es-GT"/>
        </w:rPr>
        <w:t>.</w:t>
      </w:r>
      <w:r w:rsidRPr="003F39C1">
        <w:rPr>
          <w:bCs/>
          <w:iCs/>
          <w:noProof/>
          <w:lang w:eastAsia="es-GT"/>
        </w:rPr>
        <w:tab/>
      </w:r>
      <w:r w:rsidRPr="003F39C1">
        <w:rPr>
          <w:noProof/>
          <w:lang w:eastAsia="es-GT"/>
        </w:rPr>
        <w:t>Le présent rapport a été élaboré conformément aux lignes directrices sur la forme et le contenu des rapports périodiques et selon la procédure simplifiée à laquelle le Niger a souscrit et consistant à répondre à une liste de questions établie par le Comité contre la torture</w:t>
      </w:r>
      <w:r w:rsidR="0096685E" w:rsidRPr="0096685E">
        <w:rPr>
          <w:noProof/>
          <w:lang w:eastAsia="es-GT"/>
        </w:rPr>
        <w:t>.</w:t>
      </w:r>
      <w:r w:rsidRPr="003F39C1">
        <w:rPr>
          <w:noProof/>
          <w:lang w:eastAsia="es-GT"/>
        </w:rPr>
        <w:t xml:space="preserve"> Il est le fruit d</w:t>
      </w:r>
      <w:r>
        <w:rPr>
          <w:noProof/>
          <w:lang w:eastAsia="es-GT"/>
        </w:rPr>
        <w:t>’</w:t>
      </w:r>
      <w:r w:rsidRPr="003F39C1">
        <w:rPr>
          <w:noProof/>
          <w:lang w:eastAsia="es-GT"/>
        </w:rPr>
        <w:t>une démarche inclusive et participative, par l</w:t>
      </w:r>
      <w:r>
        <w:rPr>
          <w:noProof/>
          <w:lang w:eastAsia="es-GT"/>
        </w:rPr>
        <w:t>’</w:t>
      </w:r>
      <w:r w:rsidRPr="003F39C1">
        <w:rPr>
          <w:noProof/>
          <w:lang w:eastAsia="es-GT"/>
        </w:rPr>
        <w:t>implication aux différents niveaux de la rédaction, de toutes les parties prenantes à savoir les structures étatiques, les organisations de la société civile dont spécifiquement celles œuvrant dans le domaine de la protection des droits de l</w:t>
      </w:r>
      <w:r>
        <w:rPr>
          <w:noProof/>
          <w:lang w:eastAsia="es-GT"/>
        </w:rPr>
        <w:t>’</w:t>
      </w:r>
      <w:r w:rsidRPr="003F39C1">
        <w:rPr>
          <w:noProof/>
          <w:lang w:eastAsia="es-GT"/>
        </w:rPr>
        <w:t>homme et les partenaires techniques régionaux et internationaux</w:t>
      </w:r>
      <w:r w:rsidR="0096685E" w:rsidRPr="0096685E">
        <w:rPr>
          <w:noProof/>
          <w:lang w:eastAsia="es-GT"/>
        </w:rPr>
        <w:t>.</w:t>
      </w:r>
    </w:p>
    <w:p w14:paraId="254B56D7" w14:textId="5342FFB8" w:rsidR="002454B5" w:rsidRPr="003F39C1" w:rsidRDefault="002454B5" w:rsidP="002454B5">
      <w:pPr>
        <w:pStyle w:val="SingleTxtG"/>
        <w:rPr>
          <w:noProof/>
          <w:lang w:eastAsia="es-GT"/>
        </w:rPr>
      </w:pPr>
      <w:r w:rsidRPr="003F39C1">
        <w:rPr>
          <w:bCs/>
          <w:iCs/>
          <w:noProof/>
          <w:lang w:eastAsia="es-GT"/>
        </w:rPr>
        <w:t>5</w:t>
      </w:r>
      <w:r w:rsidR="0096685E" w:rsidRPr="0096685E">
        <w:rPr>
          <w:bCs/>
          <w:iCs/>
          <w:noProof/>
          <w:lang w:eastAsia="es-GT"/>
        </w:rPr>
        <w:t>.</w:t>
      </w:r>
      <w:r w:rsidRPr="003F39C1">
        <w:rPr>
          <w:bCs/>
          <w:iCs/>
          <w:noProof/>
          <w:lang w:eastAsia="es-GT"/>
        </w:rPr>
        <w:tab/>
      </w:r>
      <w:r w:rsidRPr="003F39C1">
        <w:rPr>
          <w:noProof/>
          <w:lang w:eastAsia="es-GT"/>
        </w:rPr>
        <w:t>Il fait état des progrès accomplis dans la mise en œuvre des recommandations contenues dans les observations finales concernant le rapport initial</w:t>
      </w:r>
      <w:r w:rsidR="0096685E" w:rsidRPr="0096685E">
        <w:rPr>
          <w:noProof/>
          <w:lang w:eastAsia="es-GT"/>
        </w:rPr>
        <w:t>.</w:t>
      </w:r>
      <w:r w:rsidRPr="003F39C1">
        <w:rPr>
          <w:noProof/>
          <w:lang w:eastAsia="es-GT"/>
        </w:rPr>
        <w:t xml:space="preserve"> L</w:t>
      </w:r>
      <w:r>
        <w:rPr>
          <w:noProof/>
          <w:lang w:eastAsia="es-GT"/>
        </w:rPr>
        <w:t>’</w:t>
      </w:r>
      <w:r w:rsidRPr="003F39C1">
        <w:rPr>
          <w:noProof/>
          <w:lang w:eastAsia="es-GT"/>
        </w:rPr>
        <w:t>Etat du Niger a mené plusieurs réformes et transformations du cadre juridique et politique ces dernières années, en vue de promouvoir et de protéger les droits de l</w:t>
      </w:r>
      <w:r>
        <w:rPr>
          <w:noProof/>
          <w:lang w:eastAsia="es-GT"/>
        </w:rPr>
        <w:t>’</w:t>
      </w:r>
      <w:r w:rsidRPr="003F39C1">
        <w:rPr>
          <w:noProof/>
          <w:lang w:eastAsia="es-GT"/>
        </w:rPr>
        <w:t>homme de manière générale, de prévenir et de réprimer la torture en particulier</w:t>
      </w:r>
      <w:r w:rsidR="0096685E" w:rsidRPr="0096685E">
        <w:rPr>
          <w:noProof/>
          <w:lang w:eastAsia="es-GT"/>
        </w:rPr>
        <w:t>.</w:t>
      </w:r>
      <w:r w:rsidRPr="003F39C1">
        <w:rPr>
          <w:noProof/>
          <w:lang w:eastAsia="es-GT"/>
        </w:rPr>
        <w:t xml:space="preserve"> Même s</w:t>
      </w:r>
      <w:r>
        <w:rPr>
          <w:noProof/>
          <w:lang w:eastAsia="es-GT"/>
        </w:rPr>
        <w:t>’</w:t>
      </w:r>
      <w:r w:rsidRPr="003F39C1">
        <w:rPr>
          <w:noProof/>
          <w:lang w:eastAsia="es-GT"/>
        </w:rPr>
        <w:t>il se félicite de pouvoir faire état de ces progrès, le Gouvernement sait toutefois qu</w:t>
      </w:r>
      <w:r>
        <w:rPr>
          <w:noProof/>
          <w:lang w:eastAsia="es-GT"/>
        </w:rPr>
        <w:t>’</w:t>
      </w:r>
      <w:r w:rsidRPr="003F39C1">
        <w:rPr>
          <w:noProof/>
          <w:lang w:eastAsia="es-GT"/>
        </w:rPr>
        <w:t>il reste encore des défis à relever</w:t>
      </w:r>
      <w:r w:rsidR="0096685E" w:rsidRPr="0096685E">
        <w:rPr>
          <w:noProof/>
          <w:lang w:eastAsia="es-GT"/>
        </w:rPr>
        <w:t>.</w:t>
      </w:r>
    </w:p>
    <w:p w14:paraId="564F3D36" w14:textId="0DABC375" w:rsidR="002454B5" w:rsidRPr="003F39C1" w:rsidRDefault="002454B5" w:rsidP="002454B5">
      <w:pPr>
        <w:pStyle w:val="SingleTxtG"/>
        <w:rPr>
          <w:noProof/>
          <w:lang w:eastAsia="es-GT"/>
        </w:rPr>
      </w:pPr>
      <w:r w:rsidRPr="003F39C1">
        <w:rPr>
          <w:bCs/>
          <w:iCs/>
          <w:noProof/>
          <w:lang w:eastAsia="es-GT"/>
        </w:rPr>
        <w:t>6</w:t>
      </w:r>
      <w:r w:rsidR="0096685E" w:rsidRPr="0096685E">
        <w:rPr>
          <w:bCs/>
          <w:iCs/>
          <w:noProof/>
          <w:lang w:eastAsia="es-GT"/>
        </w:rPr>
        <w:t>.</w:t>
      </w:r>
      <w:r w:rsidRPr="003F39C1">
        <w:rPr>
          <w:bCs/>
          <w:iCs/>
          <w:noProof/>
          <w:lang w:eastAsia="es-GT"/>
        </w:rPr>
        <w:tab/>
      </w:r>
      <w:r w:rsidRPr="003F39C1">
        <w:rPr>
          <w:noProof/>
          <w:lang w:eastAsia="es-GT"/>
        </w:rPr>
        <w:t>L</w:t>
      </w:r>
      <w:r>
        <w:rPr>
          <w:noProof/>
          <w:lang w:eastAsia="es-GT"/>
        </w:rPr>
        <w:t>’</w:t>
      </w:r>
      <w:r w:rsidRPr="003F39C1">
        <w:rPr>
          <w:noProof/>
          <w:lang w:eastAsia="es-GT"/>
        </w:rPr>
        <w:t>élaboration du présent rapport a été coordonnée dans toutes ses étapes par le Mécanisme National d</w:t>
      </w:r>
      <w:r>
        <w:rPr>
          <w:noProof/>
          <w:lang w:eastAsia="es-GT"/>
        </w:rPr>
        <w:t>’</w:t>
      </w:r>
      <w:r w:rsidRPr="003F39C1">
        <w:rPr>
          <w:noProof/>
          <w:lang w:eastAsia="es-GT"/>
        </w:rPr>
        <w:t>élaboration des Rapports et de Suivi des recommandations des organes des traités et de l</w:t>
      </w:r>
      <w:r>
        <w:rPr>
          <w:noProof/>
          <w:lang w:eastAsia="es-GT"/>
        </w:rPr>
        <w:t>’</w:t>
      </w:r>
      <w:r w:rsidRPr="003F39C1">
        <w:rPr>
          <w:noProof/>
          <w:lang w:eastAsia="es-GT"/>
        </w:rPr>
        <w:t>Examen Périodique Universel</w:t>
      </w:r>
      <w:r w:rsidR="0096685E" w:rsidRPr="0096685E">
        <w:rPr>
          <w:noProof/>
          <w:lang w:eastAsia="es-GT"/>
        </w:rPr>
        <w:t>.</w:t>
      </w:r>
      <w:r w:rsidRPr="003F39C1">
        <w:rPr>
          <w:noProof/>
          <w:lang w:eastAsia="es-GT"/>
        </w:rPr>
        <w:t xml:space="preserve"> Cette structure placée sous la tutelle du Ministère de la Justice, est composée des représentants de plusieurs ministères sectoriels et autres structures gouvernementales</w:t>
      </w:r>
      <w:r w:rsidR="0096685E" w:rsidRPr="0096685E">
        <w:rPr>
          <w:noProof/>
          <w:lang w:eastAsia="es-GT"/>
        </w:rPr>
        <w:t>.</w:t>
      </w:r>
    </w:p>
    <w:p w14:paraId="38EC28EB" w14:textId="696D04F9" w:rsidR="002454B5" w:rsidRPr="003F39C1" w:rsidRDefault="002454B5" w:rsidP="002454B5">
      <w:pPr>
        <w:pStyle w:val="SingleTxtG"/>
        <w:rPr>
          <w:noProof/>
          <w:lang w:eastAsia="es-GT"/>
        </w:rPr>
      </w:pPr>
      <w:r w:rsidRPr="003F39C1">
        <w:rPr>
          <w:bCs/>
          <w:iCs/>
          <w:noProof/>
          <w:lang w:eastAsia="es-GT"/>
        </w:rPr>
        <w:t>7</w:t>
      </w:r>
      <w:r w:rsidR="0096685E" w:rsidRPr="0096685E">
        <w:rPr>
          <w:bCs/>
          <w:iCs/>
          <w:noProof/>
          <w:lang w:eastAsia="es-GT"/>
        </w:rPr>
        <w:t>.</w:t>
      </w:r>
      <w:r w:rsidRPr="003F39C1">
        <w:rPr>
          <w:bCs/>
          <w:iCs/>
          <w:noProof/>
          <w:lang w:eastAsia="es-GT"/>
        </w:rPr>
        <w:tab/>
      </w:r>
      <w:r w:rsidRPr="003F39C1">
        <w:rPr>
          <w:noProof/>
          <w:lang w:eastAsia="es-GT"/>
        </w:rPr>
        <w:t>Conforme aux directives du Comité relatives à l</w:t>
      </w:r>
      <w:r>
        <w:rPr>
          <w:noProof/>
          <w:lang w:eastAsia="es-GT"/>
        </w:rPr>
        <w:t>’</w:t>
      </w:r>
      <w:r w:rsidRPr="003F39C1">
        <w:rPr>
          <w:noProof/>
          <w:lang w:eastAsia="es-GT"/>
        </w:rPr>
        <w:t>établissement des rapports des États parties contenues dans le document HRI/GEN/2/Rev</w:t>
      </w:r>
      <w:r w:rsidR="0096685E" w:rsidRPr="0096685E">
        <w:rPr>
          <w:noProof/>
          <w:lang w:eastAsia="es-GT"/>
        </w:rPr>
        <w:t>.</w:t>
      </w:r>
      <w:r w:rsidRPr="003F39C1">
        <w:rPr>
          <w:noProof/>
          <w:lang w:eastAsia="es-GT"/>
        </w:rPr>
        <w:t>6, le présent rapport périodique a pour objet de présenter dans le cadre de la mise en œuvre de la CAT, les changements intervenus dans les lois, les politiques, les programmes et les pratiques du pays de 2019 à 2024</w:t>
      </w:r>
      <w:r w:rsidR="0096685E" w:rsidRPr="0096685E">
        <w:rPr>
          <w:noProof/>
          <w:lang w:eastAsia="es-GT"/>
        </w:rPr>
        <w:t>.</w:t>
      </w:r>
    </w:p>
    <w:p w14:paraId="56EA9337" w14:textId="1BDBD954" w:rsidR="002454B5" w:rsidRPr="003F39C1" w:rsidRDefault="002454B5" w:rsidP="002454B5">
      <w:pPr>
        <w:pStyle w:val="SingleTxtG"/>
        <w:rPr>
          <w:noProof/>
          <w:lang w:eastAsia="es-GT"/>
        </w:rPr>
      </w:pPr>
      <w:r w:rsidRPr="003F39C1">
        <w:rPr>
          <w:bCs/>
          <w:iCs/>
          <w:noProof/>
          <w:lang w:eastAsia="es-GT"/>
        </w:rPr>
        <w:t>8</w:t>
      </w:r>
      <w:r w:rsidR="0096685E" w:rsidRPr="0096685E">
        <w:rPr>
          <w:bCs/>
          <w:iCs/>
          <w:noProof/>
          <w:lang w:eastAsia="es-GT"/>
        </w:rPr>
        <w:t>.</w:t>
      </w:r>
      <w:r w:rsidRPr="003F39C1">
        <w:rPr>
          <w:bCs/>
          <w:iCs/>
          <w:noProof/>
          <w:lang w:eastAsia="es-GT"/>
        </w:rPr>
        <w:tab/>
      </w:r>
      <w:r w:rsidRPr="003F39C1">
        <w:rPr>
          <w:noProof/>
          <w:lang w:eastAsia="es-GT"/>
        </w:rPr>
        <w:t>Le projet de rapport avait fait l</w:t>
      </w:r>
      <w:r>
        <w:rPr>
          <w:noProof/>
          <w:lang w:eastAsia="es-GT"/>
        </w:rPr>
        <w:t>’</w:t>
      </w:r>
      <w:r w:rsidRPr="003F39C1">
        <w:rPr>
          <w:noProof/>
          <w:lang w:eastAsia="es-GT"/>
        </w:rPr>
        <w:t>objet d</w:t>
      </w:r>
      <w:r>
        <w:rPr>
          <w:noProof/>
          <w:lang w:eastAsia="es-GT"/>
        </w:rPr>
        <w:t>’</w:t>
      </w:r>
      <w:r w:rsidRPr="003F39C1">
        <w:rPr>
          <w:noProof/>
          <w:lang w:eastAsia="es-GT"/>
        </w:rPr>
        <w:t>un atelier de validation tenu du 26 au 30 août 2024 à Niamey, élargi à l</w:t>
      </w:r>
      <w:r>
        <w:rPr>
          <w:noProof/>
          <w:lang w:eastAsia="es-GT"/>
        </w:rPr>
        <w:t>’</w:t>
      </w:r>
      <w:r w:rsidRPr="003F39C1">
        <w:rPr>
          <w:noProof/>
          <w:lang w:eastAsia="es-GT"/>
        </w:rPr>
        <w:t>ensemble des parties prenantes à savoir les représentants des structures étatiques (ministères sectoriels, Forces de Défense et de Sécurité…) et non étatiques (OSC, Organisations internationales…)</w:t>
      </w:r>
      <w:r w:rsidR="0096685E" w:rsidRPr="0096685E">
        <w:rPr>
          <w:noProof/>
          <w:lang w:eastAsia="es-GT"/>
        </w:rPr>
        <w:t>.</w:t>
      </w:r>
      <w:r w:rsidRPr="003F39C1">
        <w:rPr>
          <w:noProof/>
          <w:lang w:eastAsia="es-GT"/>
        </w:rPr>
        <w:t xml:space="preserve"> Il a, ensuite été soumis au Gouvernement puis adopté en Conseil des Ministres le 18</w:t>
      </w:r>
      <w:r>
        <w:rPr>
          <w:noProof/>
          <w:lang w:eastAsia="es-GT"/>
        </w:rPr>
        <w:t> </w:t>
      </w:r>
      <w:r w:rsidRPr="003F39C1">
        <w:rPr>
          <w:noProof/>
          <w:lang w:eastAsia="es-GT"/>
        </w:rPr>
        <w:t xml:space="preserve">mars 2025 par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noProof/>
          <w:lang w:eastAsia="es-GT"/>
        </w:rPr>
        <w:t>2025-150/P/CNSP/MJ/DH</w:t>
      </w:r>
      <w:r w:rsidR="0096685E" w:rsidRPr="0096685E">
        <w:rPr>
          <w:noProof/>
          <w:lang w:eastAsia="es-GT"/>
        </w:rPr>
        <w:t>.</w:t>
      </w:r>
    </w:p>
    <w:p w14:paraId="001E88A4" w14:textId="4BBFB44A" w:rsidR="002454B5" w:rsidRPr="003F39C1" w:rsidRDefault="002454B5" w:rsidP="002454B5">
      <w:pPr>
        <w:pStyle w:val="HChG"/>
        <w:rPr>
          <w:noProof/>
          <w:lang w:val="fr-FR" w:eastAsia="es-GT"/>
        </w:rPr>
      </w:pPr>
      <w:r w:rsidRPr="003F39C1">
        <w:rPr>
          <w:noProof/>
          <w:lang w:val="fr-FR" w:eastAsia="es-GT"/>
        </w:rPr>
        <w:lastRenderedPageBreak/>
        <w:tab/>
        <w:t>II</w:t>
      </w:r>
      <w:r w:rsidR="0096685E" w:rsidRPr="0096685E">
        <w:rPr>
          <w:noProof/>
          <w:lang w:val="fr-FR" w:eastAsia="es-GT"/>
        </w:rPr>
        <w:t>.</w:t>
      </w:r>
      <w:r w:rsidRPr="003F39C1">
        <w:rPr>
          <w:noProof/>
          <w:lang w:val="fr-FR" w:eastAsia="es-GT"/>
        </w:rPr>
        <w:tab/>
        <w:t>Réponses à la liste de points</w:t>
      </w:r>
      <w:r>
        <w:rPr>
          <w:noProof/>
          <w:lang w:val="fr-FR" w:eastAsia="es-GT"/>
        </w:rPr>
        <w:br/>
      </w:r>
      <w:r w:rsidRPr="003F39C1">
        <w:rPr>
          <w:noProof/>
          <w:lang w:val="fr-FR" w:eastAsia="es-GT"/>
        </w:rPr>
        <w:t>(CAT/C/NER/QPR/2)</w:t>
      </w:r>
    </w:p>
    <w:p w14:paraId="2E6C9F05" w14:textId="4BEEE562" w:rsidR="002454B5" w:rsidRPr="003F39C1" w:rsidRDefault="002454B5" w:rsidP="00580D90">
      <w:pPr>
        <w:pStyle w:val="H1G"/>
      </w:pPr>
      <w:r w:rsidRPr="003F39C1">
        <w:tab/>
        <w:t>A</w:t>
      </w:r>
      <w:r w:rsidR="0096685E" w:rsidRPr="0096685E">
        <w:t>.</w:t>
      </w:r>
      <w:r w:rsidRPr="003F39C1">
        <w:tab/>
        <w:t xml:space="preserve">Renseignements concernant spécifiquement la mise en œuvre </w:t>
      </w:r>
      <w:r w:rsidR="00580D90">
        <w:br/>
      </w:r>
      <w:r w:rsidRPr="003F39C1">
        <w:t>des articles 1</w:t>
      </w:r>
      <w:r w:rsidRPr="003F39C1">
        <w:rPr>
          <w:vertAlign w:val="superscript"/>
        </w:rPr>
        <w:t>er</w:t>
      </w:r>
      <w:r w:rsidRPr="003F39C1">
        <w:t xml:space="preserve"> à 16 de la Convention, notamment au regard </w:t>
      </w:r>
      <w:r w:rsidR="00580D90">
        <w:br/>
      </w:r>
      <w:r w:rsidRPr="003F39C1">
        <w:t>des précédentes recommandations du Comité</w:t>
      </w:r>
    </w:p>
    <w:p w14:paraId="181D5970" w14:textId="613FE7EE" w:rsidR="002454B5" w:rsidRPr="003F39C1" w:rsidRDefault="002454B5" w:rsidP="002454B5">
      <w:pPr>
        <w:pStyle w:val="H23G"/>
        <w:rPr>
          <w:lang w:val="fr-FR"/>
        </w:rPr>
      </w:pPr>
      <w:r w:rsidRPr="003F39C1">
        <w:rPr>
          <w:lang w:val="fr-FR"/>
        </w:rPr>
        <w:tab/>
        <w:t>1</w:t>
      </w:r>
      <w:r w:rsidR="0096685E" w:rsidRPr="0096685E">
        <w:rPr>
          <w:lang w:val="fr-FR"/>
        </w:rPr>
        <w:t>.</w:t>
      </w:r>
      <w:r w:rsidRPr="003F39C1">
        <w:rPr>
          <w:lang w:val="fr-FR"/>
        </w:rPr>
        <w:tab/>
        <w:t>Questions retenues aux fins du suivi dans les précédentes observations finales</w:t>
      </w:r>
    </w:p>
    <w:p w14:paraId="38FCDEA7" w14:textId="608EDC3A" w:rsidR="002454B5" w:rsidRPr="003F39C1" w:rsidRDefault="002454B5" w:rsidP="002454B5">
      <w:pPr>
        <w:pStyle w:val="H23G"/>
        <w:rPr>
          <w:lang w:val="fr-FR"/>
        </w:rPr>
      </w:pPr>
      <w:r w:rsidRPr="003F39C1">
        <w:rPr>
          <w:lang w:val="fr-FR"/>
        </w:rPr>
        <w:tab/>
      </w:r>
      <w:r w:rsidRPr="003F39C1">
        <w:rPr>
          <w:lang w:val="fr-FR"/>
        </w:rPr>
        <w:tab/>
        <w:t>Réponse au paragraphe 2</w:t>
      </w:r>
    </w:p>
    <w:p w14:paraId="57F672A6" w14:textId="01DC8678" w:rsidR="002454B5" w:rsidRPr="003F39C1" w:rsidRDefault="002454B5" w:rsidP="002454B5">
      <w:pPr>
        <w:pStyle w:val="SingleTxtG"/>
        <w:rPr>
          <w:noProof/>
        </w:rPr>
      </w:pPr>
      <w:r w:rsidRPr="003F39C1">
        <w:rPr>
          <w:bCs/>
          <w:iCs/>
          <w:noProof/>
        </w:rPr>
        <w:t>9</w:t>
      </w:r>
      <w:r w:rsidR="0096685E" w:rsidRPr="0096685E">
        <w:rPr>
          <w:bCs/>
          <w:iCs/>
          <w:noProof/>
        </w:rPr>
        <w:t>.</w:t>
      </w:r>
      <w:r w:rsidRPr="003F39C1">
        <w:rPr>
          <w:bCs/>
          <w:iCs/>
          <w:noProof/>
        </w:rPr>
        <w:tab/>
      </w:r>
      <w:r w:rsidRPr="003F39C1">
        <w:rPr>
          <w:noProof/>
        </w:rPr>
        <w:t>Le Niger a franchi une étape significative dans la protection des droits de l</w:t>
      </w:r>
      <w:r>
        <w:rPr>
          <w:noProof/>
        </w:rPr>
        <w:t>’</w:t>
      </w:r>
      <w:r w:rsidRPr="003F39C1">
        <w:rPr>
          <w:noProof/>
        </w:rPr>
        <w:t xml:space="preserve">homme en adoptant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noProof/>
        </w:rPr>
        <w:t>2020-05 du 11 mai 2020 relative à l</w:t>
      </w:r>
      <w:r>
        <w:rPr>
          <w:noProof/>
        </w:rPr>
        <w:t>’</w:t>
      </w:r>
      <w:r w:rsidRPr="003F39C1">
        <w:rPr>
          <w:noProof/>
        </w:rPr>
        <w:t>interdiction de la torture et autres peines ou traitements cruels, inhumains ou dégradants</w:t>
      </w:r>
      <w:r w:rsidR="0096685E" w:rsidRPr="0096685E">
        <w:rPr>
          <w:noProof/>
        </w:rPr>
        <w:t>.</w:t>
      </w:r>
      <w:r w:rsidRPr="003F39C1">
        <w:rPr>
          <w:noProof/>
        </w:rPr>
        <w:t xml:space="preserve"> Cette loi renforce le cadre juridique en matière de responsabilité pénale des agents de l</w:t>
      </w:r>
      <w:r>
        <w:rPr>
          <w:noProof/>
        </w:rPr>
        <w:t>’</w:t>
      </w:r>
      <w:r w:rsidRPr="003F39C1">
        <w:rPr>
          <w:noProof/>
        </w:rPr>
        <w:t>Etat ou toute autre personne physique ou morale y compris dans le cadre de la lutte contre le terrorisme</w:t>
      </w:r>
      <w:r w:rsidR="0096685E" w:rsidRPr="0096685E">
        <w:rPr>
          <w:noProof/>
        </w:rPr>
        <w:t>.</w:t>
      </w:r>
      <w:r w:rsidRPr="003F39C1">
        <w:rPr>
          <w:noProof/>
        </w:rPr>
        <w:t xml:space="preserve"> En intégrant la Convention contre la torture dans son droit interne, le Niger démontre son engagement envers le respect des droits fondamentaux et la lutte contre la torture</w:t>
      </w:r>
      <w:r w:rsidR="0096685E" w:rsidRPr="0096685E">
        <w:rPr>
          <w:noProof/>
        </w:rPr>
        <w:t>.</w:t>
      </w:r>
      <w:r w:rsidR="00E343F7">
        <w:rPr>
          <w:noProof/>
        </w:rPr>
        <w:t xml:space="preserve"> </w:t>
      </w:r>
      <w:r w:rsidRPr="003F39C1">
        <w:rPr>
          <w:noProof/>
        </w:rPr>
        <w:t>Cette avancée a été saluée par la communauté internationale et contribue à renforcer la protection des individus contre toute forme de traitement cruel, inhumain ou dégradant</w:t>
      </w:r>
      <w:r w:rsidR="0096685E" w:rsidRPr="0096685E">
        <w:rPr>
          <w:noProof/>
        </w:rPr>
        <w:t>.</w:t>
      </w:r>
    </w:p>
    <w:p w14:paraId="24993D2C" w14:textId="3A49B9A5" w:rsidR="002454B5" w:rsidRPr="003F39C1" w:rsidRDefault="002454B5" w:rsidP="002454B5">
      <w:pPr>
        <w:pStyle w:val="SingleTxtG"/>
        <w:rPr>
          <w:noProof/>
        </w:rPr>
      </w:pPr>
      <w:r w:rsidRPr="003F39C1">
        <w:rPr>
          <w:bCs/>
          <w:iCs/>
          <w:noProof/>
        </w:rPr>
        <w:t>10</w:t>
      </w:r>
      <w:r w:rsidR="0096685E" w:rsidRPr="0096685E">
        <w:rPr>
          <w:bCs/>
          <w:iCs/>
          <w:noProof/>
        </w:rPr>
        <w:t>.</w:t>
      </w:r>
      <w:r w:rsidRPr="003F39C1">
        <w:rPr>
          <w:bCs/>
          <w:iCs/>
          <w:noProof/>
        </w:rPr>
        <w:tab/>
      </w:r>
      <w:r w:rsidRPr="003F39C1">
        <w:rPr>
          <w:noProof/>
        </w:rPr>
        <w:t>Les infractions prévues par ladite loi sont classées en délit et en crime proportionnellement à leur gravité</w:t>
      </w:r>
      <w:r w:rsidR="0096685E" w:rsidRPr="0096685E">
        <w:rPr>
          <w:noProof/>
        </w:rPr>
        <w:t>.</w:t>
      </w:r>
      <w:r w:rsidRPr="003F39C1">
        <w:rPr>
          <w:noProof/>
        </w:rPr>
        <w:t xml:space="preserve"> Le Niger n</w:t>
      </w:r>
      <w:r>
        <w:rPr>
          <w:noProof/>
        </w:rPr>
        <w:t>’</w:t>
      </w:r>
      <w:r w:rsidRPr="003F39C1">
        <w:rPr>
          <w:noProof/>
        </w:rPr>
        <w:t>a pas opté pour la criminalisation systématique de tous les actes de torture, ni de les rendre imprescriptibles ou d</w:t>
      </w:r>
      <w:r>
        <w:rPr>
          <w:noProof/>
        </w:rPr>
        <w:t>’</w:t>
      </w:r>
      <w:r w:rsidRPr="003F39C1">
        <w:rPr>
          <w:noProof/>
        </w:rPr>
        <w:t>en exclure le bénéfice de l</w:t>
      </w:r>
      <w:r>
        <w:rPr>
          <w:noProof/>
        </w:rPr>
        <w:t>’</w:t>
      </w:r>
      <w:r w:rsidRPr="003F39C1">
        <w:rPr>
          <w:noProof/>
        </w:rPr>
        <w:t>amnistie</w:t>
      </w:r>
      <w:r w:rsidR="0096685E" w:rsidRPr="0096685E">
        <w:rPr>
          <w:noProof/>
        </w:rPr>
        <w:t>.</w:t>
      </w:r>
      <w:r w:rsidRPr="003F39C1">
        <w:rPr>
          <w:noProof/>
        </w:rPr>
        <w:t xml:space="preserve"> En effet d</w:t>
      </w:r>
      <w:r>
        <w:rPr>
          <w:noProof/>
        </w:rPr>
        <w:t>’</w:t>
      </w:r>
      <w:r w:rsidRPr="003F39C1">
        <w:rPr>
          <w:noProof/>
        </w:rPr>
        <w:t>autres infractions aussi graves figurent dans la législation nationale et sont pourtant prescriptibles et amnistiables</w:t>
      </w:r>
      <w:r w:rsidR="0096685E" w:rsidRPr="0096685E">
        <w:rPr>
          <w:noProof/>
        </w:rPr>
        <w:t>.</w:t>
      </w:r>
    </w:p>
    <w:p w14:paraId="25CC85EC" w14:textId="45C4A4D0" w:rsidR="002454B5" w:rsidRPr="003F39C1" w:rsidRDefault="002454B5" w:rsidP="002454B5">
      <w:pPr>
        <w:pStyle w:val="SingleTxtG"/>
        <w:rPr>
          <w:noProof/>
        </w:rPr>
      </w:pPr>
      <w:r w:rsidRPr="003F39C1">
        <w:rPr>
          <w:bCs/>
          <w:iCs/>
          <w:noProof/>
        </w:rPr>
        <w:t>11</w:t>
      </w:r>
      <w:r w:rsidR="0096685E" w:rsidRPr="0096685E">
        <w:rPr>
          <w:bCs/>
          <w:iCs/>
          <w:noProof/>
        </w:rPr>
        <w:t>.</w:t>
      </w:r>
      <w:r w:rsidRPr="003F39C1">
        <w:rPr>
          <w:bCs/>
          <w:iCs/>
          <w:noProof/>
        </w:rPr>
        <w:tab/>
      </w:r>
      <w:r w:rsidRPr="003F39C1">
        <w:rPr>
          <w:noProof/>
        </w:rPr>
        <w:t>L</w:t>
      </w:r>
      <w:r>
        <w:rPr>
          <w:noProof/>
        </w:rPr>
        <w:t>’</w:t>
      </w:r>
      <w:r w:rsidRPr="003F39C1">
        <w:rPr>
          <w:noProof/>
        </w:rPr>
        <w:t>amnistie et l</w:t>
      </w:r>
      <w:r>
        <w:rPr>
          <w:noProof/>
        </w:rPr>
        <w:t>’</w:t>
      </w:r>
      <w:r w:rsidRPr="003F39C1">
        <w:rPr>
          <w:noProof/>
        </w:rPr>
        <w:t>imprescriptibilité sont des mesures de politique pénale, décidées par le politique pour répondre à des impératifs d</w:t>
      </w:r>
      <w:r>
        <w:rPr>
          <w:noProof/>
        </w:rPr>
        <w:t>’</w:t>
      </w:r>
      <w:r w:rsidRPr="003F39C1">
        <w:rPr>
          <w:noProof/>
        </w:rPr>
        <w:t>ordre social et principalement pour des besoins le plus souvent de réconciliation nationale</w:t>
      </w:r>
      <w:r w:rsidR="0096685E" w:rsidRPr="0096685E">
        <w:rPr>
          <w:noProof/>
        </w:rPr>
        <w:t>.</w:t>
      </w:r>
      <w:r w:rsidRPr="003F39C1">
        <w:rPr>
          <w:noProof/>
        </w:rPr>
        <w:t xml:space="preserve"> Il s</w:t>
      </w:r>
      <w:r>
        <w:rPr>
          <w:noProof/>
        </w:rPr>
        <w:t>’</w:t>
      </w:r>
      <w:r w:rsidRPr="003F39C1">
        <w:rPr>
          <w:noProof/>
        </w:rPr>
        <w:t>agit des questions qui relèvent plus des besoins factuels que des questions normatives ou institutionnelles</w:t>
      </w:r>
      <w:r w:rsidR="0096685E" w:rsidRPr="0096685E">
        <w:rPr>
          <w:noProof/>
        </w:rPr>
        <w:t>.</w:t>
      </w:r>
      <w:r w:rsidRPr="003F39C1">
        <w:rPr>
          <w:noProof/>
        </w:rPr>
        <w:t xml:space="preserve"> </w:t>
      </w:r>
    </w:p>
    <w:p w14:paraId="323A6668" w14:textId="49A0B63A" w:rsidR="002454B5" w:rsidRPr="003F39C1" w:rsidRDefault="002454B5" w:rsidP="002454B5">
      <w:pPr>
        <w:pStyle w:val="SingleTxtG"/>
        <w:rPr>
          <w:noProof/>
        </w:rPr>
      </w:pPr>
      <w:r w:rsidRPr="003F39C1">
        <w:rPr>
          <w:bCs/>
          <w:iCs/>
          <w:noProof/>
        </w:rPr>
        <w:t>12</w:t>
      </w:r>
      <w:r w:rsidR="0096685E" w:rsidRPr="0096685E">
        <w:rPr>
          <w:bCs/>
          <w:iCs/>
          <w:noProof/>
        </w:rPr>
        <w:t>.</w:t>
      </w:r>
      <w:r w:rsidRPr="003F39C1">
        <w:rPr>
          <w:bCs/>
          <w:iCs/>
          <w:noProof/>
        </w:rPr>
        <w:tab/>
      </w:r>
      <w:r w:rsidRPr="003F39C1">
        <w:rPr>
          <w:noProof/>
        </w:rPr>
        <w:t xml:space="preserve">Le Niger à travers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noProof/>
        </w:rPr>
        <w:t>2020-05 a donné des gages sérieux de sa volonté d</w:t>
      </w:r>
      <w:r>
        <w:rPr>
          <w:noProof/>
        </w:rPr>
        <w:t>’</w:t>
      </w:r>
      <w:r w:rsidRPr="003F39C1">
        <w:rPr>
          <w:noProof/>
        </w:rPr>
        <w:t>internalisation de la Convention, en allant au-delà de ce que prévoit celle-ci notamment au niveau de la définition des actes de torture et de ses auteurs potentiels</w:t>
      </w:r>
      <w:r w:rsidR="0096685E" w:rsidRPr="0096685E">
        <w:rPr>
          <w:noProof/>
        </w:rPr>
        <w:t>.</w:t>
      </w:r>
      <w:r w:rsidRPr="003F39C1">
        <w:rPr>
          <w:noProof/>
        </w:rPr>
        <w:t xml:space="preserve"> Cette loi a érigé tous les actes de torture en délits ou crimes</w:t>
      </w:r>
      <w:r w:rsidR="0096685E" w:rsidRPr="0096685E">
        <w:rPr>
          <w:noProof/>
        </w:rPr>
        <w:t>.</w:t>
      </w:r>
      <w:r w:rsidRPr="003F39C1">
        <w:rPr>
          <w:noProof/>
        </w:rPr>
        <w:t xml:space="preserve"> En dehors de ce texte, divers actes analogues à la torture ont été déjà incriminés dans le Code pénal (CP)</w:t>
      </w:r>
      <w:r w:rsidR="0096685E" w:rsidRPr="0096685E">
        <w:rPr>
          <w:noProof/>
        </w:rPr>
        <w:t>.</w:t>
      </w:r>
      <w:r w:rsidRPr="003F39C1">
        <w:rPr>
          <w:noProof/>
        </w:rPr>
        <w:t xml:space="preserve"> Il s</w:t>
      </w:r>
      <w:r>
        <w:rPr>
          <w:noProof/>
        </w:rPr>
        <w:t>’</w:t>
      </w:r>
      <w:r w:rsidRPr="003F39C1">
        <w:rPr>
          <w:noProof/>
        </w:rPr>
        <w:t>agit des voies de fait, des coups et blessures volontaires (CBV), de l</w:t>
      </w:r>
      <w:r>
        <w:rPr>
          <w:noProof/>
        </w:rPr>
        <w:t>’</w:t>
      </w:r>
      <w:r w:rsidRPr="003F39C1">
        <w:rPr>
          <w:noProof/>
        </w:rPr>
        <w:t>administration des substances nuisibles, de l</w:t>
      </w:r>
      <w:r>
        <w:rPr>
          <w:noProof/>
        </w:rPr>
        <w:t>’</w:t>
      </w:r>
      <w:r w:rsidRPr="003F39C1">
        <w:rPr>
          <w:noProof/>
        </w:rPr>
        <w:t>empoisonnement, de la castration, des mutilations génitales féminines aux menaces etc</w:t>
      </w:r>
      <w:r w:rsidR="0096685E" w:rsidRPr="0096685E">
        <w:rPr>
          <w:noProof/>
        </w:rPr>
        <w:t>.</w:t>
      </w:r>
      <w:r w:rsidRPr="003F39C1">
        <w:rPr>
          <w:noProof/>
        </w:rPr>
        <w:t xml:space="preserve"> </w:t>
      </w:r>
    </w:p>
    <w:p w14:paraId="05777C0D" w14:textId="7B6F04EE" w:rsidR="002454B5" w:rsidRPr="003F39C1" w:rsidRDefault="002454B5" w:rsidP="002454B5">
      <w:pPr>
        <w:pStyle w:val="SingleTxtG"/>
        <w:rPr>
          <w:noProof/>
        </w:rPr>
      </w:pPr>
      <w:r w:rsidRPr="003F39C1">
        <w:rPr>
          <w:bCs/>
          <w:iCs/>
          <w:noProof/>
        </w:rPr>
        <w:t>13</w:t>
      </w:r>
      <w:r w:rsidR="0096685E" w:rsidRPr="0096685E">
        <w:rPr>
          <w:bCs/>
          <w:iCs/>
          <w:noProof/>
        </w:rPr>
        <w:t>.</w:t>
      </w:r>
      <w:r w:rsidRPr="003F39C1">
        <w:rPr>
          <w:bCs/>
          <w:iCs/>
          <w:noProof/>
        </w:rPr>
        <w:tab/>
      </w:r>
      <w:r w:rsidRPr="003F39C1">
        <w:rPr>
          <w:noProof/>
        </w:rPr>
        <w:t>En outre, les actes de torture constituent une circonstance aggravante de certains crimes élevant la peine au-dessus du maximum prévu pour l</w:t>
      </w:r>
      <w:r>
        <w:rPr>
          <w:noProof/>
        </w:rPr>
        <w:t>’</w:t>
      </w:r>
      <w:r w:rsidRPr="003F39C1">
        <w:rPr>
          <w:noProof/>
        </w:rPr>
        <w:t>infraction simple</w:t>
      </w:r>
      <w:r w:rsidR="0096685E" w:rsidRPr="0096685E">
        <w:rPr>
          <w:noProof/>
        </w:rPr>
        <w:t>.</w:t>
      </w:r>
      <w:r w:rsidRPr="003F39C1">
        <w:rPr>
          <w:noProof/>
        </w:rPr>
        <w:t xml:space="preserve"> Des peines appropriées en fonction de la gravité de l</w:t>
      </w:r>
      <w:r>
        <w:rPr>
          <w:noProof/>
        </w:rPr>
        <w:t>’</w:t>
      </w:r>
      <w:r w:rsidRPr="003F39C1">
        <w:rPr>
          <w:noProof/>
        </w:rPr>
        <w:t>infraction sont appliquées</w:t>
      </w:r>
      <w:r w:rsidR="0096685E" w:rsidRPr="0096685E">
        <w:rPr>
          <w:noProof/>
        </w:rPr>
        <w:t>.</w:t>
      </w:r>
      <w:r w:rsidRPr="003F39C1">
        <w:rPr>
          <w:noProof/>
        </w:rPr>
        <w:t xml:space="preserve"> Elles varient de l</w:t>
      </w:r>
      <w:r>
        <w:rPr>
          <w:noProof/>
        </w:rPr>
        <w:t>’</w:t>
      </w:r>
      <w:r w:rsidRPr="003F39C1">
        <w:rPr>
          <w:noProof/>
        </w:rPr>
        <w:t>emprisonnement à temps de trois mois à trente ans, à l</w:t>
      </w:r>
      <w:r>
        <w:rPr>
          <w:noProof/>
        </w:rPr>
        <w:t>’</w:t>
      </w:r>
      <w:r w:rsidRPr="003F39C1">
        <w:rPr>
          <w:noProof/>
        </w:rPr>
        <w:t>emprisonnement à vie et même à la peine de mort</w:t>
      </w:r>
      <w:r w:rsidR="0096685E" w:rsidRPr="0096685E">
        <w:rPr>
          <w:noProof/>
        </w:rPr>
        <w:t>.</w:t>
      </w:r>
    </w:p>
    <w:p w14:paraId="53DEB126" w14:textId="766451CB" w:rsidR="002454B5" w:rsidRPr="003F39C1" w:rsidRDefault="002454B5" w:rsidP="002454B5">
      <w:pPr>
        <w:pStyle w:val="SingleTxtG"/>
        <w:rPr>
          <w:noProof/>
        </w:rPr>
      </w:pPr>
      <w:r w:rsidRPr="003F39C1">
        <w:rPr>
          <w:bCs/>
          <w:iCs/>
          <w:noProof/>
        </w:rPr>
        <w:t>14</w:t>
      </w:r>
      <w:r w:rsidR="0096685E" w:rsidRPr="0096685E">
        <w:rPr>
          <w:bCs/>
          <w:iCs/>
          <w:noProof/>
        </w:rPr>
        <w:t>.</w:t>
      </w:r>
      <w:r w:rsidRPr="003F39C1">
        <w:rPr>
          <w:bCs/>
          <w:iCs/>
          <w:noProof/>
        </w:rPr>
        <w:tab/>
      </w:r>
      <w:r w:rsidRPr="003F39C1">
        <w:rPr>
          <w:noProof/>
        </w:rPr>
        <w:t>Les actes de torture de droit commun sont soumis à la prescription ordinaire soit pour le délit, 3 ans pour l</w:t>
      </w:r>
      <w:r>
        <w:rPr>
          <w:noProof/>
        </w:rPr>
        <w:t>’</w:t>
      </w:r>
      <w:r w:rsidRPr="003F39C1">
        <w:rPr>
          <w:noProof/>
        </w:rPr>
        <w:t>action publique</w:t>
      </w:r>
      <w:r>
        <w:rPr>
          <w:noProof/>
        </w:rPr>
        <w:t xml:space="preserve"> </w:t>
      </w:r>
      <w:r w:rsidRPr="003F39C1">
        <w:rPr>
          <w:noProof/>
        </w:rPr>
        <w:t>et 5 ans pour l</w:t>
      </w:r>
      <w:r>
        <w:rPr>
          <w:noProof/>
        </w:rPr>
        <w:t>’</w:t>
      </w:r>
      <w:r w:rsidRPr="003F39C1">
        <w:rPr>
          <w:noProof/>
        </w:rPr>
        <w:t>exécution de la peine</w:t>
      </w:r>
      <w:r w:rsidR="0096685E" w:rsidRPr="0096685E">
        <w:rPr>
          <w:noProof/>
        </w:rPr>
        <w:t>.</w:t>
      </w:r>
      <w:r w:rsidRPr="003F39C1">
        <w:rPr>
          <w:noProof/>
        </w:rPr>
        <w:t xml:space="preserve"> Pour les crimes, ces délais sont respectivement de 10 et 20 ans</w:t>
      </w:r>
      <w:r w:rsidR="0096685E" w:rsidRPr="0096685E">
        <w:rPr>
          <w:noProof/>
        </w:rPr>
        <w:t>.</w:t>
      </w:r>
      <w:r w:rsidRPr="003F39C1">
        <w:rPr>
          <w:noProof/>
        </w:rPr>
        <w:t xml:space="preserve"> Toutefois, ces mêmes infractions, lorsqu</w:t>
      </w:r>
      <w:r>
        <w:rPr>
          <w:noProof/>
        </w:rPr>
        <w:t>’</w:t>
      </w:r>
      <w:r w:rsidRPr="003F39C1">
        <w:rPr>
          <w:noProof/>
        </w:rPr>
        <w:t>elles sont commises en poursuivant un but particulier, peuvent recevoir d</w:t>
      </w:r>
      <w:r>
        <w:rPr>
          <w:noProof/>
        </w:rPr>
        <w:t>’</w:t>
      </w:r>
      <w:r w:rsidRPr="003F39C1">
        <w:rPr>
          <w:noProof/>
        </w:rPr>
        <w:t>autres qualifications plus graves : celles d</w:t>
      </w:r>
      <w:r>
        <w:rPr>
          <w:noProof/>
        </w:rPr>
        <w:t>’</w:t>
      </w:r>
      <w:r w:rsidRPr="003F39C1">
        <w:rPr>
          <w:noProof/>
        </w:rPr>
        <w:t>actes de terrorisme et de crimes internationaux</w:t>
      </w:r>
      <w:r w:rsidR="0096685E" w:rsidRPr="0096685E">
        <w:rPr>
          <w:noProof/>
        </w:rPr>
        <w:t>.</w:t>
      </w:r>
      <w:r w:rsidRPr="003F39C1">
        <w:rPr>
          <w:noProof/>
        </w:rPr>
        <w:t xml:space="preserve"> </w:t>
      </w:r>
    </w:p>
    <w:p w14:paraId="213EE203" w14:textId="2EB6C67B" w:rsidR="002454B5" w:rsidRPr="003F39C1" w:rsidRDefault="002454B5" w:rsidP="002454B5">
      <w:pPr>
        <w:pStyle w:val="SingleTxtG"/>
        <w:rPr>
          <w:noProof/>
        </w:rPr>
      </w:pPr>
      <w:r w:rsidRPr="003F39C1">
        <w:rPr>
          <w:bCs/>
          <w:iCs/>
          <w:noProof/>
        </w:rPr>
        <w:t>15</w:t>
      </w:r>
      <w:r w:rsidR="0096685E" w:rsidRPr="0096685E">
        <w:rPr>
          <w:bCs/>
          <w:iCs/>
          <w:noProof/>
        </w:rPr>
        <w:t>.</w:t>
      </w:r>
      <w:r w:rsidRPr="003F39C1">
        <w:rPr>
          <w:bCs/>
          <w:iCs/>
          <w:noProof/>
        </w:rPr>
        <w:tab/>
      </w:r>
      <w:r w:rsidRPr="003F39C1">
        <w:rPr>
          <w:noProof/>
        </w:rPr>
        <w:t>Pour les infractions à caractère terroriste, les délais de prescription de l</w:t>
      </w:r>
      <w:r>
        <w:rPr>
          <w:noProof/>
        </w:rPr>
        <w:t>’</w:t>
      </w:r>
      <w:r w:rsidRPr="003F39C1">
        <w:rPr>
          <w:noProof/>
        </w:rPr>
        <w:t>action publique sont rallongés en matière délictuelle à 10 ans et ceux de la peine à 15 ans</w:t>
      </w:r>
      <w:r w:rsidR="0096685E" w:rsidRPr="0096685E">
        <w:rPr>
          <w:noProof/>
        </w:rPr>
        <w:t>.</w:t>
      </w:r>
      <w:r w:rsidRPr="003F39C1">
        <w:rPr>
          <w:noProof/>
        </w:rPr>
        <w:t xml:space="preserve"> En matière criminelle, ils sont portés respectivement à 20 et 30 ans</w:t>
      </w:r>
      <w:r w:rsidR="0096685E" w:rsidRPr="0096685E">
        <w:rPr>
          <w:noProof/>
        </w:rPr>
        <w:t>.</w:t>
      </w:r>
      <w:r w:rsidRPr="003F39C1">
        <w:rPr>
          <w:noProof/>
        </w:rPr>
        <w:t xml:space="preserve"> </w:t>
      </w:r>
    </w:p>
    <w:p w14:paraId="04715374" w14:textId="7A26665B" w:rsidR="002454B5" w:rsidRPr="003F39C1" w:rsidRDefault="002454B5" w:rsidP="002454B5">
      <w:pPr>
        <w:pStyle w:val="SingleTxtG"/>
        <w:rPr>
          <w:noProof/>
        </w:rPr>
      </w:pPr>
      <w:r w:rsidRPr="003F39C1">
        <w:rPr>
          <w:bCs/>
          <w:iCs/>
          <w:noProof/>
        </w:rPr>
        <w:t>16</w:t>
      </w:r>
      <w:r w:rsidR="0096685E" w:rsidRPr="0096685E">
        <w:rPr>
          <w:bCs/>
          <w:iCs/>
          <w:noProof/>
        </w:rPr>
        <w:t>.</w:t>
      </w:r>
      <w:r w:rsidRPr="003F39C1">
        <w:rPr>
          <w:bCs/>
          <w:iCs/>
          <w:noProof/>
        </w:rPr>
        <w:tab/>
      </w:r>
      <w:r w:rsidRPr="003F39C1">
        <w:rPr>
          <w:noProof/>
        </w:rPr>
        <w:t>Les actes de torture peuvent aussi recevoir la qualification de crimes internationaux comme le génocide (art</w:t>
      </w:r>
      <w:r w:rsidR="0096685E" w:rsidRPr="0096685E">
        <w:rPr>
          <w:noProof/>
        </w:rPr>
        <w:t>.</w:t>
      </w:r>
      <w:r w:rsidRPr="003F39C1">
        <w:rPr>
          <w:noProof/>
        </w:rPr>
        <w:t xml:space="preserve"> 208</w:t>
      </w:r>
      <w:r w:rsidR="0096685E" w:rsidRPr="0096685E">
        <w:rPr>
          <w:noProof/>
        </w:rPr>
        <w:t>.</w:t>
      </w:r>
      <w:r w:rsidRPr="003F39C1">
        <w:rPr>
          <w:noProof/>
        </w:rPr>
        <w:t>1 CP et 317 Code de justice militaire CJM), les crimes contre l</w:t>
      </w:r>
      <w:r>
        <w:rPr>
          <w:noProof/>
        </w:rPr>
        <w:t>’</w:t>
      </w:r>
      <w:r w:rsidRPr="003F39C1">
        <w:rPr>
          <w:noProof/>
        </w:rPr>
        <w:t>humanité</w:t>
      </w:r>
      <w:r w:rsidR="00580D90">
        <w:rPr>
          <w:noProof/>
        </w:rPr>
        <w:t xml:space="preserve"> </w:t>
      </w:r>
      <w:r w:rsidRPr="003F39C1">
        <w:rPr>
          <w:noProof/>
        </w:rPr>
        <w:t>(art</w:t>
      </w:r>
      <w:r w:rsidR="0096685E" w:rsidRPr="0096685E">
        <w:rPr>
          <w:noProof/>
        </w:rPr>
        <w:t>.</w:t>
      </w:r>
      <w:r w:rsidRPr="003F39C1">
        <w:rPr>
          <w:noProof/>
        </w:rPr>
        <w:t xml:space="preserve"> 208</w:t>
      </w:r>
      <w:r w:rsidR="0096685E" w:rsidRPr="0096685E">
        <w:rPr>
          <w:noProof/>
        </w:rPr>
        <w:t>.</w:t>
      </w:r>
      <w:r w:rsidRPr="003F39C1">
        <w:rPr>
          <w:noProof/>
        </w:rPr>
        <w:t>2 CP et 319 CJM) et le crime de guerre</w:t>
      </w:r>
      <w:r w:rsidR="00580D90">
        <w:rPr>
          <w:noProof/>
        </w:rPr>
        <w:t xml:space="preserve"> </w:t>
      </w:r>
      <w:r w:rsidRPr="003F39C1">
        <w:rPr>
          <w:noProof/>
        </w:rPr>
        <w:t>(art</w:t>
      </w:r>
      <w:r w:rsidR="0096685E" w:rsidRPr="0096685E">
        <w:rPr>
          <w:noProof/>
        </w:rPr>
        <w:t>.</w:t>
      </w:r>
      <w:r w:rsidRPr="003F39C1">
        <w:rPr>
          <w:noProof/>
        </w:rPr>
        <w:t xml:space="preserve"> 208</w:t>
      </w:r>
      <w:r w:rsidR="0096685E" w:rsidRPr="0096685E">
        <w:rPr>
          <w:noProof/>
        </w:rPr>
        <w:t>.</w:t>
      </w:r>
      <w:r w:rsidRPr="003F39C1">
        <w:rPr>
          <w:noProof/>
        </w:rPr>
        <w:t>3-2 CP et 321 CJM)</w:t>
      </w:r>
      <w:r w:rsidR="0096685E" w:rsidRPr="0096685E">
        <w:rPr>
          <w:noProof/>
        </w:rPr>
        <w:t>.</w:t>
      </w:r>
      <w:r w:rsidRPr="003F39C1">
        <w:rPr>
          <w:noProof/>
        </w:rPr>
        <w:t xml:space="preserve"> Ces infractions sont imprescriptibles (art</w:t>
      </w:r>
      <w:r w:rsidR="0096685E" w:rsidRPr="0096685E">
        <w:rPr>
          <w:noProof/>
        </w:rPr>
        <w:t>.</w:t>
      </w:r>
      <w:r w:rsidRPr="003F39C1">
        <w:rPr>
          <w:noProof/>
        </w:rPr>
        <w:t xml:space="preserve"> 208</w:t>
      </w:r>
      <w:r w:rsidR="0096685E" w:rsidRPr="0096685E">
        <w:rPr>
          <w:noProof/>
        </w:rPr>
        <w:t>.</w:t>
      </w:r>
      <w:r w:rsidRPr="003F39C1">
        <w:rPr>
          <w:noProof/>
        </w:rPr>
        <w:t>8 CP et 326 CJM)</w:t>
      </w:r>
      <w:r w:rsidR="0096685E" w:rsidRPr="0096685E">
        <w:rPr>
          <w:noProof/>
        </w:rPr>
        <w:t>.</w:t>
      </w:r>
    </w:p>
    <w:p w14:paraId="0A9B2BC3" w14:textId="77777777" w:rsidR="002454B5" w:rsidRPr="003F39C1" w:rsidRDefault="002454B5" w:rsidP="002454B5">
      <w:pPr>
        <w:pStyle w:val="H23G"/>
        <w:rPr>
          <w:lang w:val="fr-FR"/>
        </w:rPr>
      </w:pPr>
      <w:r w:rsidRPr="003F39C1">
        <w:rPr>
          <w:lang w:val="fr-FR"/>
        </w:rPr>
        <w:lastRenderedPageBreak/>
        <w:tab/>
      </w:r>
      <w:r w:rsidRPr="003F39C1">
        <w:rPr>
          <w:lang w:val="fr-FR"/>
        </w:rPr>
        <w:tab/>
        <w:t>Réponse au paragraphe 3</w:t>
      </w:r>
    </w:p>
    <w:p w14:paraId="7DEA882A" w14:textId="3CB2E53A" w:rsidR="002454B5" w:rsidRPr="003F39C1" w:rsidRDefault="002454B5" w:rsidP="00580D90">
      <w:pPr>
        <w:pStyle w:val="SingleTxtG"/>
      </w:pPr>
      <w:r w:rsidRPr="003F39C1">
        <w:rPr>
          <w:iCs/>
        </w:rPr>
        <w:t>17</w:t>
      </w:r>
      <w:r w:rsidR="0096685E" w:rsidRPr="0096685E">
        <w:rPr>
          <w:iCs/>
        </w:rPr>
        <w:t>.</w:t>
      </w:r>
      <w:r w:rsidRPr="003F39C1">
        <w:rPr>
          <w:iCs/>
        </w:rPr>
        <w:tab/>
      </w:r>
      <w:r w:rsidRPr="003F39C1">
        <w:t>Le code de procédure pénale a prévu toutes les garanties fondamentales dont doivent bénéficier les personnes gardées à vue ou placées en détention</w:t>
      </w:r>
      <w:r w:rsidR="0096685E" w:rsidRPr="0096685E">
        <w:t>.</w:t>
      </w:r>
      <w:r w:rsidRPr="003F39C1">
        <w:t xml:space="preserve"> A la phase de l</w:t>
      </w:r>
      <w:r>
        <w:t>’</w:t>
      </w:r>
      <w:r w:rsidRPr="003F39C1">
        <w:t xml:space="preserve">enquête préliminaire, lors de leur interpellation, les personnes mises en cause </w:t>
      </w:r>
      <w:r w:rsidRPr="003F39C1">
        <w:rPr>
          <w:noProof/>
        </w:rPr>
        <w:t>sont</w:t>
      </w:r>
      <w:r w:rsidRPr="003F39C1">
        <w:t xml:space="preserve"> averties par l</w:t>
      </w:r>
      <w:r>
        <w:t>’</w:t>
      </w:r>
      <w:r w:rsidRPr="003F39C1">
        <w:t>Officier de Police Judiciaire (OPJ) des plaintes ou dénonciations déposées contre elles et de l</w:t>
      </w:r>
      <w:r>
        <w:t>’</w:t>
      </w:r>
      <w:r w:rsidRPr="003F39C1">
        <w:t>existence d</w:t>
      </w:r>
      <w:r>
        <w:t>’</w:t>
      </w:r>
      <w:r w:rsidRPr="003F39C1">
        <w:t>indices graves et concordants de nature à motiver leur inculpation</w:t>
      </w:r>
      <w:r w:rsidR="0096685E" w:rsidRPr="0096685E">
        <w:t>.</w:t>
      </w:r>
      <w:r w:rsidRPr="003F39C1">
        <w:t xml:space="preserve"> Devant le juge d</w:t>
      </w:r>
      <w:r>
        <w:t>’</w:t>
      </w:r>
      <w:r w:rsidRPr="003F39C1">
        <w:t>instruction, les inculpés reçoivent à peine de nullité, notification des faits qui leur sont reprochés de la façon la plus détaillée et de leur droit de ne faire aucune déclaration</w:t>
      </w:r>
      <w:r w:rsidR="0096685E" w:rsidRPr="0096685E">
        <w:t>.</w:t>
      </w:r>
      <w:r w:rsidRPr="003F39C1">
        <w:t xml:space="preserve"> Il en est de même devant le procureur de la République pour les individus arrêtés en vertu d</w:t>
      </w:r>
      <w:r>
        <w:t>’</w:t>
      </w:r>
      <w:r w:rsidRPr="003F39C1">
        <w:t>un mandat d</w:t>
      </w:r>
      <w:r>
        <w:t>’</w:t>
      </w:r>
      <w:r w:rsidRPr="003F39C1">
        <w:t>amener ou d</w:t>
      </w:r>
      <w:r>
        <w:t>’</w:t>
      </w:r>
      <w:r w:rsidRPr="003F39C1">
        <w:t>arrêt</w:t>
      </w:r>
      <w:r w:rsidR="0096685E" w:rsidRPr="0096685E">
        <w:t>.</w:t>
      </w:r>
    </w:p>
    <w:p w14:paraId="2976B988" w14:textId="16C78373" w:rsidR="002454B5" w:rsidRPr="003F39C1" w:rsidRDefault="002454B5" w:rsidP="00580D90">
      <w:pPr>
        <w:pStyle w:val="SingleTxtG"/>
      </w:pPr>
      <w:r w:rsidRPr="003F39C1">
        <w:rPr>
          <w:bCs/>
          <w:iCs/>
        </w:rPr>
        <w:t>18</w:t>
      </w:r>
      <w:r w:rsidR="0096685E" w:rsidRPr="0096685E">
        <w:rPr>
          <w:bCs/>
          <w:iCs/>
        </w:rPr>
        <w:t>.</w:t>
      </w:r>
      <w:r w:rsidRPr="003F39C1">
        <w:rPr>
          <w:bCs/>
          <w:iCs/>
        </w:rPr>
        <w:tab/>
      </w:r>
      <w:r w:rsidRPr="003F39C1">
        <w:t>Lors de l</w:t>
      </w:r>
      <w:r>
        <w:t>’</w:t>
      </w:r>
      <w:r w:rsidRPr="003F39C1">
        <w:t>enquête, les suspects reçoivent notification de leur droit de constituer avocat, à la 24</w:t>
      </w:r>
      <w:r w:rsidRPr="003F39C1">
        <w:rPr>
          <w:vertAlign w:val="superscript"/>
        </w:rPr>
        <w:t>ème</w:t>
      </w:r>
      <w:r w:rsidRPr="003F39C1">
        <w:t xml:space="preserve"> heure de garde à vue (GAV) en droit commun et à la 48</w:t>
      </w:r>
      <w:r w:rsidRPr="003F39C1">
        <w:rPr>
          <w:vertAlign w:val="superscript"/>
        </w:rPr>
        <w:t xml:space="preserve">ème </w:t>
      </w:r>
      <w:r w:rsidRPr="003F39C1">
        <w:t>heure en matière de terrorisme (art</w:t>
      </w:r>
      <w:r w:rsidR="0096685E" w:rsidRPr="0096685E">
        <w:t>.</w:t>
      </w:r>
      <w:r w:rsidRPr="003F39C1">
        <w:t xml:space="preserve"> 605</w:t>
      </w:r>
      <w:r w:rsidR="0096685E" w:rsidRPr="0096685E">
        <w:t>.</w:t>
      </w:r>
      <w:r w:rsidRPr="003F39C1">
        <w:t>5 CPP), sous peine de nullité de la procédure</w:t>
      </w:r>
      <w:r w:rsidR="0096685E" w:rsidRPr="0096685E">
        <w:t>.</w:t>
      </w:r>
      <w:r w:rsidRPr="003F39C1">
        <w:t xml:space="preserve"> Ils peuvent se faire assister d</w:t>
      </w:r>
      <w:r>
        <w:t>’</w:t>
      </w:r>
      <w:r w:rsidRPr="003F39C1">
        <w:t>un avocat de leur choix dès l</w:t>
      </w:r>
      <w:r>
        <w:t>’</w:t>
      </w:r>
      <w:r w:rsidRPr="003F39C1">
        <w:t>interpellation aux termes de l</w:t>
      </w:r>
      <w:r>
        <w:t>’</w:t>
      </w:r>
      <w:r w:rsidRPr="003F39C1">
        <w:t xml:space="preserve">article 5 du règlement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5/CM/UEMOA relatif à l</w:t>
      </w:r>
      <w:r>
        <w:t>’</w:t>
      </w:r>
      <w:r w:rsidRPr="003F39C1">
        <w:t>harmonisation des règles régissant la profession d</w:t>
      </w:r>
      <w:r>
        <w:t>’</w:t>
      </w:r>
      <w:r w:rsidRPr="003F39C1">
        <w:t>avocat dans l</w:t>
      </w:r>
      <w:r>
        <w:t>’</w:t>
      </w:r>
      <w:r w:rsidRPr="003F39C1">
        <w:t>espace UEMOA</w:t>
      </w:r>
      <w:r w:rsidR="0096685E" w:rsidRPr="0096685E">
        <w:t>.</w:t>
      </w:r>
    </w:p>
    <w:p w14:paraId="4AB85D10" w14:textId="35C31B11" w:rsidR="002454B5" w:rsidRPr="003F39C1" w:rsidRDefault="002454B5" w:rsidP="002454B5">
      <w:pPr>
        <w:pStyle w:val="SingleTxtG"/>
      </w:pPr>
      <w:r w:rsidRPr="003F39C1">
        <w:rPr>
          <w:bCs/>
          <w:iCs/>
        </w:rPr>
        <w:t>19</w:t>
      </w:r>
      <w:r w:rsidR="0096685E" w:rsidRPr="0096685E">
        <w:rPr>
          <w:bCs/>
          <w:iCs/>
        </w:rPr>
        <w:t>.</w:t>
      </w:r>
      <w:r w:rsidRPr="003F39C1">
        <w:rPr>
          <w:bCs/>
          <w:iCs/>
        </w:rPr>
        <w:tab/>
      </w:r>
      <w:r w:rsidRPr="003F39C1">
        <w:t>Devant le procureur de la République, le droit à un avocat est garanti par les art</w:t>
      </w:r>
      <w:r w:rsidR="0096685E" w:rsidRPr="0096685E">
        <w:t>.</w:t>
      </w:r>
      <w:r>
        <w:t> </w:t>
      </w:r>
      <w:r w:rsidRPr="003F39C1">
        <w:t>39 al</w:t>
      </w:r>
      <w:r w:rsidR="0096685E" w:rsidRPr="0096685E">
        <w:t>.</w:t>
      </w:r>
      <w:r>
        <w:t> </w:t>
      </w:r>
      <w:r w:rsidRPr="003F39C1">
        <w:t>2, 64 et 65 du CPP</w:t>
      </w:r>
      <w:r w:rsidR="0096685E" w:rsidRPr="0096685E">
        <w:t>.</w:t>
      </w:r>
      <w:r w:rsidRPr="003F39C1">
        <w:t xml:space="preserve"> Lorsque le suspect aura fait le choix d</w:t>
      </w:r>
      <w:r>
        <w:t>’</w:t>
      </w:r>
      <w:r w:rsidRPr="003F39C1">
        <w:t>un avocat, il ne peut être entendu qu</w:t>
      </w:r>
      <w:r>
        <w:t>’</w:t>
      </w:r>
      <w:r w:rsidRPr="003F39C1">
        <w:t>en présence de ce dernier</w:t>
      </w:r>
      <w:r w:rsidR="0096685E" w:rsidRPr="0096685E">
        <w:t>.</w:t>
      </w:r>
      <w:r w:rsidRPr="003F39C1">
        <w:t xml:space="preserve"> Le juge d</w:t>
      </w:r>
      <w:r>
        <w:t>’</w:t>
      </w:r>
      <w:r w:rsidRPr="003F39C1">
        <w:t>instruction, civil ou militaire notifie aux inculpés dès la première comparution leur droit de choisir un avocat, sous peine de nullité de la procédure</w:t>
      </w:r>
      <w:r w:rsidR="0096685E" w:rsidRPr="0096685E">
        <w:t>.</w:t>
      </w:r>
      <w:r w:rsidRPr="003F39C1">
        <w:t xml:space="preserve"> </w:t>
      </w:r>
    </w:p>
    <w:p w14:paraId="1DD713AB" w14:textId="0BE125DC" w:rsidR="002454B5" w:rsidRPr="003F39C1" w:rsidRDefault="002454B5" w:rsidP="002454B5">
      <w:pPr>
        <w:pStyle w:val="SingleTxtG"/>
      </w:pPr>
      <w:r w:rsidRPr="003F39C1">
        <w:rPr>
          <w:bCs/>
          <w:iCs/>
        </w:rPr>
        <w:t>20</w:t>
      </w:r>
      <w:r w:rsidR="0096685E" w:rsidRPr="0096685E">
        <w:rPr>
          <w:bCs/>
          <w:iCs/>
        </w:rPr>
        <w:t>.</w:t>
      </w:r>
      <w:r w:rsidRPr="003F39C1">
        <w:rPr>
          <w:bCs/>
          <w:iCs/>
        </w:rPr>
        <w:tab/>
      </w:r>
      <w:r w:rsidRPr="003F39C1">
        <w:t>L</w:t>
      </w:r>
      <w:r>
        <w:t>’</w:t>
      </w:r>
      <w:r w:rsidRPr="003F39C1">
        <w:t>assistance judiciaire est offerte à tout inculpé présentant un handicap, aux mineurs et ce dès l</w:t>
      </w:r>
      <w:r>
        <w:t>’</w:t>
      </w:r>
      <w:r w:rsidRPr="003F39C1">
        <w:t>enquête préliminaire, aux individus déférés devant les juridictions militaires, aux accusés, aux femmes et aux indigents</w:t>
      </w:r>
      <w:r w:rsidR="0096685E" w:rsidRPr="0096685E">
        <w:t>.</w:t>
      </w:r>
      <w:r w:rsidRPr="003F39C1">
        <w:t xml:space="preserve"> Pour les mineurs, ce droit est érigé en obligation à la charge des autorités d</w:t>
      </w:r>
      <w:r>
        <w:t>’</w:t>
      </w:r>
      <w:r w:rsidRPr="003F39C1">
        <w:t>enquête et de poursuite</w:t>
      </w:r>
      <w:r w:rsidR="0096685E" w:rsidRPr="0096685E">
        <w:t>.</w:t>
      </w:r>
      <w:r w:rsidRPr="003F39C1">
        <w:t xml:space="preserve"> L</w:t>
      </w:r>
      <w:r>
        <w:t>’</w:t>
      </w:r>
      <w:r w:rsidRPr="003F39C1">
        <w:t>OPJ est tenu d</w:t>
      </w:r>
      <w:r>
        <w:t>’</w:t>
      </w:r>
      <w:r w:rsidRPr="003F39C1">
        <w:t>informer les parents du mineur, le tuteur, la personne ou le service auprès duquel est confié le mineur</w:t>
      </w:r>
      <w:r w:rsidR="0096685E" w:rsidRPr="0096685E">
        <w:t>.</w:t>
      </w:r>
      <w:r w:rsidRPr="003F39C1">
        <w:t xml:space="preserve"> Après la poursuite, cette obligation incombe au juge des mineurs (art</w:t>
      </w:r>
      <w:r w:rsidR="0096685E" w:rsidRPr="0096685E">
        <w:t>.</w:t>
      </w:r>
      <w:r>
        <w:t> </w:t>
      </w:r>
      <w:r w:rsidRPr="003F39C1">
        <w:t xml:space="preserve">15 de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2014-72 du 20</w:t>
      </w:r>
      <w:r>
        <w:t> </w:t>
      </w:r>
      <w:r w:rsidRPr="003F39C1">
        <w:t>novembre 2014)</w:t>
      </w:r>
      <w:r w:rsidR="0096685E" w:rsidRPr="0096685E">
        <w:t>.</w:t>
      </w:r>
      <w:r w:rsidRPr="003F39C1">
        <w:t xml:space="preserve"> Un tel dispositif n</w:t>
      </w:r>
      <w:r>
        <w:t>’</w:t>
      </w:r>
      <w:r w:rsidRPr="003F39C1">
        <w:t>existe pas chez les majeurs mais toutes ces préoccupations ont été prises en compte dans le projet de Code de procédure pénale qui est dans le circuit d</w:t>
      </w:r>
      <w:r>
        <w:t>’</w:t>
      </w:r>
      <w:r w:rsidRPr="003F39C1">
        <w:t>adoption</w:t>
      </w:r>
      <w:r w:rsidR="0096685E" w:rsidRPr="0096685E">
        <w:t>.</w:t>
      </w:r>
    </w:p>
    <w:p w14:paraId="5F1A4D54" w14:textId="50D97346" w:rsidR="002454B5" w:rsidRPr="003F39C1" w:rsidRDefault="002454B5" w:rsidP="002454B5">
      <w:pPr>
        <w:pStyle w:val="SingleTxtG"/>
      </w:pPr>
      <w:r w:rsidRPr="003F39C1">
        <w:rPr>
          <w:bCs/>
          <w:iCs/>
        </w:rPr>
        <w:t>21</w:t>
      </w:r>
      <w:r w:rsidR="0096685E" w:rsidRPr="0096685E">
        <w:rPr>
          <w:bCs/>
          <w:iCs/>
        </w:rPr>
        <w:t>.</w:t>
      </w:r>
      <w:r w:rsidRPr="003F39C1">
        <w:rPr>
          <w:bCs/>
          <w:iCs/>
        </w:rPr>
        <w:tab/>
      </w:r>
      <w:r w:rsidRPr="003F39C1">
        <w:t>Lors de l</w:t>
      </w:r>
      <w:r>
        <w:t>’</w:t>
      </w:r>
      <w:r w:rsidRPr="003F39C1">
        <w:t>enquête préliminaire, toute mesure de GAV est consignée dans des registres tenus spécialement à cet effet</w:t>
      </w:r>
      <w:r w:rsidR="0096685E" w:rsidRPr="0096685E">
        <w:t>.</w:t>
      </w:r>
      <w:r w:rsidRPr="003F39C1">
        <w:t xml:space="preserve"> A la Police Nationale, il s</w:t>
      </w:r>
      <w:r>
        <w:t>’</w:t>
      </w:r>
      <w:r w:rsidRPr="003F39C1">
        <w:t>agit du registre des personnes GAV, institué par l</w:t>
      </w:r>
      <w:r>
        <w:t>’</w:t>
      </w:r>
      <w:r w:rsidRPr="003F39C1">
        <w:t>art</w:t>
      </w:r>
      <w:r w:rsidR="0096685E" w:rsidRPr="0096685E">
        <w:t>.</w:t>
      </w:r>
      <w:r w:rsidRPr="003F39C1">
        <w:t xml:space="preserve"> 103 de l</w:t>
      </w:r>
      <w:r>
        <w:t>’</w:t>
      </w:r>
      <w:r w:rsidRPr="003F39C1">
        <w:t xml:space="preserve">arrêté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404 /MI/D/DGPN/DPAF du 1</w:t>
      </w:r>
      <w:r w:rsidRPr="002454B5">
        <w:rPr>
          <w:vertAlign w:val="superscript"/>
        </w:rPr>
        <w:t>er</w:t>
      </w:r>
      <w:r w:rsidRPr="003F39C1">
        <w:t xml:space="preserve"> octobre 2004, portant règlement de discipline générale du personnel du cadre de la Police Nationale</w:t>
      </w:r>
      <w:r w:rsidR="0096685E" w:rsidRPr="0096685E">
        <w:t>.</w:t>
      </w:r>
      <w:r w:rsidRPr="003F39C1">
        <w:t xml:space="preserve"> </w:t>
      </w:r>
    </w:p>
    <w:p w14:paraId="0F1570ED" w14:textId="380C905F" w:rsidR="002454B5" w:rsidRPr="003F39C1" w:rsidRDefault="002454B5" w:rsidP="002454B5">
      <w:pPr>
        <w:pStyle w:val="SingleTxtG"/>
      </w:pPr>
      <w:r w:rsidRPr="003F39C1">
        <w:rPr>
          <w:bCs/>
          <w:iCs/>
        </w:rPr>
        <w:t>22</w:t>
      </w:r>
      <w:r w:rsidR="0096685E" w:rsidRPr="0096685E">
        <w:rPr>
          <w:bCs/>
          <w:iCs/>
        </w:rPr>
        <w:t>.</w:t>
      </w:r>
      <w:r w:rsidRPr="003F39C1">
        <w:rPr>
          <w:bCs/>
          <w:iCs/>
        </w:rPr>
        <w:tab/>
      </w:r>
      <w:r w:rsidRPr="003F39C1">
        <w:t>A la Gendarmerie Nationale, ce registre est prévu par le 4è al</w:t>
      </w:r>
      <w:r w:rsidR="0096685E" w:rsidRPr="0096685E">
        <w:t>.</w:t>
      </w:r>
      <w:r w:rsidRPr="003F39C1">
        <w:t xml:space="preserve"> de l</w:t>
      </w:r>
      <w:r>
        <w:t>’</w:t>
      </w:r>
      <w:r w:rsidRPr="003F39C1">
        <w:t>art</w:t>
      </w:r>
      <w:r w:rsidR="0096685E" w:rsidRPr="0096685E">
        <w:t>.</w:t>
      </w:r>
      <w:r w:rsidRPr="003F39C1">
        <w:t xml:space="preserve">128 du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68-86/PRN/MDN du 21 juin 1968 portant réglementation sur le service de la gendarmerie nationale</w:t>
      </w:r>
      <w:r w:rsidR="0096685E" w:rsidRPr="0096685E">
        <w:t>.</w:t>
      </w:r>
    </w:p>
    <w:p w14:paraId="4499ECAB" w14:textId="2DA3764F" w:rsidR="002454B5" w:rsidRPr="003F39C1" w:rsidRDefault="002454B5" w:rsidP="002454B5">
      <w:pPr>
        <w:pStyle w:val="SingleTxtG"/>
      </w:pPr>
      <w:r w:rsidRPr="003F39C1">
        <w:rPr>
          <w:bCs/>
          <w:iCs/>
        </w:rPr>
        <w:t>23</w:t>
      </w:r>
      <w:r w:rsidR="0096685E" w:rsidRPr="0096685E">
        <w:rPr>
          <w:bCs/>
          <w:iCs/>
        </w:rPr>
        <w:t>.</w:t>
      </w:r>
      <w:r w:rsidRPr="003F39C1">
        <w:rPr>
          <w:bCs/>
          <w:iCs/>
        </w:rPr>
        <w:tab/>
      </w:r>
      <w:r w:rsidRPr="003F39C1">
        <w:t>Les Brigades de pistes de la Garde nationale créées par l</w:t>
      </w:r>
      <w:r>
        <w:t>’</w:t>
      </w:r>
      <w:r w:rsidRPr="003F39C1">
        <w:t xml:space="preserve">Arrêté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0508/MI/S/D/AR/HC-GNN du 09 août 2010 sont soumises aux mêmes obligations</w:t>
      </w:r>
      <w:r w:rsidR="0096685E" w:rsidRPr="0096685E">
        <w:t>.</w:t>
      </w:r>
      <w:r w:rsidRPr="003F39C1">
        <w:t xml:space="preserve"> </w:t>
      </w:r>
    </w:p>
    <w:p w14:paraId="60193B47" w14:textId="79F906E1" w:rsidR="002454B5" w:rsidRPr="003F39C1" w:rsidRDefault="002454B5" w:rsidP="002454B5">
      <w:pPr>
        <w:pStyle w:val="SingleTxtG"/>
      </w:pPr>
      <w:r w:rsidRPr="003F39C1">
        <w:rPr>
          <w:bCs/>
          <w:iCs/>
        </w:rPr>
        <w:t>24</w:t>
      </w:r>
      <w:r w:rsidR="0096685E" w:rsidRPr="0096685E">
        <w:rPr>
          <w:bCs/>
          <w:iCs/>
        </w:rPr>
        <w:t>.</w:t>
      </w:r>
      <w:r w:rsidRPr="003F39C1">
        <w:rPr>
          <w:bCs/>
          <w:iCs/>
        </w:rPr>
        <w:tab/>
      </w:r>
      <w:r w:rsidRPr="003F39C1">
        <w:t>A la phase judiciaire, tout titre de détention est reçu et transcrit par le chef de l</w:t>
      </w:r>
      <w:r>
        <w:t>’</w:t>
      </w:r>
      <w:r w:rsidRPr="003F39C1">
        <w:t>établissement pénitentiaire dans le registre d</w:t>
      </w:r>
      <w:r>
        <w:t>’</w:t>
      </w:r>
      <w:r w:rsidRPr="003F39C1">
        <w:t>écrou institué par les art</w:t>
      </w:r>
      <w:r w:rsidR="0096685E" w:rsidRPr="0096685E">
        <w:t>.</w:t>
      </w:r>
      <w:r w:rsidRPr="003F39C1">
        <w:t xml:space="preserve"> 667 CPP et 15 de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2017-08 du 31</w:t>
      </w:r>
      <w:r>
        <w:t> </w:t>
      </w:r>
      <w:r w:rsidRPr="003F39C1">
        <w:t>mars 2017, déterminant les principes fondamentaux du régime pénitentiaire</w:t>
      </w:r>
      <w:r w:rsidR="0096685E" w:rsidRPr="0096685E">
        <w:t>.</w:t>
      </w:r>
      <w:r w:rsidRPr="003F39C1">
        <w:t xml:space="preserve"> Cette obligation est détaillée dans les art</w:t>
      </w:r>
      <w:r w:rsidR="0096685E" w:rsidRPr="0096685E">
        <w:t>.</w:t>
      </w:r>
      <w:r>
        <w:t> </w:t>
      </w:r>
      <w:r w:rsidRPr="003F39C1">
        <w:t xml:space="preserve">14 et 18 du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2019</w:t>
      </w:r>
      <w:r>
        <w:noBreakHyphen/>
      </w:r>
      <w:r w:rsidRPr="003F39C1">
        <w:t>609/PRN/MJ du 25 octobre 2019, portant modalités d</w:t>
      </w:r>
      <w:r>
        <w:t>’</w:t>
      </w:r>
      <w:r w:rsidRPr="003F39C1">
        <w:t>application de la loi sus indiquée</w:t>
      </w:r>
      <w:r w:rsidR="0096685E" w:rsidRPr="0096685E">
        <w:t>.</w:t>
      </w:r>
      <w:r w:rsidRPr="003F39C1">
        <w:t xml:space="preserve"> </w:t>
      </w:r>
    </w:p>
    <w:p w14:paraId="430406DB" w14:textId="690C5B8E" w:rsidR="002454B5" w:rsidRPr="003F39C1" w:rsidRDefault="002454B5" w:rsidP="002454B5">
      <w:pPr>
        <w:pStyle w:val="SingleTxtG"/>
        <w:rPr>
          <w:i/>
        </w:rPr>
      </w:pPr>
      <w:r w:rsidRPr="003F39C1">
        <w:rPr>
          <w:bCs/>
          <w:iCs/>
        </w:rPr>
        <w:t>25</w:t>
      </w:r>
      <w:r w:rsidR="0096685E" w:rsidRPr="0096685E">
        <w:rPr>
          <w:bCs/>
          <w:iCs/>
        </w:rPr>
        <w:t>.</w:t>
      </w:r>
      <w:r w:rsidRPr="003F39C1">
        <w:rPr>
          <w:bCs/>
          <w:iCs/>
        </w:rPr>
        <w:tab/>
      </w:r>
      <w:r w:rsidRPr="003F39C1">
        <w:t>La violation de cette obligation est sanctionnée par l</w:t>
      </w:r>
      <w:r>
        <w:t>’</w:t>
      </w:r>
      <w:r w:rsidRPr="003F39C1">
        <w:t>art</w:t>
      </w:r>
      <w:r w:rsidR="0096685E" w:rsidRPr="0096685E">
        <w:t>.</w:t>
      </w:r>
      <w:r w:rsidRPr="003F39C1">
        <w:t xml:space="preserve"> 18 dudit décret : « </w:t>
      </w:r>
      <w:r w:rsidRPr="003F39C1">
        <w:rPr>
          <w:i/>
        </w:rPr>
        <w:t>Le chef d</w:t>
      </w:r>
      <w:r>
        <w:rPr>
          <w:i/>
        </w:rPr>
        <w:t>’</w:t>
      </w:r>
      <w:r w:rsidRPr="003F39C1">
        <w:rPr>
          <w:i/>
        </w:rPr>
        <w:t>établissement ne peut, sous peine d</w:t>
      </w:r>
      <w:r>
        <w:rPr>
          <w:i/>
        </w:rPr>
        <w:t>’</w:t>
      </w:r>
      <w:r w:rsidRPr="003F39C1">
        <w:rPr>
          <w:i/>
        </w:rPr>
        <w:t xml:space="preserve">être poursuivi pour détention arbitraire, </w:t>
      </w:r>
      <w:r w:rsidRPr="003F39C1">
        <w:t>recevoir</w:t>
      </w:r>
      <w:r w:rsidRPr="003F39C1">
        <w:rPr>
          <w:i/>
        </w:rPr>
        <w:t xml:space="preserve"> ni détenir aucun individu qu</w:t>
      </w:r>
      <w:r>
        <w:rPr>
          <w:i/>
        </w:rPr>
        <w:t>’</w:t>
      </w:r>
      <w:r w:rsidRPr="003F39C1">
        <w:rPr>
          <w:i/>
        </w:rPr>
        <w:t>après avoir reçu et fait inscrire sur le registre d</w:t>
      </w:r>
      <w:r>
        <w:rPr>
          <w:i/>
        </w:rPr>
        <w:t>’</w:t>
      </w:r>
      <w:r w:rsidRPr="003F39C1">
        <w:rPr>
          <w:i/>
        </w:rPr>
        <w:t>écrou l</w:t>
      </w:r>
      <w:r>
        <w:rPr>
          <w:i/>
        </w:rPr>
        <w:t>’</w:t>
      </w:r>
      <w:r w:rsidRPr="003F39C1">
        <w:rPr>
          <w:i/>
        </w:rPr>
        <w:t>acte qui légitime l</w:t>
      </w:r>
      <w:r>
        <w:rPr>
          <w:i/>
        </w:rPr>
        <w:t>’</w:t>
      </w:r>
      <w:r w:rsidRPr="003F39C1">
        <w:rPr>
          <w:i/>
        </w:rPr>
        <w:t>incarcération</w:t>
      </w:r>
      <w:r w:rsidR="0096685E" w:rsidRPr="0096685E">
        <w:rPr>
          <w:i/>
        </w:rPr>
        <w:t>.</w:t>
      </w:r>
      <w:r>
        <w:rPr>
          <w:i/>
        </w:rPr>
        <w:t xml:space="preserve"> </w:t>
      </w:r>
      <w:r w:rsidRPr="003F39C1">
        <w:rPr>
          <w:i/>
        </w:rPr>
        <w:t>Cet acte consiste en un mandat d</w:t>
      </w:r>
      <w:r>
        <w:rPr>
          <w:i/>
        </w:rPr>
        <w:t>’</w:t>
      </w:r>
      <w:r w:rsidRPr="003F39C1">
        <w:rPr>
          <w:i/>
        </w:rPr>
        <w:t>amener, de dépôt ou d</w:t>
      </w:r>
      <w:r>
        <w:rPr>
          <w:i/>
        </w:rPr>
        <w:t>’</w:t>
      </w:r>
      <w:r w:rsidRPr="003F39C1">
        <w:rPr>
          <w:i/>
        </w:rPr>
        <w:t>arrêt, en une ordonnance de prise de corps, en un jugement définitif, en un ordre d</w:t>
      </w:r>
      <w:r>
        <w:rPr>
          <w:i/>
        </w:rPr>
        <w:t>’</w:t>
      </w:r>
      <w:r w:rsidRPr="003F39C1">
        <w:rPr>
          <w:i/>
        </w:rPr>
        <w:t>arrestation en matière d</w:t>
      </w:r>
      <w:r>
        <w:rPr>
          <w:i/>
        </w:rPr>
        <w:t>’</w:t>
      </w:r>
      <w:r w:rsidRPr="003F39C1">
        <w:rPr>
          <w:i/>
        </w:rPr>
        <w:t>extradition, ou en un réquisitoire d</w:t>
      </w:r>
      <w:r>
        <w:rPr>
          <w:i/>
        </w:rPr>
        <w:t>’</w:t>
      </w:r>
      <w:r w:rsidRPr="003F39C1">
        <w:rPr>
          <w:i/>
        </w:rPr>
        <w:t>incarcération au titre de la contrainte par corps </w:t>
      </w:r>
      <w:r w:rsidRPr="003F39C1">
        <w:t>»</w:t>
      </w:r>
      <w:r w:rsidR="0096685E" w:rsidRPr="0096685E">
        <w:t>.</w:t>
      </w:r>
    </w:p>
    <w:p w14:paraId="0C87E743" w14:textId="75EE002C" w:rsidR="002454B5" w:rsidRPr="003F39C1" w:rsidRDefault="002454B5" w:rsidP="002454B5">
      <w:pPr>
        <w:pStyle w:val="SingleTxtG"/>
      </w:pPr>
      <w:r w:rsidRPr="003F39C1">
        <w:rPr>
          <w:bCs/>
          <w:iCs/>
        </w:rPr>
        <w:t>26</w:t>
      </w:r>
      <w:r w:rsidR="0096685E" w:rsidRPr="0096685E">
        <w:rPr>
          <w:bCs/>
          <w:iCs/>
        </w:rPr>
        <w:t>.</w:t>
      </w:r>
      <w:r w:rsidRPr="003F39C1">
        <w:rPr>
          <w:bCs/>
          <w:iCs/>
        </w:rPr>
        <w:tab/>
      </w:r>
      <w:r w:rsidRPr="003F39C1">
        <w:t>Les délais de GAV varient en fonction de la personnalité du suspect, de la nature de l</w:t>
      </w:r>
      <w:r>
        <w:t>’</w:t>
      </w:r>
      <w:r w:rsidRPr="003F39C1">
        <w:t>infraction et des motifs de la privation de liberté</w:t>
      </w:r>
      <w:r w:rsidR="0096685E" w:rsidRPr="0096685E">
        <w:t>.</w:t>
      </w:r>
      <w:r w:rsidRPr="003F39C1">
        <w:t xml:space="preserve"> La GAV est interdite pour les mineurs de moins de 13 ans</w:t>
      </w:r>
      <w:r w:rsidR="0096685E" w:rsidRPr="0096685E">
        <w:t>.</w:t>
      </w:r>
      <w:r w:rsidRPr="003F39C1">
        <w:t xml:space="preserve"> Concernant les personnes arrêtées pour nécessités d</w:t>
      </w:r>
      <w:r>
        <w:t>’</w:t>
      </w:r>
      <w:r w:rsidRPr="003F39C1">
        <w:t xml:space="preserve">enquête, ce délai est de </w:t>
      </w:r>
      <w:r w:rsidRPr="003F39C1">
        <w:lastRenderedPageBreak/>
        <w:t>48</w:t>
      </w:r>
      <w:r>
        <w:t> </w:t>
      </w:r>
      <w:r w:rsidRPr="003F39C1">
        <w:t>h non renouvelable en toute matière</w:t>
      </w:r>
      <w:r w:rsidR="0096685E" w:rsidRPr="0096685E">
        <w:t>.</w:t>
      </w:r>
      <w:r w:rsidRPr="003F39C1">
        <w:t xml:space="preserve"> Pour les suspects, ce délai est de 48</w:t>
      </w:r>
      <w:r>
        <w:t> </w:t>
      </w:r>
      <w:r w:rsidRPr="003F39C1">
        <w:t>h en droit commun</w:t>
      </w:r>
      <w:r w:rsidR="0096685E" w:rsidRPr="0096685E">
        <w:t>.</w:t>
      </w:r>
      <w:r w:rsidRPr="003F39C1">
        <w:t xml:space="preserve"> Il peut être renouvelé une seule fois pour la même durée sur autorisation écrite de l</w:t>
      </w:r>
      <w:r>
        <w:t>’</w:t>
      </w:r>
      <w:r w:rsidRPr="003F39C1">
        <w:t>autorité judiciaire : procureur de la République ou juge d</w:t>
      </w:r>
      <w:r>
        <w:t>’</w:t>
      </w:r>
      <w:r w:rsidRPr="003F39C1">
        <w:t>instruction</w:t>
      </w:r>
      <w:r w:rsidR="0096685E" w:rsidRPr="0096685E">
        <w:t>.</w:t>
      </w:r>
    </w:p>
    <w:p w14:paraId="54BFB7CD" w14:textId="5171CAED" w:rsidR="002454B5" w:rsidRPr="003F39C1" w:rsidRDefault="002454B5" w:rsidP="002454B5">
      <w:pPr>
        <w:pStyle w:val="SingleTxtG"/>
      </w:pPr>
      <w:r w:rsidRPr="003F39C1">
        <w:rPr>
          <w:bCs/>
          <w:iCs/>
        </w:rPr>
        <w:t>27</w:t>
      </w:r>
      <w:r w:rsidR="0096685E" w:rsidRPr="0096685E">
        <w:rPr>
          <w:bCs/>
          <w:iCs/>
        </w:rPr>
        <w:t>.</w:t>
      </w:r>
      <w:r w:rsidRPr="003F39C1">
        <w:rPr>
          <w:bCs/>
          <w:iCs/>
        </w:rPr>
        <w:tab/>
      </w:r>
      <w:r w:rsidRPr="003F39C1">
        <w:t>En matière de terrorisme, ce délai passe à 15 jours, renouvelable une fois pour la même durée, dans la même forme que précédemment</w:t>
      </w:r>
      <w:r w:rsidR="0096685E" w:rsidRPr="0096685E">
        <w:t>.</w:t>
      </w:r>
      <w:r w:rsidRPr="003F39C1">
        <w:t xml:space="preserve"> Pour les infractions militaires, ce délai est de 10 jours avec possibilité de prolongation écrite du Commissaire du Gouvernement</w:t>
      </w:r>
      <w:r w:rsidR="0096685E" w:rsidRPr="0096685E">
        <w:t>.</w:t>
      </w:r>
      <w:r w:rsidRPr="003F39C1">
        <w:t xml:space="preserve"> Il passe à 15 jours en temps de guerre, sans excéder 30 jours, prolongation comprise</w:t>
      </w:r>
      <w:r w:rsidR="0096685E" w:rsidRPr="0096685E">
        <w:t>.</w:t>
      </w:r>
    </w:p>
    <w:p w14:paraId="59FB11BB" w14:textId="104DBC08" w:rsidR="002454B5" w:rsidRPr="003F39C1" w:rsidRDefault="002454B5" w:rsidP="002454B5">
      <w:pPr>
        <w:pStyle w:val="SingleTxtG"/>
      </w:pPr>
      <w:r w:rsidRPr="003F39C1">
        <w:rPr>
          <w:bCs/>
          <w:iCs/>
        </w:rPr>
        <w:t>28</w:t>
      </w:r>
      <w:r w:rsidR="0096685E" w:rsidRPr="0096685E">
        <w:rPr>
          <w:bCs/>
          <w:iCs/>
        </w:rPr>
        <w:t>.</w:t>
      </w:r>
      <w:r w:rsidRPr="003F39C1">
        <w:rPr>
          <w:bCs/>
          <w:iCs/>
        </w:rPr>
        <w:tab/>
      </w:r>
      <w:r w:rsidRPr="003F39C1">
        <w:t>Les prescriptions du 1</w:t>
      </w:r>
      <w:r w:rsidRPr="00580D90">
        <w:rPr>
          <w:vertAlign w:val="superscript"/>
        </w:rPr>
        <w:t>er</w:t>
      </w:r>
      <w:r w:rsidRPr="003F39C1">
        <w:t xml:space="preserve"> alinéa</w:t>
      </w:r>
      <w:r w:rsidR="0096685E" w:rsidRPr="0096685E">
        <w:t>.</w:t>
      </w:r>
      <w:r w:rsidRPr="003F39C1">
        <w:t xml:space="preserve"> de l</w:t>
      </w:r>
      <w:r>
        <w:t>’</w:t>
      </w:r>
      <w:r w:rsidRPr="003F39C1">
        <w:t>art</w:t>
      </w:r>
      <w:r w:rsidR="0096685E" w:rsidRPr="0096685E">
        <w:t>.</w:t>
      </w:r>
      <w:r w:rsidRPr="003F39C1">
        <w:t xml:space="preserve">128 du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68-86/PRN/MDN du 21 juin 1968, portant réglementation du service de la Gendarmerie Nationale, rappellent que l</w:t>
      </w:r>
      <w:r>
        <w:t>’</w:t>
      </w:r>
      <w:r w:rsidRPr="003F39C1">
        <w:t>OPJ ne peut garder une ou plusieurs personnes à sa disposition que dans les cas et suivant les conditions prévus aux articles 59 et 71 du code de procédure pénale</w:t>
      </w:r>
      <w:r w:rsidR="0096685E" w:rsidRPr="0096685E">
        <w:t>.</w:t>
      </w:r>
      <w:r w:rsidRPr="003F39C1">
        <w:t xml:space="preserve"> Les délais prévus aux mêmes articles ne doivent en aucun cas être dépassés, mais ils ne comprennent pas la période nécessaire à la conduite des personnes devant le procureur de la République</w:t>
      </w:r>
      <w:r w:rsidR="0096685E" w:rsidRPr="0096685E">
        <w:t>.</w:t>
      </w:r>
      <w:r w:rsidRPr="003F39C1">
        <w:t> </w:t>
      </w:r>
    </w:p>
    <w:p w14:paraId="0FE4201B" w14:textId="01C7D81E" w:rsidR="002454B5" w:rsidRPr="003F39C1" w:rsidRDefault="002454B5" w:rsidP="002454B5">
      <w:pPr>
        <w:pStyle w:val="SingleTxtG"/>
      </w:pPr>
      <w:r w:rsidRPr="003F39C1">
        <w:rPr>
          <w:bCs/>
          <w:iCs/>
        </w:rPr>
        <w:t>29</w:t>
      </w:r>
      <w:r w:rsidR="0096685E" w:rsidRPr="0096685E">
        <w:rPr>
          <w:bCs/>
          <w:iCs/>
        </w:rPr>
        <w:t>.</w:t>
      </w:r>
      <w:r w:rsidRPr="003F39C1">
        <w:rPr>
          <w:bCs/>
          <w:iCs/>
        </w:rPr>
        <w:tab/>
      </w:r>
      <w:r w:rsidRPr="003F39C1">
        <w:t>Pendant la phase de l</w:t>
      </w:r>
      <w:r>
        <w:t>’</w:t>
      </w:r>
      <w:r w:rsidRPr="003F39C1">
        <w:t>instruction préparatoire, l</w:t>
      </w:r>
      <w:r>
        <w:t>’</w:t>
      </w:r>
      <w:r w:rsidRPr="003F39C1">
        <w:t>OPJ rogatoirement commis doit conduire devant le juge d</w:t>
      </w:r>
      <w:r>
        <w:t>’</w:t>
      </w:r>
      <w:r w:rsidRPr="003F39C1">
        <w:t>instruction le suspect à l</w:t>
      </w:r>
      <w:r>
        <w:t>’</w:t>
      </w:r>
      <w:r w:rsidRPr="003F39C1">
        <w:t>issue de la 48</w:t>
      </w:r>
      <w:r w:rsidRPr="002454B5">
        <w:rPr>
          <w:vertAlign w:val="superscript"/>
        </w:rPr>
        <w:t>ème</w:t>
      </w:r>
      <w:r w:rsidRPr="003F39C1">
        <w:t xml:space="preserve"> heure de GAV</w:t>
      </w:r>
      <w:r w:rsidR="0096685E" w:rsidRPr="0096685E">
        <w:t>.</w:t>
      </w:r>
      <w:r w:rsidRPr="003F39C1">
        <w:t xml:space="preserve"> La prolongation pour un nouveau délai de 48 h ne peut être accordée qu</w:t>
      </w:r>
      <w:r>
        <w:t>’</w:t>
      </w:r>
      <w:r w:rsidRPr="003F39C1">
        <w:t>après audition du suspect par le juge, sauf à titre exceptionnel (art</w:t>
      </w:r>
      <w:r w:rsidR="0096685E" w:rsidRPr="0096685E">
        <w:t>.</w:t>
      </w:r>
      <w:r w:rsidRPr="003F39C1">
        <w:t xml:space="preserve"> 147 CPP)</w:t>
      </w:r>
      <w:r w:rsidR="0096685E" w:rsidRPr="0096685E">
        <w:t>.</w:t>
      </w:r>
    </w:p>
    <w:p w14:paraId="3DB0783C" w14:textId="3C3068F4" w:rsidR="002454B5" w:rsidRPr="003F39C1" w:rsidRDefault="002454B5" w:rsidP="002454B5">
      <w:pPr>
        <w:pStyle w:val="SingleTxtG"/>
      </w:pPr>
      <w:r w:rsidRPr="003F39C1">
        <w:rPr>
          <w:bCs/>
          <w:iCs/>
        </w:rPr>
        <w:t>30</w:t>
      </w:r>
      <w:r w:rsidR="0096685E" w:rsidRPr="0096685E">
        <w:rPr>
          <w:bCs/>
          <w:iCs/>
        </w:rPr>
        <w:t>.</w:t>
      </w:r>
      <w:r w:rsidRPr="003F39C1">
        <w:rPr>
          <w:bCs/>
          <w:iCs/>
        </w:rPr>
        <w:tab/>
      </w:r>
      <w:r w:rsidRPr="003F39C1">
        <w:t>L</w:t>
      </w:r>
      <w:r>
        <w:t>’</w:t>
      </w:r>
      <w:r w:rsidRPr="003F39C1">
        <w:t>autorité judiciaire est tenue de veiller au respect de la légalité, de la nécessité, de la proportionnalité et de la durée de la GAV en ordonnant la présentation à tout moment de la personne placée en GAV ou en refusant d</w:t>
      </w:r>
      <w:r>
        <w:t>’</w:t>
      </w:r>
      <w:r w:rsidRPr="003F39C1">
        <w:t>accorder une prolongation</w:t>
      </w:r>
      <w:r w:rsidR="0096685E" w:rsidRPr="0096685E">
        <w:t>.</w:t>
      </w:r>
      <w:r w:rsidRPr="003F39C1">
        <w:t xml:space="preserve"> </w:t>
      </w:r>
    </w:p>
    <w:p w14:paraId="36017A20" w14:textId="71BF72B6" w:rsidR="002454B5" w:rsidRPr="003F39C1" w:rsidRDefault="002454B5" w:rsidP="002454B5">
      <w:pPr>
        <w:pStyle w:val="SingleTxtG"/>
      </w:pPr>
      <w:r w:rsidRPr="003F39C1">
        <w:rPr>
          <w:bCs/>
          <w:iCs/>
        </w:rPr>
        <w:t>31</w:t>
      </w:r>
      <w:r w:rsidR="0096685E" w:rsidRPr="0096685E">
        <w:rPr>
          <w:bCs/>
          <w:iCs/>
        </w:rPr>
        <w:t>.</w:t>
      </w:r>
      <w:r w:rsidRPr="003F39C1">
        <w:rPr>
          <w:bCs/>
          <w:iCs/>
        </w:rPr>
        <w:tab/>
      </w:r>
      <w:r w:rsidRPr="003F39C1">
        <w:t>Les personnes détenues peuvent contester la légalité de leur détention devant une autorité judiciaire de deux manières notamment</w:t>
      </w:r>
      <w:r w:rsidR="0096685E" w:rsidRPr="0096685E">
        <w:t>.</w:t>
      </w:r>
      <w:r w:rsidRPr="003F39C1">
        <w:t xml:space="preserve"> Elles peuvent d</w:t>
      </w:r>
      <w:r>
        <w:t>’</w:t>
      </w:r>
      <w:r w:rsidRPr="003F39C1">
        <w:t>une part attaquer la régularité de la garde à vue en faisant annuler les actes de la procédure accomplis en violation de la loi</w:t>
      </w:r>
      <w:r w:rsidR="0096685E" w:rsidRPr="0096685E">
        <w:t>.</w:t>
      </w:r>
      <w:r w:rsidRPr="003F39C1">
        <w:t xml:space="preserve"> La nullité est encourue par exemple si les faits poursuivis ne constituent aucune infraction pénale ou lorsque des formalités substantielles n</w:t>
      </w:r>
      <w:r>
        <w:t>’</w:t>
      </w:r>
      <w:r w:rsidRPr="003F39C1">
        <w:t>ont pas été observées comme la notification du droit à conseil</w:t>
      </w:r>
      <w:r w:rsidR="0096685E" w:rsidRPr="0096685E">
        <w:t>.</w:t>
      </w:r>
      <w:r w:rsidRPr="003F39C1">
        <w:t xml:space="preserve"> Elles peuvent d</w:t>
      </w:r>
      <w:r>
        <w:t>’</w:t>
      </w:r>
      <w:r w:rsidRPr="003F39C1">
        <w:t>autre part porter plainte contre les enquêteurs pour arrestation ou détention arbitraires (art</w:t>
      </w:r>
      <w:r w:rsidR="0096685E" w:rsidRPr="0096685E">
        <w:t>.</w:t>
      </w:r>
      <w:r w:rsidRPr="003F39C1">
        <w:t xml:space="preserve"> 108 CP) devant le procureur de la République ou en se constituant partie civile devant le juge d</w:t>
      </w:r>
      <w:r>
        <w:t>’</w:t>
      </w:r>
      <w:r w:rsidRPr="003F39C1">
        <w:t>instruction</w:t>
      </w:r>
      <w:r w:rsidR="0096685E" w:rsidRPr="0096685E">
        <w:t>.</w:t>
      </w:r>
    </w:p>
    <w:p w14:paraId="71B6FFC7" w14:textId="27A1AB39" w:rsidR="002454B5" w:rsidRPr="003F39C1" w:rsidRDefault="002454B5" w:rsidP="002454B5">
      <w:pPr>
        <w:pStyle w:val="SingleTxtG"/>
      </w:pPr>
      <w:r w:rsidRPr="003F39C1">
        <w:rPr>
          <w:bCs/>
          <w:iCs/>
        </w:rPr>
        <w:t>32</w:t>
      </w:r>
      <w:r w:rsidR="0096685E" w:rsidRPr="0096685E">
        <w:rPr>
          <w:bCs/>
          <w:iCs/>
        </w:rPr>
        <w:t>.</w:t>
      </w:r>
      <w:r w:rsidRPr="003F39C1">
        <w:rPr>
          <w:bCs/>
          <w:iCs/>
        </w:rPr>
        <w:tab/>
      </w:r>
      <w:r w:rsidRPr="003F39C1">
        <w:t>Toutes ces garanties et tant d</w:t>
      </w:r>
      <w:r>
        <w:t>’</w:t>
      </w:r>
      <w:r w:rsidRPr="003F39C1">
        <w:t>autres ont été améliorées dans le projet du Code de procédure pénale à travers les dispositions suivantes :</w:t>
      </w:r>
    </w:p>
    <w:p w14:paraId="147F738D" w14:textId="2D188198" w:rsidR="002454B5" w:rsidRPr="003F39C1" w:rsidRDefault="002454B5" w:rsidP="002454B5">
      <w:pPr>
        <w:pStyle w:val="Bullet1G"/>
        <w:numPr>
          <w:ilvl w:val="0"/>
          <w:numId w:val="0"/>
        </w:numPr>
        <w:tabs>
          <w:tab w:val="left" w:pos="1701"/>
        </w:tabs>
        <w:ind w:left="1701" w:hanging="170"/>
        <w:rPr>
          <w:i/>
          <w:lang w:val="fr-FR"/>
        </w:rPr>
      </w:pPr>
      <w:r w:rsidRPr="003F39C1">
        <w:rPr>
          <w:lang w:val="fr-FR"/>
        </w:rPr>
        <w:t>•</w:t>
      </w:r>
      <w:r w:rsidRPr="003F39C1">
        <w:rPr>
          <w:lang w:val="fr-FR"/>
        </w:rPr>
        <w:tab/>
        <w:t>Art</w:t>
      </w:r>
      <w:r w:rsidR="0096685E" w:rsidRPr="0096685E">
        <w:rPr>
          <w:lang w:val="fr-FR"/>
        </w:rPr>
        <w:t>.</w:t>
      </w:r>
      <w:r w:rsidRPr="003F39C1">
        <w:rPr>
          <w:lang w:val="fr-FR"/>
        </w:rPr>
        <w:t xml:space="preserve"> 63 du projet du CPP : </w:t>
      </w:r>
    </w:p>
    <w:p w14:paraId="78809E3E" w14:textId="77777777" w:rsidR="002454B5" w:rsidRPr="003F39C1" w:rsidRDefault="002454B5" w:rsidP="002454B5">
      <w:pPr>
        <w:pStyle w:val="Bullet2G"/>
        <w:numPr>
          <w:ilvl w:val="0"/>
          <w:numId w:val="0"/>
        </w:numPr>
        <w:tabs>
          <w:tab w:val="left" w:pos="2268"/>
        </w:tabs>
        <w:ind w:left="2268" w:hanging="170"/>
        <w:rPr>
          <w:lang w:val="fr-FR"/>
        </w:rPr>
      </w:pPr>
      <w:r w:rsidRPr="003F39C1">
        <w:rPr>
          <w:lang w:val="fr-FR"/>
        </w:rPr>
        <w:t>⁃</w:t>
      </w:r>
      <w:r w:rsidRPr="003F39C1">
        <w:rPr>
          <w:lang w:val="fr-FR"/>
        </w:rPr>
        <w:tab/>
        <w:t>« La garde à vue s</w:t>
      </w:r>
      <w:r>
        <w:rPr>
          <w:lang w:val="fr-FR"/>
        </w:rPr>
        <w:t>’</w:t>
      </w:r>
      <w:r w:rsidRPr="003F39C1">
        <w:rPr>
          <w:lang w:val="fr-FR"/>
        </w:rPr>
        <w:t>exécute sous le contrôle du procureur de la République, sans préjudice des prérogatives du juge d</w:t>
      </w:r>
      <w:r>
        <w:rPr>
          <w:lang w:val="fr-FR"/>
        </w:rPr>
        <w:t>’</w:t>
      </w:r>
      <w:r w:rsidRPr="003F39C1">
        <w:rPr>
          <w:lang w:val="fr-FR"/>
        </w:rPr>
        <w:t>instruction en matière d</w:t>
      </w:r>
      <w:r>
        <w:rPr>
          <w:lang w:val="fr-FR"/>
        </w:rPr>
        <w:t>’</w:t>
      </w:r>
      <w:r w:rsidRPr="003F39C1">
        <w:rPr>
          <w:lang w:val="fr-FR"/>
        </w:rPr>
        <w:t>exécution d</w:t>
      </w:r>
      <w:r>
        <w:rPr>
          <w:lang w:val="fr-FR"/>
        </w:rPr>
        <w:t>’</w:t>
      </w:r>
      <w:r w:rsidRPr="003F39C1">
        <w:rPr>
          <w:lang w:val="fr-FR"/>
        </w:rPr>
        <w:t xml:space="preserve">une commission rogatoire ; </w:t>
      </w:r>
    </w:p>
    <w:p w14:paraId="7943AF4D" w14:textId="77777777" w:rsidR="002454B5" w:rsidRPr="003F39C1" w:rsidRDefault="002454B5" w:rsidP="002454B5">
      <w:pPr>
        <w:pStyle w:val="Bullet2G"/>
        <w:numPr>
          <w:ilvl w:val="0"/>
          <w:numId w:val="0"/>
        </w:numPr>
        <w:tabs>
          <w:tab w:val="left" w:pos="2268"/>
        </w:tabs>
        <w:ind w:left="2268" w:hanging="170"/>
        <w:rPr>
          <w:lang w:val="fr-FR"/>
        </w:rPr>
      </w:pPr>
      <w:r w:rsidRPr="003F39C1">
        <w:rPr>
          <w:lang w:val="fr-FR"/>
        </w:rPr>
        <w:t>⁃</w:t>
      </w:r>
      <w:r w:rsidRPr="003F39C1">
        <w:rPr>
          <w:lang w:val="fr-FR"/>
        </w:rPr>
        <w:tab/>
        <w:t>Le procureur de la République et en matière de commission rogatoire le juge d</w:t>
      </w:r>
      <w:r>
        <w:rPr>
          <w:lang w:val="fr-FR"/>
        </w:rPr>
        <w:t>’</w:t>
      </w:r>
      <w:r w:rsidRPr="003F39C1">
        <w:rPr>
          <w:lang w:val="fr-FR"/>
        </w:rPr>
        <w:t xml:space="preserve">instruction, assurent la sauvegarde des droits reconnus à la personne gardée à vue ; </w:t>
      </w:r>
    </w:p>
    <w:p w14:paraId="34A903B3" w14:textId="77777777" w:rsidR="002454B5" w:rsidRPr="003F39C1" w:rsidRDefault="002454B5" w:rsidP="002454B5">
      <w:pPr>
        <w:pStyle w:val="Bullet2G"/>
        <w:numPr>
          <w:ilvl w:val="0"/>
          <w:numId w:val="0"/>
        </w:numPr>
        <w:tabs>
          <w:tab w:val="left" w:pos="2268"/>
        </w:tabs>
        <w:ind w:left="2268" w:hanging="170"/>
        <w:rPr>
          <w:lang w:val="fr-FR"/>
        </w:rPr>
      </w:pPr>
      <w:r w:rsidRPr="003F39C1">
        <w:rPr>
          <w:lang w:val="fr-FR"/>
        </w:rPr>
        <w:t>⁃</w:t>
      </w:r>
      <w:r w:rsidRPr="003F39C1">
        <w:rPr>
          <w:lang w:val="fr-FR"/>
        </w:rPr>
        <w:tab/>
        <w:t>Selon le cadre d</w:t>
      </w:r>
      <w:r>
        <w:rPr>
          <w:lang w:val="fr-FR"/>
        </w:rPr>
        <w:t>’</w:t>
      </w:r>
      <w:r w:rsidRPr="003F39C1">
        <w:rPr>
          <w:lang w:val="fr-FR"/>
        </w:rPr>
        <w:t>enquête, le procureur de la République ou le juge d</w:t>
      </w:r>
      <w:r>
        <w:rPr>
          <w:lang w:val="fr-FR"/>
        </w:rPr>
        <w:t>’</w:t>
      </w:r>
      <w:r w:rsidRPr="003F39C1">
        <w:rPr>
          <w:lang w:val="fr-FR"/>
        </w:rPr>
        <w:t xml:space="preserve">instruction peut ordonner à tout moment que la personne gardée à vue soit présentée devant lui ou remise en liberté ; </w:t>
      </w:r>
    </w:p>
    <w:p w14:paraId="52FFC510"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Art 64 du Projet du CPP : Si la personne placée en garde à vue a été appréhendée ou elle a fait objet de toute autre mesure de contrainte, le délai de garde à vue commence à courir dès l</w:t>
      </w:r>
      <w:r>
        <w:rPr>
          <w:lang w:val="fr-FR"/>
        </w:rPr>
        <w:t>’</w:t>
      </w:r>
      <w:r w:rsidRPr="003F39C1">
        <w:rPr>
          <w:lang w:val="fr-FR"/>
        </w:rPr>
        <w:t xml:space="preserve">interpellation ; </w:t>
      </w:r>
    </w:p>
    <w:p w14:paraId="3937EB40" w14:textId="7BCBEEC2"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Art 65 du Projet du CPP : Si la personne n</w:t>
      </w:r>
      <w:r>
        <w:rPr>
          <w:lang w:val="fr-FR"/>
        </w:rPr>
        <w:t>’</w:t>
      </w:r>
      <w:r w:rsidRPr="003F39C1">
        <w:rPr>
          <w:lang w:val="fr-FR"/>
        </w:rPr>
        <w:t>a pas fait l</w:t>
      </w:r>
      <w:r>
        <w:rPr>
          <w:lang w:val="fr-FR"/>
        </w:rPr>
        <w:t>’</w:t>
      </w:r>
      <w:r w:rsidRPr="003F39C1">
        <w:rPr>
          <w:lang w:val="fr-FR"/>
        </w:rPr>
        <w:t>objet d</w:t>
      </w:r>
      <w:r>
        <w:rPr>
          <w:lang w:val="fr-FR"/>
        </w:rPr>
        <w:t>’</w:t>
      </w:r>
      <w:r w:rsidRPr="003F39C1">
        <w:rPr>
          <w:lang w:val="fr-FR"/>
        </w:rPr>
        <w:t>une mesure de contrainte et son placement en garde à vue est effectué après son audition, l</w:t>
      </w:r>
      <w:r>
        <w:rPr>
          <w:lang w:val="fr-FR"/>
        </w:rPr>
        <w:t>’</w:t>
      </w:r>
      <w:r w:rsidRPr="003F39C1">
        <w:rPr>
          <w:lang w:val="fr-FR"/>
        </w:rPr>
        <w:t>heure de début de la mesure est l</w:t>
      </w:r>
      <w:r>
        <w:rPr>
          <w:lang w:val="fr-FR"/>
        </w:rPr>
        <w:t>’</w:t>
      </w:r>
      <w:r w:rsidRPr="003F39C1">
        <w:rPr>
          <w:lang w:val="fr-FR"/>
        </w:rPr>
        <w:t>heure de début de l</w:t>
      </w:r>
      <w:r>
        <w:rPr>
          <w:lang w:val="fr-FR"/>
        </w:rPr>
        <w:t>’</w:t>
      </w:r>
      <w:r w:rsidRPr="003F39C1">
        <w:rPr>
          <w:lang w:val="fr-FR"/>
        </w:rPr>
        <w:t>audition</w:t>
      </w:r>
      <w:r w:rsidR="0096685E" w:rsidRPr="0096685E">
        <w:rPr>
          <w:lang w:val="fr-FR"/>
        </w:rPr>
        <w:t>.</w:t>
      </w:r>
      <w:r w:rsidRPr="003F39C1">
        <w:rPr>
          <w:lang w:val="fr-FR"/>
        </w:rPr>
        <w:t xml:space="preserve"> La personne placée en garde à vue est informée immédiatement par l</w:t>
      </w:r>
      <w:r>
        <w:rPr>
          <w:lang w:val="fr-FR"/>
        </w:rPr>
        <w:t>’</w:t>
      </w:r>
      <w:r w:rsidRPr="003F39C1">
        <w:rPr>
          <w:lang w:val="fr-FR"/>
        </w:rPr>
        <w:t>officier de police judiciaire, dans une langue qu</w:t>
      </w:r>
      <w:r>
        <w:rPr>
          <w:lang w:val="fr-FR"/>
        </w:rPr>
        <w:t>’</w:t>
      </w:r>
      <w:r w:rsidRPr="003F39C1">
        <w:rPr>
          <w:lang w:val="fr-FR"/>
        </w:rPr>
        <w:t>elle comprend :</w:t>
      </w:r>
    </w:p>
    <w:p w14:paraId="3148DA6E" w14:textId="6AF73101" w:rsidR="002454B5" w:rsidRPr="003F39C1" w:rsidRDefault="0096685E" w:rsidP="0096685E">
      <w:pPr>
        <w:pStyle w:val="SingleTxtG"/>
        <w:ind w:left="1701"/>
        <w:rPr>
          <w:lang w:val="fr-FR"/>
        </w:rPr>
      </w:pPr>
      <w:r>
        <w:rPr>
          <w:lang w:val="fr-FR"/>
        </w:rPr>
        <w:tab/>
      </w:r>
      <w:r w:rsidR="002454B5" w:rsidRPr="003F39C1">
        <w:rPr>
          <w:lang w:val="fr-FR"/>
        </w:rPr>
        <w:t>a)</w:t>
      </w:r>
      <w:r w:rsidR="002454B5" w:rsidRPr="003F39C1">
        <w:rPr>
          <w:lang w:val="fr-FR"/>
        </w:rPr>
        <w:tab/>
        <w:t>De son placement en garde à vue, de la durée de la mesure, ainsi que de la prolongation de la mesure dont elle pourrait faire l</w:t>
      </w:r>
      <w:r w:rsidR="002454B5">
        <w:rPr>
          <w:lang w:val="fr-FR"/>
        </w:rPr>
        <w:t>’</w:t>
      </w:r>
      <w:r w:rsidR="002454B5" w:rsidRPr="003F39C1">
        <w:rPr>
          <w:lang w:val="fr-FR"/>
        </w:rPr>
        <w:t xml:space="preserve">objet ; </w:t>
      </w:r>
    </w:p>
    <w:p w14:paraId="52F0822E" w14:textId="6CE0C099" w:rsidR="002454B5" w:rsidRPr="003F39C1" w:rsidRDefault="0096685E" w:rsidP="0096685E">
      <w:pPr>
        <w:pStyle w:val="SingleTxtG"/>
        <w:ind w:left="1701"/>
        <w:rPr>
          <w:lang w:val="fr-FR"/>
        </w:rPr>
      </w:pPr>
      <w:r>
        <w:rPr>
          <w:lang w:val="fr-FR"/>
        </w:rPr>
        <w:lastRenderedPageBreak/>
        <w:tab/>
      </w:r>
      <w:r w:rsidR="002454B5" w:rsidRPr="003F39C1">
        <w:rPr>
          <w:lang w:val="fr-FR"/>
        </w:rPr>
        <w:t xml:space="preserve">b) </w:t>
      </w:r>
      <w:r w:rsidR="002454B5" w:rsidRPr="003F39C1">
        <w:rPr>
          <w:lang w:val="fr-FR"/>
        </w:rPr>
        <w:tab/>
        <w:t>De la qualification de l</w:t>
      </w:r>
      <w:r w:rsidR="002454B5">
        <w:rPr>
          <w:lang w:val="fr-FR"/>
        </w:rPr>
        <w:t>’</w:t>
      </w:r>
      <w:r w:rsidR="002454B5" w:rsidRPr="003F39C1">
        <w:rPr>
          <w:lang w:val="fr-FR"/>
        </w:rPr>
        <w:t>infraction qu</w:t>
      </w:r>
      <w:r w:rsidR="002454B5">
        <w:rPr>
          <w:lang w:val="fr-FR"/>
        </w:rPr>
        <w:t>’</w:t>
      </w:r>
      <w:r w:rsidR="002454B5" w:rsidRPr="003F39C1">
        <w:rPr>
          <w:lang w:val="fr-FR"/>
        </w:rPr>
        <w:t>elle est soupçonnée d</w:t>
      </w:r>
      <w:r w:rsidR="002454B5">
        <w:rPr>
          <w:lang w:val="fr-FR"/>
        </w:rPr>
        <w:t>’</w:t>
      </w:r>
      <w:r w:rsidR="002454B5" w:rsidRPr="003F39C1">
        <w:rPr>
          <w:lang w:val="fr-FR"/>
        </w:rPr>
        <w:t xml:space="preserve">avoir commis ou tenté de commettre, ainsi que des motifs justifiant de son placement en garde à vue ; </w:t>
      </w:r>
    </w:p>
    <w:p w14:paraId="6FBEFED7" w14:textId="2AED4E47" w:rsidR="002454B5" w:rsidRPr="003F39C1" w:rsidRDefault="0096685E" w:rsidP="0096685E">
      <w:pPr>
        <w:pStyle w:val="SingleTxtG"/>
        <w:ind w:left="1701"/>
        <w:rPr>
          <w:lang w:val="fr-FR"/>
        </w:rPr>
      </w:pPr>
      <w:r>
        <w:rPr>
          <w:lang w:val="fr-FR"/>
        </w:rPr>
        <w:tab/>
      </w:r>
      <w:r w:rsidR="002454B5" w:rsidRPr="003F39C1">
        <w:rPr>
          <w:lang w:val="fr-FR"/>
        </w:rPr>
        <w:t xml:space="preserve">c) </w:t>
      </w:r>
      <w:r w:rsidR="002454B5" w:rsidRPr="003F39C1">
        <w:rPr>
          <w:lang w:val="fr-FR"/>
        </w:rPr>
        <w:tab/>
        <w:t>Des droits dont elle bénéficie, à savoir :</w:t>
      </w:r>
    </w:p>
    <w:p w14:paraId="0D438009" w14:textId="77777777" w:rsidR="002454B5" w:rsidRPr="003F39C1" w:rsidRDefault="002454B5" w:rsidP="002454B5">
      <w:pPr>
        <w:pStyle w:val="Bullet2G"/>
        <w:numPr>
          <w:ilvl w:val="0"/>
          <w:numId w:val="0"/>
        </w:numPr>
        <w:ind w:left="2835"/>
      </w:pPr>
      <w:r w:rsidRPr="003F39C1">
        <w:t>-</w:t>
      </w:r>
      <w:r w:rsidRPr="003F39C1">
        <w:tab/>
        <w:t>Le droit d</w:t>
      </w:r>
      <w:r>
        <w:t>’</w:t>
      </w:r>
      <w:r w:rsidRPr="003F39C1">
        <w:t>être assistée par un avocat, choisi par elle, ou à sa demande, commis d</w:t>
      </w:r>
      <w:r>
        <w:t>’</w:t>
      </w:r>
      <w:r w:rsidRPr="003F39C1">
        <w:t xml:space="preserve">office ; </w:t>
      </w:r>
    </w:p>
    <w:p w14:paraId="71938B8B" w14:textId="77777777" w:rsidR="002454B5" w:rsidRPr="003F39C1" w:rsidRDefault="002454B5" w:rsidP="002454B5">
      <w:pPr>
        <w:pStyle w:val="Bullet2G"/>
        <w:numPr>
          <w:ilvl w:val="0"/>
          <w:numId w:val="0"/>
        </w:numPr>
        <w:ind w:left="2835"/>
      </w:pPr>
      <w:r w:rsidRPr="003F39C1">
        <w:t>-</w:t>
      </w:r>
      <w:r w:rsidRPr="003F39C1">
        <w:tab/>
        <w:t>Le droit de faire prévenir un membre de la famille, ainsi que, si elle est de nationalité étrangère, les autorités consulaires de l</w:t>
      </w:r>
      <w:r>
        <w:t>’</w:t>
      </w:r>
      <w:r w:rsidRPr="003F39C1">
        <w:t>état dont elle est ressortissante ;</w:t>
      </w:r>
    </w:p>
    <w:p w14:paraId="445D4F21" w14:textId="77777777" w:rsidR="002454B5" w:rsidRPr="003F39C1" w:rsidRDefault="002454B5" w:rsidP="002454B5">
      <w:pPr>
        <w:pStyle w:val="Bullet2G"/>
        <w:numPr>
          <w:ilvl w:val="0"/>
          <w:numId w:val="0"/>
        </w:numPr>
        <w:ind w:left="2835"/>
      </w:pPr>
      <w:r w:rsidRPr="003F39C1">
        <w:t>-</w:t>
      </w:r>
      <w:r w:rsidRPr="003F39C1">
        <w:tab/>
        <w:t>Le droit d</w:t>
      </w:r>
      <w:r>
        <w:t>’</w:t>
      </w:r>
      <w:r w:rsidRPr="003F39C1">
        <w:t xml:space="preserve">être examinée par un médecin ; </w:t>
      </w:r>
    </w:p>
    <w:p w14:paraId="4AB173BD" w14:textId="77777777" w:rsidR="002454B5" w:rsidRPr="003F39C1" w:rsidRDefault="002454B5" w:rsidP="002454B5">
      <w:pPr>
        <w:pStyle w:val="Bullet2G"/>
        <w:numPr>
          <w:ilvl w:val="0"/>
          <w:numId w:val="0"/>
        </w:numPr>
        <w:tabs>
          <w:tab w:val="left" w:pos="4428"/>
        </w:tabs>
        <w:ind w:left="3855" w:hanging="357"/>
        <w:rPr>
          <w:lang w:val="fr-FR"/>
        </w:rPr>
      </w:pPr>
      <w:r w:rsidRPr="003F39C1">
        <w:rPr>
          <w:rFonts w:ascii="Wingdings" w:hAnsi="Wingdings"/>
          <w:lang w:val="fr-FR"/>
        </w:rPr>
        <w:t></w:t>
      </w:r>
      <w:r w:rsidRPr="003F39C1">
        <w:rPr>
          <w:rFonts w:ascii="Wingdings" w:hAnsi="Wingdings"/>
          <w:lang w:val="fr-FR"/>
        </w:rPr>
        <w:tab/>
      </w:r>
      <w:r w:rsidRPr="003F39C1">
        <w:rPr>
          <w:lang w:val="fr-FR"/>
        </w:rPr>
        <w:t>Si la personne ne comprend pas le français, ses droits doivent lui être notifié par le truchement d</w:t>
      </w:r>
      <w:r>
        <w:rPr>
          <w:lang w:val="fr-FR"/>
        </w:rPr>
        <w:t>’</w:t>
      </w:r>
      <w:r w:rsidRPr="003F39C1">
        <w:rPr>
          <w:lang w:val="fr-FR"/>
        </w:rPr>
        <w:t xml:space="preserve">un interprète ; </w:t>
      </w:r>
    </w:p>
    <w:p w14:paraId="14B1EFD5" w14:textId="77777777" w:rsidR="002454B5" w:rsidRPr="003F39C1" w:rsidRDefault="002454B5" w:rsidP="002454B5">
      <w:pPr>
        <w:pStyle w:val="Bullet2G"/>
        <w:numPr>
          <w:ilvl w:val="0"/>
          <w:numId w:val="0"/>
        </w:numPr>
        <w:tabs>
          <w:tab w:val="left" w:pos="4428"/>
        </w:tabs>
        <w:ind w:left="3855" w:hanging="357"/>
        <w:rPr>
          <w:lang w:val="fr-FR"/>
        </w:rPr>
      </w:pPr>
      <w:r w:rsidRPr="003F39C1">
        <w:rPr>
          <w:rFonts w:ascii="Wingdings" w:hAnsi="Wingdings"/>
          <w:lang w:val="fr-FR"/>
        </w:rPr>
        <w:t></w:t>
      </w:r>
      <w:r w:rsidRPr="003F39C1">
        <w:rPr>
          <w:rFonts w:ascii="Wingdings" w:hAnsi="Wingdings"/>
          <w:lang w:val="fr-FR"/>
        </w:rPr>
        <w:tab/>
      </w:r>
      <w:r w:rsidRPr="003F39C1">
        <w:rPr>
          <w:lang w:val="fr-FR"/>
        </w:rPr>
        <w:t>Si la personne placée en garde à vue souhaite être assistée par un avocat, ce dernier peut communiquer, pour une durée qui ne peut excéder trente minutes, avec la personne placée en garde à vue, dans des conditions garantissant la confidentialité de l</w:t>
      </w:r>
      <w:r>
        <w:rPr>
          <w:lang w:val="fr-FR"/>
        </w:rPr>
        <w:t>’</w:t>
      </w:r>
      <w:r w:rsidRPr="003F39C1">
        <w:rPr>
          <w:lang w:val="fr-FR"/>
        </w:rPr>
        <w:t xml:space="preserve">entretien ; </w:t>
      </w:r>
    </w:p>
    <w:p w14:paraId="094A6D83" w14:textId="77777777" w:rsidR="002454B5" w:rsidRPr="003F39C1" w:rsidRDefault="002454B5" w:rsidP="002454B5">
      <w:pPr>
        <w:pStyle w:val="Bullet2G"/>
        <w:numPr>
          <w:ilvl w:val="0"/>
          <w:numId w:val="0"/>
        </w:numPr>
        <w:tabs>
          <w:tab w:val="left" w:pos="4428"/>
        </w:tabs>
        <w:ind w:left="3855" w:hanging="357"/>
        <w:rPr>
          <w:lang w:val="fr-FR"/>
        </w:rPr>
      </w:pPr>
      <w:r w:rsidRPr="003F39C1">
        <w:rPr>
          <w:rFonts w:ascii="Wingdings" w:hAnsi="Wingdings"/>
          <w:lang w:val="fr-FR"/>
        </w:rPr>
        <w:t></w:t>
      </w:r>
      <w:r w:rsidRPr="003F39C1">
        <w:rPr>
          <w:rFonts w:ascii="Wingdings" w:hAnsi="Wingdings"/>
          <w:lang w:val="fr-FR"/>
        </w:rPr>
        <w:tab/>
      </w:r>
      <w:r w:rsidRPr="003F39C1">
        <w:rPr>
          <w:lang w:val="fr-FR"/>
        </w:rPr>
        <w:t>La personne présumée d</w:t>
      </w:r>
      <w:r>
        <w:rPr>
          <w:lang w:val="fr-FR"/>
        </w:rPr>
        <w:t>’</w:t>
      </w:r>
      <w:r w:rsidRPr="003F39C1">
        <w:rPr>
          <w:lang w:val="fr-FR"/>
        </w:rPr>
        <w:t>avoir commis ou tenté de commettre une infraction peut solliciter d</w:t>
      </w:r>
      <w:r>
        <w:rPr>
          <w:lang w:val="fr-FR"/>
        </w:rPr>
        <w:t>’</w:t>
      </w:r>
      <w:r w:rsidRPr="003F39C1">
        <w:rPr>
          <w:lang w:val="fr-FR"/>
        </w:rPr>
        <w:t>être assisté par l</w:t>
      </w:r>
      <w:r>
        <w:rPr>
          <w:lang w:val="fr-FR"/>
        </w:rPr>
        <w:t>’</w:t>
      </w:r>
      <w:r w:rsidRPr="003F39C1">
        <w:rPr>
          <w:lang w:val="fr-FR"/>
        </w:rPr>
        <w:t>avocat choisi ou commis d</w:t>
      </w:r>
      <w:r>
        <w:rPr>
          <w:lang w:val="fr-FR"/>
        </w:rPr>
        <w:t>’</w:t>
      </w:r>
      <w:r w:rsidRPr="003F39C1">
        <w:rPr>
          <w:lang w:val="fr-FR"/>
        </w:rPr>
        <w:t>office lors de son audition/</w:t>
      </w:r>
      <w:r>
        <w:rPr>
          <w:lang w:val="fr-FR"/>
        </w:rPr>
        <w:t>’</w:t>
      </w:r>
      <w:r w:rsidRPr="003F39C1">
        <w:rPr>
          <w:lang w:val="fr-FR"/>
        </w:rPr>
        <w:t xml:space="preserve">interrogatoire ou confrontations ; </w:t>
      </w:r>
    </w:p>
    <w:p w14:paraId="0757F7BC" w14:textId="77777777" w:rsidR="002454B5" w:rsidRPr="003F39C1" w:rsidRDefault="002454B5" w:rsidP="002454B5">
      <w:pPr>
        <w:pStyle w:val="Bullet2G"/>
        <w:numPr>
          <w:ilvl w:val="0"/>
          <w:numId w:val="0"/>
        </w:numPr>
        <w:tabs>
          <w:tab w:val="left" w:pos="4428"/>
        </w:tabs>
        <w:ind w:left="3855" w:hanging="357"/>
        <w:rPr>
          <w:lang w:val="fr-FR"/>
        </w:rPr>
      </w:pPr>
      <w:r w:rsidRPr="003F39C1">
        <w:rPr>
          <w:rFonts w:ascii="Wingdings" w:hAnsi="Wingdings"/>
          <w:lang w:val="fr-FR"/>
        </w:rPr>
        <w:t></w:t>
      </w:r>
      <w:r w:rsidRPr="003F39C1">
        <w:rPr>
          <w:rFonts w:ascii="Wingdings" w:hAnsi="Wingdings"/>
          <w:lang w:val="fr-FR"/>
        </w:rPr>
        <w:tab/>
      </w:r>
      <w:r w:rsidRPr="003F39C1">
        <w:rPr>
          <w:lang w:val="fr-FR"/>
        </w:rPr>
        <w:t>À la demande de l</w:t>
      </w:r>
      <w:r>
        <w:rPr>
          <w:lang w:val="fr-FR"/>
        </w:rPr>
        <w:t>’</w:t>
      </w:r>
      <w:r w:rsidRPr="003F39C1">
        <w:rPr>
          <w:lang w:val="fr-FR"/>
        </w:rPr>
        <w:t xml:space="preserve">officier de police judiciaire, le Procureur de la République peut prendre la décision que la notification à la personne de son droit de faire prévenir un membre de la famille soit différée ou ne pas être faite si, au regard des circonstances, cette notification peut nuire aux investigations en cours ; </w:t>
      </w:r>
    </w:p>
    <w:p w14:paraId="54C7A32A" w14:textId="77777777" w:rsidR="002454B5" w:rsidRPr="003F39C1" w:rsidRDefault="002454B5" w:rsidP="002454B5">
      <w:pPr>
        <w:pStyle w:val="Bullet2G"/>
        <w:numPr>
          <w:ilvl w:val="0"/>
          <w:numId w:val="0"/>
        </w:numPr>
        <w:tabs>
          <w:tab w:val="left" w:pos="4428"/>
        </w:tabs>
        <w:ind w:left="3855" w:hanging="357"/>
        <w:rPr>
          <w:lang w:val="fr-FR"/>
        </w:rPr>
      </w:pPr>
      <w:r w:rsidRPr="003F39C1">
        <w:rPr>
          <w:rFonts w:ascii="Wingdings" w:hAnsi="Wingdings"/>
          <w:lang w:val="fr-FR"/>
        </w:rPr>
        <w:t></w:t>
      </w:r>
      <w:r w:rsidRPr="003F39C1">
        <w:rPr>
          <w:rFonts w:ascii="Wingdings" w:hAnsi="Wingdings"/>
          <w:lang w:val="fr-FR"/>
        </w:rPr>
        <w:tab/>
      </w:r>
      <w:r w:rsidRPr="003F39C1">
        <w:rPr>
          <w:lang w:val="fr-FR"/>
        </w:rPr>
        <w:t>La notification de la mesure de garde à vue et des droits afférents fait l</w:t>
      </w:r>
      <w:r>
        <w:rPr>
          <w:lang w:val="fr-FR"/>
        </w:rPr>
        <w:t>’</w:t>
      </w:r>
      <w:r w:rsidRPr="003F39C1">
        <w:rPr>
          <w:lang w:val="fr-FR"/>
        </w:rPr>
        <w:t>objet d</w:t>
      </w:r>
      <w:r>
        <w:rPr>
          <w:lang w:val="fr-FR"/>
        </w:rPr>
        <w:t>’</w:t>
      </w:r>
      <w:r w:rsidRPr="003F39C1">
        <w:rPr>
          <w:lang w:val="fr-FR"/>
        </w:rPr>
        <w:t xml:space="preserve">un procès-verbal rédigé par un officier de police judiciaire, dans les formes prescrites par le présent code ; </w:t>
      </w:r>
    </w:p>
    <w:p w14:paraId="09CB611F" w14:textId="77777777" w:rsidR="002454B5" w:rsidRPr="003F39C1" w:rsidRDefault="002454B5" w:rsidP="002454B5">
      <w:pPr>
        <w:pStyle w:val="Bullet2G"/>
        <w:numPr>
          <w:ilvl w:val="0"/>
          <w:numId w:val="0"/>
        </w:numPr>
        <w:tabs>
          <w:tab w:val="left" w:pos="4428"/>
        </w:tabs>
        <w:ind w:left="3855" w:hanging="357"/>
        <w:rPr>
          <w:lang w:val="fr-FR"/>
        </w:rPr>
      </w:pPr>
      <w:r w:rsidRPr="003F39C1">
        <w:rPr>
          <w:rFonts w:ascii="Wingdings" w:hAnsi="Wingdings"/>
          <w:lang w:val="fr-FR"/>
        </w:rPr>
        <w:t></w:t>
      </w:r>
      <w:r w:rsidRPr="003F39C1">
        <w:rPr>
          <w:rFonts w:ascii="Wingdings" w:hAnsi="Wingdings"/>
          <w:lang w:val="fr-FR"/>
        </w:rPr>
        <w:tab/>
      </w:r>
      <w:r w:rsidRPr="003F39C1">
        <w:rPr>
          <w:lang w:val="fr-FR"/>
        </w:rPr>
        <w:t xml:space="preserve">La prolongation de la garde à vue, ainsi que la levée de la mesure seront notifiées à la personne par procès-verbal, dans les conditions que ci-dessus prévues ; </w:t>
      </w:r>
    </w:p>
    <w:p w14:paraId="5A599416" w14:textId="77777777" w:rsidR="002454B5" w:rsidRPr="003F39C1" w:rsidRDefault="002454B5" w:rsidP="002454B5">
      <w:pPr>
        <w:pStyle w:val="Bullet2G"/>
        <w:numPr>
          <w:ilvl w:val="0"/>
          <w:numId w:val="0"/>
        </w:numPr>
        <w:tabs>
          <w:tab w:val="left" w:pos="4428"/>
        </w:tabs>
        <w:ind w:left="3855" w:hanging="357"/>
        <w:rPr>
          <w:lang w:val="fr-FR"/>
        </w:rPr>
      </w:pPr>
      <w:r w:rsidRPr="003F39C1">
        <w:rPr>
          <w:rFonts w:ascii="Wingdings" w:hAnsi="Wingdings"/>
          <w:lang w:val="fr-FR"/>
        </w:rPr>
        <w:t></w:t>
      </w:r>
      <w:r w:rsidRPr="003F39C1">
        <w:rPr>
          <w:rFonts w:ascii="Wingdings" w:hAnsi="Wingdings"/>
          <w:lang w:val="fr-FR"/>
        </w:rPr>
        <w:tab/>
      </w:r>
      <w:r w:rsidRPr="003F39C1">
        <w:rPr>
          <w:lang w:val="fr-FR"/>
        </w:rPr>
        <w:t>L</w:t>
      </w:r>
      <w:r>
        <w:rPr>
          <w:lang w:val="fr-FR"/>
        </w:rPr>
        <w:t>’</w:t>
      </w:r>
      <w:r w:rsidRPr="003F39C1">
        <w:rPr>
          <w:lang w:val="fr-FR"/>
        </w:rPr>
        <w:t>absence de notification de droit à l</w:t>
      </w:r>
      <w:r>
        <w:rPr>
          <w:lang w:val="fr-FR"/>
        </w:rPr>
        <w:t>’</w:t>
      </w:r>
      <w:r w:rsidRPr="003F39C1">
        <w:rPr>
          <w:lang w:val="fr-FR"/>
        </w:rPr>
        <w:t xml:space="preserve">avocat entraîne la nullité de la procédure ; </w:t>
      </w:r>
    </w:p>
    <w:p w14:paraId="3993082E" w14:textId="0CAFE45F" w:rsidR="002454B5" w:rsidRPr="003F39C1" w:rsidRDefault="002454B5" w:rsidP="002454B5">
      <w:pPr>
        <w:pStyle w:val="Bullet2G"/>
        <w:numPr>
          <w:ilvl w:val="0"/>
          <w:numId w:val="0"/>
        </w:numPr>
        <w:tabs>
          <w:tab w:val="left" w:pos="4428"/>
        </w:tabs>
        <w:ind w:left="3855" w:hanging="357"/>
        <w:rPr>
          <w:lang w:val="fr-FR"/>
        </w:rPr>
      </w:pPr>
      <w:r w:rsidRPr="003F39C1">
        <w:rPr>
          <w:rFonts w:ascii="Wingdings" w:hAnsi="Wingdings"/>
          <w:lang w:val="fr-FR"/>
        </w:rPr>
        <w:t></w:t>
      </w:r>
      <w:r w:rsidRPr="003F39C1">
        <w:rPr>
          <w:rFonts w:ascii="Wingdings" w:hAnsi="Wingdings"/>
          <w:lang w:val="fr-FR"/>
        </w:rPr>
        <w:tab/>
      </w:r>
      <w:r w:rsidRPr="003F39C1">
        <w:rPr>
          <w:lang w:val="fr-FR"/>
        </w:rPr>
        <w:t>La personne déférée doit être accompagnée d</w:t>
      </w:r>
      <w:r>
        <w:rPr>
          <w:lang w:val="fr-FR"/>
        </w:rPr>
        <w:t>’</w:t>
      </w:r>
      <w:r w:rsidRPr="003F39C1">
        <w:rPr>
          <w:lang w:val="fr-FR"/>
        </w:rPr>
        <w:t>un certificat médical attestant qu</w:t>
      </w:r>
      <w:r>
        <w:rPr>
          <w:lang w:val="fr-FR"/>
        </w:rPr>
        <w:t>’</w:t>
      </w:r>
      <w:r w:rsidRPr="003F39C1">
        <w:rPr>
          <w:lang w:val="fr-FR"/>
        </w:rPr>
        <w:t>elle n</w:t>
      </w:r>
      <w:r>
        <w:rPr>
          <w:lang w:val="fr-FR"/>
        </w:rPr>
        <w:t>’</w:t>
      </w:r>
      <w:r w:rsidRPr="003F39C1">
        <w:rPr>
          <w:lang w:val="fr-FR"/>
        </w:rPr>
        <w:t>a pas subi de sévices</w:t>
      </w:r>
      <w:r>
        <w:rPr>
          <w:lang w:val="fr-FR"/>
        </w:rPr>
        <w:t> </w:t>
      </w:r>
      <w:r w:rsidRPr="003F39C1">
        <w:rPr>
          <w:lang w:val="fr-FR"/>
        </w:rPr>
        <w:t>»</w:t>
      </w:r>
      <w:r w:rsidR="0096685E" w:rsidRPr="0096685E">
        <w:rPr>
          <w:lang w:val="fr-FR"/>
        </w:rPr>
        <w:t>.</w:t>
      </w:r>
    </w:p>
    <w:p w14:paraId="58AD8DAC" w14:textId="0A7BD7D7" w:rsidR="002454B5" w:rsidRPr="003F39C1" w:rsidRDefault="002454B5" w:rsidP="002454B5">
      <w:pPr>
        <w:pStyle w:val="SingleTxtG"/>
      </w:pPr>
      <w:r w:rsidRPr="003F39C1">
        <w:rPr>
          <w:bCs/>
          <w:iCs/>
        </w:rPr>
        <w:t>33</w:t>
      </w:r>
      <w:r w:rsidR="0096685E" w:rsidRPr="0096685E">
        <w:rPr>
          <w:bCs/>
          <w:iCs/>
        </w:rPr>
        <w:t>.</w:t>
      </w:r>
      <w:r w:rsidRPr="003F39C1">
        <w:rPr>
          <w:bCs/>
          <w:iCs/>
        </w:rPr>
        <w:tab/>
      </w:r>
      <w:r w:rsidRPr="003F39C1">
        <w:t>Ce projet de nouveau CPP a été officiellement remis au Gouvernement par le Comité chargé de sa rédaction en juin 2024</w:t>
      </w:r>
      <w:r w:rsidR="0096685E" w:rsidRPr="0096685E">
        <w:t>.</w:t>
      </w:r>
      <w:r w:rsidRPr="003F39C1">
        <w:t xml:space="preserve"> Il est encore dans le circuit d</w:t>
      </w:r>
      <w:r>
        <w:t>’</w:t>
      </w:r>
      <w:r w:rsidRPr="003F39C1">
        <w:t>adoption</w:t>
      </w:r>
      <w:r w:rsidR="0096685E" w:rsidRPr="0096685E">
        <w:t>.</w:t>
      </w:r>
    </w:p>
    <w:p w14:paraId="1520EBD5" w14:textId="1149199F" w:rsidR="002454B5" w:rsidRPr="003F39C1" w:rsidRDefault="002454B5" w:rsidP="002454B5">
      <w:pPr>
        <w:pStyle w:val="SingleTxtG"/>
      </w:pPr>
      <w:r w:rsidRPr="003F39C1">
        <w:rPr>
          <w:bCs/>
          <w:iCs/>
        </w:rPr>
        <w:t>34</w:t>
      </w:r>
      <w:r w:rsidR="0096685E" w:rsidRPr="0096685E">
        <w:rPr>
          <w:bCs/>
          <w:iCs/>
        </w:rPr>
        <w:t>.</w:t>
      </w:r>
      <w:r w:rsidRPr="003F39C1">
        <w:rPr>
          <w:bCs/>
          <w:iCs/>
        </w:rPr>
        <w:tab/>
      </w:r>
      <w:r w:rsidRPr="003F39C1">
        <w:t>Les agents publics, auteurs de violations des garanties fondamentales des détenus encourent des sanctions pénales et/ou disciplinaires</w:t>
      </w:r>
      <w:r w:rsidR="0096685E" w:rsidRPr="0096685E">
        <w:t>.</w:t>
      </w:r>
      <w:r w:rsidRPr="003F39C1">
        <w:t xml:space="preserve"> D</w:t>
      </w:r>
      <w:r>
        <w:t>’</w:t>
      </w:r>
      <w:r w:rsidRPr="003F39C1">
        <w:t>une part, des sanctions pénales sont prévues à l</w:t>
      </w:r>
      <w:r>
        <w:t>’</w:t>
      </w:r>
      <w:r w:rsidRPr="003F39C1">
        <w:t>encontre des fonctionnaires publics, des agents, des préposés de l</w:t>
      </w:r>
      <w:r>
        <w:t>’</w:t>
      </w:r>
      <w:r w:rsidRPr="003F39C1">
        <w:t>administration, des chefs d</w:t>
      </w:r>
      <w:r>
        <w:t>’</w:t>
      </w:r>
      <w:r w:rsidRPr="003F39C1">
        <w:t>établissement pénitentiaire, des magistrats de l</w:t>
      </w:r>
      <w:r>
        <w:t>’</w:t>
      </w:r>
      <w:r w:rsidRPr="003F39C1">
        <w:t>ordre judiciaire et des OPJ suspectés d</w:t>
      </w:r>
      <w:r>
        <w:t>’</w:t>
      </w:r>
      <w:r w:rsidRPr="003F39C1">
        <w:t>atteintes à la liberté réprimées par les art</w:t>
      </w:r>
      <w:r w:rsidR="0096685E" w:rsidRPr="0096685E">
        <w:t>.</w:t>
      </w:r>
      <w:r w:rsidRPr="003F39C1">
        <w:t xml:space="preserve"> 108 à 113 CP</w:t>
      </w:r>
      <w:r w:rsidR="0096685E" w:rsidRPr="0096685E">
        <w:t>.</w:t>
      </w:r>
      <w:r w:rsidRPr="003F39C1">
        <w:t xml:space="preserve"> D</w:t>
      </w:r>
      <w:r>
        <w:t>’</w:t>
      </w:r>
      <w:r w:rsidRPr="003F39C1">
        <w:t>autre part, des sanctions disciplinaires accessoirement ou indépendamment des sanctions pénales sont encourues par les principaux acteurs intervenant dans le secteur</w:t>
      </w:r>
      <w:r w:rsidR="0096685E" w:rsidRPr="0096685E">
        <w:t>.</w:t>
      </w:r>
    </w:p>
    <w:p w14:paraId="2B0416E2" w14:textId="11E1C2F4" w:rsidR="002454B5" w:rsidRPr="003F39C1" w:rsidRDefault="002454B5" w:rsidP="002454B5">
      <w:pPr>
        <w:pStyle w:val="SingleTxtG"/>
      </w:pPr>
      <w:r w:rsidRPr="003F39C1">
        <w:rPr>
          <w:bCs/>
          <w:iCs/>
        </w:rPr>
        <w:t>35</w:t>
      </w:r>
      <w:r w:rsidR="0096685E" w:rsidRPr="0096685E">
        <w:rPr>
          <w:bCs/>
          <w:iCs/>
        </w:rPr>
        <w:t>.</w:t>
      </w:r>
      <w:r w:rsidRPr="003F39C1">
        <w:rPr>
          <w:bCs/>
          <w:iCs/>
        </w:rPr>
        <w:tab/>
      </w:r>
      <w:r w:rsidRPr="003F39C1">
        <w:t>S</w:t>
      </w:r>
      <w:r>
        <w:t>’</w:t>
      </w:r>
      <w:r w:rsidRPr="003F39C1">
        <w:t>agissant du personnel judiciaire, l</w:t>
      </w:r>
      <w:r>
        <w:t>’</w:t>
      </w:r>
      <w:r w:rsidRPr="003F39C1">
        <w:t>art</w:t>
      </w:r>
      <w:r w:rsidR="0096685E" w:rsidRPr="0096685E">
        <w:t>.</w:t>
      </w:r>
      <w:r w:rsidRPr="003F39C1">
        <w:t xml:space="preserve"> 68 de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2018-36 du 24 mai 2018, portant Statut de la magistrature dispose</w:t>
      </w:r>
      <w:r>
        <w:t> </w:t>
      </w:r>
      <w:r w:rsidRPr="003F39C1">
        <w:t>: « </w:t>
      </w:r>
      <w:r w:rsidRPr="003F39C1">
        <w:rPr>
          <w:i/>
        </w:rPr>
        <w:t>Tout manquement par un magistrat, aux convenances de son état, à l</w:t>
      </w:r>
      <w:r>
        <w:rPr>
          <w:i/>
        </w:rPr>
        <w:t>’</w:t>
      </w:r>
      <w:r w:rsidRPr="003F39C1">
        <w:rPr>
          <w:i/>
        </w:rPr>
        <w:t>honneur, à la délicatesse ou à la dignité et aux obligations professionnelles constitue une faute disciplinaire… Les poursuites disciplinaires ne font pas obstacles aux poursuites pénales</w:t>
      </w:r>
      <w:r w:rsidRPr="003F39C1">
        <w:t> »</w:t>
      </w:r>
      <w:r w:rsidR="0096685E" w:rsidRPr="0096685E">
        <w:t>.</w:t>
      </w:r>
    </w:p>
    <w:p w14:paraId="56EEA109" w14:textId="7CA7E533" w:rsidR="002454B5" w:rsidRPr="003F39C1" w:rsidRDefault="002454B5" w:rsidP="002454B5">
      <w:pPr>
        <w:pStyle w:val="SingleTxtG"/>
      </w:pPr>
      <w:r w:rsidRPr="003F39C1">
        <w:rPr>
          <w:bCs/>
          <w:iCs/>
        </w:rPr>
        <w:lastRenderedPageBreak/>
        <w:t>36</w:t>
      </w:r>
      <w:r w:rsidR="0096685E" w:rsidRPr="0096685E">
        <w:rPr>
          <w:bCs/>
          <w:iCs/>
        </w:rPr>
        <w:t>.</w:t>
      </w:r>
      <w:r w:rsidRPr="003F39C1">
        <w:rPr>
          <w:bCs/>
          <w:iCs/>
        </w:rPr>
        <w:tab/>
      </w:r>
      <w:r w:rsidRPr="003F39C1">
        <w:t>S</w:t>
      </w:r>
      <w:r>
        <w:t>’</w:t>
      </w:r>
      <w:r w:rsidRPr="003F39C1">
        <w:t>agissant du personnel pénitentiaire, le principe est affirmé en vertu des art</w:t>
      </w:r>
      <w:r w:rsidR="0096685E" w:rsidRPr="0096685E">
        <w:t>.</w:t>
      </w:r>
      <w:r w:rsidRPr="003F39C1">
        <w:t xml:space="preserve"> 17 et</w:t>
      </w:r>
      <w:r>
        <w:t xml:space="preserve"> </w:t>
      </w:r>
      <w:r w:rsidRPr="003F39C1">
        <w:t>28</w:t>
      </w:r>
      <w:r>
        <w:t xml:space="preserve"> </w:t>
      </w:r>
      <w:r w:rsidRPr="003F39C1">
        <w:t>du</w:t>
      </w:r>
      <w:r w:rsidRPr="002454B5">
        <w:rPr>
          <w:bCs/>
        </w:rPr>
        <w:t xml:space="preserve"> </w:t>
      </w:r>
      <w:r w:rsidRPr="003F39C1">
        <w:t xml:space="preserve">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2019-609/PRN/MJ du 25 octobre 2019, portant modalités d</w:t>
      </w:r>
      <w:r>
        <w:t>’</w:t>
      </w:r>
      <w:r w:rsidRPr="003F39C1">
        <w:t xml:space="preserve">application de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2017-08 du 31 mars 2017, déterminant les principes fondamentaux du régime pénitentiaire sont le siège de la matière</w:t>
      </w:r>
      <w:r w:rsidR="0096685E" w:rsidRPr="0096685E">
        <w:t>.</w:t>
      </w:r>
      <w:r w:rsidRPr="003F39C1">
        <w:t xml:space="preserve"> Ils sont ainsi libellés : Art</w:t>
      </w:r>
      <w:r w:rsidR="0096685E" w:rsidRPr="0096685E">
        <w:t>.</w:t>
      </w:r>
      <w:r w:rsidRPr="003F39C1">
        <w:t xml:space="preserve"> 27 : « </w:t>
      </w:r>
      <w:r w:rsidRPr="003F39C1">
        <w:rPr>
          <w:i/>
        </w:rPr>
        <w:t>Il est interdit à tout employé et aux personnes ayant accès aux locaux de détention : - de se livrer à des actes de torture ou de violence sur les détenus ;</w:t>
      </w:r>
      <w:r w:rsidRPr="003F39C1">
        <w:t>… » ; Art</w:t>
      </w:r>
      <w:r w:rsidR="0096685E" w:rsidRPr="0096685E">
        <w:t>.</w:t>
      </w:r>
      <w:r w:rsidRPr="003F39C1">
        <w:t xml:space="preserve"> 28 : « </w:t>
      </w:r>
      <w:r w:rsidRPr="003F39C1">
        <w:rPr>
          <w:i/>
        </w:rPr>
        <w:t>Toute infraction à l</w:t>
      </w:r>
      <w:r>
        <w:rPr>
          <w:i/>
        </w:rPr>
        <w:t>’</w:t>
      </w:r>
      <w:r w:rsidRPr="003F39C1">
        <w:rPr>
          <w:i/>
        </w:rPr>
        <w:t>article précédent, ainsi qu</w:t>
      </w:r>
      <w:r>
        <w:rPr>
          <w:i/>
        </w:rPr>
        <w:t>’</w:t>
      </w:r>
      <w:r w:rsidRPr="003F39C1">
        <w:rPr>
          <w:i/>
        </w:rPr>
        <w:t>aux dispositions du règlement intérieur de l</w:t>
      </w:r>
      <w:r>
        <w:rPr>
          <w:i/>
        </w:rPr>
        <w:t>’</w:t>
      </w:r>
      <w:r w:rsidRPr="003F39C1">
        <w:rPr>
          <w:i/>
        </w:rPr>
        <w:t>établissement est passible des sanctions disciplinaires suivantes, sans préjudice de poursuites pénales :</w:t>
      </w:r>
      <w:r w:rsidR="0096685E" w:rsidRPr="0096685E">
        <w:rPr>
          <w:i/>
        </w:rPr>
        <w:t>...</w:t>
      </w:r>
      <w:r w:rsidRPr="003F39C1">
        <w:t> »</w:t>
      </w:r>
      <w:r w:rsidR="00DE1F5D">
        <w:t>.</w:t>
      </w:r>
    </w:p>
    <w:p w14:paraId="1BA4B44F" w14:textId="789CA9AB" w:rsidR="002454B5" w:rsidRPr="003F39C1" w:rsidRDefault="002454B5" w:rsidP="002454B5">
      <w:pPr>
        <w:pStyle w:val="SingleTxtG"/>
      </w:pPr>
      <w:r w:rsidRPr="003F39C1">
        <w:rPr>
          <w:bCs/>
          <w:iCs/>
        </w:rPr>
        <w:t>37</w:t>
      </w:r>
      <w:r w:rsidR="0096685E" w:rsidRPr="0096685E">
        <w:rPr>
          <w:bCs/>
          <w:iCs/>
        </w:rPr>
        <w:t>.</w:t>
      </w:r>
      <w:r w:rsidRPr="003F39C1">
        <w:rPr>
          <w:bCs/>
          <w:iCs/>
        </w:rPr>
        <w:tab/>
      </w:r>
      <w:r w:rsidRPr="003F39C1">
        <w:t>S</w:t>
      </w:r>
      <w:r>
        <w:t>’</w:t>
      </w:r>
      <w:r w:rsidRPr="003F39C1">
        <w:t xml:space="preserve">agissant du personnel de la police,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2020-57 du 9 novembre 2020, portant statut autonome du cadre de la Police Nationale modifiée par l</w:t>
      </w:r>
      <w:r>
        <w:t>’</w:t>
      </w:r>
      <w:r w:rsidRPr="003F39C1">
        <w:t xml:space="preserve">ordonnance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2024-013 du</w:t>
      </w:r>
      <w:r>
        <w:t> </w:t>
      </w:r>
      <w:r w:rsidRPr="003F39C1">
        <w:t>17-042024, dispose en son article 120 : « </w:t>
      </w:r>
      <w:r w:rsidRPr="003F39C1">
        <w:rPr>
          <w:i/>
        </w:rPr>
        <w:t xml:space="preserve">Toute faute commise par un agent du Cadre de la Police </w:t>
      </w:r>
      <w:r w:rsidRPr="003F39C1">
        <w:t>Nationale</w:t>
      </w:r>
      <w:r w:rsidRPr="003F39C1">
        <w:rPr>
          <w:i/>
        </w:rPr>
        <w:t xml:space="preserve"> dans l</w:t>
      </w:r>
      <w:r>
        <w:rPr>
          <w:i/>
        </w:rPr>
        <w:t>’</w:t>
      </w:r>
      <w:r w:rsidRPr="003F39C1">
        <w:rPr>
          <w:i/>
        </w:rPr>
        <w:t>exercice ou à l</w:t>
      </w:r>
      <w:r>
        <w:rPr>
          <w:i/>
        </w:rPr>
        <w:t>’</w:t>
      </w:r>
      <w:r w:rsidRPr="003F39C1">
        <w:rPr>
          <w:i/>
        </w:rPr>
        <w:t>occasion de l</w:t>
      </w:r>
      <w:r>
        <w:rPr>
          <w:i/>
        </w:rPr>
        <w:t>’</w:t>
      </w:r>
      <w:r w:rsidRPr="003F39C1">
        <w:rPr>
          <w:i/>
        </w:rPr>
        <w:t>exercice de ses fonctions l</w:t>
      </w:r>
      <w:r>
        <w:rPr>
          <w:i/>
        </w:rPr>
        <w:t>’</w:t>
      </w:r>
      <w:r w:rsidRPr="003F39C1">
        <w:rPr>
          <w:i/>
        </w:rPr>
        <w:t>expose à une sanction disciplinaire, sans préjudice le cas échéant des poursuites pénales</w:t>
      </w:r>
      <w:r w:rsidRPr="003F39C1">
        <w:t> »</w:t>
      </w:r>
      <w:r w:rsidR="0096685E" w:rsidRPr="0096685E">
        <w:t>.</w:t>
      </w:r>
      <w:r w:rsidRPr="003F39C1">
        <w:t xml:space="preserve"> L</w:t>
      </w:r>
      <w:r>
        <w:t>’</w:t>
      </w:r>
      <w:r w:rsidRPr="003F39C1">
        <w:t>art</w:t>
      </w:r>
      <w:r w:rsidR="0096685E" w:rsidRPr="0096685E">
        <w:t>.</w:t>
      </w:r>
      <w:r w:rsidRPr="003F39C1">
        <w:t xml:space="preserve"> 3 du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2011-164/PCSRD/MIS/D/AR du 31 mars 2011, portant approbation du code d</w:t>
      </w:r>
      <w:r>
        <w:t>’</w:t>
      </w:r>
      <w:r w:rsidRPr="003F39C1">
        <w:t>éthique et de déontologie de la police nationale précise : « </w:t>
      </w:r>
      <w:r w:rsidRPr="003F39C1">
        <w:rPr>
          <w:i/>
        </w:rPr>
        <w:t>Tout manquement aux devoirs définis par le présent Code expose son auteur à une sanction disciplinaire, sans préjudice, le cas échéant, des peines prévues par la loi pénale</w:t>
      </w:r>
      <w:r w:rsidRPr="003F39C1">
        <w:t> »</w:t>
      </w:r>
      <w:r w:rsidR="0096685E" w:rsidRPr="0096685E">
        <w:t>.</w:t>
      </w:r>
    </w:p>
    <w:p w14:paraId="18A5EC9B" w14:textId="6A24370C" w:rsidR="002454B5" w:rsidRPr="003F39C1" w:rsidRDefault="002454B5" w:rsidP="002454B5">
      <w:pPr>
        <w:pStyle w:val="SingleTxtG"/>
      </w:pPr>
      <w:r w:rsidRPr="003F39C1">
        <w:rPr>
          <w:bCs/>
          <w:iCs/>
        </w:rPr>
        <w:t>38</w:t>
      </w:r>
      <w:r w:rsidR="0096685E" w:rsidRPr="0096685E">
        <w:rPr>
          <w:bCs/>
          <w:iCs/>
        </w:rPr>
        <w:t>.</w:t>
      </w:r>
      <w:r w:rsidRPr="003F39C1">
        <w:rPr>
          <w:bCs/>
          <w:iCs/>
        </w:rPr>
        <w:tab/>
      </w:r>
      <w:r w:rsidRPr="003F39C1">
        <w:t>L</w:t>
      </w:r>
      <w:r>
        <w:t>’</w:t>
      </w:r>
      <w:r w:rsidRPr="003F39C1">
        <w:t>art</w:t>
      </w:r>
      <w:r w:rsidR="0096685E" w:rsidRPr="0096685E">
        <w:t>.</w:t>
      </w:r>
      <w:r w:rsidRPr="003F39C1">
        <w:t xml:space="preserve"> 221 du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68-86/PRN/MDN du 21 juin 1968, portant réglementation sur le service de la gendarmerie nationale prévoit :</w:t>
      </w:r>
      <w:r>
        <w:t xml:space="preserve"> </w:t>
      </w:r>
      <w:r w:rsidRPr="003F39C1">
        <w:t>« </w:t>
      </w:r>
      <w:r w:rsidRPr="003F39C1">
        <w:rPr>
          <w:i/>
        </w:rPr>
        <w:t>Toutes violences et voies de fait illégitimes commises par le personnel de la gendarmerie dans l</w:t>
      </w:r>
      <w:r>
        <w:rPr>
          <w:i/>
        </w:rPr>
        <w:t>’</w:t>
      </w:r>
      <w:r w:rsidRPr="003F39C1">
        <w:rPr>
          <w:i/>
        </w:rPr>
        <w:t>exercice ou à l</w:t>
      </w:r>
      <w:r>
        <w:rPr>
          <w:i/>
        </w:rPr>
        <w:t>’</w:t>
      </w:r>
      <w:r w:rsidRPr="003F39C1">
        <w:rPr>
          <w:i/>
        </w:rPr>
        <w:t>occasion de l</w:t>
      </w:r>
      <w:r>
        <w:rPr>
          <w:i/>
        </w:rPr>
        <w:t>’</w:t>
      </w:r>
      <w:r w:rsidRPr="003F39C1">
        <w:rPr>
          <w:i/>
        </w:rPr>
        <w:t>exercice de ses fonctions, constituent légalement un abus d</w:t>
      </w:r>
      <w:r>
        <w:rPr>
          <w:i/>
        </w:rPr>
        <w:t>’</w:t>
      </w:r>
      <w:r w:rsidRPr="003F39C1">
        <w:rPr>
          <w:i/>
        </w:rPr>
        <w:t xml:space="preserve">autorité passible à la fois de sanctions disciplinaires et pénales </w:t>
      </w:r>
      <w:r w:rsidRPr="003F39C1">
        <w:t>»</w:t>
      </w:r>
      <w:r w:rsidR="0096685E" w:rsidRPr="0096685E">
        <w:t>.</w:t>
      </w:r>
    </w:p>
    <w:p w14:paraId="3072A8BD" w14:textId="3BD26CEC" w:rsidR="002454B5" w:rsidRPr="003F39C1" w:rsidRDefault="002454B5" w:rsidP="002454B5">
      <w:pPr>
        <w:pStyle w:val="SingleTxtG"/>
        <w:rPr>
          <w:b/>
        </w:rPr>
      </w:pPr>
      <w:r w:rsidRPr="003F39C1">
        <w:rPr>
          <w:bCs/>
          <w:iCs/>
        </w:rPr>
        <w:t>39</w:t>
      </w:r>
      <w:r w:rsidR="0096685E" w:rsidRPr="0096685E">
        <w:rPr>
          <w:bCs/>
          <w:iCs/>
        </w:rPr>
        <w:t>.</w:t>
      </w:r>
      <w:r w:rsidRPr="003F39C1">
        <w:rPr>
          <w:bCs/>
          <w:iCs/>
        </w:rPr>
        <w:tab/>
      </w:r>
      <w:r w:rsidRPr="003F39C1">
        <w:t>L</w:t>
      </w:r>
      <w:r>
        <w:t>’</w:t>
      </w:r>
      <w:r w:rsidRPr="003F39C1">
        <w:t>art</w:t>
      </w:r>
      <w:r w:rsidR="0096685E" w:rsidRPr="0096685E">
        <w:t>.</w:t>
      </w:r>
      <w:r w:rsidRPr="003F39C1">
        <w:t xml:space="preserve"> 70 de l</w:t>
      </w:r>
      <w:r>
        <w:t>’</w:t>
      </w:r>
      <w:r w:rsidRPr="003F39C1">
        <w:t xml:space="preserve">Ordonnance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 xml:space="preserve">2010-61 du 7 octobre 2010, portant statut du personnel du cadre autonome de la Garde Nationale du Niger (GNN) dispose : </w:t>
      </w:r>
      <w:r w:rsidRPr="00DE1F5D">
        <w:rPr>
          <w:iCs/>
        </w:rPr>
        <w:t>« </w:t>
      </w:r>
      <w:r w:rsidRPr="003F39C1">
        <w:rPr>
          <w:i/>
        </w:rPr>
        <w:t>Les officiers, sous-officiers, gradés et gardes nationaux peuvent être sanctionnés pour des fautes commises en service ou en dehors du service… </w:t>
      </w:r>
      <w:r w:rsidRPr="003F39C1">
        <w:t>» et c</w:t>
      </w:r>
      <w:r>
        <w:t>’</w:t>
      </w:r>
      <w:r w:rsidRPr="003F39C1">
        <w:t>est l</w:t>
      </w:r>
      <w:r>
        <w:t>’</w:t>
      </w:r>
      <w:r w:rsidRPr="003F39C1">
        <w:t>article 80 de l</w:t>
      </w:r>
      <w:r>
        <w:t>’</w:t>
      </w:r>
      <w:r w:rsidRPr="003F39C1">
        <w:t xml:space="preserve">arrêté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257/MI/SP/D/AR/GNN du 03 avril 2015, portant règlement de discipline générale du cadre autonome de la Garde Nationale du Niger qui prévoit ces sanctions</w:t>
      </w:r>
      <w:r w:rsidR="0096685E" w:rsidRPr="0096685E">
        <w:t>.</w:t>
      </w:r>
      <w:r w:rsidRPr="003F39C1">
        <w:t xml:space="preserve"> </w:t>
      </w:r>
    </w:p>
    <w:p w14:paraId="39C01781" w14:textId="77777777" w:rsidR="002454B5" w:rsidRPr="003F39C1" w:rsidRDefault="002454B5" w:rsidP="002454B5">
      <w:pPr>
        <w:pStyle w:val="H23G"/>
        <w:rPr>
          <w:i/>
          <w:lang w:val="fr-FR"/>
        </w:rPr>
      </w:pPr>
      <w:r w:rsidRPr="003F39C1">
        <w:rPr>
          <w:lang w:val="fr-FR"/>
        </w:rPr>
        <w:tab/>
      </w:r>
      <w:r w:rsidRPr="003F39C1">
        <w:rPr>
          <w:lang w:val="fr-FR"/>
        </w:rPr>
        <w:tab/>
        <w:t xml:space="preserve">Réponse au paragraphe 4 </w:t>
      </w:r>
    </w:p>
    <w:p w14:paraId="19527639" w14:textId="68EC7439" w:rsidR="002454B5" w:rsidRPr="003F39C1" w:rsidRDefault="002454B5" w:rsidP="002454B5">
      <w:pPr>
        <w:pStyle w:val="SingleTxtG"/>
        <w:rPr>
          <w:iCs/>
        </w:rPr>
      </w:pPr>
      <w:r w:rsidRPr="003F39C1">
        <w:rPr>
          <w:bCs/>
          <w:iCs/>
        </w:rPr>
        <w:t>40</w:t>
      </w:r>
      <w:r w:rsidR="0096685E" w:rsidRPr="0096685E">
        <w:rPr>
          <w:bCs/>
          <w:iCs/>
        </w:rPr>
        <w:t>.</w:t>
      </w:r>
      <w:r w:rsidRPr="003F39C1">
        <w:rPr>
          <w:bCs/>
          <w:iCs/>
        </w:rPr>
        <w:tab/>
      </w:r>
      <w:r w:rsidRPr="003F39C1">
        <w:rPr>
          <w:iCs/>
        </w:rPr>
        <w:t>Les personnes placées en GAV ne sont pas systématiquement soumises à une visite médicale, hors les cas de poursuite contre les mineurs ou pour d</w:t>
      </w:r>
      <w:r>
        <w:rPr>
          <w:iCs/>
        </w:rPr>
        <w:t>’</w:t>
      </w:r>
      <w:r w:rsidRPr="003F39C1">
        <w:rPr>
          <w:iCs/>
        </w:rPr>
        <w:t>abus de stupéfiants</w:t>
      </w:r>
      <w:r w:rsidR="0096685E" w:rsidRPr="0096685E">
        <w:rPr>
          <w:iCs/>
        </w:rPr>
        <w:t>.</w:t>
      </w:r>
      <w:r w:rsidRPr="003F39C1">
        <w:rPr>
          <w:iCs/>
        </w:rPr>
        <w:t xml:space="preserve"> Elles sont toutefois accompagnées d</w:t>
      </w:r>
      <w:r>
        <w:rPr>
          <w:iCs/>
        </w:rPr>
        <w:t>’</w:t>
      </w:r>
      <w:r w:rsidRPr="003F39C1">
        <w:rPr>
          <w:iCs/>
        </w:rPr>
        <w:t>un certificat médical attestant qu</w:t>
      </w:r>
      <w:r>
        <w:rPr>
          <w:iCs/>
        </w:rPr>
        <w:t>’</w:t>
      </w:r>
      <w:r w:rsidRPr="003F39C1">
        <w:rPr>
          <w:iCs/>
        </w:rPr>
        <w:t>elles n</w:t>
      </w:r>
      <w:r>
        <w:rPr>
          <w:iCs/>
        </w:rPr>
        <w:t>’</w:t>
      </w:r>
      <w:r w:rsidRPr="003F39C1">
        <w:rPr>
          <w:iCs/>
        </w:rPr>
        <w:t>ont pas subi de sévices au moment de leur déferrement au parquet</w:t>
      </w:r>
      <w:r w:rsidR="0096685E" w:rsidRPr="0096685E">
        <w:rPr>
          <w:iCs/>
        </w:rPr>
        <w:t>.</w:t>
      </w:r>
      <w:r w:rsidRPr="003F39C1">
        <w:rPr>
          <w:iCs/>
        </w:rPr>
        <w:t xml:space="preserve"> Mais pour toute autre consultation ayant trait à leur état de santé, elles ont le droit d</w:t>
      </w:r>
      <w:r>
        <w:rPr>
          <w:iCs/>
        </w:rPr>
        <w:t>’</w:t>
      </w:r>
      <w:r w:rsidRPr="003F39C1">
        <w:rPr>
          <w:iCs/>
        </w:rPr>
        <w:t>être accompagnées chez un médecin</w:t>
      </w:r>
      <w:r w:rsidR="0096685E" w:rsidRPr="0096685E">
        <w:rPr>
          <w:iCs/>
        </w:rPr>
        <w:t>.</w:t>
      </w:r>
    </w:p>
    <w:p w14:paraId="0B8E31B1" w14:textId="14EB4E0D" w:rsidR="002454B5" w:rsidRPr="003F39C1" w:rsidRDefault="002454B5" w:rsidP="002454B5">
      <w:pPr>
        <w:pStyle w:val="SingleTxtG"/>
        <w:rPr>
          <w:iCs/>
        </w:rPr>
      </w:pPr>
      <w:r w:rsidRPr="003F39C1">
        <w:rPr>
          <w:bCs/>
          <w:iCs/>
        </w:rPr>
        <w:t>41</w:t>
      </w:r>
      <w:r w:rsidR="0096685E" w:rsidRPr="0096685E">
        <w:rPr>
          <w:bCs/>
          <w:iCs/>
        </w:rPr>
        <w:t>.</w:t>
      </w:r>
      <w:r w:rsidRPr="003F39C1">
        <w:rPr>
          <w:bCs/>
          <w:iCs/>
        </w:rPr>
        <w:tab/>
      </w:r>
      <w:r w:rsidRPr="003F39C1">
        <w:rPr>
          <w:iCs/>
        </w:rPr>
        <w:t xml:space="preserve"> Pour les personnes placées en détention provisoire, l</w:t>
      </w:r>
      <w:r>
        <w:rPr>
          <w:iCs/>
        </w:rPr>
        <w:t>’</w:t>
      </w:r>
      <w:r w:rsidRPr="003F39C1">
        <w:rPr>
          <w:iCs/>
        </w:rPr>
        <w:t>accès à un médecin se fait à deux niveaux : le premier est assuré par l</w:t>
      </w:r>
      <w:r>
        <w:rPr>
          <w:iCs/>
        </w:rPr>
        <w:t>’</w:t>
      </w:r>
      <w:r w:rsidRPr="003F39C1">
        <w:rPr>
          <w:iCs/>
        </w:rPr>
        <w:t>État et le second garanti par l</w:t>
      </w:r>
      <w:r>
        <w:rPr>
          <w:iCs/>
        </w:rPr>
        <w:t>’</w:t>
      </w:r>
      <w:r w:rsidRPr="003F39C1">
        <w:rPr>
          <w:iCs/>
        </w:rPr>
        <w:t>État</w:t>
      </w:r>
      <w:r w:rsidR="0096685E" w:rsidRPr="0096685E">
        <w:rPr>
          <w:iCs/>
        </w:rPr>
        <w:t>.</w:t>
      </w:r>
      <w:r w:rsidRPr="003F39C1">
        <w:rPr>
          <w:iCs/>
        </w:rPr>
        <w:t xml:space="preserve"> Il faut souligner que les détenus sont examinés à leur entrée par le médecin de l</w:t>
      </w:r>
      <w:r>
        <w:rPr>
          <w:iCs/>
        </w:rPr>
        <w:t>’</w:t>
      </w:r>
      <w:r w:rsidRPr="003F39C1">
        <w:rPr>
          <w:iCs/>
        </w:rPr>
        <w:t>établissement (Art</w:t>
      </w:r>
      <w:r w:rsidR="0096685E" w:rsidRPr="0096685E">
        <w:rPr>
          <w:iCs/>
        </w:rPr>
        <w:t>.</w:t>
      </w:r>
      <w:r w:rsidRPr="003F39C1">
        <w:rPr>
          <w:iCs/>
        </w:rPr>
        <w:t xml:space="preserve"> 177 du décret d</w:t>
      </w:r>
      <w:r>
        <w:rPr>
          <w:iCs/>
        </w:rPr>
        <w:t>’</w:t>
      </w:r>
      <w:r w:rsidRPr="003F39C1">
        <w:rPr>
          <w:iCs/>
        </w:rPr>
        <w:t>application du régime pénitentiaire)</w:t>
      </w:r>
      <w:r w:rsidR="0096685E" w:rsidRPr="0096685E">
        <w:rPr>
          <w:iCs/>
        </w:rPr>
        <w:t>.</w:t>
      </w:r>
      <w:r w:rsidRPr="003F39C1">
        <w:rPr>
          <w:iCs/>
        </w:rPr>
        <w:t xml:space="preserve"> Pour assurer l</w:t>
      </w:r>
      <w:r>
        <w:rPr>
          <w:iCs/>
        </w:rPr>
        <w:t>’</w:t>
      </w:r>
      <w:r w:rsidRPr="003F39C1">
        <w:rPr>
          <w:iCs/>
        </w:rPr>
        <w:t>accès aux soins, le Ministre chargé de la Justice établit chaque année, sur proposition du Ministre chargé de la santé publique, une liste des médecins, infirmiers et sage-femmes rattachés à chaque établissement pénitentiaire</w:t>
      </w:r>
      <w:r w:rsidR="0096685E" w:rsidRPr="0096685E">
        <w:rPr>
          <w:iCs/>
        </w:rPr>
        <w:t>.</w:t>
      </w:r>
      <w:r w:rsidRPr="003F39C1">
        <w:rPr>
          <w:iCs/>
        </w:rPr>
        <w:t xml:space="preserve"> En outre, les établissements pénitentiaires sont dotés de centres médicaux et d</w:t>
      </w:r>
      <w:r>
        <w:rPr>
          <w:iCs/>
        </w:rPr>
        <w:t>’</w:t>
      </w:r>
      <w:r w:rsidRPr="003F39C1">
        <w:rPr>
          <w:iCs/>
        </w:rPr>
        <w:t>allocations budgétaires pour leur fonctionnement</w:t>
      </w:r>
      <w:r w:rsidR="0096685E" w:rsidRPr="0096685E">
        <w:rPr>
          <w:iCs/>
        </w:rPr>
        <w:t>.</w:t>
      </w:r>
      <w:r w:rsidRPr="003F39C1">
        <w:rPr>
          <w:iCs/>
        </w:rPr>
        <w:t xml:space="preserve"> Une infirmerie est installée dans chaque établissement pénitentiaire pour dispenser aux détenus des soins courants et ceux d</w:t>
      </w:r>
      <w:r>
        <w:rPr>
          <w:iCs/>
        </w:rPr>
        <w:t>’</w:t>
      </w:r>
      <w:r w:rsidRPr="003F39C1">
        <w:rPr>
          <w:iCs/>
        </w:rPr>
        <w:t>urgence</w:t>
      </w:r>
      <w:r w:rsidR="0096685E" w:rsidRPr="0096685E">
        <w:rPr>
          <w:iCs/>
        </w:rPr>
        <w:t>.</w:t>
      </w:r>
      <w:r w:rsidRPr="003F39C1">
        <w:rPr>
          <w:iCs/>
        </w:rPr>
        <w:t xml:space="preserve"> Les infirmiers sont rattachés à l</w:t>
      </w:r>
      <w:r>
        <w:rPr>
          <w:iCs/>
        </w:rPr>
        <w:t>’</w:t>
      </w:r>
      <w:r w:rsidRPr="003F39C1">
        <w:rPr>
          <w:iCs/>
        </w:rPr>
        <w:t>établissement à temps plein ou à temps partiel</w:t>
      </w:r>
      <w:r w:rsidR="0096685E" w:rsidRPr="0096685E">
        <w:rPr>
          <w:iCs/>
        </w:rPr>
        <w:t>.</w:t>
      </w:r>
    </w:p>
    <w:p w14:paraId="691503A1" w14:textId="51C8F40C" w:rsidR="002454B5" w:rsidRPr="003F39C1" w:rsidRDefault="002454B5" w:rsidP="002454B5">
      <w:pPr>
        <w:pStyle w:val="SingleTxtG"/>
        <w:rPr>
          <w:iCs/>
        </w:rPr>
      </w:pPr>
      <w:r w:rsidRPr="003F39C1">
        <w:rPr>
          <w:bCs/>
          <w:iCs/>
        </w:rPr>
        <w:t>42</w:t>
      </w:r>
      <w:r w:rsidR="0096685E" w:rsidRPr="0096685E">
        <w:rPr>
          <w:bCs/>
          <w:iCs/>
        </w:rPr>
        <w:t>.</w:t>
      </w:r>
      <w:r w:rsidRPr="003F39C1">
        <w:rPr>
          <w:bCs/>
          <w:iCs/>
        </w:rPr>
        <w:tab/>
      </w:r>
      <w:r w:rsidRPr="003F39C1">
        <w:rPr>
          <w:iCs/>
        </w:rPr>
        <w:t>Les consultations ont lieu à l</w:t>
      </w:r>
      <w:r>
        <w:rPr>
          <w:iCs/>
        </w:rPr>
        <w:t>’</w:t>
      </w:r>
      <w:r w:rsidRPr="003F39C1">
        <w:rPr>
          <w:iCs/>
        </w:rPr>
        <w:t>infirmerie de l</w:t>
      </w:r>
      <w:r>
        <w:rPr>
          <w:iCs/>
        </w:rPr>
        <w:t>’</w:t>
      </w:r>
      <w:r w:rsidRPr="003F39C1">
        <w:rPr>
          <w:iCs/>
        </w:rPr>
        <w:t>établissement</w:t>
      </w:r>
      <w:r w:rsidR="0096685E" w:rsidRPr="0096685E">
        <w:rPr>
          <w:iCs/>
        </w:rPr>
        <w:t>.</w:t>
      </w:r>
      <w:r w:rsidRPr="003F39C1">
        <w:rPr>
          <w:iCs/>
        </w:rPr>
        <w:t xml:space="preserve"> Dans les cas où les soins nécessaires à leur état ne peuvent être donnés aux détenus malades sur place, ces derniers sont conduits dans les hôpitaux et centres de soins régionaux ou départementaux</w:t>
      </w:r>
      <w:r w:rsidR="0096685E" w:rsidRPr="0096685E">
        <w:rPr>
          <w:iCs/>
        </w:rPr>
        <w:t>.</w:t>
      </w:r>
      <w:r w:rsidRPr="003F39C1">
        <w:rPr>
          <w:iCs/>
        </w:rPr>
        <w:t xml:space="preserve"> Les consultations et les soins médicaux sont assurés par l</w:t>
      </w:r>
      <w:r>
        <w:rPr>
          <w:iCs/>
        </w:rPr>
        <w:t>’</w:t>
      </w:r>
      <w:r w:rsidRPr="003F39C1">
        <w:rPr>
          <w:iCs/>
        </w:rPr>
        <w:t>État</w:t>
      </w:r>
      <w:r w:rsidR="0096685E" w:rsidRPr="0096685E">
        <w:rPr>
          <w:iCs/>
        </w:rPr>
        <w:t>.</w:t>
      </w:r>
    </w:p>
    <w:p w14:paraId="66391765" w14:textId="06D08A1E" w:rsidR="002454B5" w:rsidRPr="003F39C1" w:rsidRDefault="002454B5" w:rsidP="002454B5">
      <w:pPr>
        <w:pStyle w:val="SingleTxtG"/>
        <w:rPr>
          <w:iCs/>
        </w:rPr>
      </w:pPr>
      <w:r w:rsidRPr="003F39C1">
        <w:rPr>
          <w:bCs/>
          <w:iCs/>
        </w:rPr>
        <w:t>43</w:t>
      </w:r>
      <w:r w:rsidR="0096685E" w:rsidRPr="0096685E">
        <w:rPr>
          <w:bCs/>
          <w:iCs/>
        </w:rPr>
        <w:t>.</w:t>
      </w:r>
      <w:r w:rsidRPr="003F39C1">
        <w:rPr>
          <w:bCs/>
          <w:iCs/>
        </w:rPr>
        <w:tab/>
      </w:r>
      <w:r w:rsidRPr="003F39C1">
        <w:rPr>
          <w:iCs/>
        </w:rPr>
        <w:t>Le certificat médical exigé par la loi (art</w:t>
      </w:r>
      <w:r w:rsidR="0096685E" w:rsidRPr="0096685E">
        <w:rPr>
          <w:iCs/>
        </w:rPr>
        <w:t>.</w:t>
      </w:r>
      <w:r w:rsidRPr="003F39C1">
        <w:rPr>
          <w:iCs/>
        </w:rPr>
        <w:t xml:space="preserve"> 71 et 605</w:t>
      </w:r>
      <w:r w:rsidR="0096685E" w:rsidRPr="0096685E">
        <w:rPr>
          <w:iCs/>
        </w:rPr>
        <w:t>.</w:t>
      </w:r>
      <w:r w:rsidRPr="003F39C1">
        <w:rPr>
          <w:iCs/>
        </w:rPr>
        <w:t>5 nouveau CPP) est délivré sur réquisition ou ordonnance des autorités judiciaires</w:t>
      </w:r>
      <w:r w:rsidR="0096685E" w:rsidRPr="0096685E">
        <w:rPr>
          <w:iCs/>
        </w:rPr>
        <w:t>.</w:t>
      </w:r>
      <w:r w:rsidRPr="003F39C1">
        <w:rPr>
          <w:iCs/>
        </w:rPr>
        <w:t xml:space="preserve"> Il est gratuit pour le détenu et payé sur les frais de justice criminelle (art</w:t>
      </w:r>
      <w:r w:rsidR="0096685E" w:rsidRPr="0096685E">
        <w:rPr>
          <w:iCs/>
        </w:rPr>
        <w:t>.</w:t>
      </w:r>
      <w:r w:rsidRPr="003F39C1">
        <w:rPr>
          <w:iCs/>
        </w:rPr>
        <w:t xml:space="preserve"> 738 CPP)</w:t>
      </w:r>
      <w:r w:rsidR="0096685E" w:rsidRPr="0096685E">
        <w:rPr>
          <w:iCs/>
        </w:rPr>
        <w:t>.</w:t>
      </w:r>
      <w:r w:rsidRPr="003F39C1">
        <w:rPr>
          <w:iCs/>
        </w:rPr>
        <w:t xml:space="preserve"> Plusieurs circulaires du Ministre de la Justice et du Ministre de la Défense Nationale et celui de la Santé Publique (circulaire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iCs/>
        </w:rPr>
        <w:t>4269/MSP/LCE/DGSP/DOS du 8 décembre 2006, portant cessation de la perception des frais d</w:t>
      </w:r>
      <w:r>
        <w:rPr>
          <w:iCs/>
        </w:rPr>
        <w:t>’</w:t>
      </w:r>
      <w:r w:rsidRPr="003F39C1">
        <w:rPr>
          <w:iCs/>
        </w:rPr>
        <w:t>expertise médicale) ont rappelé ce principe</w:t>
      </w:r>
      <w:r w:rsidR="0096685E" w:rsidRPr="0096685E">
        <w:rPr>
          <w:iCs/>
        </w:rPr>
        <w:t>.</w:t>
      </w:r>
    </w:p>
    <w:p w14:paraId="37436AB7" w14:textId="6CD2EC73" w:rsidR="002454B5" w:rsidRPr="003F39C1" w:rsidRDefault="002454B5" w:rsidP="002454B5">
      <w:pPr>
        <w:pStyle w:val="SingleTxtG"/>
        <w:rPr>
          <w:iCs/>
        </w:rPr>
      </w:pPr>
      <w:r w:rsidRPr="003F39C1">
        <w:rPr>
          <w:bCs/>
          <w:iCs/>
        </w:rPr>
        <w:lastRenderedPageBreak/>
        <w:t>44</w:t>
      </w:r>
      <w:r w:rsidR="0096685E" w:rsidRPr="0096685E">
        <w:rPr>
          <w:bCs/>
          <w:iCs/>
        </w:rPr>
        <w:t>.</w:t>
      </w:r>
      <w:r w:rsidRPr="003F39C1">
        <w:rPr>
          <w:bCs/>
          <w:iCs/>
        </w:rPr>
        <w:tab/>
      </w:r>
      <w:r w:rsidRPr="003F39C1">
        <w:rPr>
          <w:iCs/>
        </w:rPr>
        <w:t>Le décret d</w:t>
      </w:r>
      <w:r>
        <w:rPr>
          <w:iCs/>
        </w:rPr>
        <w:t>’</w:t>
      </w:r>
      <w:r w:rsidRPr="003F39C1">
        <w:rPr>
          <w:iCs/>
        </w:rPr>
        <w:t>application de la loi portant régime pénitentiaire réaffirme la gratuité des soins médicaux dans l</w:t>
      </w:r>
      <w:r>
        <w:rPr>
          <w:iCs/>
        </w:rPr>
        <w:t>’</w:t>
      </w:r>
      <w:r w:rsidRPr="003F39C1">
        <w:rPr>
          <w:iCs/>
        </w:rPr>
        <w:t>art</w:t>
      </w:r>
      <w:r w:rsidR="0096685E" w:rsidRPr="0096685E">
        <w:rPr>
          <w:iCs/>
        </w:rPr>
        <w:t>.</w:t>
      </w:r>
      <w:r w:rsidRPr="003F39C1">
        <w:rPr>
          <w:iCs/>
        </w:rPr>
        <w:t xml:space="preserve"> 171 : </w:t>
      </w:r>
      <w:r w:rsidRPr="00DE1F5D">
        <w:rPr>
          <w:iCs/>
        </w:rPr>
        <w:t>« </w:t>
      </w:r>
      <w:r w:rsidRPr="003F39C1">
        <w:rPr>
          <w:i/>
        </w:rPr>
        <w:t>Les détenus malades bénéficient gratuitement des soins qui leur sont nécessaires, ainsi que de la nourriture, des médicaments utilisés habituellement dans les hôpitaux publics</w:t>
      </w:r>
      <w:r>
        <w:rPr>
          <w:iCs/>
        </w:rPr>
        <w:t> </w:t>
      </w:r>
      <w:r w:rsidRPr="003F39C1">
        <w:rPr>
          <w:iCs/>
        </w:rPr>
        <w:t>»</w:t>
      </w:r>
      <w:r w:rsidR="0096685E" w:rsidRPr="0096685E">
        <w:rPr>
          <w:iCs/>
        </w:rPr>
        <w:t>.</w:t>
      </w:r>
      <w:r w:rsidRPr="003F39C1">
        <w:rPr>
          <w:iCs/>
        </w:rPr>
        <w:t xml:space="preserve"> L</w:t>
      </w:r>
      <w:r>
        <w:rPr>
          <w:iCs/>
        </w:rPr>
        <w:t>’</w:t>
      </w:r>
      <w:r w:rsidRPr="003F39C1">
        <w:rPr>
          <w:iCs/>
        </w:rPr>
        <w:t>État garantit aussi aux détenus l</w:t>
      </w:r>
      <w:r>
        <w:rPr>
          <w:iCs/>
        </w:rPr>
        <w:t>’</w:t>
      </w:r>
      <w:r w:rsidRPr="003F39C1">
        <w:rPr>
          <w:iCs/>
        </w:rPr>
        <w:t>accès à leurs propres médecins traitants, sur place ou à l</w:t>
      </w:r>
      <w:r>
        <w:rPr>
          <w:iCs/>
        </w:rPr>
        <w:t>’</w:t>
      </w:r>
      <w:r w:rsidRPr="003F39C1">
        <w:rPr>
          <w:iCs/>
        </w:rPr>
        <w:t>étranger</w:t>
      </w:r>
      <w:r w:rsidR="0096685E" w:rsidRPr="0096685E">
        <w:rPr>
          <w:iCs/>
        </w:rPr>
        <w:t>.</w:t>
      </w:r>
      <w:r w:rsidRPr="003F39C1">
        <w:rPr>
          <w:iCs/>
        </w:rPr>
        <w:t xml:space="preserve"> Plusieurs détenus ont reçu l</w:t>
      </w:r>
      <w:r>
        <w:rPr>
          <w:iCs/>
        </w:rPr>
        <w:t>’</w:t>
      </w:r>
      <w:r w:rsidRPr="003F39C1">
        <w:rPr>
          <w:iCs/>
        </w:rPr>
        <w:t>autorisation de se rendre à l</w:t>
      </w:r>
      <w:r>
        <w:rPr>
          <w:iCs/>
        </w:rPr>
        <w:t>’</w:t>
      </w:r>
      <w:r w:rsidRPr="003F39C1">
        <w:rPr>
          <w:iCs/>
        </w:rPr>
        <w:t>étranger subir des examens et soins de la part de leur médecin traitant, mais à leurs frais</w:t>
      </w:r>
      <w:r w:rsidR="0096685E" w:rsidRPr="0096685E">
        <w:rPr>
          <w:iCs/>
        </w:rPr>
        <w:t>.</w:t>
      </w:r>
      <w:r w:rsidRPr="003F39C1">
        <w:rPr>
          <w:iCs/>
        </w:rPr>
        <w:t xml:space="preserve"> Ce droit fondamental à la santé est rappelé à l</w:t>
      </w:r>
      <w:r>
        <w:rPr>
          <w:iCs/>
        </w:rPr>
        <w:t>’</w:t>
      </w:r>
      <w:r w:rsidRPr="003F39C1">
        <w:rPr>
          <w:iCs/>
        </w:rPr>
        <w:t>art</w:t>
      </w:r>
      <w:r w:rsidR="0096685E" w:rsidRPr="0096685E">
        <w:rPr>
          <w:iCs/>
        </w:rPr>
        <w:t>.</w:t>
      </w:r>
      <w:r w:rsidRPr="003F39C1">
        <w:rPr>
          <w:iCs/>
        </w:rPr>
        <w:t xml:space="preserve"> 8 de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iCs/>
        </w:rPr>
        <w:t>2017-08 du 31 mars 2017, déterminant les principes fondamentaux du régime pénitentiaire : « Sauf pour ce qui est des limitations rendues nécessaires par leur incarcération, tous les détenus continuent de jouir des droits de l</w:t>
      </w:r>
      <w:r>
        <w:rPr>
          <w:iCs/>
        </w:rPr>
        <w:t>’</w:t>
      </w:r>
      <w:r w:rsidRPr="003F39C1">
        <w:rPr>
          <w:iCs/>
        </w:rPr>
        <w:t>homme et des libertés fondamentales consacrés par les instruments juridiques internationaux régulièrement ratifiés par le Niger et les autres textes régionaux et nationaux en vigueur »</w:t>
      </w:r>
      <w:r w:rsidR="0096685E" w:rsidRPr="0096685E">
        <w:rPr>
          <w:iCs/>
        </w:rPr>
        <w:t>.</w:t>
      </w:r>
    </w:p>
    <w:p w14:paraId="3061ACF9" w14:textId="074C1D06" w:rsidR="002454B5" w:rsidRPr="003F39C1" w:rsidRDefault="002454B5" w:rsidP="002454B5">
      <w:pPr>
        <w:pStyle w:val="SingleTxtG"/>
        <w:rPr>
          <w:i/>
        </w:rPr>
      </w:pPr>
      <w:r w:rsidRPr="003F39C1">
        <w:rPr>
          <w:bCs/>
          <w:iCs/>
        </w:rPr>
        <w:t>45</w:t>
      </w:r>
      <w:r w:rsidR="0096685E" w:rsidRPr="0096685E">
        <w:rPr>
          <w:bCs/>
          <w:iCs/>
        </w:rPr>
        <w:t>.</w:t>
      </w:r>
      <w:r w:rsidRPr="003F39C1">
        <w:rPr>
          <w:bCs/>
          <w:iCs/>
        </w:rPr>
        <w:tab/>
      </w:r>
      <w:r w:rsidRPr="003F39C1">
        <w:rPr>
          <w:iCs/>
        </w:rPr>
        <w:t>Par ailleurs, il faut rappeler que le choix du médecin traitant est libre et que son corollaire est le paiement direct des honoraires par le malade au médecin en clientèle privée (Art</w:t>
      </w:r>
      <w:r w:rsidR="0096685E" w:rsidRPr="0096685E">
        <w:rPr>
          <w:iCs/>
        </w:rPr>
        <w:t>.</w:t>
      </w:r>
      <w:r w:rsidRPr="003F39C1">
        <w:rPr>
          <w:iCs/>
        </w:rPr>
        <w:t xml:space="preserve"> 8 du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iCs/>
        </w:rPr>
        <w:t>88-206/PCMS/MSP/AS du 9 juin 1988, portant approbation d</w:t>
      </w:r>
      <w:r>
        <w:rPr>
          <w:iCs/>
        </w:rPr>
        <w:t>’</w:t>
      </w:r>
      <w:r w:rsidRPr="003F39C1">
        <w:rPr>
          <w:iCs/>
        </w:rPr>
        <w:t>un Code de déontologie des médecins)</w:t>
      </w:r>
      <w:r w:rsidR="0096685E" w:rsidRPr="0096685E">
        <w:rPr>
          <w:iCs/>
        </w:rPr>
        <w:t>.</w:t>
      </w:r>
      <w:r w:rsidRPr="003F39C1">
        <w:rPr>
          <w:iCs/>
        </w:rPr>
        <w:t xml:space="preserve"> Les médecins et le personnel médical appelés à délivrer le certificat médical, à examiner, à soigner ou à expertiser les détenus appartiennent tous au corps médical ou paramédical (art</w:t>
      </w:r>
      <w:r w:rsidR="0096685E" w:rsidRPr="0096685E">
        <w:rPr>
          <w:iCs/>
        </w:rPr>
        <w:t>.</w:t>
      </w:r>
      <w:r w:rsidRPr="003F39C1">
        <w:rPr>
          <w:iCs/>
        </w:rPr>
        <w:t xml:space="preserve"> 55, 150 CPP, 55 du projet du CPP et 89 CJM)</w:t>
      </w:r>
      <w:r w:rsidR="0096685E" w:rsidRPr="0096685E">
        <w:rPr>
          <w:iCs/>
        </w:rPr>
        <w:t>.</w:t>
      </w:r>
      <w:r w:rsidRPr="003F39C1">
        <w:rPr>
          <w:iCs/>
        </w:rPr>
        <w:t xml:space="preserve"> Qu</w:t>
      </w:r>
      <w:r>
        <w:rPr>
          <w:iCs/>
        </w:rPr>
        <w:t>’</w:t>
      </w:r>
      <w:r w:rsidRPr="003F39C1">
        <w:rPr>
          <w:iCs/>
        </w:rPr>
        <w:t>ils soient du secteur public ou privé, du secteur civil, militaire ou paramilitaire, ils sont inscrits au tableau de l</w:t>
      </w:r>
      <w:r>
        <w:rPr>
          <w:iCs/>
        </w:rPr>
        <w:t>’</w:t>
      </w:r>
      <w:r w:rsidRPr="003F39C1">
        <w:rPr>
          <w:iCs/>
        </w:rPr>
        <w:t>Ordre national des médecins, pharmaciens et chirurgiens-dentistes, indépendants, assermentés et autorisés à exercer et ce, en vertu des textes</w:t>
      </w:r>
      <w:r w:rsidR="0096685E" w:rsidRPr="0096685E">
        <w:rPr>
          <w:iCs/>
        </w:rPr>
        <w:t>.</w:t>
      </w:r>
      <w:r w:rsidRPr="003F39C1">
        <w:rPr>
          <w:iCs/>
        </w:rPr>
        <w:t xml:space="preserve"> À titre illustratif on peut citer l</w:t>
      </w:r>
      <w:r>
        <w:rPr>
          <w:iCs/>
        </w:rPr>
        <w:t>’</w:t>
      </w:r>
      <w:r w:rsidRPr="003F39C1">
        <w:rPr>
          <w:iCs/>
        </w:rPr>
        <w:t>article</w:t>
      </w:r>
      <w:r w:rsidR="00DE1F5D">
        <w:rPr>
          <w:iCs/>
        </w:rPr>
        <w:t> </w:t>
      </w:r>
      <w:r w:rsidRPr="003F39C1">
        <w:rPr>
          <w:iCs/>
        </w:rPr>
        <w:t xml:space="preserve">9 du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iCs/>
        </w:rPr>
        <w:t>88-206/PCMS/MSP/AS du 9 juin 1988, portant approbation d</w:t>
      </w:r>
      <w:r>
        <w:rPr>
          <w:iCs/>
        </w:rPr>
        <w:t>’</w:t>
      </w:r>
      <w:r w:rsidRPr="003F39C1">
        <w:rPr>
          <w:iCs/>
        </w:rPr>
        <w:t>un Code de déontologie des médecins qui prévoit que</w:t>
      </w:r>
      <w:r w:rsidRPr="003F39C1">
        <w:rPr>
          <w:i/>
        </w:rPr>
        <w:t xml:space="preserve"> </w:t>
      </w:r>
      <w:r w:rsidRPr="00DE1F5D">
        <w:rPr>
          <w:iCs/>
        </w:rPr>
        <w:t>« </w:t>
      </w:r>
      <w:r w:rsidRPr="003F39C1">
        <w:rPr>
          <w:i/>
        </w:rPr>
        <w:t>le médecin ne peut aliéner son indépendance professionnelle sous quelque forme ou quelques raisons que ce soit</w:t>
      </w:r>
      <w:r>
        <w:rPr>
          <w:i/>
        </w:rPr>
        <w:t> </w:t>
      </w:r>
      <w:r w:rsidRPr="00DE1F5D">
        <w:rPr>
          <w:iCs/>
        </w:rPr>
        <w:t>»</w:t>
      </w:r>
      <w:r w:rsidR="0096685E" w:rsidRPr="0096685E">
        <w:rPr>
          <w:i/>
        </w:rPr>
        <w:t>.</w:t>
      </w:r>
    </w:p>
    <w:p w14:paraId="2E3592AB" w14:textId="44681838" w:rsidR="002454B5" w:rsidRPr="003F39C1" w:rsidRDefault="002454B5" w:rsidP="002454B5">
      <w:pPr>
        <w:pStyle w:val="SingleTxtG"/>
        <w:rPr>
          <w:i/>
        </w:rPr>
      </w:pPr>
      <w:r w:rsidRPr="003F39C1">
        <w:rPr>
          <w:bCs/>
          <w:iCs/>
        </w:rPr>
        <w:t>46</w:t>
      </w:r>
      <w:r w:rsidR="0096685E" w:rsidRPr="0096685E">
        <w:rPr>
          <w:bCs/>
          <w:iCs/>
        </w:rPr>
        <w:t>.</w:t>
      </w:r>
      <w:r w:rsidRPr="003F39C1">
        <w:rPr>
          <w:bCs/>
          <w:iCs/>
        </w:rPr>
        <w:tab/>
      </w:r>
      <w:r w:rsidRPr="003F39C1">
        <w:rPr>
          <w:iCs/>
        </w:rPr>
        <w:t>Les médecins qui examinent les personnes GAV établissent les certificats médicaux en leur « âme et conscience »</w:t>
      </w:r>
      <w:r w:rsidR="0096685E" w:rsidRPr="0096685E">
        <w:rPr>
          <w:iCs/>
        </w:rPr>
        <w:t>.</w:t>
      </w:r>
      <w:r w:rsidRPr="003F39C1">
        <w:rPr>
          <w:iCs/>
        </w:rPr>
        <w:t xml:space="preserve"> Les certificats médicaux institués par les art</w:t>
      </w:r>
      <w:r w:rsidR="0096685E" w:rsidRPr="0096685E">
        <w:rPr>
          <w:iCs/>
        </w:rPr>
        <w:t>.</w:t>
      </w:r>
      <w:r w:rsidRPr="003F39C1">
        <w:rPr>
          <w:iCs/>
        </w:rPr>
        <w:t xml:space="preserve"> 71 et 605</w:t>
      </w:r>
      <w:r w:rsidR="0096685E" w:rsidRPr="0096685E">
        <w:rPr>
          <w:iCs/>
        </w:rPr>
        <w:t>.</w:t>
      </w:r>
      <w:r w:rsidRPr="003F39C1">
        <w:rPr>
          <w:iCs/>
        </w:rPr>
        <w:t>5 CPP sont remis aux enquêteurs qui n</w:t>
      </w:r>
      <w:r>
        <w:rPr>
          <w:iCs/>
        </w:rPr>
        <w:t>’</w:t>
      </w:r>
      <w:r w:rsidRPr="003F39C1">
        <w:rPr>
          <w:iCs/>
        </w:rPr>
        <w:t>ont d</w:t>
      </w:r>
      <w:r>
        <w:rPr>
          <w:iCs/>
        </w:rPr>
        <w:t>’</w:t>
      </w:r>
      <w:r w:rsidRPr="003F39C1">
        <w:rPr>
          <w:iCs/>
        </w:rPr>
        <w:t>autre choix que de les annexer aux procès-verbaux destinés au procureur de la République quel que soit leur contenu</w:t>
      </w:r>
      <w:r w:rsidR="0096685E" w:rsidRPr="0096685E">
        <w:rPr>
          <w:iCs/>
        </w:rPr>
        <w:t>.</w:t>
      </w:r>
      <w:r w:rsidRPr="003F39C1">
        <w:rPr>
          <w:iCs/>
        </w:rPr>
        <w:t xml:space="preserve"> Cependant, lorsque le suspect a été examiné par un médecin de son choix ou requis par une autorité judiciaire, le certificat pourra être remis directement au client ou sous pli fermé au procureur de la République ou à l</w:t>
      </w:r>
      <w:r>
        <w:rPr>
          <w:iCs/>
        </w:rPr>
        <w:t>’</w:t>
      </w:r>
      <w:r w:rsidRPr="003F39C1">
        <w:rPr>
          <w:iCs/>
        </w:rPr>
        <w:t>autorité requérante</w:t>
      </w:r>
      <w:r w:rsidR="0096685E" w:rsidRPr="0096685E">
        <w:rPr>
          <w:iCs/>
        </w:rPr>
        <w:t>.</w:t>
      </w:r>
      <w:r w:rsidRPr="003F39C1">
        <w:rPr>
          <w:iCs/>
        </w:rPr>
        <w:t xml:space="preserve"> En effet, en vertu notamment de l</w:t>
      </w:r>
      <w:r>
        <w:rPr>
          <w:iCs/>
        </w:rPr>
        <w:t>’</w:t>
      </w:r>
      <w:r w:rsidRPr="003F39C1">
        <w:rPr>
          <w:iCs/>
        </w:rPr>
        <w:t>art</w:t>
      </w:r>
      <w:r w:rsidR="0096685E" w:rsidRPr="0096685E">
        <w:rPr>
          <w:iCs/>
        </w:rPr>
        <w:t>.</w:t>
      </w:r>
      <w:r w:rsidRPr="003F39C1">
        <w:rPr>
          <w:iCs/>
        </w:rPr>
        <w:t xml:space="preserve"> 51 du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iCs/>
        </w:rPr>
        <w:t>88-206/PCMS/MSP/AS du 9 juin 1988, portant approbation d</w:t>
      </w:r>
      <w:r>
        <w:rPr>
          <w:iCs/>
        </w:rPr>
        <w:t>’</w:t>
      </w:r>
      <w:r w:rsidRPr="003F39C1">
        <w:rPr>
          <w:iCs/>
        </w:rPr>
        <w:t>un Code de déontologie des médecins :</w:t>
      </w:r>
      <w:r w:rsidRPr="003F39C1">
        <w:rPr>
          <w:i/>
        </w:rPr>
        <w:t xml:space="preserve"> </w:t>
      </w:r>
      <w:r w:rsidRPr="00C26B5F">
        <w:rPr>
          <w:iCs/>
        </w:rPr>
        <w:t>« </w:t>
      </w:r>
      <w:r w:rsidRPr="003F39C1">
        <w:rPr>
          <w:i/>
        </w:rPr>
        <w:t>lorsqu</w:t>
      </w:r>
      <w:r>
        <w:rPr>
          <w:i/>
        </w:rPr>
        <w:t>’</w:t>
      </w:r>
      <w:r w:rsidRPr="003F39C1">
        <w:rPr>
          <w:i/>
        </w:rPr>
        <w:t>il est investi de sa mission, le médecin expert ne doit révéler que les éléments de nature à fournir les réponses aux questions posées dans la décision qui l</w:t>
      </w:r>
      <w:r>
        <w:rPr>
          <w:i/>
        </w:rPr>
        <w:t>’</w:t>
      </w:r>
      <w:r w:rsidRPr="003F39C1">
        <w:rPr>
          <w:i/>
        </w:rPr>
        <w:t>a nommé</w:t>
      </w:r>
      <w:r w:rsidR="0096685E" w:rsidRPr="0096685E">
        <w:rPr>
          <w:i/>
        </w:rPr>
        <w:t>.</w:t>
      </w:r>
      <w:r w:rsidRPr="003F39C1">
        <w:rPr>
          <w:i/>
        </w:rPr>
        <w:t xml:space="preserve"> Hors de ces limites, le médecin expert doit taire ce qu</w:t>
      </w:r>
      <w:r>
        <w:rPr>
          <w:i/>
        </w:rPr>
        <w:t>’</w:t>
      </w:r>
      <w:r w:rsidRPr="003F39C1">
        <w:rPr>
          <w:i/>
        </w:rPr>
        <w:t>il a pu apprendre à l</w:t>
      </w:r>
      <w:r>
        <w:rPr>
          <w:i/>
        </w:rPr>
        <w:t>’</w:t>
      </w:r>
      <w:r w:rsidRPr="003F39C1">
        <w:rPr>
          <w:i/>
        </w:rPr>
        <w:t>occasion de sa mission </w:t>
      </w:r>
      <w:r w:rsidRPr="00C26B5F">
        <w:rPr>
          <w:iCs/>
        </w:rPr>
        <w:t>»</w:t>
      </w:r>
      <w:r w:rsidR="0096685E" w:rsidRPr="0096685E">
        <w:rPr>
          <w:i/>
        </w:rPr>
        <w:t>.</w:t>
      </w:r>
    </w:p>
    <w:p w14:paraId="5848652A" w14:textId="643AB646" w:rsidR="002454B5" w:rsidRPr="003F39C1" w:rsidRDefault="002454B5" w:rsidP="002454B5">
      <w:pPr>
        <w:pStyle w:val="SingleTxtG"/>
        <w:rPr>
          <w:iCs/>
        </w:rPr>
      </w:pPr>
      <w:r w:rsidRPr="003F39C1">
        <w:rPr>
          <w:bCs/>
          <w:iCs/>
        </w:rPr>
        <w:t>47</w:t>
      </w:r>
      <w:r w:rsidR="0096685E" w:rsidRPr="0096685E">
        <w:rPr>
          <w:bCs/>
          <w:iCs/>
        </w:rPr>
        <w:t>.</w:t>
      </w:r>
      <w:r w:rsidRPr="003F39C1">
        <w:rPr>
          <w:bCs/>
          <w:iCs/>
        </w:rPr>
        <w:tab/>
      </w:r>
      <w:r w:rsidRPr="003F39C1">
        <w:rPr>
          <w:iCs/>
        </w:rPr>
        <w:t>Il n</w:t>
      </w:r>
      <w:r>
        <w:rPr>
          <w:iCs/>
        </w:rPr>
        <w:t>’</w:t>
      </w:r>
      <w:r w:rsidRPr="003F39C1">
        <w:rPr>
          <w:iCs/>
        </w:rPr>
        <w:t>y a pas dans notre législation une obligation de dénoncer les faits de torture que le personnel médical est amené à déceler lors des examens</w:t>
      </w:r>
      <w:r w:rsidR="0096685E" w:rsidRPr="0096685E">
        <w:rPr>
          <w:iCs/>
        </w:rPr>
        <w:t>.</w:t>
      </w:r>
      <w:r w:rsidRPr="003F39C1">
        <w:rPr>
          <w:iCs/>
        </w:rPr>
        <w:t xml:space="preserve"> Le secret médical est protégé par le 1</w:t>
      </w:r>
      <w:r w:rsidRPr="00E343F7">
        <w:rPr>
          <w:iCs/>
          <w:vertAlign w:val="superscript"/>
        </w:rPr>
        <w:t>er</w:t>
      </w:r>
      <w:r w:rsidRPr="003F39C1">
        <w:rPr>
          <w:iCs/>
        </w:rPr>
        <w:t xml:space="preserve"> al</w:t>
      </w:r>
      <w:r w:rsidR="0096685E" w:rsidRPr="0096685E">
        <w:rPr>
          <w:iCs/>
        </w:rPr>
        <w:t>.</w:t>
      </w:r>
      <w:r w:rsidRPr="003F39C1">
        <w:rPr>
          <w:iCs/>
        </w:rPr>
        <w:t xml:space="preserve"> de l</w:t>
      </w:r>
      <w:r>
        <w:rPr>
          <w:iCs/>
        </w:rPr>
        <w:t>’</w:t>
      </w:r>
      <w:r w:rsidRPr="003F39C1">
        <w:rPr>
          <w:iCs/>
        </w:rPr>
        <w:t>art</w:t>
      </w:r>
      <w:r w:rsidR="0096685E" w:rsidRPr="0096685E">
        <w:rPr>
          <w:iCs/>
        </w:rPr>
        <w:t>.</w:t>
      </w:r>
      <w:r w:rsidRPr="003F39C1">
        <w:rPr>
          <w:iCs/>
        </w:rPr>
        <w:t>221 du CP</w:t>
      </w:r>
      <w:r w:rsidR="0096685E" w:rsidRPr="0096685E">
        <w:rPr>
          <w:iCs/>
        </w:rPr>
        <w:t>.</w:t>
      </w:r>
      <w:r w:rsidRPr="003F39C1">
        <w:rPr>
          <w:iCs/>
        </w:rPr>
        <w:t xml:space="preserve"> Une telle dérogation existe en matière d</w:t>
      </w:r>
      <w:r>
        <w:rPr>
          <w:iCs/>
        </w:rPr>
        <w:t>’</w:t>
      </w:r>
      <w:r w:rsidRPr="003F39C1">
        <w:rPr>
          <w:iCs/>
        </w:rPr>
        <w:t>avortement (art</w:t>
      </w:r>
      <w:r w:rsidR="0096685E" w:rsidRPr="0096685E">
        <w:rPr>
          <w:iCs/>
        </w:rPr>
        <w:t>.</w:t>
      </w:r>
      <w:r w:rsidRPr="003F39C1">
        <w:rPr>
          <w:iCs/>
        </w:rPr>
        <w:t xml:space="preserve"> 221 al</w:t>
      </w:r>
      <w:r w:rsidR="0096685E" w:rsidRPr="0096685E">
        <w:rPr>
          <w:iCs/>
        </w:rPr>
        <w:t>.</w:t>
      </w:r>
      <w:r w:rsidR="00C26B5F">
        <w:rPr>
          <w:iCs/>
        </w:rPr>
        <w:t> </w:t>
      </w:r>
      <w:r w:rsidRPr="003F39C1">
        <w:rPr>
          <w:iCs/>
        </w:rPr>
        <w:t>2 du CP)</w:t>
      </w:r>
      <w:r w:rsidR="0096685E" w:rsidRPr="0096685E">
        <w:rPr>
          <w:iCs/>
        </w:rPr>
        <w:t>.</w:t>
      </w:r>
    </w:p>
    <w:p w14:paraId="6C5DDB31" w14:textId="6FFB238E" w:rsidR="002454B5" w:rsidRPr="003F39C1" w:rsidRDefault="002454B5" w:rsidP="002454B5">
      <w:pPr>
        <w:pStyle w:val="SingleTxtG"/>
        <w:rPr>
          <w:iCs/>
        </w:rPr>
      </w:pPr>
      <w:r w:rsidRPr="003F39C1">
        <w:rPr>
          <w:bCs/>
          <w:iCs/>
        </w:rPr>
        <w:t>48</w:t>
      </w:r>
      <w:r w:rsidR="0096685E" w:rsidRPr="0096685E">
        <w:rPr>
          <w:bCs/>
          <w:iCs/>
        </w:rPr>
        <w:t>.</w:t>
      </w:r>
      <w:r w:rsidRPr="003F39C1">
        <w:rPr>
          <w:bCs/>
          <w:iCs/>
        </w:rPr>
        <w:tab/>
      </w:r>
      <w:r w:rsidRPr="003F39C1">
        <w:rPr>
          <w:iCs/>
        </w:rPr>
        <w:t>En matière pénale, les art</w:t>
      </w:r>
      <w:r w:rsidR="0096685E" w:rsidRPr="0096685E">
        <w:rPr>
          <w:iCs/>
        </w:rPr>
        <w:t>.</w:t>
      </w:r>
      <w:r w:rsidRPr="003F39C1">
        <w:rPr>
          <w:iCs/>
        </w:rPr>
        <w:t xml:space="preserve"> 417 et 421 CPP ont consacré le principe de la liberté des preuves</w:t>
      </w:r>
      <w:r w:rsidR="0096685E" w:rsidRPr="0096685E">
        <w:rPr>
          <w:iCs/>
        </w:rPr>
        <w:t>.</w:t>
      </w:r>
      <w:r w:rsidRPr="003F39C1">
        <w:rPr>
          <w:iCs/>
        </w:rPr>
        <w:t xml:space="preserve"> Les résultats des certificats médicaux sont pris en considération jusqu</w:t>
      </w:r>
      <w:r>
        <w:rPr>
          <w:iCs/>
        </w:rPr>
        <w:t>’</w:t>
      </w:r>
      <w:r w:rsidRPr="003F39C1">
        <w:rPr>
          <w:iCs/>
        </w:rPr>
        <w:t>à preuve de contraire</w:t>
      </w:r>
      <w:r w:rsidR="0096685E" w:rsidRPr="0096685E">
        <w:rPr>
          <w:iCs/>
        </w:rPr>
        <w:t>.</w:t>
      </w:r>
      <w:r w:rsidRPr="003F39C1">
        <w:rPr>
          <w:iCs/>
        </w:rPr>
        <w:t xml:space="preserve"> Ils ne valent qu</w:t>
      </w:r>
      <w:r>
        <w:rPr>
          <w:iCs/>
        </w:rPr>
        <w:t>’</w:t>
      </w:r>
      <w:r w:rsidRPr="003F39C1">
        <w:rPr>
          <w:iCs/>
        </w:rPr>
        <w:t>à titre de simples renseignements</w:t>
      </w:r>
      <w:r w:rsidR="0096685E" w:rsidRPr="0096685E">
        <w:rPr>
          <w:iCs/>
        </w:rPr>
        <w:t>.</w:t>
      </w:r>
      <w:r w:rsidRPr="003F39C1">
        <w:rPr>
          <w:iCs/>
        </w:rPr>
        <w:t xml:space="preserve"> Les intéressés peuvent donc contester les résultats et solliciter une contre-expertise</w:t>
      </w:r>
      <w:r w:rsidR="0096685E" w:rsidRPr="0096685E">
        <w:rPr>
          <w:iCs/>
        </w:rPr>
        <w:t>.</w:t>
      </w:r>
      <w:r w:rsidRPr="003F39C1">
        <w:rPr>
          <w:iCs/>
        </w:rPr>
        <w:t xml:space="preserve"> </w:t>
      </w:r>
    </w:p>
    <w:p w14:paraId="67AEC5F5" w14:textId="77777777" w:rsidR="002454B5" w:rsidRPr="003F39C1" w:rsidRDefault="002454B5" w:rsidP="00C26B5F">
      <w:pPr>
        <w:pStyle w:val="H23G"/>
        <w:rPr>
          <w:i/>
          <w:lang w:val="fr-FR"/>
        </w:rPr>
      </w:pPr>
      <w:r w:rsidRPr="003F39C1">
        <w:rPr>
          <w:lang w:val="fr-FR"/>
        </w:rPr>
        <w:tab/>
      </w:r>
      <w:r w:rsidRPr="003F39C1">
        <w:rPr>
          <w:lang w:val="fr-FR"/>
        </w:rPr>
        <w:tab/>
        <w:t>Réponse au paragraphe 5</w:t>
      </w:r>
    </w:p>
    <w:p w14:paraId="36ED3C38" w14:textId="6C999729" w:rsidR="002454B5" w:rsidRPr="003F39C1" w:rsidRDefault="002454B5" w:rsidP="002454B5">
      <w:pPr>
        <w:pStyle w:val="SingleTxtG"/>
        <w:rPr>
          <w:i/>
        </w:rPr>
      </w:pPr>
      <w:r w:rsidRPr="003F39C1">
        <w:rPr>
          <w:bCs/>
          <w:iCs/>
        </w:rPr>
        <w:t>49</w:t>
      </w:r>
      <w:r w:rsidR="0096685E" w:rsidRPr="0096685E">
        <w:rPr>
          <w:bCs/>
          <w:iCs/>
        </w:rPr>
        <w:t>.</w:t>
      </w:r>
      <w:r w:rsidRPr="003F39C1">
        <w:rPr>
          <w:bCs/>
          <w:iCs/>
        </w:rPr>
        <w:tab/>
      </w:r>
      <w:r w:rsidRPr="003F39C1">
        <w:t xml:space="preserve">Le Mécanisme National de Prevention de la torture (MNP) a en effet été institué par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 xml:space="preserve">2020-02 du 6 mai 2020 et a été ancré au sein de la </w:t>
      </w:r>
      <w:r w:rsidRPr="003F39C1">
        <w:rPr>
          <w:iCs/>
        </w:rPr>
        <w:t>Commission</w:t>
      </w:r>
      <w:r w:rsidRPr="003F39C1">
        <w:t xml:space="preserve"> Nationale des Droits Humains (CNDH)</w:t>
      </w:r>
      <w:r w:rsidR="0096685E" w:rsidRPr="0096685E">
        <w:t>.</w:t>
      </w:r>
      <w:r w:rsidRPr="003F39C1">
        <w:t xml:space="preserve"> La désignation officielle dudit mécanisme a été notifiée au Sous-comité pour la prévention de la torture et autres peines ou traitements cruels, inhumains ou dégradants, par note verbale du 5 juin 2021</w:t>
      </w:r>
      <w:r w:rsidR="0096685E" w:rsidRPr="0096685E">
        <w:t>.</w:t>
      </w:r>
    </w:p>
    <w:p w14:paraId="462BFF9E" w14:textId="393B066F" w:rsidR="002454B5" w:rsidRPr="003F39C1" w:rsidRDefault="002454B5" w:rsidP="002454B5">
      <w:pPr>
        <w:pStyle w:val="SingleTxtG"/>
        <w:rPr>
          <w:i/>
        </w:rPr>
      </w:pPr>
      <w:r w:rsidRPr="003F39C1">
        <w:rPr>
          <w:bCs/>
          <w:iCs/>
        </w:rPr>
        <w:t>50</w:t>
      </w:r>
      <w:r w:rsidR="0096685E" w:rsidRPr="0096685E">
        <w:rPr>
          <w:bCs/>
          <w:iCs/>
        </w:rPr>
        <w:t>.</w:t>
      </w:r>
      <w:r w:rsidRPr="003F39C1">
        <w:rPr>
          <w:bCs/>
          <w:iCs/>
        </w:rPr>
        <w:tab/>
      </w:r>
      <w:r w:rsidRPr="003F39C1">
        <w:t>La CNDH dissoute depuis les événements du 26 juillet 2023, jouissait de l</w:t>
      </w:r>
      <w:r>
        <w:t>’</w:t>
      </w:r>
      <w:r w:rsidRPr="003F39C1">
        <w:t>indépendance, du budget et des ressources humaines nécessaires pour s</w:t>
      </w:r>
      <w:r>
        <w:t>’</w:t>
      </w:r>
      <w:r w:rsidRPr="003F39C1">
        <w:t>acquitter pleinement de son mandat</w:t>
      </w:r>
      <w:r w:rsidR="0096685E" w:rsidRPr="0096685E">
        <w:t>.</w:t>
      </w:r>
      <w:r w:rsidRPr="003F39C1">
        <w:t xml:space="preserve"> Cette Commission était dotée du Statut A de conformité aux principes de Paris</w:t>
      </w:r>
      <w:r w:rsidR="0096685E" w:rsidRPr="0096685E">
        <w:t>.</w:t>
      </w:r>
      <w:r w:rsidRPr="003F39C1">
        <w:t xml:space="preserve"> En plus de l</w:t>
      </w:r>
      <w:r>
        <w:t>’</w:t>
      </w:r>
      <w:r w:rsidRPr="003F39C1">
        <w:t>allocation budgétaire de l</w:t>
      </w:r>
      <w:r>
        <w:t>’</w:t>
      </w:r>
      <w:r w:rsidRPr="003F39C1">
        <w:t>État, elle bénéficiait de l</w:t>
      </w:r>
      <w:r>
        <w:t>’</w:t>
      </w:r>
      <w:r w:rsidRPr="003F39C1">
        <w:t xml:space="preserve">appui </w:t>
      </w:r>
      <w:r w:rsidRPr="003F39C1">
        <w:lastRenderedPageBreak/>
        <w:t>technique et matériel de nombreux partenaires</w:t>
      </w:r>
      <w:r w:rsidR="0096685E" w:rsidRPr="0096685E">
        <w:t>.</w:t>
      </w:r>
      <w:r w:rsidRPr="003F39C1">
        <w:t xml:space="preserve"> Elle exerçait ses attributions en toute indépendance n</w:t>
      </w:r>
      <w:r>
        <w:t>’</w:t>
      </w:r>
      <w:r w:rsidRPr="003F39C1">
        <w:t>hésitant pas à dénoncer les violations des droits de l</w:t>
      </w:r>
      <w:r>
        <w:t>’</w:t>
      </w:r>
      <w:r w:rsidRPr="003F39C1">
        <w:t>homme d</w:t>
      </w:r>
      <w:r>
        <w:t>’</w:t>
      </w:r>
      <w:r w:rsidRPr="003F39C1">
        <w:t>où qu</w:t>
      </w:r>
      <w:r>
        <w:t>’</w:t>
      </w:r>
      <w:r w:rsidRPr="003F39C1">
        <w:t>elles proviennent</w:t>
      </w:r>
      <w:r w:rsidR="0096685E" w:rsidRPr="0096685E">
        <w:t>.</w:t>
      </w:r>
    </w:p>
    <w:p w14:paraId="20FA30FC" w14:textId="726790F2" w:rsidR="002454B5" w:rsidRPr="003F39C1" w:rsidRDefault="002454B5" w:rsidP="002454B5">
      <w:pPr>
        <w:pStyle w:val="SingleTxtG"/>
      </w:pPr>
      <w:r w:rsidRPr="003F39C1">
        <w:rPr>
          <w:bCs/>
          <w:iCs/>
        </w:rPr>
        <w:t>51</w:t>
      </w:r>
      <w:r w:rsidR="0096685E" w:rsidRPr="0096685E">
        <w:rPr>
          <w:bCs/>
          <w:iCs/>
        </w:rPr>
        <w:t>.</w:t>
      </w:r>
      <w:r w:rsidRPr="003F39C1">
        <w:rPr>
          <w:bCs/>
          <w:iCs/>
        </w:rPr>
        <w:tab/>
      </w:r>
      <w:r w:rsidRPr="003F39C1">
        <w:t>La CNDH est remplacée pendant la période actuelle de transition par l</w:t>
      </w:r>
      <w:r>
        <w:t>’</w:t>
      </w:r>
      <w:r w:rsidRPr="003F39C1">
        <w:t>Observatoire National des Droits de l</w:t>
      </w:r>
      <w:r>
        <w:t>’</w:t>
      </w:r>
      <w:r w:rsidRPr="003F39C1">
        <w:t>Homme et des Libertés Fondamentales qui jouira des mêmes avantages et prérogatives</w:t>
      </w:r>
      <w:r w:rsidR="0096685E" w:rsidRPr="0096685E">
        <w:t>.</w:t>
      </w:r>
      <w:r w:rsidRPr="003F39C1">
        <w:t xml:space="preserve"> Il n</w:t>
      </w:r>
      <w:r>
        <w:t>’</w:t>
      </w:r>
      <w:r w:rsidRPr="003F39C1">
        <w:t>est pas encore mis en place mais le processus en cours</w:t>
      </w:r>
      <w:r w:rsidR="0096685E" w:rsidRPr="0096685E">
        <w:t>.</w:t>
      </w:r>
    </w:p>
    <w:p w14:paraId="3935EC32" w14:textId="00FA3AF3" w:rsidR="002454B5" w:rsidRPr="003F39C1" w:rsidRDefault="002454B5" w:rsidP="002454B5">
      <w:pPr>
        <w:pStyle w:val="SingleTxtG"/>
      </w:pPr>
      <w:r w:rsidRPr="003F39C1">
        <w:rPr>
          <w:bCs/>
          <w:iCs/>
        </w:rPr>
        <w:t>52</w:t>
      </w:r>
      <w:r w:rsidR="0096685E" w:rsidRPr="0096685E">
        <w:rPr>
          <w:bCs/>
          <w:iCs/>
        </w:rPr>
        <w:t>.</w:t>
      </w:r>
      <w:r w:rsidRPr="003F39C1">
        <w:rPr>
          <w:bCs/>
          <w:iCs/>
        </w:rPr>
        <w:tab/>
      </w:r>
      <w:r w:rsidRPr="003F39C1">
        <w:t>Les membres du Mécanisme National de Prévention de la torture effectuaient régulièrement des visites sur les lieux de détention</w:t>
      </w:r>
      <w:r w:rsidR="0096685E" w:rsidRPr="0096685E">
        <w:t>.</w:t>
      </w:r>
      <w:r w:rsidRPr="003F39C1">
        <w:t xml:space="preserve"> L</w:t>
      </w:r>
      <w:r>
        <w:t>’</w:t>
      </w:r>
      <w:r w:rsidRPr="003F39C1">
        <w:t>État s</w:t>
      </w:r>
      <w:r>
        <w:t>’</w:t>
      </w:r>
      <w:r w:rsidRPr="003F39C1">
        <w:t>était assuré que les membres dudit mécanisme puissent effectuer des visites régulières de tous les lieux de détention en tout temps et sans aucune restriction</w:t>
      </w:r>
      <w:r w:rsidR="0096685E" w:rsidRPr="0096685E">
        <w:t>.</w:t>
      </w:r>
      <w:r w:rsidRPr="003F39C1">
        <w:t xml:space="preserve"> Ils pouvaient ainsi initier des visites programmées ou inopinées, de jour comme de nuit dans tous les lieux de détention des personnes privées de liberté afin de s</w:t>
      </w:r>
      <w:r>
        <w:t>’</w:t>
      </w:r>
      <w:r w:rsidRPr="003F39C1">
        <w:t>assurer que celles-ci ne sont pas victimes d</w:t>
      </w:r>
      <w:r>
        <w:t>’</w:t>
      </w:r>
      <w:r w:rsidRPr="003F39C1">
        <w:t>actes de torture</w:t>
      </w:r>
      <w:r w:rsidR="0096685E" w:rsidRPr="0096685E">
        <w:t>.</w:t>
      </w:r>
      <w:r w:rsidRPr="003F39C1">
        <w:t xml:space="preserve"> </w:t>
      </w:r>
    </w:p>
    <w:p w14:paraId="64B2F9ED" w14:textId="77777777" w:rsidR="002454B5" w:rsidRPr="003F39C1" w:rsidRDefault="002454B5" w:rsidP="00C26B5F">
      <w:pPr>
        <w:pStyle w:val="H23G"/>
        <w:rPr>
          <w:i/>
          <w:lang w:val="fr-FR"/>
        </w:rPr>
      </w:pPr>
      <w:r w:rsidRPr="003F39C1">
        <w:rPr>
          <w:lang w:val="fr-FR"/>
        </w:rPr>
        <w:tab/>
      </w:r>
      <w:r w:rsidRPr="003F39C1">
        <w:rPr>
          <w:lang w:val="fr-FR"/>
        </w:rPr>
        <w:tab/>
        <w:t xml:space="preserve">Réponse au paragraphe 6 </w:t>
      </w:r>
    </w:p>
    <w:p w14:paraId="412AE90A" w14:textId="311D6CA6" w:rsidR="002454B5" w:rsidRPr="003F39C1" w:rsidRDefault="002454B5" w:rsidP="002454B5">
      <w:pPr>
        <w:pStyle w:val="SingleTxtG"/>
        <w:rPr>
          <w:i/>
        </w:rPr>
      </w:pPr>
      <w:r w:rsidRPr="003F39C1">
        <w:rPr>
          <w:bCs/>
          <w:iCs/>
        </w:rPr>
        <w:t>53</w:t>
      </w:r>
      <w:r w:rsidR="0096685E" w:rsidRPr="0096685E">
        <w:rPr>
          <w:bCs/>
          <w:iCs/>
        </w:rPr>
        <w:t>.</w:t>
      </w:r>
      <w:r w:rsidRPr="003F39C1">
        <w:rPr>
          <w:bCs/>
          <w:iCs/>
        </w:rPr>
        <w:tab/>
      </w:r>
      <w:r w:rsidRPr="003F39C1">
        <w:t>La lutte contre les violences à l</w:t>
      </w:r>
      <w:r>
        <w:t>’</w:t>
      </w:r>
      <w:r w:rsidRPr="003F39C1">
        <w:t>égard des femmes et des filles fait partie des priorités de l</w:t>
      </w:r>
      <w:r>
        <w:t>’</w:t>
      </w:r>
      <w:r w:rsidRPr="003F39C1">
        <w:t>État et de ses partenaires œuvrant dans le domaine</w:t>
      </w:r>
      <w:r w:rsidR="0096685E" w:rsidRPr="0096685E">
        <w:t>.</w:t>
      </w:r>
      <w:r w:rsidRPr="003F39C1">
        <w:t xml:space="preserve"> À cet effet, plusieurs programmes ont été conçus et mis en œuvre dont entre autres </w:t>
      </w:r>
      <w:r w:rsidRPr="003F39C1">
        <w:rPr>
          <w:bCs/>
        </w:rPr>
        <w:t>le programme SPOTLIGHT, exécuté par quatre (4) Organismes des Nations Unies à savoir UNICEF, UNFPA, ONU FEMMES et PNUD</w:t>
      </w:r>
      <w:r w:rsidR="0096685E" w:rsidRPr="0096685E">
        <w:rPr>
          <w:bCs/>
        </w:rPr>
        <w:t>.</w:t>
      </w:r>
      <w:r w:rsidRPr="003F39C1">
        <w:rPr>
          <w:bCs/>
        </w:rPr>
        <w:t xml:space="preserve"> </w:t>
      </w:r>
    </w:p>
    <w:p w14:paraId="263B0CB6" w14:textId="3D74B331" w:rsidR="002454B5" w:rsidRPr="003F39C1" w:rsidRDefault="002454B5" w:rsidP="002454B5">
      <w:pPr>
        <w:pStyle w:val="SingleTxtG"/>
        <w:rPr>
          <w:bCs/>
        </w:rPr>
      </w:pPr>
      <w:r w:rsidRPr="003F39C1">
        <w:rPr>
          <w:bCs/>
          <w:iCs/>
        </w:rPr>
        <w:t>54</w:t>
      </w:r>
      <w:r w:rsidR="0096685E" w:rsidRPr="0096685E">
        <w:rPr>
          <w:bCs/>
          <w:iCs/>
        </w:rPr>
        <w:t>.</w:t>
      </w:r>
      <w:r w:rsidRPr="003F39C1">
        <w:rPr>
          <w:bCs/>
          <w:iCs/>
        </w:rPr>
        <w:tab/>
      </w:r>
      <w:r w:rsidRPr="003F39C1">
        <w:rPr>
          <w:bCs/>
        </w:rPr>
        <w:t xml:space="preserve">Les juges, les procureurs, les gendarmes, les policiers, les gardes nationaux, les travailleurs sociaux ainsi que les chefs traditionnels, reçoivent </w:t>
      </w:r>
      <w:r w:rsidRPr="003F39C1">
        <w:t>régulièrement</w:t>
      </w:r>
      <w:r w:rsidRPr="003F39C1">
        <w:rPr>
          <w:bCs/>
        </w:rPr>
        <w:t xml:space="preserve"> des renforcements des capacités sur les droits des filles et des femmes</w:t>
      </w:r>
      <w:r w:rsidR="0096685E" w:rsidRPr="0096685E">
        <w:rPr>
          <w:bCs/>
        </w:rPr>
        <w:t>.</w:t>
      </w:r>
      <w:r w:rsidRPr="003F39C1">
        <w:rPr>
          <w:bCs/>
        </w:rPr>
        <w:t xml:space="preserve"> Il existe actuellement cinq (5) centres holistiques de prise en charge des survivantes des VBG à travers tout le pays (Tillabéry, Zinder, Maradi, Tahoua, </w:t>
      </w:r>
      <w:proofErr w:type="spellStart"/>
      <w:r w:rsidRPr="003F39C1">
        <w:rPr>
          <w:bCs/>
        </w:rPr>
        <w:t>Sanam</w:t>
      </w:r>
      <w:proofErr w:type="spellEnd"/>
      <w:r w:rsidRPr="003F39C1">
        <w:rPr>
          <w:bCs/>
        </w:rPr>
        <w:t xml:space="preserve"> et </w:t>
      </w:r>
      <w:proofErr w:type="spellStart"/>
      <w:r w:rsidRPr="003F39C1">
        <w:rPr>
          <w:bCs/>
        </w:rPr>
        <w:t>Konni</w:t>
      </w:r>
      <w:proofErr w:type="spellEnd"/>
      <w:r w:rsidRPr="003F39C1">
        <w:rPr>
          <w:bCs/>
        </w:rPr>
        <w:t>), qui assurent la prise en charge et l</w:t>
      </w:r>
      <w:r>
        <w:rPr>
          <w:bCs/>
        </w:rPr>
        <w:t>’</w:t>
      </w:r>
      <w:r w:rsidRPr="003F39C1">
        <w:rPr>
          <w:bCs/>
        </w:rPr>
        <w:t>accompagnement médical, psycho-social et juridique des survivantes</w:t>
      </w:r>
      <w:r w:rsidR="0096685E" w:rsidRPr="0096685E">
        <w:rPr>
          <w:bCs/>
        </w:rPr>
        <w:t>.</w:t>
      </w:r>
    </w:p>
    <w:p w14:paraId="4263610F" w14:textId="04841747" w:rsidR="002454B5" w:rsidRPr="003F39C1" w:rsidRDefault="002454B5" w:rsidP="002454B5">
      <w:pPr>
        <w:pStyle w:val="SingleTxtG"/>
        <w:rPr>
          <w:bCs/>
        </w:rPr>
      </w:pPr>
      <w:r w:rsidRPr="003F39C1">
        <w:rPr>
          <w:bCs/>
          <w:iCs/>
        </w:rPr>
        <w:t>55</w:t>
      </w:r>
      <w:r w:rsidR="0096685E" w:rsidRPr="0096685E">
        <w:rPr>
          <w:bCs/>
          <w:iCs/>
        </w:rPr>
        <w:t>.</w:t>
      </w:r>
      <w:r w:rsidRPr="003F39C1">
        <w:rPr>
          <w:bCs/>
          <w:iCs/>
        </w:rPr>
        <w:tab/>
      </w:r>
      <w:r w:rsidRPr="003F39C1">
        <w:rPr>
          <w:bCs/>
        </w:rPr>
        <w:t xml:space="preserve">Enfin, pour lutter contre les violences faites aux filles et aux femmes, le Niger a modifié par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bCs/>
        </w:rPr>
        <w:t>2003-025 le Code pénal en incriminant les mutilations génitales féminines</w:t>
      </w:r>
      <w:r w:rsidR="0096685E" w:rsidRPr="0096685E">
        <w:rPr>
          <w:bCs/>
        </w:rPr>
        <w:t>.</w:t>
      </w:r>
      <w:r w:rsidRPr="003F39C1">
        <w:rPr>
          <w:bCs/>
        </w:rPr>
        <w:t xml:space="preserve"> Dans le cadre de la réforme générale en cours du code pénal, cette loi est en train d</w:t>
      </w:r>
      <w:r>
        <w:rPr>
          <w:bCs/>
        </w:rPr>
        <w:t>’</w:t>
      </w:r>
      <w:r w:rsidRPr="003F39C1">
        <w:rPr>
          <w:bCs/>
        </w:rPr>
        <w:t>être révisée pour plus d</w:t>
      </w:r>
      <w:r>
        <w:rPr>
          <w:bCs/>
        </w:rPr>
        <w:t>’</w:t>
      </w:r>
      <w:r w:rsidRPr="003F39C1">
        <w:rPr>
          <w:bCs/>
        </w:rPr>
        <w:t>efficacité dans son application</w:t>
      </w:r>
      <w:r w:rsidR="0096685E" w:rsidRPr="0096685E">
        <w:rPr>
          <w:bCs/>
        </w:rPr>
        <w:t>.</w:t>
      </w:r>
    </w:p>
    <w:p w14:paraId="798F461A" w14:textId="76FD6835" w:rsidR="002454B5" w:rsidRPr="003F39C1" w:rsidRDefault="002454B5" w:rsidP="002454B5">
      <w:pPr>
        <w:pStyle w:val="SingleTxtG"/>
        <w:rPr>
          <w:bCs/>
        </w:rPr>
      </w:pPr>
      <w:r w:rsidRPr="003F39C1">
        <w:rPr>
          <w:bCs/>
          <w:iCs/>
        </w:rPr>
        <w:t>56</w:t>
      </w:r>
      <w:r w:rsidR="0096685E" w:rsidRPr="0096685E">
        <w:rPr>
          <w:bCs/>
          <w:iCs/>
        </w:rPr>
        <w:t>.</w:t>
      </w:r>
      <w:r w:rsidRPr="003F39C1">
        <w:rPr>
          <w:bCs/>
          <w:iCs/>
        </w:rPr>
        <w:tab/>
      </w:r>
      <w:r w:rsidRPr="003F39C1">
        <w:rPr>
          <w:bCs/>
        </w:rPr>
        <w:t>Sur le plan institutionnel, l</w:t>
      </w:r>
      <w:r>
        <w:rPr>
          <w:bCs/>
        </w:rPr>
        <w:t>’</w:t>
      </w:r>
      <w:r w:rsidRPr="003F39C1">
        <w:rPr>
          <w:bCs/>
        </w:rPr>
        <w:t>État du Niger a adopté la Politique Nationale de Genre suivie des Stratégies sectorielles qui en découlent comme la Stratégie Nationale de Prévention et de Réponses aux Violences Basées sur le Genre et la Stratégie Nationale de l</w:t>
      </w:r>
      <w:r>
        <w:rPr>
          <w:bCs/>
        </w:rPr>
        <w:t>’</w:t>
      </w:r>
      <w:r w:rsidRPr="003F39C1">
        <w:rPr>
          <w:bCs/>
        </w:rPr>
        <w:t>Autonomisation Économique des Femmes (SNAEF)</w:t>
      </w:r>
      <w:r w:rsidR="0096685E" w:rsidRPr="0096685E">
        <w:rPr>
          <w:bCs/>
        </w:rPr>
        <w:t>.</w:t>
      </w:r>
      <w:r w:rsidRPr="003F39C1">
        <w:rPr>
          <w:bCs/>
        </w:rPr>
        <w:t xml:space="preserve"> Une stratégie de communication sur les violences faites aux femmes et aux filles et les pratiques néfastes, assortie d</w:t>
      </w:r>
      <w:r>
        <w:rPr>
          <w:bCs/>
        </w:rPr>
        <w:t>’</w:t>
      </w:r>
      <w:r w:rsidRPr="003F39C1">
        <w:rPr>
          <w:bCs/>
        </w:rPr>
        <w:t>un plan d</w:t>
      </w:r>
      <w:r>
        <w:rPr>
          <w:bCs/>
        </w:rPr>
        <w:t>’</w:t>
      </w:r>
      <w:r w:rsidRPr="003F39C1">
        <w:rPr>
          <w:bCs/>
        </w:rPr>
        <w:t>actions pour sa mise en œuvre a été élaborée et validée le 2 juin 2021</w:t>
      </w:r>
      <w:r w:rsidR="0096685E" w:rsidRPr="0096685E">
        <w:rPr>
          <w:bCs/>
        </w:rPr>
        <w:t>.</w:t>
      </w:r>
    </w:p>
    <w:p w14:paraId="0881427E" w14:textId="41A721ED" w:rsidR="002454B5" w:rsidRPr="003F39C1" w:rsidRDefault="002454B5" w:rsidP="002454B5">
      <w:pPr>
        <w:pStyle w:val="SingleTxtG"/>
        <w:rPr>
          <w:bCs/>
        </w:rPr>
      </w:pPr>
      <w:r w:rsidRPr="003F39C1">
        <w:rPr>
          <w:bCs/>
          <w:iCs/>
        </w:rPr>
        <w:t>57</w:t>
      </w:r>
      <w:r w:rsidR="0096685E" w:rsidRPr="0096685E">
        <w:rPr>
          <w:bCs/>
          <w:iCs/>
        </w:rPr>
        <w:t>.</w:t>
      </w:r>
      <w:r w:rsidRPr="003F39C1">
        <w:rPr>
          <w:bCs/>
          <w:iCs/>
        </w:rPr>
        <w:tab/>
      </w:r>
      <w:r w:rsidRPr="003F39C1">
        <w:rPr>
          <w:bCs/>
        </w:rPr>
        <w:t>Par ailleurs, les efforts consentis ces dix dernières années dans le cadre de la lutte contre le mariage forcé et le mariage d</w:t>
      </w:r>
      <w:r>
        <w:rPr>
          <w:bCs/>
        </w:rPr>
        <w:t>’</w:t>
      </w:r>
      <w:r w:rsidRPr="003F39C1">
        <w:rPr>
          <w:bCs/>
        </w:rPr>
        <w:t>enfants, ont permis d</w:t>
      </w:r>
      <w:r>
        <w:rPr>
          <w:bCs/>
        </w:rPr>
        <w:t>’</w:t>
      </w:r>
      <w:r w:rsidRPr="003F39C1">
        <w:rPr>
          <w:bCs/>
        </w:rPr>
        <w:t>atteindre des résultats notables au nombre desquels : l</w:t>
      </w:r>
      <w:r>
        <w:rPr>
          <w:bCs/>
        </w:rPr>
        <w:t>’</w:t>
      </w:r>
      <w:r w:rsidRPr="003F39C1">
        <w:rPr>
          <w:bCs/>
        </w:rPr>
        <w:t>adoption de la Politique Nationale de protection de l</w:t>
      </w:r>
      <w:r>
        <w:rPr>
          <w:bCs/>
        </w:rPr>
        <w:t>’</w:t>
      </w:r>
      <w:r w:rsidRPr="003F39C1">
        <w:rPr>
          <w:bCs/>
        </w:rPr>
        <w:t>Enfant (PNE), l</w:t>
      </w:r>
      <w:r>
        <w:rPr>
          <w:bCs/>
        </w:rPr>
        <w:t>’</w:t>
      </w:r>
      <w:r w:rsidRPr="003F39C1">
        <w:rPr>
          <w:bCs/>
        </w:rPr>
        <w:t>élaboration du Plan stratégique national pour mettre fin au mariage d</w:t>
      </w:r>
      <w:r>
        <w:rPr>
          <w:bCs/>
        </w:rPr>
        <w:t>’</w:t>
      </w:r>
      <w:r w:rsidRPr="003F39C1">
        <w:rPr>
          <w:bCs/>
        </w:rPr>
        <w:t>enfants avec comme objectif principal de retarder le mariage jusqu</w:t>
      </w:r>
      <w:r>
        <w:rPr>
          <w:bCs/>
        </w:rPr>
        <w:t>’</w:t>
      </w:r>
      <w:r w:rsidRPr="003F39C1">
        <w:rPr>
          <w:bCs/>
        </w:rPr>
        <w:t>à 18</w:t>
      </w:r>
      <w:r w:rsidR="00C26B5F">
        <w:rPr>
          <w:bCs/>
        </w:rPr>
        <w:t> </w:t>
      </w:r>
      <w:r w:rsidRPr="003F39C1">
        <w:rPr>
          <w:bCs/>
        </w:rPr>
        <w:t>ans, l</w:t>
      </w:r>
      <w:r>
        <w:rPr>
          <w:bCs/>
        </w:rPr>
        <w:t>’</w:t>
      </w:r>
      <w:r w:rsidRPr="003F39C1">
        <w:rPr>
          <w:bCs/>
        </w:rPr>
        <w:t xml:space="preserve">adoption du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bCs/>
        </w:rPr>
        <w:t>2019</w:t>
      </w:r>
      <w:r w:rsidR="00C26B5F">
        <w:rPr>
          <w:bCs/>
        </w:rPr>
        <w:noBreakHyphen/>
      </w:r>
      <w:r w:rsidRPr="003F39C1">
        <w:rPr>
          <w:bCs/>
        </w:rPr>
        <w:t>369/PRN/MPF/PE du 19 juillet 2019, portant création, attributions, organisation, composition et fonctionnement des comités de protection de l</w:t>
      </w:r>
      <w:r>
        <w:rPr>
          <w:bCs/>
        </w:rPr>
        <w:t>’</w:t>
      </w:r>
      <w:r w:rsidRPr="003F39C1">
        <w:rPr>
          <w:bCs/>
        </w:rPr>
        <w:t>enfant, la révision en 2017 de la Politique Nationale Genre pour tenir compte des défis environnementaux, sécuritaires et migratoires, l</w:t>
      </w:r>
      <w:r>
        <w:rPr>
          <w:bCs/>
        </w:rPr>
        <w:t>’</w:t>
      </w:r>
      <w:r w:rsidRPr="003F39C1">
        <w:rPr>
          <w:bCs/>
        </w:rPr>
        <w:t>adoption en 2017 de la Stratégie nationale de prévention et de réponse aux violences basées sur le genre accompagnée d</w:t>
      </w:r>
      <w:r>
        <w:rPr>
          <w:bCs/>
        </w:rPr>
        <w:t>’</w:t>
      </w:r>
      <w:r w:rsidRPr="003F39C1">
        <w:rPr>
          <w:bCs/>
        </w:rPr>
        <w:t>un plan d</w:t>
      </w:r>
      <w:r>
        <w:rPr>
          <w:bCs/>
        </w:rPr>
        <w:t>’</w:t>
      </w:r>
      <w:r w:rsidRPr="003F39C1">
        <w:rPr>
          <w:bCs/>
        </w:rPr>
        <w:t>actions, l</w:t>
      </w:r>
      <w:r>
        <w:rPr>
          <w:bCs/>
        </w:rPr>
        <w:t>’</w:t>
      </w:r>
      <w:r w:rsidRPr="003F39C1">
        <w:rPr>
          <w:bCs/>
        </w:rPr>
        <w:t>élaboration d</w:t>
      </w:r>
      <w:r>
        <w:rPr>
          <w:bCs/>
        </w:rPr>
        <w:t>’</w:t>
      </w:r>
      <w:r w:rsidRPr="003F39C1">
        <w:rPr>
          <w:bCs/>
        </w:rPr>
        <w:t>une Approche communautaire de protection de l</w:t>
      </w:r>
      <w:r>
        <w:rPr>
          <w:bCs/>
        </w:rPr>
        <w:t>’</w:t>
      </w:r>
      <w:r w:rsidRPr="003F39C1">
        <w:rPr>
          <w:bCs/>
        </w:rPr>
        <w:t>enfant</w:t>
      </w:r>
      <w:r w:rsidR="0096685E" w:rsidRPr="0096685E">
        <w:rPr>
          <w:bCs/>
        </w:rPr>
        <w:t>.</w:t>
      </w:r>
      <w:r w:rsidRPr="003F39C1">
        <w:rPr>
          <w:bCs/>
        </w:rPr>
        <w:t xml:space="preserve"> </w:t>
      </w:r>
    </w:p>
    <w:p w14:paraId="61E096BE" w14:textId="1DF0BC45" w:rsidR="002454B5" w:rsidRPr="003F39C1" w:rsidRDefault="002454B5" w:rsidP="002454B5">
      <w:pPr>
        <w:pStyle w:val="SingleTxtG"/>
        <w:rPr>
          <w:bCs/>
        </w:rPr>
      </w:pPr>
      <w:r w:rsidRPr="003F39C1">
        <w:rPr>
          <w:bCs/>
          <w:iCs/>
        </w:rPr>
        <w:t>58</w:t>
      </w:r>
      <w:r w:rsidR="0096685E" w:rsidRPr="0096685E">
        <w:rPr>
          <w:bCs/>
          <w:iCs/>
        </w:rPr>
        <w:t>.</w:t>
      </w:r>
      <w:r w:rsidRPr="003F39C1">
        <w:rPr>
          <w:bCs/>
          <w:iCs/>
        </w:rPr>
        <w:tab/>
      </w:r>
      <w:r w:rsidRPr="003F39C1">
        <w:rPr>
          <w:bCs/>
        </w:rPr>
        <w:t>Concernant les mutilations génitales féminines, le projet du nouveau code pénal a modifié la qualification des faits pour tenir compte des nouvelles formes et moyens de mutilation et les peines ont été aggravées</w:t>
      </w:r>
      <w:r w:rsidR="0096685E" w:rsidRPr="0096685E">
        <w:rPr>
          <w:bCs/>
        </w:rPr>
        <w:t>.</w:t>
      </w:r>
      <w:r w:rsidRPr="003F39C1">
        <w:rPr>
          <w:bCs/>
        </w:rPr>
        <w:t xml:space="preserve"> Ainsi, si la mutilation génitale féminine a été commise sur un enfant de moins de 18 ans ou sur une femme particulièrement vulnérable en raison de son état physique ou psychique ou par les agents du corps médical ou paramédical, le coupable est désormais puni d</w:t>
      </w:r>
      <w:r>
        <w:rPr>
          <w:bCs/>
        </w:rPr>
        <w:t>’</w:t>
      </w:r>
      <w:r w:rsidRPr="003F39C1">
        <w:rPr>
          <w:bCs/>
        </w:rPr>
        <w:t>un emprisonnement de 15 ans à 20 ans</w:t>
      </w:r>
      <w:r w:rsidR="0096685E" w:rsidRPr="0096685E">
        <w:rPr>
          <w:bCs/>
        </w:rPr>
        <w:t>.</w:t>
      </w:r>
    </w:p>
    <w:p w14:paraId="0003CEFE" w14:textId="213B570C" w:rsidR="002454B5" w:rsidRPr="00C26B5F" w:rsidRDefault="002454B5" w:rsidP="002454B5">
      <w:pPr>
        <w:pStyle w:val="SingleTxtG"/>
        <w:rPr>
          <w:bCs/>
          <w:iCs/>
        </w:rPr>
      </w:pPr>
      <w:r w:rsidRPr="003F39C1">
        <w:rPr>
          <w:bCs/>
          <w:iCs/>
        </w:rPr>
        <w:t>59</w:t>
      </w:r>
      <w:r w:rsidR="0096685E" w:rsidRPr="0096685E">
        <w:rPr>
          <w:bCs/>
          <w:iCs/>
        </w:rPr>
        <w:t>.</w:t>
      </w:r>
      <w:r w:rsidRPr="003F39C1">
        <w:rPr>
          <w:bCs/>
          <w:iCs/>
        </w:rPr>
        <w:tab/>
      </w:r>
      <w:r w:rsidRPr="003F39C1">
        <w:rPr>
          <w:bCs/>
        </w:rPr>
        <w:t>Toujours dans le cadre de la réforme en cours du Code pénal, toutes les dispositions relatives à la lutte contre l</w:t>
      </w:r>
      <w:r>
        <w:rPr>
          <w:bCs/>
        </w:rPr>
        <w:t>’</w:t>
      </w:r>
      <w:r w:rsidRPr="003F39C1">
        <w:rPr>
          <w:bCs/>
        </w:rPr>
        <w:t xml:space="preserve">esclavage dont la pratique de la </w:t>
      </w:r>
      <w:proofErr w:type="spellStart"/>
      <w:r w:rsidRPr="003F39C1">
        <w:rPr>
          <w:bCs/>
        </w:rPr>
        <w:t>wahaya</w:t>
      </w:r>
      <w:proofErr w:type="spellEnd"/>
      <w:r w:rsidRPr="003F39C1">
        <w:rPr>
          <w:bCs/>
        </w:rPr>
        <w:t xml:space="preserve">, ont été revues pour tenir compte des insuffisances constatées dans la mise en œuvre de la loi de 2003 et aussi des </w:t>
      </w:r>
      <w:r w:rsidRPr="003F39C1">
        <w:rPr>
          <w:bCs/>
        </w:rPr>
        <w:lastRenderedPageBreak/>
        <w:t>recommandations de la Rapporteuse spéciale sur les formes contemporaines de l</w:t>
      </w:r>
      <w:r>
        <w:rPr>
          <w:bCs/>
        </w:rPr>
        <w:t>’</w:t>
      </w:r>
      <w:r w:rsidRPr="003F39C1">
        <w:rPr>
          <w:bCs/>
        </w:rPr>
        <w:t>esclavage lors de sa dernière visite au Niger</w:t>
      </w:r>
      <w:r w:rsidR="0096685E" w:rsidRPr="0096685E">
        <w:rPr>
          <w:bCs/>
        </w:rPr>
        <w:t>.</w:t>
      </w:r>
      <w:r w:rsidRPr="003F39C1">
        <w:rPr>
          <w:bCs/>
        </w:rPr>
        <w:t xml:space="preserve"> La </w:t>
      </w:r>
      <w:proofErr w:type="spellStart"/>
      <w:r w:rsidRPr="003F39C1">
        <w:rPr>
          <w:bCs/>
        </w:rPr>
        <w:t>wahaya</w:t>
      </w:r>
      <w:proofErr w:type="spellEnd"/>
      <w:r w:rsidRPr="003F39C1">
        <w:rPr>
          <w:bCs/>
        </w:rPr>
        <w:t xml:space="preserve"> a été spécifiquement définie et sa pratique incriminée en ces termes : « </w:t>
      </w:r>
      <w:r w:rsidRPr="003F39C1">
        <w:rPr>
          <w:bCs/>
          <w:i/>
        </w:rPr>
        <w:t xml:space="preserve">Quiconque acquiert une femme à titre de « </w:t>
      </w:r>
      <w:proofErr w:type="spellStart"/>
      <w:r w:rsidRPr="003F39C1">
        <w:rPr>
          <w:bCs/>
          <w:i/>
        </w:rPr>
        <w:t>wahaya</w:t>
      </w:r>
      <w:proofErr w:type="spellEnd"/>
      <w:r w:rsidRPr="003F39C1">
        <w:rPr>
          <w:bCs/>
          <w:i/>
        </w:rPr>
        <w:t xml:space="preserve"> » est puni d</w:t>
      </w:r>
      <w:r>
        <w:rPr>
          <w:bCs/>
          <w:i/>
        </w:rPr>
        <w:t>’</w:t>
      </w:r>
      <w:r w:rsidRPr="003F39C1">
        <w:rPr>
          <w:bCs/>
          <w:i/>
        </w:rPr>
        <w:t>une peine d</w:t>
      </w:r>
      <w:r>
        <w:rPr>
          <w:bCs/>
          <w:i/>
        </w:rPr>
        <w:t>’</w:t>
      </w:r>
      <w:r w:rsidRPr="003F39C1">
        <w:rPr>
          <w:bCs/>
          <w:i/>
        </w:rPr>
        <w:t>emprisonnement de dix (10) ans à vingt (20) ans </w:t>
      </w:r>
      <w:r w:rsidRPr="00C26B5F">
        <w:rPr>
          <w:bCs/>
          <w:iCs/>
        </w:rPr>
        <w:t>:</w:t>
      </w:r>
    </w:p>
    <w:p w14:paraId="2D28A331"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La peine d</w:t>
      </w:r>
      <w:r>
        <w:rPr>
          <w:lang w:val="fr-FR"/>
        </w:rPr>
        <w:t>’</w:t>
      </w:r>
      <w:r w:rsidRPr="003F39C1">
        <w:rPr>
          <w:lang w:val="fr-FR"/>
        </w:rPr>
        <w:t xml:space="preserve">emprisonnement est portée de quinze (15) ans à trente (30) ans lorsque la victime est âgée de moins de dix-huit (18) ans ; </w:t>
      </w:r>
    </w:p>
    <w:p w14:paraId="0B095C22"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 xml:space="preserve">La « </w:t>
      </w:r>
      <w:proofErr w:type="spellStart"/>
      <w:r w:rsidRPr="003F39C1">
        <w:rPr>
          <w:lang w:val="fr-FR"/>
        </w:rPr>
        <w:t>wahaya</w:t>
      </w:r>
      <w:proofErr w:type="spellEnd"/>
      <w:r w:rsidRPr="003F39C1">
        <w:rPr>
          <w:lang w:val="fr-FR"/>
        </w:rPr>
        <w:t xml:space="preserve"> » est l</w:t>
      </w:r>
      <w:r>
        <w:rPr>
          <w:lang w:val="fr-FR"/>
        </w:rPr>
        <w:t>’</w:t>
      </w:r>
      <w:r w:rsidRPr="003F39C1">
        <w:rPr>
          <w:lang w:val="fr-FR"/>
        </w:rPr>
        <w:t>institution par laquelle une femme, considérée comme esclave, est acquise par quelque procédé que ce soit, à des fins d</w:t>
      </w:r>
      <w:r>
        <w:rPr>
          <w:lang w:val="fr-FR"/>
        </w:rPr>
        <w:t>’</w:t>
      </w:r>
      <w:r w:rsidRPr="003F39C1">
        <w:rPr>
          <w:lang w:val="fr-FR"/>
        </w:rPr>
        <w:t xml:space="preserve">exploitation sexuelle, domestique ou autre ; </w:t>
      </w:r>
    </w:p>
    <w:p w14:paraId="012030AD" w14:textId="6725C984"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 xml:space="preserve">La </w:t>
      </w:r>
      <w:proofErr w:type="spellStart"/>
      <w:r w:rsidRPr="003F39C1">
        <w:rPr>
          <w:lang w:val="fr-FR"/>
        </w:rPr>
        <w:t>wahaya</w:t>
      </w:r>
      <w:proofErr w:type="spellEnd"/>
      <w:r w:rsidRPr="003F39C1">
        <w:rPr>
          <w:lang w:val="fr-FR"/>
        </w:rPr>
        <w:t xml:space="preserve"> est aussi la femme placée dans cette condition »</w:t>
      </w:r>
      <w:r w:rsidR="0096685E" w:rsidRPr="0096685E">
        <w:rPr>
          <w:lang w:val="fr-FR"/>
        </w:rPr>
        <w:t>.</w:t>
      </w:r>
    </w:p>
    <w:p w14:paraId="4AF80E0A" w14:textId="7CF1A0EB" w:rsidR="002454B5" w:rsidRPr="003F39C1" w:rsidRDefault="002454B5" w:rsidP="002454B5">
      <w:pPr>
        <w:pStyle w:val="SingleTxtG"/>
        <w:rPr>
          <w:bCs/>
        </w:rPr>
      </w:pPr>
      <w:r w:rsidRPr="003F39C1">
        <w:rPr>
          <w:bCs/>
          <w:iCs/>
        </w:rPr>
        <w:t>60</w:t>
      </w:r>
      <w:r w:rsidR="0096685E" w:rsidRPr="0096685E">
        <w:rPr>
          <w:bCs/>
          <w:iCs/>
        </w:rPr>
        <w:t>.</w:t>
      </w:r>
      <w:r w:rsidRPr="003F39C1">
        <w:rPr>
          <w:bCs/>
          <w:iCs/>
        </w:rPr>
        <w:tab/>
      </w:r>
      <w:r w:rsidRPr="003F39C1">
        <w:rPr>
          <w:bCs/>
        </w:rPr>
        <w:t>Nous ne disposons pas des données statistiques désagrégées, sur le nombre de plaintes déposées, d</w:t>
      </w:r>
      <w:r>
        <w:rPr>
          <w:bCs/>
        </w:rPr>
        <w:t>’</w:t>
      </w:r>
      <w:r w:rsidRPr="003F39C1">
        <w:rPr>
          <w:bCs/>
        </w:rPr>
        <w:t>enquêtes menées, de poursuites engagées, de déclarations de culpabilité prononcées et de peines imposées dans des affaires de violence fondée sur le genre,</w:t>
      </w:r>
      <w:r w:rsidRPr="003F39C1">
        <w:t xml:space="preserve"> depuis l</w:t>
      </w:r>
      <w:r>
        <w:t>’</w:t>
      </w:r>
      <w:r w:rsidRPr="003F39C1">
        <w:t>examen du rapport initial de l</w:t>
      </w:r>
      <w:r>
        <w:t>’</w:t>
      </w:r>
      <w:r w:rsidRPr="003F39C1">
        <w:t>État</w:t>
      </w:r>
      <w:r w:rsidR="0096685E" w:rsidRPr="0096685E">
        <w:t>.</w:t>
      </w:r>
      <w:r w:rsidRPr="003F39C1">
        <w:t xml:space="preserve"> Mais le tableau ci-dessous, donne un aperçu de tendance des indicateurs de la violence basée sur le genre :</w:t>
      </w:r>
    </w:p>
    <w:p w14:paraId="293F65C6" w14:textId="5194696B" w:rsidR="002454B5" w:rsidRPr="001B4898" w:rsidRDefault="002454B5" w:rsidP="001B4898">
      <w:pPr>
        <w:pStyle w:val="Titre1"/>
        <w:spacing w:after="120"/>
        <w:rPr>
          <w:b/>
          <w:bCs/>
          <w:lang w:val="fr-FR"/>
        </w:rPr>
      </w:pPr>
      <w:r w:rsidRPr="003F39C1">
        <w:rPr>
          <w:bCs/>
          <w:lang w:val="fr-FR"/>
        </w:rPr>
        <w:t xml:space="preserve">Tableau </w:t>
      </w:r>
      <w:r w:rsidRPr="001B4898">
        <w:rPr>
          <w:rFonts w:eastAsia="MS Mincho"/>
          <w:noProof/>
          <w:lang w:eastAsia="es-GT"/>
        </w:rPr>
        <w:t>n</w:t>
      </w:r>
      <w:r w:rsidRPr="001B4898">
        <w:rPr>
          <w:rFonts w:eastAsia="MS Mincho"/>
          <w:noProof/>
          <w:vertAlign w:val="superscript"/>
          <w:lang w:eastAsia="es-GT"/>
        </w:rPr>
        <w:t>o</w:t>
      </w:r>
      <w:r w:rsidRPr="001B4898">
        <w:rPr>
          <w:noProof/>
          <w:lang w:eastAsia="es-GT"/>
        </w:rPr>
        <w:t> </w:t>
      </w:r>
      <w:r w:rsidRPr="003F39C1">
        <w:rPr>
          <w:bCs/>
          <w:lang w:val="fr-FR"/>
        </w:rPr>
        <w:t>1</w:t>
      </w:r>
      <w:r w:rsidRPr="001B4898">
        <w:rPr>
          <w:lang w:val="fr-FR"/>
        </w:rPr>
        <w:t xml:space="preserve"> </w:t>
      </w:r>
      <w:r w:rsidRPr="003F39C1">
        <w:rPr>
          <w:lang w:val="fr-FR"/>
        </w:rPr>
        <w:br/>
      </w:r>
      <w:r w:rsidRPr="001B4898">
        <w:rPr>
          <w:b/>
          <w:bCs/>
          <w:lang w:val="fr-FR"/>
        </w:rPr>
        <w:t>Indicateurs des VBG</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965"/>
        <w:gridCol w:w="735"/>
      </w:tblGrid>
      <w:tr w:rsidR="00C26B5F" w:rsidRPr="00C26B5F" w14:paraId="367D32B6" w14:textId="77777777" w:rsidTr="00C26B5F">
        <w:trPr>
          <w:tblHeader/>
        </w:trPr>
        <w:tc>
          <w:tcPr>
            <w:tcW w:w="5670" w:type="dxa"/>
            <w:tcBorders>
              <w:top w:val="single" w:sz="4" w:space="0" w:color="auto"/>
              <w:bottom w:val="single" w:sz="12" w:space="0" w:color="auto"/>
            </w:tcBorders>
            <w:vAlign w:val="bottom"/>
          </w:tcPr>
          <w:p w14:paraId="003012E2" w14:textId="77777777" w:rsidR="002454B5" w:rsidRPr="00C26B5F" w:rsidRDefault="002454B5" w:rsidP="00C26B5F">
            <w:pPr>
              <w:suppressAutoHyphens w:val="0"/>
              <w:spacing w:before="80" w:after="80" w:line="200" w:lineRule="exact"/>
              <w:rPr>
                <w:i/>
                <w:sz w:val="16"/>
                <w:lang w:val="fr-FR"/>
              </w:rPr>
            </w:pPr>
            <w:r w:rsidRPr="00C26B5F">
              <w:rPr>
                <w:i/>
                <w:sz w:val="16"/>
                <w:lang w:val="fr-FR"/>
              </w:rPr>
              <w:t>Proportion (%)</w:t>
            </w:r>
          </w:p>
        </w:tc>
        <w:tc>
          <w:tcPr>
            <w:tcW w:w="965" w:type="dxa"/>
            <w:tcBorders>
              <w:top w:val="single" w:sz="4" w:space="0" w:color="auto"/>
              <w:bottom w:val="single" w:sz="12" w:space="0" w:color="auto"/>
            </w:tcBorders>
            <w:vAlign w:val="bottom"/>
          </w:tcPr>
          <w:p w14:paraId="4F51132F" w14:textId="77777777" w:rsidR="002454B5" w:rsidRPr="00C26B5F" w:rsidRDefault="002454B5" w:rsidP="00C26B5F">
            <w:pPr>
              <w:suppressAutoHyphens w:val="0"/>
              <w:spacing w:before="80" w:after="80" w:line="200" w:lineRule="exact"/>
              <w:jc w:val="right"/>
              <w:rPr>
                <w:i/>
                <w:sz w:val="16"/>
                <w:lang w:val="fr-FR"/>
              </w:rPr>
            </w:pPr>
            <w:r w:rsidRPr="00C26B5F">
              <w:rPr>
                <w:i/>
                <w:sz w:val="16"/>
                <w:lang w:val="fr-FR"/>
              </w:rPr>
              <w:t>2015</w:t>
            </w:r>
          </w:p>
        </w:tc>
        <w:tc>
          <w:tcPr>
            <w:tcW w:w="735" w:type="dxa"/>
            <w:tcBorders>
              <w:top w:val="single" w:sz="4" w:space="0" w:color="auto"/>
              <w:bottom w:val="single" w:sz="12" w:space="0" w:color="auto"/>
            </w:tcBorders>
            <w:vAlign w:val="bottom"/>
          </w:tcPr>
          <w:p w14:paraId="7459DCEC" w14:textId="77777777" w:rsidR="002454B5" w:rsidRPr="00C26B5F" w:rsidRDefault="002454B5" w:rsidP="00C26B5F">
            <w:pPr>
              <w:suppressAutoHyphens w:val="0"/>
              <w:spacing w:before="80" w:after="80" w:line="200" w:lineRule="exact"/>
              <w:jc w:val="right"/>
              <w:rPr>
                <w:i/>
                <w:sz w:val="16"/>
                <w:lang w:val="fr-FR"/>
              </w:rPr>
            </w:pPr>
            <w:r w:rsidRPr="00C26B5F">
              <w:rPr>
                <w:i/>
                <w:sz w:val="16"/>
                <w:lang w:val="fr-FR"/>
              </w:rPr>
              <w:t>2021</w:t>
            </w:r>
          </w:p>
        </w:tc>
      </w:tr>
      <w:tr w:rsidR="00C26B5F" w:rsidRPr="00C26B5F" w14:paraId="7EDB0353" w14:textId="77777777" w:rsidTr="00C26B5F">
        <w:trPr>
          <w:tblHeader/>
        </w:trPr>
        <w:tc>
          <w:tcPr>
            <w:tcW w:w="5670" w:type="dxa"/>
            <w:tcBorders>
              <w:top w:val="single" w:sz="12" w:space="0" w:color="auto"/>
            </w:tcBorders>
          </w:tcPr>
          <w:p w14:paraId="5D945A6F" w14:textId="77777777" w:rsidR="002454B5" w:rsidRPr="00C26B5F" w:rsidRDefault="002454B5" w:rsidP="00C26B5F">
            <w:pPr>
              <w:suppressAutoHyphens w:val="0"/>
              <w:spacing w:before="40" w:after="40" w:line="220" w:lineRule="exact"/>
              <w:rPr>
                <w:sz w:val="18"/>
                <w:lang w:val="fr-FR"/>
              </w:rPr>
            </w:pPr>
            <w:r w:rsidRPr="00C26B5F">
              <w:rPr>
                <w:sz w:val="18"/>
                <w:lang w:val="fr-FR"/>
              </w:rPr>
              <w:t>Proportion des femmes ayant subi au moins une VBG au cours de leur vie</w:t>
            </w:r>
          </w:p>
        </w:tc>
        <w:tc>
          <w:tcPr>
            <w:tcW w:w="965" w:type="dxa"/>
            <w:tcBorders>
              <w:top w:val="single" w:sz="12" w:space="0" w:color="auto"/>
            </w:tcBorders>
            <w:vAlign w:val="bottom"/>
          </w:tcPr>
          <w:p w14:paraId="1F5E3D9A"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60,1</w:t>
            </w:r>
          </w:p>
        </w:tc>
        <w:tc>
          <w:tcPr>
            <w:tcW w:w="735" w:type="dxa"/>
            <w:tcBorders>
              <w:top w:val="single" w:sz="12" w:space="0" w:color="auto"/>
            </w:tcBorders>
            <w:vAlign w:val="bottom"/>
          </w:tcPr>
          <w:p w14:paraId="7D6DF849"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 xml:space="preserve">38,2 </w:t>
            </w:r>
          </w:p>
        </w:tc>
      </w:tr>
      <w:tr w:rsidR="00C26B5F" w:rsidRPr="00C26B5F" w14:paraId="319F0443" w14:textId="77777777" w:rsidTr="00C26B5F">
        <w:tc>
          <w:tcPr>
            <w:tcW w:w="5670" w:type="dxa"/>
          </w:tcPr>
          <w:p w14:paraId="331B7C44" w14:textId="77777777" w:rsidR="002454B5" w:rsidRPr="00C26B5F" w:rsidRDefault="002454B5" w:rsidP="00C26B5F">
            <w:pPr>
              <w:suppressAutoHyphens w:val="0"/>
              <w:spacing w:before="40" w:after="40" w:line="220" w:lineRule="exact"/>
              <w:rPr>
                <w:sz w:val="18"/>
                <w:lang w:val="fr-FR"/>
              </w:rPr>
            </w:pPr>
            <w:r w:rsidRPr="00C26B5F">
              <w:rPr>
                <w:sz w:val="18"/>
                <w:lang w:val="fr-FR"/>
              </w:rPr>
              <w:t>Proportion des femmes ayant subi au moins une VBG au cours des 12 derniers mois précédant l’enquête</w:t>
            </w:r>
          </w:p>
        </w:tc>
        <w:tc>
          <w:tcPr>
            <w:tcW w:w="965" w:type="dxa"/>
            <w:vAlign w:val="bottom"/>
          </w:tcPr>
          <w:p w14:paraId="407B12F2"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33,5</w:t>
            </w:r>
          </w:p>
        </w:tc>
        <w:tc>
          <w:tcPr>
            <w:tcW w:w="735" w:type="dxa"/>
            <w:vAlign w:val="bottom"/>
          </w:tcPr>
          <w:p w14:paraId="4C92AA60"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7,8</w:t>
            </w:r>
          </w:p>
        </w:tc>
      </w:tr>
      <w:tr w:rsidR="00C26B5F" w:rsidRPr="00C26B5F" w14:paraId="607C2467" w14:textId="77777777" w:rsidTr="00C26B5F">
        <w:tc>
          <w:tcPr>
            <w:tcW w:w="5670" w:type="dxa"/>
          </w:tcPr>
          <w:p w14:paraId="3C733A95" w14:textId="77777777" w:rsidR="002454B5" w:rsidRPr="00C26B5F" w:rsidRDefault="002454B5" w:rsidP="00C26B5F">
            <w:pPr>
              <w:suppressAutoHyphens w:val="0"/>
              <w:spacing w:before="40" w:after="40" w:line="220" w:lineRule="exact"/>
              <w:rPr>
                <w:sz w:val="18"/>
                <w:lang w:val="fr-FR"/>
              </w:rPr>
            </w:pPr>
            <w:r w:rsidRPr="00C26B5F">
              <w:rPr>
                <w:sz w:val="18"/>
                <w:lang w:val="fr-FR"/>
              </w:rPr>
              <w:t>Prévalence globale des VBG au cours des 12 derniers mois précédant l’enquête</w:t>
            </w:r>
          </w:p>
        </w:tc>
        <w:tc>
          <w:tcPr>
            <w:tcW w:w="965" w:type="dxa"/>
            <w:vAlign w:val="bottom"/>
          </w:tcPr>
          <w:p w14:paraId="2B9B4178"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28,4</w:t>
            </w:r>
          </w:p>
        </w:tc>
        <w:tc>
          <w:tcPr>
            <w:tcW w:w="735" w:type="dxa"/>
            <w:vAlign w:val="bottom"/>
          </w:tcPr>
          <w:p w14:paraId="7E2B5C2D"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4,8</w:t>
            </w:r>
          </w:p>
        </w:tc>
      </w:tr>
      <w:tr w:rsidR="00C26B5F" w:rsidRPr="00C26B5F" w14:paraId="0EB91AD6" w14:textId="77777777" w:rsidTr="00C26B5F">
        <w:tc>
          <w:tcPr>
            <w:tcW w:w="5670" w:type="dxa"/>
          </w:tcPr>
          <w:p w14:paraId="158D7F94" w14:textId="2F05B085" w:rsidR="002454B5" w:rsidRPr="00C26B5F" w:rsidRDefault="002454B5" w:rsidP="00C26B5F">
            <w:pPr>
              <w:suppressAutoHyphens w:val="0"/>
              <w:spacing w:before="40" w:after="40" w:line="220" w:lineRule="exact"/>
              <w:rPr>
                <w:sz w:val="18"/>
                <w:lang w:val="fr-FR"/>
              </w:rPr>
            </w:pPr>
            <w:r w:rsidRPr="00C26B5F">
              <w:rPr>
                <w:sz w:val="18"/>
                <w:lang w:val="fr-FR"/>
              </w:rPr>
              <w:t xml:space="preserve">Proportion des femmes ayant subi une maltraitance psychologique au cours </w:t>
            </w:r>
            <w:r w:rsidR="00C26B5F">
              <w:rPr>
                <w:sz w:val="18"/>
                <w:lang w:val="fr-FR"/>
              </w:rPr>
              <w:br/>
            </w:r>
            <w:r w:rsidRPr="00C26B5F">
              <w:rPr>
                <w:sz w:val="18"/>
                <w:lang w:val="fr-FR"/>
              </w:rPr>
              <w:t>de la vie</w:t>
            </w:r>
          </w:p>
        </w:tc>
        <w:tc>
          <w:tcPr>
            <w:tcW w:w="965" w:type="dxa"/>
            <w:vAlign w:val="bottom"/>
          </w:tcPr>
          <w:p w14:paraId="7064036A"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32,6</w:t>
            </w:r>
          </w:p>
        </w:tc>
        <w:tc>
          <w:tcPr>
            <w:tcW w:w="735" w:type="dxa"/>
            <w:vAlign w:val="bottom"/>
          </w:tcPr>
          <w:p w14:paraId="47E3F19E"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21,8</w:t>
            </w:r>
          </w:p>
        </w:tc>
      </w:tr>
      <w:tr w:rsidR="00C26B5F" w:rsidRPr="00C26B5F" w14:paraId="41FF47D7" w14:textId="77777777" w:rsidTr="00C26B5F">
        <w:tc>
          <w:tcPr>
            <w:tcW w:w="5670" w:type="dxa"/>
          </w:tcPr>
          <w:p w14:paraId="6E472E73" w14:textId="77777777" w:rsidR="002454B5" w:rsidRPr="00C26B5F" w:rsidRDefault="002454B5" w:rsidP="00C26B5F">
            <w:pPr>
              <w:suppressAutoHyphens w:val="0"/>
              <w:spacing w:before="40" w:after="40" w:line="220" w:lineRule="exact"/>
              <w:rPr>
                <w:sz w:val="18"/>
                <w:lang w:val="fr-FR"/>
              </w:rPr>
            </w:pPr>
            <w:r w:rsidRPr="00C26B5F">
              <w:rPr>
                <w:sz w:val="18"/>
                <w:lang w:val="fr-FR"/>
              </w:rPr>
              <w:t>Proportion des femmes ayant subi une maltraitance psychologique au cours des 12 derniers mois</w:t>
            </w:r>
          </w:p>
        </w:tc>
        <w:tc>
          <w:tcPr>
            <w:tcW w:w="965" w:type="dxa"/>
            <w:vAlign w:val="bottom"/>
          </w:tcPr>
          <w:p w14:paraId="3BCDE026"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16,6</w:t>
            </w:r>
          </w:p>
        </w:tc>
        <w:tc>
          <w:tcPr>
            <w:tcW w:w="735" w:type="dxa"/>
            <w:vAlign w:val="bottom"/>
          </w:tcPr>
          <w:p w14:paraId="641CDAB5"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5,8</w:t>
            </w:r>
          </w:p>
        </w:tc>
      </w:tr>
      <w:tr w:rsidR="00C26B5F" w:rsidRPr="00C26B5F" w14:paraId="6E13F7B7" w14:textId="77777777" w:rsidTr="00C26B5F">
        <w:tc>
          <w:tcPr>
            <w:tcW w:w="5670" w:type="dxa"/>
          </w:tcPr>
          <w:p w14:paraId="7973E722" w14:textId="77777777" w:rsidR="002454B5" w:rsidRPr="00C26B5F" w:rsidRDefault="002454B5" w:rsidP="00C26B5F">
            <w:pPr>
              <w:suppressAutoHyphens w:val="0"/>
              <w:spacing w:before="40" w:after="40" w:line="220" w:lineRule="exact"/>
              <w:rPr>
                <w:sz w:val="18"/>
                <w:lang w:val="fr-FR"/>
              </w:rPr>
            </w:pPr>
            <w:r w:rsidRPr="00C26B5F">
              <w:rPr>
                <w:sz w:val="18"/>
                <w:lang w:val="fr-FR"/>
              </w:rPr>
              <w:t>Prévalence globale de la maltraitance psychologique au cours des 12 derniers mois précédant l’enquête</w:t>
            </w:r>
          </w:p>
        </w:tc>
        <w:tc>
          <w:tcPr>
            <w:tcW w:w="965" w:type="dxa"/>
            <w:vAlign w:val="bottom"/>
          </w:tcPr>
          <w:p w14:paraId="6E76EFFF"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16,7</w:t>
            </w:r>
          </w:p>
        </w:tc>
        <w:tc>
          <w:tcPr>
            <w:tcW w:w="735" w:type="dxa"/>
            <w:vAlign w:val="bottom"/>
          </w:tcPr>
          <w:p w14:paraId="63E1F229"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4,8</w:t>
            </w:r>
          </w:p>
        </w:tc>
      </w:tr>
      <w:tr w:rsidR="00C26B5F" w:rsidRPr="00C26B5F" w14:paraId="20EE09EA" w14:textId="77777777" w:rsidTr="00C26B5F">
        <w:tc>
          <w:tcPr>
            <w:tcW w:w="5670" w:type="dxa"/>
          </w:tcPr>
          <w:p w14:paraId="0F132C1B" w14:textId="77777777" w:rsidR="002454B5" w:rsidRPr="00C26B5F" w:rsidRDefault="002454B5" w:rsidP="00C26B5F">
            <w:pPr>
              <w:suppressAutoHyphens w:val="0"/>
              <w:spacing w:before="40" w:after="40" w:line="220" w:lineRule="exact"/>
              <w:rPr>
                <w:sz w:val="18"/>
                <w:lang w:val="fr-FR"/>
              </w:rPr>
            </w:pPr>
            <w:r w:rsidRPr="00C26B5F">
              <w:rPr>
                <w:sz w:val="18"/>
                <w:lang w:val="fr-FR"/>
              </w:rPr>
              <w:t>Proportion des femmes ayant subi une violence physique au cours de la vie</w:t>
            </w:r>
          </w:p>
        </w:tc>
        <w:tc>
          <w:tcPr>
            <w:tcW w:w="965" w:type="dxa"/>
            <w:vAlign w:val="bottom"/>
          </w:tcPr>
          <w:p w14:paraId="6D8FCEC3"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28,1</w:t>
            </w:r>
          </w:p>
        </w:tc>
        <w:tc>
          <w:tcPr>
            <w:tcW w:w="735" w:type="dxa"/>
            <w:vAlign w:val="bottom"/>
          </w:tcPr>
          <w:p w14:paraId="40FC0F91"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11,9</w:t>
            </w:r>
          </w:p>
        </w:tc>
      </w:tr>
      <w:tr w:rsidR="00C26B5F" w:rsidRPr="00C26B5F" w14:paraId="2E497946" w14:textId="77777777" w:rsidTr="00C26B5F">
        <w:tc>
          <w:tcPr>
            <w:tcW w:w="5670" w:type="dxa"/>
          </w:tcPr>
          <w:p w14:paraId="66FF207C" w14:textId="77777777" w:rsidR="002454B5" w:rsidRPr="00C26B5F" w:rsidRDefault="002454B5" w:rsidP="00C26B5F">
            <w:pPr>
              <w:suppressAutoHyphens w:val="0"/>
              <w:spacing w:before="40" w:after="40" w:line="220" w:lineRule="exact"/>
              <w:rPr>
                <w:sz w:val="18"/>
                <w:lang w:val="fr-FR"/>
              </w:rPr>
            </w:pPr>
            <w:r w:rsidRPr="00C26B5F">
              <w:rPr>
                <w:sz w:val="18"/>
                <w:lang w:val="fr-FR"/>
              </w:rPr>
              <w:t>Proportion des femmes ayant subi une violence physique au cours des 12 derniers mois</w:t>
            </w:r>
          </w:p>
        </w:tc>
        <w:tc>
          <w:tcPr>
            <w:tcW w:w="965" w:type="dxa"/>
            <w:vAlign w:val="bottom"/>
          </w:tcPr>
          <w:p w14:paraId="648E2404"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12,9</w:t>
            </w:r>
          </w:p>
        </w:tc>
        <w:tc>
          <w:tcPr>
            <w:tcW w:w="735" w:type="dxa"/>
            <w:vAlign w:val="bottom"/>
          </w:tcPr>
          <w:p w14:paraId="3C0887AB"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2,3</w:t>
            </w:r>
          </w:p>
        </w:tc>
      </w:tr>
      <w:tr w:rsidR="00C26B5F" w:rsidRPr="00C26B5F" w14:paraId="1E9597F9" w14:textId="77777777" w:rsidTr="00C26B5F">
        <w:tc>
          <w:tcPr>
            <w:tcW w:w="5670" w:type="dxa"/>
          </w:tcPr>
          <w:p w14:paraId="53BE3737" w14:textId="77777777" w:rsidR="002454B5" w:rsidRPr="00C26B5F" w:rsidRDefault="002454B5" w:rsidP="00C26B5F">
            <w:pPr>
              <w:suppressAutoHyphens w:val="0"/>
              <w:spacing w:before="40" w:after="40" w:line="220" w:lineRule="exact"/>
              <w:rPr>
                <w:sz w:val="18"/>
                <w:lang w:val="fr-FR"/>
              </w:rPr>
            </w:pPr>
            <w:r w:rsidRPr="00C26B5F">
              <w:rPr>
                <w:sz w:val="18"/>
                <w:lang w:val="fr-FR"/>
              </w:rPr>
              <w:t>Prévalence globale des agressions physiques au cours des 12 derniers mois précédant l’enquête</w:t>
            </w:r>
          </w:p>
        </w:tc>
        <w:tc>
          <w:tcPr>
            <w:tcW w:w="965" w:type="dxa"/>
            <w:vAlign w:val="bottom"/>
          </w:tcPr>
          <w:p w14:paraId="43590914"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13,9</w:t>
            </w:r>
          </w:p>
        </w:tc>
        <w:tc>
          <w:tcPr>
            <w:tcW w:w="735" w:type="dxa"/>
            <w:vAlign w:val="bottom"/>
          </w:tcPr>
          <w:p w14:paraId="49BE24C6"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1,7</w:t>
            </w:r>
          </w:p>
        </w:tc>
      </w:tr>
      <w:tr w:rsidR="00C26B5F" w:rsidRPr="00C26B5F" w14:paraId="3D63CA8C" w14:textId="77777777" w:rsidTr="00C26B5F">
        <w:tc>
          <w:tcPr>
            <w:tcW w:w="5670" w:type="dxa"/>
          </w:tcPr>
          <w:p w14:paraId="6BF3EF57" w14:textId="77777777" w:rsidR="002454B5" w:rsidRPr="00C26B5F" w:rsidRDefault="002454B5" w:rsidP="00C26B5F">
            <w:pPr>
              <w:suppressAutoHyphens w:val="0"/>
              <w:spacing w:before="40" w:after="40" w:line="220" w:lineRule="exact"/>
              <w:rPr>
                <w:sz w:val="18"/>
                <w:lang w:val="fr-FR"/>
              </w:rPr>
            </w:pPr>
            <w:r w:rsidRPr="00C26B5F">
              <w:rPr>
                <w:sz w:val="18"/>
                <w:lang w:val="fr-FR"/>
              </w:rPr>
              <w:t>Proportion des femmes ayant subi une agression sexuelle au cours de la vie</w:t>
            </w:r>
          </w:p>
        </w:tc>
        <w:tc>
          <w:tcPr>
            <w:tcW w:w="965" w:type="dxa"/>
            <w:vAlign w:val="bottom"/>
          </w:tcPr>
          <w:p w14:paraId="0831CC2D"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12,9</w:t>
            </w:r>
          </w:p>
        </w:tc>
        <w:tc>
          <w:tcPr>
            <w:tcW w:w="735" w:type="dxa"/>
            <w:vAlign w:val="bottom"/>
          </w:tcPr>
          <w:p w14:paraId="79729FA7"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5,1</w:t>
            </w:r>
          </w:p>
        </w:tc>
      </w:tr>
      <w:tr w:rsidR="00C26B5F" w:rsidRPr="00C26B5F" w14:paraId="340C6914" w14:textId="77777777" w:rsidTr="00C26B5F">
        <w:tc>
          <w:tcPr>
            <w:tcW w:w="5670" w:type="dxa"/>
          </w:tcPr>
          <w:p w14:paraId="385E2085" w14:textId="77777777" w:rsidR="002454B5" w:rsidRPr="00C26B5F" w:rsidRDefault="002454B5" w:rsidP="00C26B5F">
            <w:pPr>
              <w:suppressAutoHyphens w:val="0"/>
              <w:spacing w:before="40" w:after="40" w:line="220" w:lineRule="exact"/>
              <w:rPr>
                <w:sz w:val="18"/>
                <w:lang w:val="fr-FR"/>
              </w:rPr>
            </w:pPr>
            <w:r w:rsidRPr="00C26B5F">
              <w:rPr>
                <w:sz w:val="18"/>
                <w:lang w:val="fr-FR"/>
              </w:rPr>
              <w:t>Proportion des femmes ayant subi une agression sexuelle au cours des 12 derniers mois</w:t>
            </w:r>
          </w:p>
        </w:tc>
        <w:tc>
          <w:tcPr>
            <w:tcW w:w="965" w:type="dxa"/>
            <w:vAlign w:val="bottom"/>
          </w:tcPr>
          <w:p w14:paraId="0E1268FC"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7,3</w:t>
            </w:r>
          </w:p>
        </w:tc>
        <w:tc>
          <w:tcPr>
            <w:tcW w:w="735" w:type="dxa"/>
            <w:vAlign w:val="bottom"/>
          </w:tcPr>
          <w:p w14:paraId="735236C7"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0,5</w:t>
            </w:r>
          </w:p>
        </w:tc>
      </w:tr>
      <w:tr w:rsidR="00C26B5F" w:rsidRPr="00C26B5F" w14:paraId="46EBF5DA" w14:textId="77777777" w:rsidTr="00C26B5F">
        <w:tc>
          <w:tcPr>
            <w:tcW w:w="5670" w:type="dxa"/>
          </w:tcPr>
          <w:p w14:paraId="5B27F69C" w14:textId="77777777" w:rsidR="002454B5" w:rsidRPr="00C26B5F" w:rsidRDefault="002454B5" w:rsidP="00C26B5F">
            <w:pPr>
              <w:suppressAutoHyphens w:val="0"/>
              <w:spacing w:before="40" w:after="40" w:line="220" w:lineRule="exact"/>
              <w:rPr>
                <w:sz w:val="18"/>
                <w:lang w:val="fr-FR"/>
              </w:rPr>
            </w:pPr>
            <w:r w:rsidRPr="00C26B5F">
              <w:rPr>
                <w:sz w:val="18"/>
                <w:lang w:val="fr-FR"/>
              </w:rPr>
              <w:t>Prévalence globale des agressions sexuelles au cours des 12 derniers mois précédant l’enquête</w:t>
            </w:r>
          </w:p>
        </w:tc>
        <w:tc>
          <w:tcPr>
            <w:tcW w:w="965" w:type="dxa"/>
            <w:vAlign w:val="bottom"/>
          </w:tcPr>
          <w:p w14:paraId="272CB06A"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6,6</w:t>
            </w:r>
          </w:p>
        </w:tc>
        <w:tc>
          <w:tcPr>
            <w:tcW w:w="735" w:type="dxa"/>
            <w:vAlign w:val="bottom"/>
          </w:tcPr>
          <w:p w14:paraId="7878A201"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0,3</w:t>
            </w:r>
          </w:p>
        </w:tc>
      </w:tr>
      <w:tr w:rsidR="00C26B5F" w:rsidRPr="00C26B5F" w14:paraId="3A02CE50" w14:textId="77777777" w:rsidTr="00C26B5F">
        <w:tc>
          <w:tcPr>
            <w:tcW w:w="5670" w:type="dxa"/>
          </w:tcPr>
          <w:p w14:paraId="65437ED7" w14:textId="77777777" w:rsidR="002454B5" w:rsidRPr="00C26B5F" w:rsidRDefault="002454B5" w:rsidP="00C26B5F">
            <w:pPr>
              <w:suppressAutoHyphens w:val="0"/>
              <w:spacing w:before="40" w:after="40" w:line="220" w:lineRule="exact"/>
              <w:rPr>
                <w:sz w:val="18"/>
                <w:lang w:val="fr-FR"/>
              </w:rPr>
            </w:pPr>
            <w:r w:rsidRPr="00C26B5F">
              <w:rPr>
                <w:sz w:val="18"/>
                <w:lang w:val="fr-FR"/>
              </w:rPr>
              <w:t>Proportion des femmes ayant subi un viol au cours de la vie</w:t>
            </w:r>
          </w:p>
        </w:tc>
        <w:tc>
          <w:tcPr>
            <w:tcW w:w="965" w:type="dxa"/>
            <w:vAlign w:val="bottom"/>
          </w:tcPr>
          <w:p w14:paraId="6965E55B"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_</w:t>
            </w:r>
          </w:p>
        </w:tc>
        <w:tc>
          <w:tcPr>
            <w:tcW w:w="735" w:type="dxa"/>
            <w:vAlign w:val="bottom"/>
          </w:tcPr>
          <w:p w14:paraId="051CB971"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1,7</w:t>
            </w:r>
          </w:p>
        </w:tc>
      </w:tr>
      <w:tr w:rsidR="00C26B5F" w:rsidRPr="00C26B5F" w14:paraId="4E761A9A" w14:textId="77777777" w:rsidTr="00C26B5F">
        <w:tc>
          <w:tcPr>
            <w:tcW w:w="5670" w:type="dxa"/>
            <w:tcBorders>
              <w:bottom w:val="single" w:sz="12" w:space="0" w:color="auto"/>
            </w:tcBorders>
          </w:tcPr>
          <w:p w14:paraId="18B197A0" w14:textId="77777777" w:rsidR="002454B5" w:rsidRPr="00C26B5F" w:rsidRDefault="002454B5" w:rsidP="00C26B5F">
            <w:pPr>
              <w:suppressAutoHyphens w:val="0"/>
              <w:spacing w:before="40" w:after="40" w:line="220" w:lineRule="exact"/>
              <w:rPr>
                <w:sz w:val="18"/>
                <w:lang w:val="fr-FR"/>
              </w:rPr>
            </w:pPr>
            <w:r w:rsidRPr="00C26B5F">
              <w:rPr>
                <w:sz w:val="18"/>
                <w:lang w:val="fr-FR"/>
              </w:rPr>
              <w:t>Proportion des femmes ayant subi un viol au cours des 12 derniers mois</w:t>
            </w:r>
          </w:p>
        </w:tc>
        <w:tc>
          <w:tcPr>
            <w:tcW w:w="965" w:type="dxa"/>
            <w:tcBorders>
              <w:bottom w:val="single" w:sz="12" w:space="0" w:color="auto"/>
            </w:tcBorders>
            <w:vAlign w:val="bottom"/>
          </w:tcPr>
          <w:p w14:paraId="70129051"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7,1</w:t>
            </w:r>
          </w:p>
        </w:tc>
        <w:tc>
          <w:tcPr>
            <w:tcW w:w="735" w:type="dxa"/>
            <w:tcBorders>
              <w:bottom w:val="single" w:sz="12" w:space="0" w:color="auto"/>
            </w:tcBorders>
            <w:vAlign w:val="bottom"/>
          </w:tcPr>
          <w:p w14:paraId="1337604D" w14:textId="77777777" w:rsidR="002454B5" w:rsidRPr="00C26B5F" w:rsidRDefault="002454B5" w:rsidP="00C26B5F">
            <w:pPr>
              <w:suppressAutoHyphens w:val="0"/>
              <w:spacing w:before="40" w:after="40" w:line="220" w:lineRule="exact"/>
              <w:jc w:val="right"/>
              <w:rPr>
                <w:sz w:val="18"/>
                <w:lang w:val="fr-FR"/>
              </w:rPr>
            </w:pPr>
            <w:r w:rsidRPr="00C26B5F">
              <w:rPr>
                <w:sz w:val="18"/>
                <w:lang w:val="fr-FR"/>
              </w:rPr>
              <w:t>0,4</w:t>
            </w:r>
          </w:p>
        </w:tc>
      </w:tr>
    </w:tbl>
    <w:p w14:paraId="23E75B5E" w14:textId="7DBC15C5" w:rsidR="002454B5" w:rsidRPr="003F39C1" w:rsidRDefault="002454B5" w:rsidP="00C26B5F">
      <w:pPr>
        <w:pStyle w:val="SingleTxtG"/>
        <w:spacing w:before="120" w:after="240"/>
        <w:ind w:firstLine="170"/>
        <w:rPr>
          <w:i/>
          <w:sz w:val="18"/>
          <w:szCs w:val="18"/>
        </w:rPr>
      </w:pPr>
      <w:r w:rsidRPr="003F39C1">
        <w:rPr>
          <w:i/>
          <w:sz w:val="18"/>
          <w:szCs w:val="18"/>
        </w:rPr>
        <w:t xml:space="preserve">Source : </w:t>
      </w:r>
      <w:r w:rsidRPr="003F39C1">
        <w:rPr>
          <w:iCs/>
          <w:sz w:val="18"/>
          <w:szCs w:val="18"/>
        </w:rPr>
        <w:t>Étude sur l</w:t>
      </w:r>
      <w:r>
        <w:rPr>
          <w:iCs/>
          <w:sz w:val="18"/>
          <w:szCs w:val="18"/>
        </w:rPr>
        <w:t>’</w:t>
      </w:r>
      <w:r w:rsidRPr="003F39C1">
        <w:rPr>
          <w:iCs/>
          <w:sz w:val="18"/>
          <w:szCs w:val="18"/>
        </w:rPr>
        <w:t>Ampleur et les Déterminants des Violences Basées sur le Genre au Niger, 2021 et 2015</w:t>
      </w:r>
      <w:r w:rsidR="0096685E" w:rsidRPr="0096685E">
        <w:rPr>
          <w:iCs/>
          <w:sz w:val="18"/>
          <w:szCs w:val="18"/>
        </w:rPr>
        <w:t>.</w:t>
      </w:r>
    </w:p>
    <w:p w14:paraId="7DA8DB51" w14:textId="091CC2B6" w:rsidR="002454B5" w:rsidRPr="003F39C1" w:rsidRDefault="002454B5" w:rsidP="002454B5">
      <w:pPr>
        <w:pStyle w:val="SingleTxtG"/>
        <w:rPr>
          <w:bCs/>
        </w:rPr>
      </w:pPr>
      <w:r w:rsidRPr="003F39C1">
        <w:rPr>
          <w:bCs/>
          <w:iCs/>
        </w:rPr>
        <w:t>61</w:t>
      </w:r>
      <w:r w:rsidR="0096685E" w:rsidRPr="0096685E">
        <w:rPr>
          <w:bCs/>
          <w:iCs/>
        </w:rPr>
        <w:t>.</w:t>
      </w:r>
      <w:r w:rsidRPr="003F39C1">
        <w:rPr>
          <w:bCs/>
          <w:iCs/>
        </w:rPr>
        <w:tab/>
      </w:r>
      <w:r w:rsidRPr="003F39C1">
        <w:rPr>
          <w:bCs/>
        </w:rPr>
        <w:t>On note au vu de ce tableau une tendance globale à la baisse de tous les indicateurs en lien avec la violence basée sur le genre entre 2015 et 2021</w:t>
      </w:r>
      <w:r w:rsidR="0096685E" w:rsidRPr="0096685E">
        <w:rPr>
          <w:bCs/>
        </w:rPr>
        <w:t>.</w:t>
      </w:r>
      <w:r w:rsidRPr="003F39C1">
        <w:rPr>
          <w:bCs/>
        </w:rPr>
        <w:t xml:space="preserve"> Pour les agressions physiques, on constate que la quasi-totalité des victimes ne porte pas plainte</w:t>
      </w:r>
      <w:r w:rsidR="0096685E" w:rsidRPr="0096685E">
        <w:rPr>
          <w:bCs/>
        </w:rPr>
        <w:t>.</w:t>
      </w:r>
      <w:r w:rsidRPr="003F39C1">
        <w:rPr>
          <w:bCs/>
        </w:rPr>
        <w:t xml:space="preserve"> Seulement 1,2</w:t>
      </w:r>
      <w:r w:rsidR="00C26B5F">
        <w:rPr>
          <w:bCs/>
        </w:rPr>
        <w:t> </w:t>
      </w:r>
      <w:r w:rsidRPr="003F39C1">
        <w:rPr>
          <w:bCs/>
        </w:rPr>
        <w:t>% le font</w:t>
      </w:r>
      <w:r w:rsidR="0096685E" w:rsidRPr="0096685E">
        <w:rPr>
          <w:bCs/>
        </w:rPr>
        <w:t>.</w:t>
      </w:r>
      <w:r w:rsidRPr="003F39C1">
        <w:rPr>
          <w:bCs/>
        </w:rPr>
        <w:t xml:space="preserve"> Aussi, selon l</w:t>
      </w:r>
      <w:r>
        <w:rPr>
          <w:bCs/>
        </w:rPr>
        <w:t>’</w:t>
      </w:r>
      <w:r w:rsidRPr="003F39C1">
        <w:rPr>
          <w:bCs/>
        </w:rPr>
        <w:t>enquête VBG, la proportion des agressions physiques dont la plainte est parvenue à la justice est-elle seulement de 0,5</w:t>
      </w:r>
      <w:r w:rsidR="00C26B5F">
        <w:rPr>
          <w:bCs/>
        </w:rPr>
        <w:t> </w:t>
      </w:r>
      <w:r w:rsidRPr="003F39C1">
        <w:rPr>
          <w:bCs/>
        </w:rPr>
        <w:t>%</w:t>
      </w:r>
      <w:r w:rsidR="0096685E" w:rsidRPr="0096685E">
        <w:rPr>
          <w:bCs/>
        </w:rPr>
        <w:t>.</w:t>
      </w:r>
    </w:p>
    <w:p w14:paraId="51F2BF24" w14:textId="79AEF81C" w:rsidR="002454B5" w:rsidRPr="003F39C1" w:rsidRDefault="002454B5" w:rsidP="002454B5">
      <w:pPr>
        <w:pStyle w:val="SingleTxtG"/>
        <w:rPr>
          <w:bCs/>
        </w:rPr>
      </w:pPr>
      <w:r w:rsidRPr="003F39C1">
        <w:rPr>
          <w:bCs/>
          <w:iCs/>
        </w:rPr>
        <w:t>62</w:t>
      </w:r>
      <w:r w:rsidR="0096685E" w:rsidRPr="0096685E">
        <w:rPr>
          <w:bCs/>
          <w:iCs/>
        </w:rPr>
        <w:t>.</w:t>
      </w:r>
      <w:r w:rsidRPr="003F39C1">
        <w:rPr>
          <w:bCs/>
          <w:iCs/>
        </w:rPr>
        <w:tab/>
      </w:r>
      <w:r w:rsidRPr="003F39C1">
        <w:rPr>
          <w:bCs/>
        </w:rPr>
        <w:t>L</w:t>
      </w:r>
      <w:r>
        <w:rPr>
          <w:bCs/>
        </w:rPr>
        <w:t>’</w:t>
      </w:r>
      <w:r w:rsidRPr="003F39C1">
        <w:rPr>
          <w:bCs/>
        </w:rPr>
        <w:t>étude sur l</w:t>
      </w:r>
      <w:r>
        <w:rPr>
          <w:bCs/>
        </w:rPr>
        <w:t>’</w:t>
      </w:r>
      <w:r w:rsidRPr="003F39C1">
        <w:rPr>
          <w:bCs/>
        </w:rPr>
        <w:t>ampleur et les déterminants des VBG démontrent l</w:t>
      </w:r>
      <w:r>
        <w:rPr>
          <w:bCs/>
        </w:rPr>
        <w:t>’</w:t>
      </w:r>
      <w:r w:rsidRPr="003F39C1">
        <w:rPr>
          <w:bCs/>
        </w:rPr>
        <w:t>existence de violences multiformes qui se caractérisent par une prévalence variable selon certaines données sociodémographiques comme le sexe, l</w:t>
      </w:r>
      <w:r>
        <w:rPr>
          <w:bCs/>
        </w:rPr>
        <w:t>’</w:t>
      </w:r>
      <w:r w:rsidRPr="003F39C1">
        <w:rPr>
          <w:bCs/>
        </w:rPr>
        <w:t>âge, le niveau d</w:t>
      </w:r>
      <w:r>
        <w:rPr>
          <w:bCs/>
        </w:rPr>
        <w:t>’</w:t>
      </w:r>
      <w:r w:rsidRPr="003F39C1">
        <w:rPr>
          <w:bCs/>
        </w:rPr>
        <w:t>instruction, l</w:t>
      </w:r>
      <w:r>
        <w:rPr>
          <w:bCs/>
        </w:rPr>
        <w:t>’</w:t>
      </w:r>
      <w:r w:rsidRPr="003F39C1">
        <w:rPr>
          <w:bCs/>
        </w:rPr>
        <w:t xml:space="preserve">activité </w:t>
      </w:r>
      <w:r w:rsidRPr="003F39C1">
        <w:rPr>
          <w:bCs/>
        </w:rPr>
        <w:lastRenderedPageBreak/>
        <w:t>économique, le lieu de résidence, le sexe du chef de ménage et la taille du ménage</w:t>
      </w:r>
      <w:r w:rsidR="0096685E" w:rsidRPr="0096685E">
        <w:rPr>
          <w:bCs/>
        </w:rPr>
        <w:t>.</w:t>
      </w:r>
      <w:r w:rsidRPr="003F39C1">
        <w:rPr>
          <w:bCs/>
        </w:rPr>
        <w:t xml:space="preserve"> La prévalence nationale des VBG, tous types et tous sexes confondus est de 29,0</w:t>
      </w:r>
      <w:r w:rsidR="00A36C62">
        <w:rPr>
          <w:bCs/>
        </w:rPr>
        <w:t> </w:t>
      </w:r>
      <w:r w:rsidRPr="003F39C1">
        <w:rPr>
          <w:bCs/>
        </w:rPr>
        <w:t>%, soit respectivement 38,2</w:t>
      </w:r>
      <w:r w:rsidR="00A36C62">
        <w:rPr>
          <w:bCs/>
        </w:rPr>
        <w:t> </w:t>
      </w:r>
      <w:r w:rsidRPr="003F39C1">
        <w:rPr>
          <w:bCs/>
        </w:rPr>
        <w:t>% chez les femmes et 16,3% chez les hommes, selon l</w:t>
      </w:r>
      <w:r>
        <w:rPr>
          <w:bCs/>
        </w:rPr>
        <w:t>’</w:t>
      </w:r>
      <w:r w:rsidRPr="003F39C1">
        <w:rPr>
          <w:bCs/>
        </w:rPr>
        <w:t>étude sur l</w:t>
      </w:r>
      <w:r>
        <w:rPr>
          <w:bCs/>
        </w:rPr>
        <w:t>’</w:t>
      </w:r>
      <w:r w:rsidRPr="003F39C1">
        <w:rPr>
          <w:bCs/>
        </w:rPr>
        <w:t>ampleur et les déterminants des violences basées sur le genre réalisée en 2021 par l</w:t>
      </w:r>
      <w:r>
        <w:rPr>
          <w:bCs/>
        </w:rPr>
        <w:t>’</w:t>
      </w:r>
      <w:r w:rsidRPr="003F39C1">
        <w:rPr>
          <w:bCs/>
        </w:rPr>
        <w:t>Institut National de la Statistique</w:t>
      </w:r>
      <w:r w:rsidR="0096685E" w:rsidRPr="0096685E">
        <w:rPr>
          <w:bCs/>
        </w:rPr>
        <w:t>.</w:t>
      </w:r>
      <w:r w:rsidRPr="003F39C1">
        <w:rPr>
          <w:bCs/>
        </w:rPr>
        <w:t xml:space="preserve"> </w:t>
      </w:r>
    </w:p>
    <w:p w14:paraId="689BA6B6" w14:textId="3A289A1D" w:rsidR="002454B5" w:rsidRPr="003F39C1" w:rsidRDefault="002454B5" w:rsidP="002454B5">
      <w:pPr>
        <w:pStyle w:val="SingleTxtG"/>
        <w:rPr>
          <w:bCs/>
        </w:rPr>
      </w:pPr>
      <w:r w:rsidRPr="003F39C1">
        <w:rPr>
          <w:bCs/>
          <w:iCs/>
        </w:rPr>
        <w:t>63</w:t>
      </w:r>
      <w:r w:rsidR="0096685E" w:rsidRPr="0096685E">
        <w:rPr>
          <w:bCs/>
          <w:iCs/>
        </w:rPr>
        <w:t>.</w:t>
      </w:r>
      <w:r w:rsidRPr="003F39C1">
        <w:rPr>
          <w:bCs/>
          <w:iCs/>
        </w:rPr>
        <w:tab/>
      </w:r>
      <w:r w:rsidRPr="003F39C1">
        <w:rPr>
          <w:bCs/>
        </w:rPr>
        <w:t>Il ressort de l</w:t>
      </w:r>
      <w:r>
        <w:rPr>
          <w:bCs/>
        </w:rPr>
        <w:t>’</w:t>
      </w:r>
      <w:r w:rsidRPr="003F39C1">
        <w:rPr>
          <w:bCs/>
        </w:rPr>
        <w:t>annuaire statistique du Ministère de la Justice édition 2022 que de 2015 à 2021, sept cent neuf (709) cas de viol parmi lesquels des cas incestueux, ont été portés à la connaissance du parquet selon les détails ci-après :</w:t>
      </w:r>
    </w:p>
    <w:p w14:paraId="36577DC4" w14:textId="334C2DA7" w:rsidR="002454B5" w:rsidRPr="001B4898" w:rsidRDefault="002454B5" w:rsidP="001B4898">
      <w:pPr>
        <w:pStyle w:val="Titre1"/>
        <w:spacing w:after="120"/>
        <w:rPr>
          <w:b/>
          <w:bCs/>
          <w:lang w:val="fr-FR"/>
        </w:rPr>
      </w:pPr>
      <w:r w:rsidRPr="003F39C1">
        <w:rPr>
          <w:bCs/>
          <w:lang w:val="fr-FR"/>
        </w:rPr>
        <w:t xml:space="preserve">Tableau </w:t>
      </w:r>
      <w:r w:rsidRPr="001B4898">
        <w:rPr>
          <w:rFonts w:eastAsia="MS Mincho"/>
          <w:noProof/>
          <w:lang w:eastAsia="es-GT"/>
        </w:rPr>
        <w:t>n</w:t>
      </w:r>
      <w:r w:rsidRPr="001B4898">
        <w:rPr>
          <w:rFonts w:eastAsia="MS Mincho"/>
          <w:noProof/>
          <w:vertAlign w:val="superscript"/>
          <w:lang w:eastAsia="es-GT"/>
        </w:rPr>
        <w:t>o</w:t>
      </w:r>
      <w:r w:rsidRPr="001B4898">
        <w:rPr>
          <w:noProof/>
          <w:lang w:eastAsia="es-GT"/>
        </w:rPr>
        <w:t> </w:t>
      </w:r>
      <w:r w:rsidRPr="003F39C1">
        <w:rPr>
          <w:bCs/>
          <w:lang w:val="fr-FR"/>
        </w:rPr>
        <w:t>2</w:t>
      </w:r>
      <w:r w:rsidRPr="00A36C62">
        <w:rPr>
          <w:b/>
          <w:bCs/>
          <w:lang w:val="fr-FR"/>
        </w:rPr>
        <w:t xml:space="preserve"> </w:t>
      </w:r>
      <w:r w:rsidRPr="003F39C1">
        <w:rPr>
          <w:lang w:val="fr-FR"/>
        </w:rPr>
        <w:br/>
      </w:r>
      <w:r w:rsidRPr="001B4898">
        <w:rPr>
          <w:b/>
          <w:bCs/>
          <w:lang w:val="fr-FR"/>
        </w:rPr>
        <w:t>Nombre de cas de viol entrés au parquet</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052"/>
        <w:gridCol w:w="1053"/>
        <w:gridCol w:w="1053"/>
        <w:gridCol w:w="1053"/>
        <w:gridCol w:w="1053"/>
        <w:gridCol w:w="1053"/>
        <w:gridCol w:w="1053"/>
      </w:tblGrid>
      <w:tr w:rsidR="00A36C62" w:rsidRPr="00A36C62" w14:paraId="598C0AD9" w14:textId="77777777" w:rsidTr="00A36C62">
        <w:trPr>
          <w:tblHeader/>
        </w:trPr>
        <w:tc>
          <w:tcPr>
            <w:tcW w:w="1316" w:type="dxa"/>
            <w:vAlign w:val="bottom"/>
          </w:tcPr>
          <w:p w14:paraId="5580A663" w14:textId="77777777" w:rsidR="002454B5" w:rsidRPr="00A36C62" w:rsidRDefault="002454B5" w:rsidP="00A36C62">
            <w:pPr>
              <w:suppressAutoHyphens w:val="0"/>
              <w:spacing w:before="80" w:after="80" w:line="200" w:lineRule="exact"/>
              <w:rPr>
                <w:i/>
                <w:sz w:val="16"/>
              </w:rPr>
            </w:pPr>
            <w:r w:rsidRPr="00A36C62">
              <w:rPr>
                <w:i/>
                <w:sz w:val="16"/>
              </w:rPr>
              <w:t>2015</w:t>
            </w:r>
          </w:p>
        </w:tc>
        <w:tc>
          <w:tcPr>
            <w:tcW w:w="1316" w:type="dxa"/>
            <w:vAlign w:val="bottom"/>
          </w:tcPr>
          <w:p w14:paraId="437C0A2B" w14:textId="77777777" w:rsidR="002454B5" w:rsidRPr="00A36C62" w:rsidRDefault="002454B5" w:rsidP="00A36C62">
            <w:pPr>
              <w:suppressAutoHyphens w:val="0"/>
              <w:spacing w:before="80" w:after="80" w:line="200" w:lineRule="exact"/>
              <w:jc w:val="right"/>
              <w:rPr>
                <w:i/>
                <w:sz w:val="16"/>
              </w:rPr>
            </w:pPr>
            <w:r w:rsidRPr="00A36C62">
              <w:rPr>
                <w:i/>
                <w:sz w:val="16"/>
              </w:rPr>
              <w:t>2016</w:t>
            </w:r>
          </w:p>
        </w:tc>
        <w:tc>
          <w:tcPr>
            <w:tcW w:w="1315" w:type="dxa"/>
            <w:vAlign w:val="bottom"/>
          </w:tcPr>
          <w:p w14:paraId="089EE42C" w14:textId="77777777" w:rsidR="002454B5" w:rsidRPr="00A36C62" w:rsidRDefault="002454B5" w:rsidP="00A36C62">
            <w:pPr>
              <w:suppressAutoHyphens w:val="0"/>
              <w:spacing w:before="80" w:after="80" w:line="200" w:lineRule="exact"/>
              <w:jc w:val="right"/>
              <w:rPr>
                <w:i/>
                <w:sz w:val="16"/>
              </w:rPr>
            </w:pPr>
            <w:r w:rsidRPr="00A36C62">
              <w:rPr>
                <w:i/>
                <w:sz w:val="16"/>
              </w:rPr>
              <w:t>2017</w:t>
            </w:r>
          </w:p>
        </w:tc>
        <w:tc>
          <w:tcPr>
            <w:tcW w:w="1315" w:type="dxa"/>
            <w:vAlign w:val="bottom"/>
          </w:tcPr>
          <w:p w14:paraId="52A42993" w14:textId="77777777" w:rsidR="002454B5" w:rsidRPr="00A36C62" w:rsidRDefault="002454B5" w:rsidP="00A36C62">
            <w:pPr>
              <w:suppressAutoHyphens w:val="0"/>
              <w:spacing w:before="80" w:after="80" w:line="200" w:lineRule="exact"/>
              <w:jc w:val="right"/>
              <w:rPr>
                <w:i/>
                <w:sz w:val="16"/>
              </w:rPr>
            </w:pPr>
            <w:r w:rsidRPr="00A36C62">
              <w:rPr>
                <w:i/>
                <w:sz w:val="16"/>
              </w:rPr>
              <w:t>2018</w:t>
            </w:r>
          </w:p>
        </w:tc>
        <w:tc>
          <w:tcPr>
            <w:tcW w:w="1315" w:type="dxa"/>
            <w:vAlign w:val="bottom"/>
          </w:tcPr>
          <w:p w14:paraId="7EDBD214" w14:textId="77777777" w:rsidR="002454B5" w:rsidRPr="00A36C62" w:rsidRDefault="002454B5" w:rsidP="00A36C62">
            <w:pPr>
              <w:suppressAutoHyphens w:val="0"/>
              <w:spacing w:before="80" w:after="80" w:line="200" w:lineRule="exact"/>
              <w:jc w:val="right"/>
              <w:rPr>
                <w:i/>
                <w:sz w:val="16"/>
              </w:rPr>
            </w:pPr>
            <w:r w:rsidRPr="00A36C62">
              <w:rPr>
                <w:i/>
                <w:sz w:val="16"/>
              </w:rPr>
              <w:t>2019</w:t>
            </w:r>
          </w:p>
        </w:tc>
        <w:tc>
          <w:tcPr>
            <w:tcW w:w="1315" w:type="dxa"/>
            <w:vAlign w:val="bottom"/>
          </w:tcPr>
          <w:p w14:paraId="521735C3" w14:textId="77777777" w:rsidR="002454B5" w:rsidRPr="00A36C62" w:rsidRDefault="002454B5" w:rsidP="00A36C62">
            <w:pPr>
              <w:suppressAutoHyphens w:val="0"/>
              <w:spacing w:before="80" w:after="80" w:line="200" w:lineRule="exact"/>
              <w:jc w:val="right"/>
              <w:rPr>
                <w:i/>
                <w:sz w:val="16"/>
              </w:rPr>
            </w:pPr>
            <w:r w:rsidRPr="00A36C62">
              <w:rPr>
                <w:i/>
                <w:sz w:val="16"/>
              </w:rPr>
              <w:t>2020</w:t>
            </w:r>
          </w:p>
        </w:tc>
        <w:tc>
          <w:tcPr>
            <w:tcW w:w="1315" w:type="dxa"/>
            <w:vAlign w:val="bottom"/>
          </w:tcPr>
          <w:p w14:paraId="5F765447" w14:textId="77777777" w:rsidR="002454B5" w:rsidRPr="00A36C62" w:rsidRDefault="002454B5" w:rsidP="00A36C62">
            <w:pPr>
              <w:suppressAutoHyphens w:val="0"/>
              <w:spacing w:before="80" w:after="80" w:line="200" w:lineRule="exact"/>
              <w:jc w:val="right"/>
              <w:rPr>
                <w:i/>
                <w:sz w:val="16"/>
              </w:rPr>
            </w:pPr>
            <w:r w:rsidRPr="00A36C62">
              <w:rPr>
                <w:i/>
                <w:sz w:val="16"/>
              </w:rPr>
              <w:t>2021</w:t>
            </w:r>
          </w:p>
        </w:tc>
      </w:tr>
      <w:tr w:rsidR="00A36C62" w:rsidRPr="00A36C62" w14:paraId="394BEEBD" w14:textId="77777777" w:rsidTr="00A36C62">
        <w:tc>
          <w:tcPr>
            <w:tcW w:w="1316" w:type="dxa"/>
          </w:tcPr>
          <w:p w14:paraId="6C89059D" w14:textId="77777777" w:rsidR="002454B5" w:rsidRPr="00A36C62" w:rsidRDefault="002454B5" w:rsidP="00A36C62">
            <w:pPr>
              <w:suppressAutoHyphens w:val="0"/>
              <w:spacing w:before="40" w:after="40" w:line="220" w:lineRule="exact"/>
              <w:rPr>
                <w:sz w:val="18"/>
              </w:rPr>
            </w:pPr>
            <w:r w:rsidRPr="00A36C62">
              <w:rPr>
                <w:sz w:val="18"/>
              </w:rPr>
              <w:t>56</w:t>
            </w:r>
          </w:p>
        </w:tc>
        <w:tc>
          <w:tcPr>
            <w:tcW w:w="1316" w:type="dxa"/>
            <w:vAlign w:val="bottom"/>
          </w:tcPr>
          <w:p w14:paraId="5FA94F9E" w14:textId="77777777" w:rsidR="002454B5" w:rsidRPr="00A36C62" w:rsidRDefault="002454B5" w:rsidP="00A36C62">
            <w:pPr>
              <w:suppressAutoHyphens w:val="0"/>
              <w:spacing w:before="40" w:after="40" w:line="220" w:lineRule="exact"/>
              <w:jc w:val="right"/>
              <w:rPr>
                <w:sz w:val="18"/>
              </w:rPr>
            </w:pPr>
            <w:r w:rsidRPr="00A36C62">
              <w:rPr>
                <w:sz w:val="18"/>
              </w:rPr>
              <w:t>113</w:t>
            </w:r>
          </w:p>
        </w:tc>
        <w:tc>
          <w:tcPr>
            <w:tcW w:w="1315" w:type="dxa"/>
            <w:vAlign w:val="bottom"/>
          </w:tcPr>
          <w:p w14:paraId="7D605CB3" w14:textId="77777777" w:rsidR="002454B5" w:rsidRPr="00A36C62" w:rsidRDefault="002454B5" w:rsidP="00A36C62">
            <w:pPr>
              <w:suppressAutoHyphens w:val="0"/>
              <w:spacing w:before="40" w:after="40" w:line="220" w:lineRule="exact"/>
              <w:jc w:val="right"/>
              <w:rPr>
                <w:sz w:val="18"/>
              </w:rPr>
            </w:pPr>
            <w:r w:rsidRPr="00A36C62">
              <w:rPr>
                <w:sz w:val="18"/>
              </w:rPr>
              <w:t>86</w:t>
            </w:r>
          </w:p>
        </w:tc>
        <w:tc>
          <w:tcPr>
            <w:tcW w:w="1315" w:type="dxa"/>
            <w:vAlign w:val="bottom"/>
          </w:tcPr>
          <w:p w14:paraId="74D14C57" w14:textId="77777777" w:rsidR="002454B5" w:rsidRPr="00A36C62" w:rsidRDefault="002454B5" w:rsidP="00A36C62">
            <w:pPr>
              <w:suppressAutoHyphens w:val="0"/>
              <w:spacing w:before="40" w:after="40" w:line="220" w:lineRule="exact"/>
              <w:jc w:val="right"/>
              <w:rPr>
                <w:sz w:val="18"/>
              </w:rPr>
            </w:pPr>
            <w:r w:rsidRPr="00A36C62">
              <w:rPr>
                <w:sz w:val="18"/>
              </w:rPr>
              <w:t>93</w:t>
            </w:r>
          </w:p>
        </w:tc>
        <w:tc>
          <w:tcPr>
            <w:tcW w:w="1315" w:type="dxa"/>
            <w:vAlign w:val="bottom"/>
          </w:tcPr>
          <w:p w14:paraId="1C6A95A0" w14:textId="77777777" w:rsidR="002454B5" w:rsidRPr="00A36C62" w:rsidRDefault="002454B5" w:rsidP="00A36C62">
            <w:pPr>
              <w:suppressAutoHyphens w:val="0"/>
              <w:spacing w:before="40" w:after="40" w:line="220" w:lineRule="exact"/>
              <w:jc w:val="right"/>
              <w:rPr>
                <w:sz w:val="18"/>
              </w:rPr>
            </w:pPr>
            <w:r w:rsidRPr="00A36C62">
              <w:rPr>
                <w:sz w:val="18"/>
              </w:rPr>
              <w:t>101</w:t>
            </w:r>
          </w:p>
        </w:tc>
        <w:tc>
          <w:tcPr>
            <w:tcW w:w="1315" w:type="dxa"/>
            <w:vAlign w:val="bottom"/>
          </w:tcPr>
          <w:p w14:paraId="3FFAE3E1" w14:textId="77777777" w:rsidR="002454B5" w:rsidRPr="00A36C62" w:rsidRDefault="002454B5" w:rsidP="00A36C62">
            <w:pPr>
              <w:suppressAutoHyphens w:val="0"/>
              <w:spacing w:before="40" w:after="40" w:line="220" w:lineRule="exact"/>
              <w:jc w:val="right"/>
              <w:rPr>
                <w:sz w:val="18"/>
              </w:rPr>
            </w:pPr>
            <w:r w:rsidRPr="00A36C62">
              <w:rPr>
                <w:sz w:val="18"/>
              </w:rPr>
              <w:t>118</w:t>
            </w:r>
          </w:p>
        </w:tc>
        <w:tc>
          <w:tcPr>
            <w:tcW w:w="1315" w:type="dxa"/>
            <w:vAlign w:val="bottom"/>
          </w:tcPr>
          <w:p w14:paraId="170516E4" w14:textId="77777777" w:rsidR="002454B5" w:rsidRPr="00A36C62" w:rsidRDefault="002454B5" w:rsidP="00A36C62">
            <w:pPr>
              <w:suppressAutoHyphens w:val="0"/>
              <w:spacing w:before="40" w:after="40" w:line="220" w:lineRule="exact"/>
              <w:jc w:val="right"/>
              <w:rPr>
                <w:sz w:val="18"/>
              </w:rPr>
            </w:pPr>
            <w:r w:rsidRPr="00A36C62">
              <w:rPr>
                <w:sz w:val="18"/>
              </w:rPr>
              <w:t>142</w:t>
            </w:r>
          </w:p>
        </w:tc>
      </w:tr>
    </w:tbl>
    <w:p w14:paraId="31128E32" w14:textId="04A487B8" w:rsidR="002454B5" w:rsidRPr="003F39C1" w:rsidRDefault="002454B5" w:rsidP="00A36C62">
      <w:pPr>
        <w:pStyle w:val="SingleTxtG"/>
        <w:spacing w:before="120" w:after="240"/>
        <w:ind w:firstLine="170"/>
        <w:rPr>
          <w:bCs/>
          <w:i/>
          <w:sz w:val="18"/>
          <w:szCs w:val="18"/>
        </w:rPr>
      </w:pPr>
      <w:r w:rsidRPr="003F39C1">
        <w:rPr>
          <w:bCs/>
          <w:i/>
          <w:sz w:val="18"/>
          <w:szCs w:val="18"/>
        </w:rPr>
        <w:t xml:space="preserve">Source </w:t>
      </w:r>
      <w:r w:rsidRPr="00B207BD">
        <w:rPr>
          <w:bCs/>
          <w:iCs/>
          <w:sz w:val="18"/>
          <w:szCs w:val="18"/>
        </w:rPr>
        <w:t>DS/MJ</w:t>
      </w:r>
      <w:r w:rsidR="0096685E" w:rsidRPr="0096685E">
        <w:rPr>
          <w:bCs/>
          <w:iCs/>
          <w:sz w:val="18"/>
          <w:szCs w:val="18"/>
        </w:rPr>
        <w:t>.</w:t>
      </w:r>
    </w:p>
    <w:p w14:paraId="2FE5DD38" w14:textId="4842709C" w:rsidR="002454B5" w:rsidRPr="003F39C1" w:rsidRDefault="002454B5" w:rsidP="002454B5">
      <w:pPr>
        <w:pStyle w:val="SingleTxtG"/>
        <w:rPr>
          <w:bCs/>
        </w:rPr>
      </w:pPr>
      <w:r w:rsidRPr="003F39C1">
        <w:rPr>
          <w:bCs/>
          <w:iCs/>
        </w:rPr>
        <w:t>64</w:t>
      </w:r>
      <w:r w:rsidR="0096685E" w:rsidRPr="0096685E">
        <w:rPr>
          <w:bCs/>
          <w:iCs/>
        </w:rPr>
        <w:t>.</w:t>
      </w:r>
      <w:r w:rsidRPr="003F39C1">
        <w:rPr>
          <w:bCs/>
          <w:iCs/>
        </w:rPr>
        <w:tab/>
      </w:r>
      <w:r w:rsidRPr="003F39C1">
        <w:rPr>
          <w:bCs/>
        </w:rPr>
        <w:t>Quant au nombre de cas de mutilations génitales féminines entrées au parquet il est d</w:t>
      </w:r>
      <w:r>
        <w:rPr>
          <w:bCs/>
        </w:rPr>
        <w:t>’</w:t>
      </w:r>
      <w:r w:rsidRPr="003F39C1">
        <w:rPr>
          <w:bCs/>
        </w:rPr>
        <w:t>après l</w:t>
      </w:r>
      <w:r>
        <w:rPr>
          <w:bCs/>
        </w:rPr>
        <w:t>’</w:t>
      </w:r>
      <w:r w:rsidRPr="003F39C1">
        <w:rPr>
          <w:bCs/>
        </w:rPr>
        <w:t>annuaire statistique du MJ de :</w:t>
      </w:r>
    </w:p>
    <w:p w14:paraId="20648B02"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2015 : 10 cas ;</w:t>
      </w:r>
    </w:p>
    <w:p w14:paraId="4C358126"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2016 : 2 cas ;</w:t>
      </w:r>
    </w:p>
    <w:p w14:paraId="3BA87C33"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2017 : 2 cas ;</w:t>
      </w:r>
    </w:p>
    <w:p w14:paraId="49B191DC"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2019 : 16 cas ;</w:t>
      </w:r>
    </w:p>
    <w:p w14:paraId="3C357CE3" w14:textId="2F58256E"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2020 : 1 cas</w:t>
      </w:r>
      <w:r w:rsidR="0096685E" w:rsidRPr="0096685E">
        <w:rPr>
          <w:lang w:val="fr-FR"/>
        </w:rPr>
        <w:t>.</w:t>
      </w:r>
    </w:p>
    <w:p w14:paraId="6B04F3BE" w14:textId="77777777" w:rsidR="002454B5" w:rsidRPr="003F39C1" w:rsidRDefault="002454B5" w:rsidP="00A36C62">
      <w:pPr>
        <w:pStyle w:val="H23G"/>
        <w:rPr>
          <w:lang w:val="fr-FR"/>
        </w:rPr>
      </w:pPr>
      <w:r w:rsidRPr="003F39C1">
        <w:rPr>
          <w:lang w:val="fr-FR"/>
        </w:rPr>
        <w:tab/>
      </w:r>
      <w:r w:rsidRPr="003F39C1">
        <w:rPr>
          <w:lang w:val="fr-FR"/>
        </w:rPr>
        <w:tab/>
        <w:t xml:space="preserve">Réponse au paragraphe 7 </w:t>
      </w:r>
    </w:p>
    <w:p w14:paraId="3807B3B7" w14:textId="481867C4" w:rsidR="002454B5" w:rsidRPr="003F39C1" w:rsidRDefault="002454B5" w:rsidP="002454B5">
      <w:pPr>
        <w:pStyle w:val="SingleTxtG"/>
      </w:pPr>
      <w:r w:rsidRPr="003F39C1">
        <w:rPr>
          <w:bCs/>
          <w:iCs/>
        </w:rPr>
        <w:t>65</w:t>
      </w:r>
      <w:r w:rsidR="0096685E" w:rsidRPr="0096685E">
        <w:rPr>
          <w:bCs/>
          <w:iCs/>
        </w:rPr>
        <w:t>.</w:t>
      </w:r>
      <w:r w:rsidRPr="003F39C1">
        <w:rPr>
          <w:bCs/>
          <w:iCs/>
        </w:rPr>
        <w:tab/>
      </w:r>
      <w:r w:rsidRPr="003F39C1">
        <w:t>L</w:t>
      </w:r>
      <w:r>
        <w:t>’</w:t>
      </w:r>
      <w:r w:rsidRPr="003F39C1">
        <w:t xml:space="preserve">ordonnance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2010-86 du 16 décembre 2010 relative à la lutte contre la traite des personnes, a prévu la mise en place d</w:t>
      </w:r>
      <w:r>
        <w:t>’</w:t>
      </w:r>
      <w:r w:rsidRPr="003F39C1">
        <w:t>un fonds spécial d</w:t>
      </w:r>
      <w:r>
        <w:t>’</w:t>
      </w:r>
      <w:r w:rsidRPr="003F39C1">
        <w:t>indemnisation des victimes de traite même s</w:t>
      </w:r>
      <w:r>
        <w:t>’</w:t>
      </w:r>
      <w:r w:rsidRPr="003F39C1">
        <w:t>il n</w:t>
      </w:r>
      <w:r>
        <w:t>’</w:t>
      </w:r>
      <w:r w:rsidRPr="003F39C1">
        <w:t>est pas encore opérationnel</w:t>
      </w:r>
      <w:r w:rsidR="0096685E" w:rsidRPr="0096685E">
        <w:t>.</w:t>
      </w:r>
      <w:r w:rsidRPr="003F39C1">
        <w:t xml:space="preserve"> De même ce </w:t>
      </w:r>
      <w:r w:rsidRPr="003F39C1">
        <w:rPr>
          <w:bCs/>
          <w:i/>
        </w:rPr>
        <w:t>texte</w:t>
      </w:r>
      <w:r w:rsidRPr="003F39C1">
        <w:t xml:space="preserve"> en ses articles 36 à 45 et 50 à 55, a prévu plusieurs dispositions protectrices de droits des victimes y compris des enfants</w:t>
      </w:r>
      <w:r w:rsidR="0096685E" w:rsidRPr="0096685E">
        <w:t>.</w:t>
      </w:r>
    </w:p>
    <w:p w14:paraId="1A863858" w14:textId="2A21FB64" w:rsidR="002454B5" w:rsidRPr="003F39C1" w:rsidRDefault="002454B5" w:rsidP="002454B5">
      <w:pPr>
        <w:pStyle w:val="SingleTxtG"/>
      </w:pPr>
      <w:r w:rsidRPr="003F39C1">
        <w:rPr>
          <w:bCs/>
          <w:iCs/>
        </w:rPr>
        <w:t>66</w:t>
      </w:r>
      <w:r w:rsidR="0096685E" w:rsidRPr="0096685E">
        <w:rPr>
          <w:bCs/>
          <w:iCs/>
        </w:rPr>
        <w:t>.</w:t>
      </w:r>
      <w:r w:rsidRPr="003F39C1">
        <w:rPr>
          <w:bCs/>
          <w:iCs/>
        </w:rPr>
        <w:tab/>
      </w:r>
      <w:r w:rsidRPr="003F39C1">
        <w:t>De 2017 à 2022, 417 personnes ont été poursuivies, parmi lesquelles 111 ont été jugées et 57 condamnées pour faits de traite</w:t>
      </w:r>
      <w:r w:rsidR="0096685E" w:rsidRPr="0096685E">
        <w:t>.</w:t>
      </w:r>
    </w:p>
    <w:p w14:paraId="2A2C38AC" w14:textId="44B6635E" w:rsidR="002454B5" w:rsidRPr="003F39C1" w:rsidRDefault="002454B5" w:rsidP="002454B5">
      <w:pPr>
        <w:pStyle w:val="SingleTxtG"/>
      </w:pPr>
      <w:r w:rsidRPr="003F39C1">
        <w:rPr>
          <w:bCs/>
          <w:iCs/>
        </w:rPr>
        <w:t>67</w:t>
      </w:r>
      <w:r w:rsidR="0096685E" w:rsidRPr="0096685E">
        <w:rPr>
          <w:bCs/>
          <w:iCs/>
        </w:rPr>
        <w:t>.</w:t>
      </w:r>
      <w:r w:rsidRPr="003F39C1">
        <w:rPr>
          <w:bCs/>
          <w:iCs/>
        </w:rPr>
        <w:tab/>
      </w:r>
      <w:r w:rsidRPr="003F39C1">
        <w:t>Un centre d</w:t>
      </w:r>
      <w:r>
        <w:t>’</w:t>
      </w:r>
      <w:r w:rsidRPr="003F39C1">
        <w:t>accueil et de protection des victimes de traite a été construit à Zinder et accueille des victimes depuis 2019</w:t>
      </w:r>
      <w:r w:rsidR="0096685E" w:rsidRPr="0096685E">
        <w:t>.</w:t>
      </w:r>
      <w:r w:rsidRPr="003F39C1">
        <w:t xml:space="preserve"> À titre illustratif, 271 victimes ont été assistées dans le centre de 2019 à 2022</w:t>
      </w:r>
      <w:r w:rsidR="0096685E" w:rsidRPr="0096685E">
        <w:t>.</w:t>
      </w:r>
    </w:p>
    <w:p w14:paraId="7D86FADE" w14:textId="5F21EB66" w:rsidR="002454B5" w:rsidRPr="003F39C1" w:rsidRDefault="002454B5" w:rsidP="002454B5">
      <w:pPr>
        <w:pStyle w:val="SingleTxtG"/>
      </w:pPr>
      <w:r w:rsidRPr="003F39C1">
        <w:rPr>
          <w:bCs/>
          <w:iCs/>
        </w:rPr>
        <w:t>68</w:t>
      </w:r>
      <w:r w:rsidR="0096685E" w:rsidRPr="0096685E">
        <w:rPr>
          <w:bCs/>
          <w:iCs/>
        </w:rPr>
        <w:t>.</w:t>
      </w:r>
      <w:r w:rsidRPr="003F39C1">
        <w:rPr>
          <w:bCs/>
          <w:iCs/>
        </w:rPr>
        <w:tab/>
      </w:r>
      <w:r w:rsidRPr="003F39C1">
        <w:t xml:space="preserve">Le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 xml:space="preserve">2015-182/PRN/MJ du 10 avril 2015 instituant la Journée Nationale de Mobilisation contre la traite des personnes a été modifié et complété par le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2020</w:t>
      </w:r>
      <w:r w:rsidR="00A36C62">
        <w:noBreakHyphen/>
      </w:r>
      <w:r w:rsidRPr="003F39C1">
        <w:t>736/PRN/MJ du 25</w:t>
      </w:r>
      <w:r w:rsidR="00A36C62">
        <w:t> </w:t>
      </w:r>
      <w:r w:rsidRPr="003F39C1">
        <w:t>septembre 2020 pour prendre en compte la lutte contre l</w:t>
      </w:r>
      <w:r>
        <w:t>’</w:t>
      </w:r>
      <w:r w:rsidRPr="003F39C1">
        <w:t>esclavage</w:t>
      </w:r>
      <w:r w:rsidR="0096685E" w:rsidRPr="0096685E">
        <w:t>.</w:t>
      </w:r>
      <w:r w:rsidRPr="003F39C1">
        <w:t xml:space="preserve"> En outre, un personnel qualifié et diversifié a été mis à la disposition de l</w:t>
      </w:r>
      <w:r>
        <w:t>’</w:t>
      </w:r>
      <w:r w:rsidRPr="003F39C1">
        <w:t>ANLTP</w:t>
      </w:r>
      <w:r w:rsidR="0096685E" w:rsidRPr="0096685E">
        <w:t>.</w:t>
      </w:r>
    </w:p>
    <w:p w14:paraId="3E53156D" w14:textId="1E6BB2ED" w:rsidR="002454B5" w:rsidRPr="003F39C1" w:rsidRDefault="002454B5" w:rsidP="002454B5">
      <w:pPr>
        <w:pStyle w:val="SingleTxtG"/>
      </w:pPr>
      <w:r w:rsidRPr="003F39C1">
        <w:rPr>
          <w:bCs/>
          <w:iCs/>
        </w:rPr>
        <w:t>69</w:t>
      </w:r>
      <w:r w:rsidR="0096685E" w:rsidRPr="0096685E">
        <w:rPr>
          <w:bCs/>
          <w:iCs/>
        </w:rPr>
        <w:t>.</w:t>
      </w:r>
      <w:r w:rsidRPr="003F39C1">
        <w:rPr>
          <w:bCs/>
          <w:iCs/>
        </w:rPr>
        <w:tab/>
      </w:r>
      <w:r w:rsidRPr="003F39C1">
        <w:t>En 2020, un Mécanisme National de Référencement (MNR) des victimes de traite a été élaboré et vulgarisé</w:t>
      </w:r>
      <w:r w:rsidR="0096685E" w:rsidRPr="0096685E">
        <w:t>.</w:t>
      </w:r>
      <w:r w:rsidRPr="003F39C1">
        <w:t xml:space="preserve"> En début 2024, avec l</w:t>
      </w:r>
      <w:r>
        <w:t>’</w:t>
      </w:r>
      <w:r w:rsidRPr="003F39C1">
        <w:t>appui de l</w:t>
      </w:r>
      <w:r>
        <w:t>’</w:t>
      </w:r>
      <w:r w:rsidRPr="003F39C1">
        <w:t>OIM, un consultant a été recruté afin d</w:t>
      </w:r>
      <w:r>
        <w:t>’</w:t>
      </w:r>
      <w:r w:rsidRPr="003F39C1">
        <w:t>élaborer des Procédures Opérationnelles Standards (POS) pour l</w:t>
      </w:r>
      <w:r>
        <w:t>’</w:t>
      </w:r>
      <w:r w:rsidRPr="003F39C1">
        <w:t>application du MNR</w:t>
      </w:r>
      <w:r w:rsidR="0096685E" w:rsidRPr="0096685E">
        <w:t>.</w:t>
      </w:r>
    </w:p>
    <w:p w14:paraId="1469DD54" w14:textId="77777777" w:rsidR="002454B5" w:rsidRPr="003F39C1" w:rsidRDefault="002454B5" w:rsidP="00A36C62">
      <w:pPr>
        <w:pStyle w:val="H23G"/>
        <w:rPr>
          <w:i/>
          <w:lang w:val="fr-FR"/>
        </w:rPr>
      </w:pPr>
      <w:r w:rsidRPr="003F39C1">
        <w:rPr>
          <w:lang w:val="fr-FR"/>
        </w:rPr>
        <w:tab/>
      </w:r>
      <w:r w:rsidRPr="003F39C1">
        <w:rPr>
          <w:lang w:val="fr-FR"/>
        </w:rPr>
        <w:tab/>
        <w:t xml:space="preserve">Réponse au paragraphe 8 </w:t>
      </w:r>
    </w:p>
    <w:p w14:paraId="3C5C941E" w14:textId="1A4BAA7B" w:rsidR="002454B5" w:rsidRPr="003F39C1" w:rsidRDefault="002454B5" w:rsidP="002454B5">
      <w:pPr>
        <w:pStyle w:val="SingleTxtG"/>
      </w:pPr>
      <w:r w:rsidRPr="003F39C1">
        <w:rPr>
          <w:bCs/>
          <w:iCs/>
        </w:rPr>
        <w:t>70</w:t>
      </w:r>
      <w:r w:rsidR="0096685E" w:rsidRPr="0096685E">
        <w:rPr>
          <w:bCs/>
          <w:iCs/>
        </w:rPr>
        <w:t>.</w:t>
      </w:r>
      <w:r w:rsidRPr="003F39C1">
        <w:rPr>
          <w:bCs/>
          <w:iCs/>
        </w:rPr>
        <w:tab/>
      </w:r>
      <w:r w:rsidRPr="003F39C1">
        <w:t xml:space="preserve">Les mesures prises pour </w:t>
      </w:r>
      <w:r w:rsidRPr="003F39C1">
        <w:rPr>
          <w:i/>
        </w:rPr>
        <w:t>renforcer</w:t>
      </w:r>
      <w:r w:rsidRPr="003F39C1">
        <w:t xml:space="preserve"> la prévention des pratiques préjudiciables aux enfants sont de plusieurs ordres</w:t>
      </w:r>
      <w:r w:rsidR="0096685E" w:rsidRPr="0096685E">
        <w:t>.</w:t>
      </w:r>
      <w:r w:rsidRPr="003F39C1">
        <w:t xml:space="preserve"> Au plan juridique on peut citer :</w:t>
      </w:r>
    </w:p>
    <w:p w14:paraId="46AB0A01" w14:textId="65A59315"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La ratification de la quasi-totalité des instruments juridiques internationaux et régionaux de protection de l</w:t>
      </w:r>
      <w:r>
        <w:rPr>
          <w:lang w:val="fr-FR"/>
        </w:rPr>
        <w:t>’</w:t>
      </w:r>
      <w:r w:rsidRPr="003F39C1">
        <w:rPr>
          <w:lang w:val="fr-FR"/>
        </w:rPr>
        <w:t>enfant dont principalement la CDE, la CADBE et les conventions de l</w:t>
      </w:r>
      <w:r>
        <w:rPr>
          <w:lang w:val="fr-FR"/>
        </w:rPr>
        <w:t>’</w:t>
      </w:r>
      <w:r w:rsidRPr="003F39C1">
        <w:rPr>
          <w:lang w:val="fr-FR"/>
        </w:rPr>
        <w:t xml:space="preserve"> OIT telles que les conventions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lang w:val="fr-FR"/>
        </w:rPr>
        <w:t xml:space="preserve">182 sur les pires formes de travail des enfants 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lang w:val="fr-FR"/>
        </w:rPr>
        <w:t>138 sur l</w:t>
      </w:r>
      <w:r>
        <w:rPr>
          <w:lang w:val="fr-FR"/>
        </w:rPr>
        <w:t>’</w:t>
      </w:r>
      <w:r w:rsidRPr="003F39C1">
        <w:rPr>
          <w:lang w:val="fr-FR"/>
        </w:rPr>
        <w:t>âge minimum d</w:t>
      </w:r>
      <w:r>
        <w:rPr>
          <w:lang w:val="fr-FR"/>
        </w:rPr>
        <w:t>’</w:t>
      </w:r>
      <w:r w:rsidRPr="003F39C1">
        <w:rPr>
          <w:lang w:val="fr-FR"/>
        </w:rPr>
        <w:t>admission à l</w:t>
      </w:r>
      <w:r>
        <w:rPr>
          <w:lang w:val="fr-FR"/>
        </w:rPr>
        <w:t>’</w:t>
      </w:r>
      <w:r w:rsidRPr="003F39C1">
        <w:rPr>
          <w:lang w:val="fr-FR"/>
        </w:rPr>
        <w:t xml:space="preserve">emploi ; </w:t>
      </w:r>
    </w:p>
    <w:p w14:paraId="2AABB0AA" w14:textId="6B72D4E9"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w:t>
      </w:r>
      <w:r>
        <w:rPr>
          <w:lang w:val="fr-FR"/>
        </w:rPr>
        <w:t>’</w:t>
      </w:r>
      <w:r w:rsidRPr="003F39C1">
        <w:rPr>
          <w:lang w:val="fr-FR"/>
        </w:rPr>
        <w:t>adhésion le 24 mai 2018 à la Convention sur la protection des enfants et la coopération en matière d</w:t>
      </w:r>
      <w:r>
        <w:rPr>
          <w:lang w:val="fr-FR"/>
        </w:rPr>
        <w:t>’</w:t>
      </w:r>
      <w:r w:rsidRPr="003F39C1">
        <w:rPr>
          <w:lang w:val="fr-FR"/>
        </w:rPr>
        <w:t>adoption internationale signée le 29 mai 1993 à La Haye</w:t>
      </w:r>
      <w:r w:rsidR="0096685E" w:rsidRPr="0096685E">
        <w:rPr>
          <w:lang w:val="fr-FR"/>
        </w:rPr>
        <w:t>.</w:t>
      </w:r>
    </w:p>
    <w:p w14:paraId="17A53D9B" w14:textId="6596A841" w:rsidR="002454B5" w:rsidRPr="003F39C1" w:rsidRDefault="002454B5" w:rsidP="001B4898">
      <w:pPr>
        <w:pStyle w:val="SingleTxtG"/>
        <w:keepNext/>
      </w:pPr>
      <w:r w:rsidRPr="003F39C1">
        <w:rPr>
          <w:bCs/>
          <w:iCs/>
        </w:rPr>
        <w:lastRenderedPageBreak/>
        <w:t>71</w:t>
      </w:r>
      <w:r w:rsidR="0096685E" w:rsidRPr="0096685E">
        <w:rPr>
          <w:bCs/>
          <w:iCs/>
        </w:rPr>
        <w:t>.</w:t>
      </w:r>
      <w:r w:rsidRPr="003F39C1">
        <w:rPr>
          <w:bCs/>
          <w:iCs/>
        </w:rPr>
        <w:tab/>
      </w:r>
      <w:r w:rsidRPr="003F39C1">
        <w:t>Au plan institutionnel, on peut souligner entre autres, l</w:t>
      </w:r>
      <w:r>
        <w:t>’</w:t>
      </w:r>
      <w:r w:rsidRPr="003F39C1">
        <w:t>élaboration :</w:t>
      </w:r>
    </w:p>
    <w:p w14:paraId="3939209A"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Du Document cadre de protection de l</w:t>
      </w:r>
      <w:r>
        <w:rPr>
          <w:lang w:val="fr-FR"/>
        </w:rPr>
        <w:t>’</w:t>
      </w:r>
      <w:r w:rsidRPr="003F39C1">
        <w:rPr>
          <w:lang w:val="fr-FR"/>
        </w:rPr>
        <w:t>enfant ;</w:t>
      </w:r>
    </w:p>
    <w:p w14:paraId="5FA47DC0"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Du projet du Plan d</w:t>
      </w:r>
      <w:r>
        <w:rPr>
          <w:lang w:val="fr-FR"/>
        </w:rPr>
        <w:t>’</w:t>
      </w:r>
      <w:r w:rsidRPr="003F39C1">
        <w:rPr>
          <w:lang w:val="fr-FR"/>
        </w:rPr>
        <w:t>actions national de lutte contre le travail des enfants ;</w:t>
      </w:r>
    </w:p>
    <w:p w14:paraId="4479055E"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Du Plan stratégique national vers la fin du mariage des enfants 2024-2028 ;</w:t>
      </w:r>
    </w:p>
    <w:p w14:paraId="71CFC016"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Du Plan d</w:t>
      </w:r>
      <w:r>
        <w:rPr>
          <w:lang w:val="fr-FR"/>
        </w:rPr>
        <w:t>’</w:t>
      </w:r>
      <w:r w:rsidRPr="003F39C1">
        <w:rPr>
          <w:lang w:val="fr-FR"/>
        </w:rPr>
        <w:t>actions national de lutte contre la traite des personnes 2014-2018 ;</w:t>
      </w:r>
    </w:p>
    <w:p w14:paraId="4A08FD22"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Du projet du deuxième Plan national de lutte contre la traite des personnes ;</w:t>
      </w:r>
    </w:p>
    <w:p w14:paraId="55E3E5FB"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De la Politique judiciaire et juvénile de protection de l</w:t>
      </w:r>
      <w:r>
        <w:rPr>
          <w:lang w:val="fr-FR"/>
        </w:rPr>
        <w:t>’</w:t>
      </w:r>
      <w:r w:rsidRPr="003F39C1">
        <w:rPr>
          <w:lang w:val="fr-FR"/>
        </w:rPr>
        <w:t>enfant ;</w:t>
      </w:r>
    </w:p>
    <w:p w14:paraId="22FAA5DA" w14:textId="22F7CC5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Des Procédures Opérationnelles Standard de protection des enfants vulnérables ; etc</w:t>
      </w:r>
      <w:r w:rsidR="0096685E" w:rsidRPr="0096685E">
        <w:rPr>
          <w:lang w:val="fr-FR"/>
        </w:rPr>
        <w:t>.</w:t>
      </w:r>
    </w:p>
    <w:p w14:paraId="04B9639B" w14:textId="606A969B" w:rsidR="002454B5" w:rsidRPr="003F39C1" w:rsidRDefault="002454B5" w:rsidP="002454B5">
      <w:pPr>
        <w:pStyle w:val="SingleTxtG"/>
      </w:pPr>
      <w:r w:rsidRPr="003F39C1">
        <w:rPr>
          <w:bCs/>
          <w:iCs/>
        </w:rPr>
        <w:t>72</w:t>
      </w:r>
      <w:r w:rsidR="0096685E" w:rsidRPr="0096685E">
        <w:rPr>
          <w:bCs/>
          <w:iCs/>
        </w:rPr>
        <w:t>.</w:t>
      </w:r>
      <w:r w:rsidRPr="003F39C1">
        <w:rPr>
          <w:bCs/>
          <w:iCs/>
        </w:rPr>
        <w:tab/>
      </w:r>
      <w:r w:rsidRPr="003F39C1">
        <w:t>Il est également important de souligner la création et/ ou la réhabilitation des plusieurs comités de protection de l</w:t>
      </w:r>
      <w:r>
        <w:t>’</w:t>
      </w:r>
      <w:r w:rsidRPr="003F39C1">
        <w:t>enfant et des structures communautaires de protection des enfants</w:t>
      </w:r>
      <w:r w:rsidR="0096685E" w:rsidRPr="0096685E">
        <w:t>.</w:t>
      </w:r>
      <w:r w:rsidRPr="003F39C1">
        <w:t xml:space="preserve"> Ces institutions interviennent dans la prise en charge et la prévention des violences, abus et exploitation à l</w:t>
      </w:r>
      <w:r>
        <w:t>’</w:t>
      </w:r>
      <w:r w:rsidRPr="003F39C1">
        <w:t>égard des enfants</w:t>
      </w:r>
      <w:r w:rsidR="0096685E" w:rsidRPr="0096685E">
        <w:t>.</w:t>
      </w:r>
      <w:r w:rsidRPr="003F39C1">
        <w:t xml:space="preserve"> Au nombre des mesures visant le renforcement de la prévention des pratiques dommageables envers les enfants, figure aussi le renforcement des capacités des acteurs de la protection sur les droits des enfants</w:t>
      </w:r>
      <w:r w:rsidR="0096685E" w:rsidRPr="0096685E">
        <w:t>.</w:t>
      </w:r>
      <w:r w:rsidRPr="003F39C1">
        <w:t xml:space="preserve"> </w:t>
      </w:r>
    </w:p>
    <w:p w14:paraId="572EE8C1" w14:textId="53E204D5" w:rsidR="002454B5" w:rsidRPr="003F39C1" w:rsidRDefault="002454B5" w:rsidP="002454B5">
      <w:pPr>
        <w:pStyle w:val="SingleTxtG"/>
      </w:pPr>
      <w:r w:rsidRPr="003F39C1">
        <w:rPr>
          <w:bCs/>
          <w:iCs/>
        </w:rPr>
        <w:t>73</w:t>
      </w:r>
      <w:r w:rsidR="0096685E" w:rsidRPr="0096685E">
        <w:rPr>
          <w:bCs/>
          <w:iCs/>
        </w:rPr>
        <w:t>.</w:t>
      </w:r>
      <w:r w:rsidRPr="003F39C1">
        <w:rPr>
          <w:bCs/>
          <w:iCs/>
        </w:rPr>
        <w:tab/>
      </w:r>
      <w:r w:rsidRPr="003F39C1">
        <w:t>Dans le cadre de certains programmes comme ILLIMI de l</w:t>
      </w:r>
      <w:r>
        <w:t>’</w:t>
      </w:r>
      <w:r w:rsidRPr="003F39C1">
        <w:t>UNFPA, NER 123 de PLAN NIGER, les changements des normes par certains chefs de village en faveur du mariage à partir de 18 ans sont constatés</w:t>
      </w:r>
      <w:r w:rsidR="0096685E" w:rsidRPr="0096685E">
        <w:t>.</w:t>
      </w:r>
      <w:r w:rsidRPr="003F39C1">
        <w:t xml:space="preserve"> Depuis juin 2017, plusieurs organisations de la société civile nigérienne et des ONG Internationales et agences des Nations-Unies ont uni leurs forces à celle du gouvernement pour mettre fin au mariage des enfants au Niger</w:t>
      </w:r>
      <w:r w:rsidR="0096685E" w:rsidRPr="0096685E">
        <w:t>.</w:t>
      </w:r>
      <w:r w:rsidRPr="003F39C1">
        <w:t xml:space="preserve"> </w:t>
      </w:r>
      <w:bookmarkStart w:id="0" w:name="_Hlk175779402"/>
      <w:r w:rsidRPr="003F39C1">
        <w:t>C</w:t>
      </w:r>
      <w:r>
        <w:t>’</w:t>
      </w:r>
      <w:r w:rsidRPr="003F39C1">
        <w:t xml:space="preserve">est ainsi que la </w:t>
      </w:r>
      <w:proofErr w:type="spellStart"/>
      <w:r w:rsidRPr="003F39C1">
        <w:t>plateforme</w:t>
      </w:r>
      <w:proofErr w:type="spellEnd"/>
      <w:r w:rsidRPr="003F39C1">
        <w:t xml:space="preserve"> « vers la fin du mariage des enfants au Niger » a pour objectif global de créer un cadre de mutualisation des connaissances et approches contribuant à </w:t>
      </w:r>
      <w:bookmarkEnd w:id="0"/>
      <w:r w:rsidRPr="003F39C1">
        <w:t>sa prévention</w:t>
      </w:r>
      <w:r w:rsidR="0096685E" w:rsidRPr="0096685E">
        <w:t>.</w:t>
      </w:r>
      <w:r w:rsidRPr="003F39C1">
        <w:t xml:space="preserve"> Plus spécifiquement, la </w:t>
      </w:r>
      <w:proofErr w:type="spellStart"/>
      <w:r w:rsidRPr="003F39C1">
        <w:t>plateforme</w:t>
      </w:r>
      <w:proofErr w:type="spellEnd"/>
      <w:r w:rsidRPr="003F39C1">
        <w:t xml:space="preserve"> a pour objectif de servir de cadre d</w:t>
      </w:r>
      <w:r>
        <w:t>’</w:t>
      </w:r>
      <w:r w:rsidRPr="003F39C1">
        <w:t>échanges et de partages de connaissances et de bonnes pratiques, de créer un espace pour coordonner leurs actions et messages sur la thématique du mariage des enfants et de fournir un espace pour saisir des opportunités dans toute sa dimension holistique et multisectorielle</w:t>
      </w:r>
      <w:r w:rsidR="0096685E" w:rsidRPr="0096685E">
        <w:t>.</w:t>
      </w:r>
      <w:r w:rsidRPr="003F39C1">
        <w:t xml:space="preserve"> </w:t>
      </w:r>
    </w:p>
    <w:p w14:paraId="3DA41DD6" w14:textId="527BBE9E" w:rsidR="002454B5" w:rsidRPr="003F39C1" w:rsidRDefault="002454B5" w:rsidP="002454B5">
      <w:pPr>
        <w:pStyle w:val="SingleTxtG"/>
      </w:pPr>
      <w:r w:rsidRPr="003F39C1">
        <w:rPr>
          <w:bCs/>
          <w:iCs/>
        </w:rPr>
        <w:t>74</w:t>
      </w:r>
      <w:r w:rsidR="0096685E" w:rsidRPr="0096685E">
        <w:rPr>
          <w:bCs/>
          <w:iCs/>
        </w:rPr>
        <w:t>.</w:t>
      </w:r>
      <w:r w:rsidRPr="003F39C1">
        <w:rPr>
          <w:bCs/>
          <w:iCs/>
        </w:rPr>
        <w:tab/>
      </w:r>
      <w:r w:rsidRPr="003F39C1">
        <w:t>Concernant la question de l</w:t>
      </w:r>
      <w:r>
        <w:t>’</w:t>
      </w:r>
      <w:r w:rsidRPr="003F39C1">
        <w:t xml:space="preserve">enrôlement des enfants dans la région de </w:t>
      </w:r>
      <w:proofErr w:type="spellStart"/>
      <w:r w:rsidRPr="003F39C1">
        <w:t>Tillabéri</w:t>
      </w:r>
      <w:proofErr w:type="spellEnd"/>
      <w:r w:rsidRPr="003F39C1">
        <w:t>, une large campagne de sensibilisation et de plaidoyer auprès des parents est menée par des organisations communautaires de la région comme le Comité Régional de Veille Citoyenne</w:t>
      </w:r>
      <w:r w:rsidR="0096685E" w:rsidRPr="0096685E">
        <w:t>.</w:t>
      </w:r>
      <w:r w:rsidRPr="003F39C1">
        <w:t xml:space="preserve"> L</w:t>
      </w:r>
      <w:r>
        <w:t>’</w:t>
      </w:r>
      <w:r w:rsidRPr="003F39C1">
        <w:t>enfant enrôlé est pris en charge par les travailleurs sociaux installés dans tous les départements et communes de la région, ou par les Centres de Transit et d</w:t>
      </w:r>
      <w:r>
        <w:t>’</w:t>
      </w:r>
      <w:r w:rsidRPr="003F39C1">
        <w:t>Orientation (CTO) créés pour ces circonstances</w:t>
      </w:r>
      <w:r w:rsidR="0096685E" w:rsidRPr="0096685E">
        <w:t>.</w:t>
      </w:r>
    </w:p>
    <w:p w14:paraId="5C197FE5" w14:textId="70F515E4" w:rsidR="002454B5" w:rsidRPr="003F39C1" w:rsidRDefault="002454B5" w:rsidP="002454B5">
      <w:pPr>
        <w:pStyle w:val="SingleTxtG"/>
      </w:pPr>
      <w:r w:rsidRPr="003F39C1">
        <w:rPr>
          <w:bCs/>
          <w:iCs/>
        </w:rPr>
        <w:t>75</w:t>
      </w:r>
      <w:r w:rsidR="0096685E" w:rsidRPr="0096685E">
        <w:rPr>
          <w:bCs/>
          <w:iCs/>
        </w:rPr>
        <w:t>.</w:t>
      </w:r>
      <w:r w:rsidRPr="003F39C1">
        <w:rPr>
          <w:bCs/>
          <w:iCs/>
        </w:rPr>
        <w:tab/>
      </w:r>
      <w:r w:rsidRPr="003F39C1">
        <w:t>Dans sa lutte contre l</w:t>
      </w:r>
      <w:r>
        <w:t>’</w:t>
      </w:r>
      <w:r w:rsidRPr="003F39C1">
        <w:t>enrôlement des enfants par les groupes armés, l</w:t>
      </w:r>
      <w:r>
        <w:t>’</w:t>
      </w:r>
      <w:r w:rsidRPr="003F39C1">
        <w:t>État du Niger conformément à ses engagements internationaux sur l</w:t>
      </w:r>
      <w:r>
        <w:t>’</w:t>
      </w:r>
      <w:r w:rsidRPr="003F39C1">
        <w:t>implication des enfants dans les conflits, aux principes de Paris de 2007 et au Protocole d</w:t>
      </w:r>
      <w:r>
        <w:t>’</w:t>
      </w:r>
      <w:r w:rsidRPr="003F39C1">
        <w:t>accord du 15 février 2017 entre le ministère en charge des affaires étrangères et la représentation du système des Nations-Unies au Niger, considère les Enfants Associés aux Forces et Groupes Armés (EAFGA) comme des victimes et non des acteurs</w:t>
      </w:r>
      <w:r w:rsidR="0096685E" w:rsidRPr="0096685E">
        <w:t>.</w:t>
      </w:r>
      <w:r w:rsidRPr="003F39C1">
        <w:t xml:space="preserve"> Le juge des mineurs ouvre systématiquement un dossier de protection pour prendre une ordonnance aux fins de placement dans les CTO avant leur retour en famille</w:t>
      </w:r>
      <w:r w:rsidR="0096685E" w:rsidRPr="0096685E">
        <w:t>.</w:t>
      </w:r>
    </w:p>
    <w:p w14:paraId="594C5645" w14:textId="47A67EE6" w:rsidR="002454B5" w:rsidRPr="003F39C1" w:rsidRDefault="002454B5" w:rsidP="002454B5">
      <w:pPr>
        <w:pStyle w:val="SingleTxtG"/>
      </w:pPr>
      <w:r w:rsidRPr="003F39C1">
        <w:rPr>
          <w:bCs/>
          <w:iCs/>
        </w:rPr>
        <w:t>76</w:t>
      </w:r>
      <w:r w:rsidR="0096685E" w:rsidRPr="0096685E">
        <w:rPr>
          <w:bCs/>
          <w:iCs/>
        </w:rPr>
        <w:t>.</w:t>
      </w:r>
      <w:r w:rsidRPr="003F39C1">
        <w:rPr>
          <w:bCs/>
          <w:iCs/>
        </w:rPr>
        <w:tab/>
      </w:r>
      <w:r w:rsidRPr="003F39C1">
        <w:t>Parmi les autres mesures visant à lutter contre ce phénomène d</w:t>
      </w:r>
      <w:r>
        <w:t>’</w:t>
      </w:r>
      <w:r w:rsidRPr="003F39C1">
        <w:t>enrôlement des enfants, on peut retenir :</w:t>
      </w:r>
    </w:p>
    <w:p w14:paraId="60968C5A"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Le renforcement des programmes de protection à base communautaire ;</w:t>
      </w:r>
    </w:p>
    <w:p w14:paraId="0A933922"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Le renforcement des capacités et de la responsabilisation des acteurs ;</w:t>
      </w:r>
    </w:p>
    <w:p w14:paraId="4D03780F"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 xml:space="preserve">Les activités menées dans la région de </w:t>
      </w:r>
      <w:proofErr w:type="spellStart"/>
      <w:r w:rsidRPr="003F39C1">
        <w:rPr>
          <w:lang w:val="fr-FR"/>
        </w:rPr>
        <w:t>Tillabéri</w:t>
      </w:r>
      <w:proofErr w:type="spellEnd"/>
      <w:r w:rsidRPr="003F39C1">
        <w:rPr>
          <w:lang w:val="fr-FR"/>
        </w:rPr>
        <w:t xml:space="preserve"> par la Haute Autorité à la Consolidation de la Paix ;</w:t>
      </w:r>
    </w:p>
    <w:p w14:paraId="1921C5D2" w14:textId="2DB88A65"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w:t>
      </w:r>
      <w:r>
        <w:rPr>
          <w:lang w:val="fr-FR"/>
        </w:rPr>
        <w:t>’</w:t>
      </w:r>
      <w:r w:rsidRPr="003F39C1">
        <w:rPr>
          <w:lang w:val="fr-FR"/>
        </w:rPr>
        <w:t>élaboration d</w:t>
      </w:r>
      <w:r>
        <w:rPr>
          <w:lang w:val="fr-FR"/>
        </w:rPr>
        <w:t>’</w:t>
      </w:r>
      <w:r w:rsidRPr="003F39C1">
        <w:rPr>
          <w:lang w:val="fr-FR"/>
        </w:rPr>
        <w:t>une politique DDR par le ministère de l</w:t>
      </w:r>
      <w:r>
        <w:rPr>
          <w:lang w:val="fr-FR"/>
        </w:rPr>
        <w:t>’</w:t>
      </w:r>
      <w:r w:rsidRPr="003F39C1">
        <w:rPr>
          <w:lang w:val="fr-FR"/>
        </w:rPr>
        <w:t>intérieur</w:t>
      </w:r>
      <w:r w:rsidR="0096685E" w:rsidRPr="0096685E">
        <w:rPr>
          <w:lang w:val="fr-FR"/>
        </w:rPr>
        <w:t>.</w:t>
      </w:r>
    </w:p>
    <w:p w14:paraId="3FAED21F" w14:textId="5FBC2A10" w:rsidR="002454B5" w:rsidRPr="003F39C1" w:rsidRDefault="002454B5" w:rsidP="002454B5">
      <w:pPr>
        <w:pStyle w:val="SingleTxtG"/>
      </w:pPr>
      <w:r w:rsidRPr="003F39C1">
        <w:rPr>
          <w:bCs/>
          <w:iCs/>
        </w:rPr>
        <w:t>77</w:t>
      </w:r>
      <w:r w:rsidR="0096685E" w:rsidRPr="0096685E">
        <w:rPr>
          <w:bCs/>
          <w:iCs/>
        </w:rPr>
        <w:t>.</w:t>
      </w:r>
      <w:r w:rsidRPr="003F39C1">
        <w:rPr>
          <w:bCs/>
          <w:iCs/>
        </w:rPr>
        <w:tab/>
      </w:r>
      <w:r w:rsidRPr="003F39C1">
        <w:t>Concernant les pratiques d</w:t>
      </w:r>
      <w:r>
        <w:t>’</w:t>
      </w:r>
      <w:r w:rsidRPr="003F39C1">
        <w:t>esclavage des enfants fondé sur l</w:t>
      </w:r>
      <w:r>
        <w:t>’</w:t>
      </w:r>
      <w:r w:rsidRPr="003F39C1">
        <w:t>ascendance, même si cette ignominie persiste dans certaines régions, elle reste tout de même clandestine et rare du fait de son interdiction formelle par la loi</w:t>
      </w:r>
      <w:r w:rsidR="0096685E" w:rsidRPr="0096685E">
        <w:t>.</w:t>
      </w:r>
      <w:r w:rsidRPr="003F39C1">
        <w:t xml:space="preserve"> </w:t>
      </w:r>
    </w:p>
    <w:p w14:paraId="30BFB805" w14:textId="77777777" w:rsidR="002454B5" w:rsidRPr="003F39C1" w:rsidRDefault="002454B5" w:rsidP="00A36C62">
      <w:pPr>
        <w:pStyle w:val="H23G"/>
        <w:rPr>
          <w:i/>
          <w:lang w:val="fr-FR"/>
        </w:rPr>
      </w:pPr>
      <w:r w:rsidRPr="003F39C1">
        <w:rPr>
          <w:lang w:val="fr-FR"/>
        </w:rPr>
        <w:lastRenderedPageBreak/>
        <w:tab/>
      </w:r>
      <w:r w:rsidRPr="003F39C1">
        <w:rPr>
          <w:lang w:val="fr-FR"/>
        </w:rPr>
        <w:tab/>
        <w:t xml:space="preserve">Réponse au paragraphe 9 </w:t>
      </w:r>
    </w:p>
    <w:p w14:paraId="4603599A" w14:textId="326EEAF4" w:rsidR="002454B5" w:rsidRPr="003F39C1" w:rsidRDefault="002454B5" w:rsidP="002454B5">
      <w:pPr>
        <w:pStyle w:val="SingleTxtG"/>
        <w:rPr>
          <w:bCs/>
          <w:lang w:val="fr-CA"/>
        </w:rPr>
      </w:pPr>
      <w:r w:rsidRPr="003F39C1">
        <w:rPr>
          <w:bCs/>
          <w:iCs/>
          <w:lang w:val="fr-CA"/>
        </w:rPr>
        <w:t>78</w:t>
      </w:r>
      <w:r w:rsidR="0096685E" w:rsidRPr="0096685E">
        <w:rPr>
          <w:bCs/>
          <w:iCs/>
          <w:lang w:val="fr-CA"/>
        </w:rPr>
        <w:t>.</w:t>
      </w:r>
      <w:r w:rsidRPr="003F39C1">
        <w:rPr>
          <w:bCs/>
          <w:iCs/>
          <w:lang w:val="fr-CA"/>
        </w:rPr>
        <w:tab/>
      </w:r>
      <w:r w:rsidRPr="003F39C1">
        <w:t>Pour</w:t>
      </w:r>
      <w:r w:rsidRPr="003F39C1">
        <w:rPr>
          <w:bCs/>
          <w:lang w:val="fr-CA"/>
        </w:rPr>
        <w:t xml:space="preserve"> faciliter l</w:t>
      </w:r>
      <w:r>
        <w:rPr>
          <w:bCs/>
          <w:lang w:val="fr-CA"/>
        </w:rPr>
        <w:t>’</w:t>
      </w:r>
      <w:r w:rsidRPr="003F39C1">
        <w:rPr>
          <w:bCs/>
          <w:lang w:val="fr-CA"/>
        </w:rPr>
        <w:t>accès à la justice aux personnes vulnérables et particulièrement aux femmes, l</w:t>
      </w:r>
      <w:r>
        <w:rPr>
          <w:bCs/>
          <w:lang w:val="fr-CA"/>
        </w:rPr>
        <w:t>’</w:t>
      </w:r>
      <w:r w:rsidRPr="003F39C1">
        <w:rPr>
          <w:bCs/>
          <w:lang w:val="fr-CA"/>
        </w:rPr>
        <w:t>ANAJJ a mis en place un bureau local au siège de chacun des 10 tribunaux de grande instance</w:t>
      </w:r>
      <w:r w:rsidR="0096685E" w:rsidRPr="0096685E">
        <w:rPr>
          <w:bCs/>
          <w:lang w:val="fr-CA"/>
        </w:rPr>
        <w:t>.</w:t>
      </w:r>
      <w:r w:rsidRPr="003F39C1">
        <w:rPr>
          <w:bCs/>
          <w:lang w:val="fr-CA"/>
        </w:rPr>
        <w:t xml:space="preserve"> Ils sont essentiellement chargés de recevoir et enregistrer les demandes d</w:t>
      </w:r>
      <w:r>
        <w:rPr>
          <w:bCs/>
          <w:lang w:val="fr-CA"/>
        </w:rPr>
        <w:t>’</w:t>
      </w:r>
      <w:r w:rsidRPr="003F39C1">
        <w:rPr>
          <w:bCs/>
          <w:lang w:val="fr-CA"/>
        </w:rPr>
        <w:t xml:space="preserve">assistance judiciaire des personnes vulnérables et démunies dont les </w:t>
      </w:r>
      <w:r w:rsidRPr="003F39C1">
        <w:rPr>
          <w:bCs/>
          <w:i/>
        </w:rPr>
        <w:t>femmes</w:t>
      </w:r>
      <w:r w:rsidRPr="003F39C1">
        <w:rPr>
          <w:bCs/>
          <w:lang w:val="fr-CA"/>
        </w:rPr>
        <w:t>, les enfants et les personnes handicapées</w:t>
      </w:r>
      <w:r w:rsidR="0096685E" w:rsidRPr="0096685E">
        <w:rPr>
          <w:bCs/>
          <w:lang w:val="fr-CA"/>
        </w:rPr>
        <w:t>.</w:t>
      </w:r>
      <w:r w:rsidRPr="003F39C1">
        <w:rPr>
          <w:bCs/>
          <w:lang w:val="fr-CA"/>
        </w:rPr>
        <w:t xml:space="preserve"> </w:t>
      </w:r>
      <w:r w:rsidRPr="003F39C1">
        <w:rPr>
          <w:bCs/>
        </w:rPr>
        <w:t>Des possibilités de bénéficier d</w:t>
      </w:r>
      <w:r>
        <w:rPr>
          <w:bCs/>
        </w:rPr>
        <w:t>’</w:t>
      </w:r>
      <w:r w:rsidRPr="003F39C1">
        <w:rPr>
          <w:bCs/>
        </w:rPr>
        <w:t>une liberté provisoire sont souvent accordées aux personnes handicapées en attendant le jugement</w:t>
      </w:r>
      <w:r w:rsidR="0096685E" w:rsidRPr="0096685E">
        <w:rPr>
          <w:bCs/>
        </w:rPr>
        <w:t>.</w:t>
      </w:r>
    </w:p>
    <w:p w14:paraId="09915538" w14:textId="0804EC03" w:rsidR="002454B5" w:rsidRPr="003F39C1" w:rsidRDefault="002454B5" w:rsidP="002454B5">
      <w:pPr>
        <w:pStyle w:val="SingleTxtG"/>
        <w:rPr>
          <w:bCs/>
          <w:lang w:val="fr-CA"/>
        </w:rPr>
      </w:pPr>
      <w:r w:rsidRPr="003F39C1">
        <w:rPr>
          <w:bCs/>
          <w:iCs/>
          <w:lang w:val="fr-CA"/>
        </w:rPr>
        <w:t>79</w:t>
      </w:r>
      <w:r w:rsidR="0096685E" w:rsidRPr="0096685E">
        <w:rPr>
          <w:bCs/>
          <w:iCs/>
          <w:lang w:val="fr-CA"/>
        </w:rPr>
        <w:t>.</w:t>
      </w:r>
      <w:r w:rsidRPr="003F39C1">
        <w:rPr>
          <w:bCs/>
          <w:iCs/>
          <w:lang w:val="fr-CA"/>
        </w:rPr>
        <w:tab/>
      </w:r>
      <w:r w:rsidRPr="003F39C1">
        <w:rPr>
          <w:bCs/>
          <w:lang w:val="fr-CA"/>
        </w:rPr>
        <w:t>À travers la création de l</w:t>
      </w:r>
      <w:r>
        <w:rPr>
          <w:bCs/>
          <w:lang w:val="fr-CA"/>
        </w:rPr>
        <w:t>’</w:t>
      </w:r>
      <w:r w:rsidRPr="003F39C1">
        <w:rPr>
          <w:bCs/>
          <w:lang w:val="fr-CA"/>
        </w:rPr>
        <w:t>ANAJJ, l</w:t>
      </w:r>
      <w:r>
        <w:rPr>
          <w:bCs/>
          <w:lang w:val="fr-CA"/>
        </w:rPr>
        <w:t>’</w:t>
      </w:r>
      <w:r w:rsidRPr="003F39C1">
        <w:rPr>
          <w:bCs/>
          <w:lang w:val="fr-CA"/>
        </w:rPr>
        <w:t>État du Niger veut améliorer les prestations des défenseurs commis d</w:t>
      </w:r>
      <w:r>
        <w:rPr>
          <w:bCs/>
          <w:lang w:val="fr-CA"/>
        </w:rPr>
        <w:t>’</w:t>
      </w:r>
      <w:r w:rsidRPr="003F39C1">
        <w:rPr>
          <w:bCs/>
          <w:lang w:val="fr-CA"/>
        </w:rPr>
        <w:t>office et inciter les avocats professionnels tous basés à Niamey, à s</w:t>
      </w:r>
      <w:r>
        <w:rPr>
          <w:bCs/>
          <w:lang w:val="fr-CA"/>
        </w:rPr>
        <w:t>’</w:t>
      </w:r>
      <w:r w:rsidRPr="003F39C1">
        <w:rPr>
          <w:bCs/>
          <w:lang w:val="fr-CA"/>
        </w:rPr>
        <w:t>installer dans tous les barreaux et à collaborer avec eux tout en les encadrant</w:t>
      </w:r>
      <w:r w:rsidR="0096685E" w:rsidRPr="0096685E">
        <w:rPr>
          <w:bCs/>
          <w:lang w:val="fr-CA"/>
        </w:rPr>
        <w:t>.</w:t>
      </w:r>
      <w:r w:rsidRPr="003F39C1">
        <w:rPr>
          <w:bCs/>
          <w:lang w:val="fr-CA"/>
        </w:rPr>
        <w:t xml:space="preserve"> L</w:t>
      </w:r>
      <w:r>
        <w:rPr>
          <w:bCs/>
          <w:lang w:val="fr-CA"/>
        </w:rPr>
        <w:t>’</w:t>
      </w:r>
      <w:r w:rsidRPr="003F39C1">
        <w:rPr>
          <w:bCs/>
          <w:lang w:val="fr-CA"/>
        </w:rPr>
        <w:t>ANAJJ est dotée de moyens pour couvrir l</w:t>
      </w:r>
      <w:r>
        <w:rPr>
          <w:bCs/>
          <w:lang w:val="fr-CA"/>
        </w:rPr>
        <w:t>’</w:t>
      </w:r>
      <w:r w:rsidRPr="003F39C1">
        <w:rPr>
          <w:bCs/>
          <w:lang w:val="fr-CA"/>
        </w:rPr>
        <w:t>ensemble du territoire national, à travers les bureaux locaux au sein des Tribunaux de Grande Instance</w:t>
      </w:r>
      <w:r w:rsidR="0096685E" w:rsidRPr="0096685E">
        <w:rPr>
          <w:bCs/>
          <w:lang w:val="fr-CA"/>
        </w:rPr>
        <w:t>.</w:t>
      </w:r>
    </w:p>
    <w:p w14:paraId="277F0AE1" w14:textId="616F541E" w:rsidR="002454B5" w:rsidRPr="003F39C1" w:rsidRDefault="002454B5" w:rsidP="002454B5">
      <w:pPr>
        <w:pStyle w:val="SingleTxtG"/>
        <w:rPr>
          <w:bCs/>
          <w:lang w:val="fr-CA"/>
        </w:rPr>
      </w:pPr>
      <w:r w:rsidRPr="003F39C1">
        <w:rPr>
          <w:bCs/>
          <w:iCs/>
          <w:lang w:val="fr-CA"/>
        </w:rPr>
        <w:t>80</w:t>
      </w:r>
      <w:r w:rsidR="0096685E" w:rsidRPr="0096685E">
        <w:rPr>
          <w:bCs/>
          <w:iCs/>
          <w:lang w:val="fr-CA"/>
        </w:rPr>
        <w:t>.</w:t>
      </w:r>
      <w:r w:rsidRPr="003F39C1">
        <w:rPr>
          <w:bCs/>
          <w:iCs/>
          <w:lang w:val="fr-CA"/>
        </w:rPr>
        <w:tab/>
      </w:r>
      <w:r w:rsidRPr="003F39C1">
        <w:rPr>
          <w:bCs/>
          <w:lang w:val="fr-CA"/>
        </w:rPr>
        <w:t>Pour permettre une meilleure prise en charge des femmes et des enfants victimes de violences, l</w:t>
      </w:r>
      <w:r>
        <w:rPr>
          <w:bCs/>
          <w:lang w:val="fr-CA"/>
        </w:rPr>
        <w:t>’</w:t>
      </w:r>
      <w:r w:rsidRPr="003F39C1">
        <w:rPr>
          <w:bCs/>
          <w:lang w:val="fr-CA"/>
        </w:rPr>
        <w:t>ANAJJ, avec l</w:t>
      </w:r>
      <w:r>
        <w:rPr>
          <w:bCs/>
          <w:lang w:val="fr-CA"/>
        </w:rPr>
        <w:t>’</w:t>
      </w:r>
      <w:r w:rsidRPr="003F39C1">
        <w:rPr>
          <w:bCs/>
          <w:lang w:val="fr-CA"/>
        </w:rPr>
        <w:t>appui du PNUD, a mis en œuvre le programme SPOTLIGHT</w:t>
      </w:r>
      <w:r w:rsidR="0096685E" w:rsidRPr="0096685E">
        <w:rPr>
          <w:bCs/>
          <w:lang w:val="fr-CA"/>
        </w:rPr>
        <w:t>.</w:t>
      </w:r>
      <w:r w:rsidRPr="003F39C1">
        <w:rPr>
          <w:bCs/>
          <w:lang w:val="fr-CA"/>
        </w:rPr>
        <w:t xml:space="preserve"> Il s</w:t>
      </w:r>
      <w:r>
        <w:rPr>
          <w:bCs/>
          <w:lang w:val="fr-CA"/>
        </w:rPr>
        <w:t>’</w:t>
      </w:r>
      <w:r w:rsidRPr="003F39C1">
        <w:rPr>
          <w:bCs/>
          <w:lang w:val="fr-CA"/>
        </w:rPr>
        <w:t>agissait pour les bureaux locaux de cette agence d</w:t>
      </w:r>
      <w:r>
        <w:rPr>
          <w:bCs/>
          <w:lang w:val="fr-CA"/>
        </w:rPr>
        <w:t>’</w:t>
      </w:r>
      <w:r w:rsidRPr="003F39C1">
        <w:rPr>
          <w:bCs/>
          <w:lang w:val="fr-CA"/>
        </w:rPr>
        <w:t>aiguiller les victimes de violences en vue de leur prise en charge efficiente</w:t>
      </w:r>
      <w:r w:rsidR="0096685E" w:rsidRPr="0096685E">
        <w:rPr>
          <w:bCs/>
          <w:lang w:val="fr-CA"/>
        </w:rPr>
        <w:t>.</w:t>
      </w:r>
      <w:r w:rsidRPr="003F39C1">
        <w:rPr>
          <w:bCs/>
          <w:lang w:val="fr-CA"/>
        </w:rPr>
        <w:t xml:space="preserve"> </w:t>
      </w:r>
    </w:p>
    <w:p w14:paraId="4FD122CB" w14:textId="65655D1E" w:rsidR="002454B5" w:rsidRPr="003F39C1" w:rsidRDefault="002454B5" w:rsidP="002454B5">
      <w:pPr>
        <w:pStyle w:val="SingleTxtG"/>
        <w:rPr>
          <w:bCs/>
          <w:lang w:val="fr-CA"/>
        </w:rPr>
      </w:pPr>
      <w:r w:rsidRPr="003F39C1">
        <w:rPr>
          <w:bCs/>
          <w:iCs/>
          <w:lang w:val="fr-CA"/>
        </w:rPr>
        <w:t>81</w:t>
      </w:r>
      <w:r w:rsidR="0096685E" w:rsidRPr="0096685E">
        <w:rPr>
          <w:bCs/>
          <w:iCs/>
          <w:lang w:val="fr-CA"/>
        </w:rPr>
        <w:t>.</w:t>
      </w:r>
      <w:r w:rsidRPr="003F39C1">
        <w:rPr>
          <w:bCs/>
          <w:iCs/>
          <w:lang w:val="fr-CA"/>
        </w:rPr>
        <w:tab/>
      </w:r>
      <w:r w:rsidRPr="003F39C1">
        <w:rPr>
          <w:bCs/>
          <w:lang w:val="fr-CA"/>
        </w:rPr>
        <w:t>Le tableau ci-dessous renseigne sur les statistiques de l</w:t>
      </w:r>
      <w:r>
        <w:rPr>
          <w:bCs/>
          <w:lang w:val="fr-CA"/>
        </w:rPr>
        <w:t>’</w:t>
      </w:r>
      <w:r w:rsidRPr="003F39C1">
        <w:rPr>
          <w:bCs/>
          <w:lang w:val="fr-CA"/>
        </w:rPr>
        <w:t>accès des femmes à la justice de l</w:t>
      </w:r>
      <w:r>
        <w:rPr>
          <w:bCs/>
          <w:lang w:val="fr-CA"/>
        </w:rPr>
        <w:t>’</w:t>
      </w:r>
      <w:r w:rsidRPr="003F39C1">
        <w:rPr>
          <w:bCs/>
          <w:lang w:val="fr-CA"/>
        </w:rPr>
        <w:t>année 2017 à 2021 :</w:t>
      </w:r>
    </w:p>
    <w:p w14:paraId="2530A369" w14:textId="2E3C4120" w:rsidR="002454B5" w:rsidRPr="001B4898" w:rsidRDefault="002454B5" w:rsidP="001B4898">
      <w:pPr>
        <w:pStyle w:val="Titre1"/>
        <w:spacing w:after="120"/>
        <w:rPr>
          <w:b/>
          <w:bCs/>
          <w:lang w:val="fr-FR"/>
        </w:rPr>
      </w:pPr>
      <w:r w:rsidRPr="003F39C1">
        <w:rPr>
          <w:bCs/>
          <w:lang w:val="fr-FR"/>
        </w:rPr>
        <w:t xml:space="preserve">Tableau </w:t>
      </w:r>
      <w:r w:rsidRPr="001B4898">
        <w:rPr>
          <w:rFonts w:eastAsia="MS Mincho"/>
          <w:noProof/>
          <w:lang w:eastAsia="es-GT"/>
        </w:rPr>
        <w:t>n</w:t>
      </w:r>
      <w:r w:rsidRPr="001B4898">
        <w:rPr>
          <w:rFonts w:eastAsia="MS Mincho"/>
          <w:noProof/>
          <w:vertAlign w:val="superscript"/>
          <w:lang w:eastAsia="es-GT"/>
        </w:rPr>
        <w:t>o</w:t>
      </w:r>
      <w:r w:rsidRPr="001B4898">
        <w:rPr>
          <w:noProof/>
          <w:lang w:eastAsia="es-GT"/>
        </w:rPr>
        <w:t> </w:t>
      </w:r>
      <w:r w:rsidRPr="003F39C1">
        <w:rPr>
          <w:bCs/>
          <w:lang w:val="fr-FR"/>
        </w:rPr>
        <w:t xml:space="preserve">3 </w:t>
      </w:r>
      <w:r w:rsidRPr="003F39C1">
        <w:rPr>
          <w:lang w:val="fr-FR"/>
        </w:rPr>
        <w:br/>
      </w:r>
      <w:r w:rsidRPr="001B4898">
        <w:rPr>
          <w:b/>
          <w:bCs/>
          <w:lang w:val="fr-FR"/>
        </w:rPr>
        <w:t>Accès des personnes vulnérables à la justice</w:t>
      </w:r>
    </w:p>
    <w:tbl>
      <w:tblPr>
        <w:tblW w:w="7370" w:type="dxa"/>
        <w:tblInd w:w="1134" w:type="dxa"/>
        <w:tblLayout w:type="fixed"/>
        <w:tblCellMar>
          <w:left w:w="0" w:type="dxa"/>
          <w:right w:w="0" w:type="dxa"/>
        </w:tblCellMar>
        <w:tblLook w:val="0000" w:firstRow="0" w:lastRow="0" w:firstColumn="0" w:lastColumn="0" w:noHBand="0" w:noVBand="0"/>
      </w:tblPr>
      <w:tblGrid>
        <w:gridCol w:w="963"/>
        <w:gridCol w:w="1174"/>
        <w:gridCol w:w="1387"/>
        <w:gridCol w:w="1068"/>
        <w:gridCol w:w="962"/>
        <w:gridCol w:w="962"/>
        <w:gridCol w:w="854"/>
      </w:tblGrid>
      <w:tr w:rsidR="00A36C62" w:rsidRPr="00A36C62" w14:paraId="57ED7973" w14:textId="77777777" w:rsidTr="00A36C62">
        <w:trPr>
          <w:tblHeader/>
        </w:trPr>
        <w:tc>
          <w:tcPr>
            <w:tcW w:w="963" w:type="dxa"/>
            <w:tcBorders>
              <w:top w:val="single" w:sz="4" w:space="0" w:color="auto"/>
              <w:bottom w:val="single" w:sz="12" w:space="0" w:color="auto"/>
            </w:tcBorders>
            <w:vAlign w:val="bottom"/>
          </w:tcPr>
          <w:p w14:paraId="55F9A891" w14:textId="77777777" w:rsidR="002454B5" w:rsidRPr="00A36C62" w:rsidRDefault="002454B5" w:rsidP="00A36C62">
            <w:pPr>
              <w:suppressAutoHyphens w:val="0"/>
              <w:spacing w:before="80" w:after="80" w:line="200" w:lineRule="exact"/>
              <w:rPr>
                <w:i/>
                <w:sz w:val="16"/>
                <w:lang w:val="fr-FR"/>
              </w:rPr>
            </w:pPr>
            <w:r w:rsidRPr="00A36C62">
              <w:rPr>
                <w:i/>
                <w:sz w:val="16"/>
                <w:lang w:val="fr-FR"/>
              </w:rPr>
              <w:t>Année</w:t>
            </w:r>
          </w:p>
        </w:tc>
        <w:tc>
          <w:tcPr>
            <w:tcW w:w="1174" w:type="dxa"/>
            <w:tcBorders>
              <w:top w:val="single" w:sz="4" w:space="0" w:color="auto"/>
              <w:bottom w:val="single" w:sz="12" w:space="0" w:color="auto"/>
            </w:tcBorders>
            <w:vAlign w:val="bottom"/>
          </w:tcPr>
          <w:p w14:paraId="65C4B012" w14:textId="77777777" w:rsidR="002454B5" w:rsidRPr="00A36C62" w:rsidRDefault="002454B5" w:rsidP="00A36C62">
            <w:pPr>
              <w:suppressAutoHyphens w:val="0"/>
              <w:spacing w:before="80" w:after="80" w:line="200" w:lineRule="exact"/>
              <w:jc w:val="right"/>
              <w:rPr>
                <w:i/>
                <w:sz w:val="16"/>
                <w:lang w:val="fr-FR"/>
              </w:rPr>
            </w:pPr>
            <w:r w:rsidRPr="00A36C62">
              <w:rPr>
                <w:i/>
                <w:sz w:val="16"/>
                <w:lang w:val="fr-FR"/>
              </w:rPr>
              <w:t>2017</w:t>
            </w:r>
          </w:p>
        </w:tc>
        <w:tc>
          <w:tcPr>
            <w:tcW w:w="1387" w:type="dxa"/>
            <w:tcBorders>
              <w:top w:val="single" w:sz="4" w:space="0" w:color="auto"/>
              <w:bottom w:val="single" w:sz="12" w:space="0" w:color="auto"/>
            </w:tcBorders>
            <w:vAlign w:val="bottom"/>
          </w:tcPr>
          <w:p w14:paraId="45A383DF" w14:textId="77777777" w:rsidR="002454B5" w:rsidRPr="00A36C62" w:rsidRDefault="002454B5" w:rsidP="00A36C62">
            <w:pPr>
              <w:suppressAutoHyphens w:val="0"/>
              <w:spacing w:before="80" w:after="80" w:line="200" w:lineRule="exact"/>
              <w:jc w:val="right"/>
              <w:rPr>
                <w:i/>
                <w:sz w:val="16"/>
                <w:lang w:val="fr-FR"/>
              </w:rPr>
            </w:pPr>
            <w:r w:rsidRPr="00A36C62">
              <w:rPr>
                <w:i/>
                <w:sz w:val="16"/>
                <w:lang w:val="fr-FR"/>
              </w:rPr>
              <w:t>2018</w:t>
            </w:r>
          </w:p>
        </w:tc>
        <w:tc>
          <w:tcPr>
            <w:tcW w:w="1068" w:type="dxa"/>
            <w:tcBorders>
              <w:top w:val="single" w:sz="4" w:space="0" w:color="auto"/>
              <w:bottom w:val="single" w:sz="12" w:space="0" w:color="auto"/>
            </w:tcBorders>
            <w:vAlign w:val="bottom"/>
          </w:tcPr>
          <w:p w14:paraId="2D06D9FB" w14:textId="77777777" w:rsidR="002454B5" w:rsidRPr="00A36C62" w:rsidRDefault="002454B5" w:rsidP="00A36C62">
            <w:pPr>
              <w:suppressAutoHyphens w:val="0"/>
              <w:spacing w:before="80" w:after="80" w:line="200" w:lineRule="exact"/>
              <w:jc w:val="right"/>
              <w:rPr>
                <w:i/>
                <w:sz w:val="16"/>
                <w:lang w:val="fr-FR"/>
              </w:rPr>
            </w:pPr>
            <w:r w:rsidRPr="00A36C62">
              <w:rPr>
                <w:i/>
                <w:sz w:val="16"/>
                <w:lang w:val="fr-FR"/>
              </w:rPr>
              <w:t>2019</w:t>
            </w:r>
          </w:p>
        </w:tc>
        <w:tc>
          <w:tcPr>
            <w:tcW w:w="962" w:type="dxa"/>
            <w:tcBorders>
              <w:top w:val="single" w:sz="4" w:space="0" w:color="auto"/>
              <w:bottom w:val="single" w:sz="12" w:space="0" w:color="auto"/>
            </w:tcBorders>
            <w:vAlign w:val="bottom"/>
          </w:tcPr>
          <w:p w14:paraId="7AE52F19" w14:textId="77777777" w:rsidR="002454B5" w:rsidRPr="00A36C62" w:rsidRDefault="002454B5" w:rsidP="00A36C62">
            <w:pPr>
              <w:suppressAutoHyphens w:val="0"/>
              <w:spacing w:before="80" w:after="80" w:line="200" w:lineRule="exact"/>
              <w:jc w:val="right"/>
              <w:rPr>
                <w:i/>
                <w:sz w:val="16"/>
                <w:lang w:val="fr-FR"/>
              </w:rPr>
            </w:pPr>
            <w:r w:rsidRPr="00A36C62">
              <w:rPr>
                <w:i/>
                <w:sz w:val="16"/>
                <w:lang w:val="fr-FR"/>
              </w:rPr>
              <w:t>2020</w:t>
            </w:r>
          </w:p>
        </w:tc>
        <w:tc>
          <w:tcPr>
            <w:tcW w:w="962" w:type="dxa"/>
            <w:tcBorders>
              <w:top w:val="single" w:sz="4" w:space="0" w:color="auto"/>
              <w:bottom w:val="single" w:sz="12" w:space="0" w:color="auto"/>
            </w:tcBorders>
            <w:vAlign w:val="bottom"/>
          </w:tcPr>
          <w:p w14:paraId="454CC5C5" w14:textId="77777777" w:rsidR="002454B5" w:rsidRPr="00A36C62" w:rsidRDefault="002454B5" w:rsidP="00A36C62">
            <w:pPr>
              <w:suppressAutoHyphens w:val="0"/>
              <w:spacing w:before="80" w:after="80" w:line="200" w:lineRule="exact"/>
              <w:jc w:val="right"/>
              <w:rPr>
                <w:i/>
                <w:sz w:val="16"/>
                <w:lang w:val="fr-FR"/>
              </w:rPr>
            </w:pPr>
            <w:r w:rsidRPr="00A36C62">
              <w:rPr>
                <w:i/>
                <w:sz w:val="16"/>
                <w:lang w:val="fr-FR"/>
              </w:rPr>
              <w:t>2021</w:t>
            </w:r>
          </w:p>
        </w:tc>
        <w:tc>
          <w:tcPr>
            <w:tcW w:w="854" w:type="dxa"/>
            <w:tcBorders>
              <w:top w:val="single" w:sz="4" w:space="0" w:color="auto"/>
              <w:bottom w:val="single" w:sz="12" w:space="0" w:color="auto"/>
            </w:tcBorders>
            <w:vAlign w:val="bottom"/>
          </w:tcPr>
          <w:p w14:paraId="2D4C01CA" w14:textId="77777777" w:rsidR="002454B5" w:rsidRPr="00A36C62" w:rsidRDefault="002454B5" w:rsidP="00A36C62">
            <w:pPr>
              <w:suppressAutoHyphens w:val="0"/>
              <w:spacing w:before="80" w:after="80" w:line="200" w:lineRule="exact"/>
              <w:jc w:val="right"/>
              <w:rPr>
                <w:i/>
                <w:sz w:val="16"/>
                <w:lang w:val="fr-FR"/>
              </w:rPr>
            </w:pPr>
            <w:r w:rsidRPr="00A36C62">
              <w:rPr>
                <w:i/>
                <w:sz w:val="16"/>
                <w:lang w:val="fr-FR"/>
              </w:rPr>
              <w:t>Total</w:t>
            </w:r>
          </w:p>
        </w:tc>
      </w:tr>
      <w:tr w:rsidR="002454B5" w:rsidRPr="00A36C62" w14:paraId="2590971F" w14:textId="77777777" w:rsidTr="00A36C62">
        <w:trPr>
          <w:tblHeader/>
        </w:trPr>
        <w:tc>
          <w:tcPr>
            <w:tcW w:w="963" w:type="dxa"/>
            <w:tcBorders>
              <w:top w:val="single" w:sz="12" w:space="0" w:color="auto"/>
            </w:tcBorders>
            <w:vAlign w:val="bottom"/>
          </w:tcPr>
          <w:p w14:paraId="4C590D2A" w14:textId="77777777" w:rsidR="002454B5" w:rsidRPr="00A36C62" w:rsidRDefault="002454B5" w:rsidP="00A36C62">
            <w:pPr>
              <w:suppressAutoHyphens w:val="0"/>
              <w:spacing w:before="40" w:after="40" w:line="220" w:lineRule="exact"/>
              <w:rPr>
                <w:sz w:val="18"/>
                <w:lang w:val="fr-FR"/>
              </w:rPr>
            </w:pPr>
            <w:r w:rsidRPr="00A36C62">
              <w:rPr>
                <w:sz w:val="18"/>
                <w:lang w:val="fr-FR"/>
              </w:rPr>
              <w:t>Assistance juridique</w:t>
            </w:r>
          </w:p>
        </w:tc>
        <w:tc>
          <w:tcPr>
            <w:tcW w:w="1174" w:type="dxa"/>
            <w:tcBorders>
              <w:top w:val="single" w:sz="12" w:space="0" w:color="auto"/>
            </w:tcBorders>
            <w:vAlign w:val="bottom"/>
          </w:tcPr>
          <w:p w14:paraId="0F5ADCAD"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1 771 (Statistiques Globales non Désagrégées)</w:t>
            </w:r>
          </w:p>
        </w:tc>
        <w:tc>
          <w:tcPr>
            <w:tcW w:w="1387" w:type="dxa"/>
            <w:tcBorders>
              <w:top w:val="single" w:sz="12" w:space="0" w:color="auto"/>
            </w:tcBorders>
            <w:vAlign w:val="bottom"/>
          </w:tcPr>
          <w:p w14:paraId="2BD09936"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 xml:space="preserve">7 796 </w:t>
            </w:r>
            <w:r w:rsidRPr="00A36C62">
              <w:rPr>
                <w:sz w:val="18"/>
                <w:lang w:val="fr-FR"/>
              </w:rPr>
              <w:br/>
              <w:t>(Statistiques Globales non Désagrégées)</w:t>
            </w:r>
          </w:p>
        </w:tc>
        <w:tc>
          <w:tcPr>
            <w:tcW w:w="1068" w:type="dxa"/>
            <w:tcBorders>
              <w:top w:val="single" w:sz="12" w:space="0" w:color="auto"/>
            </w:tcBorders>
            <w:vAlign w:val="bottom"/>
          </w:tcPr>
          <w:p w14:paraId="7C928794"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6 873 (femmes)</w:t>
            </w:r>
          </w:p>
        </w:tc>
        <w:tc>
          <w:tcPr>
            <w:tcW w:w="962" w:type="dxa"/>
            <w:tcBorders>
              <w:top w:val="single" w:sz="12" w:space="0" w:color="auto"/>
            </w:tcBorders>
            <w:vAlign w:val="bottom"/>
          </w:tcPr>
          <w:p w14:paraId="1C68263D"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2 248 (femmes)</w:t>
            </w:r>
          </w:p>
        </w:tc>
        <w:tc>
          <w:tcPr>
            <w:tcW w:w="962" w:type="dxa"/>
            <w:tcBorders>
              <w:top w:val="single" w:sz="12" w:space="0" w:color="auto"/>
            </w:tcBorders>
            <w:vAlign w:val="bottom"/>
          </w:tcPr>
          <w:p w14:paraId="628FB42C"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 xml:space="preserve">1 537 </w:t>
            </w:r>
          </w:p>
          <w:p w14:paraId="3DFFD6CC"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(femmes)</w:t>
            </w:r>
          </w:p>
        </w:tc>
        <w:tc>
          <w:tcPr>
            <w:tcW w:w="854" w:type="dxa"/>
            <w:tcBorders>
              <w:top w:val="single" w:sz="12" w:space="0" w:color="auto"/>
            </w:tcBorders>
            <w:vAlign w:val="bottom"/>
          </w:tcPr>
          <w:p w14:paraId="1AE02FA5"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20 225</w:t>
            </w:r>
          </w:p>
        </w:tc>
      </w:tr>
      <w:tr w:rsidR="00A36C62" w:rsidRPr="00A36C62" w14:paraId="0C30A0E4" w14:textId="77777777" w:rsidTr="00A36C62">
        <w:tc>
          <w:tcPr>
            <w:tcW w:w="963" w:type="dxa"/>
            <w:tcBorders>
              <w:bottom w:val="single" w:sz="4" w:space="0" w:color="auto"/>
            </w:tcBorders>
            <w:vAlign w:val="bottom"/>
          </w:tcPr>
          <w:p w14:paraId="3702535C" w14:textId="77777777" w:rsidR="002454B5" w:rsidRPr="00A36C62" w:rsidRDefault="002454B5" w:rsidP="00A36C62">
            <w:pPr>
              <w:suppressAutoHyphens w:val="0"/>
              <w:spacing w:before="40" w:after="40" w:line="220" w:lineRule="exact"/>
              <w:rPr>
                <w:sz w:val="18"/>
                <w:lang w:val="fr-FR"/>
              </w:rPr>
            </w:pPr>
            <w:r w:rsidRPr="00A36C62">
              <w:rPr>
                <w:sz w:val="18"/>
                <w:lang w:val="fr-FR"/>
              </w:rPr>
              <w:t>Assistance judiciaire</w:t>
            </w:r>
          </w:p>
        </w:tc>
        <w:tc>
          <w:tcPr>
            <w:tcW w:w="1174" w:type="dxa"/>
            <w:tcBorders>
              <w:bottom w:val="single" w:sz="4" w:space="0" w:color="auto"/>
            </w:tcBorders>
            <w:vAlign w:val="bottom"/>
          </w:tcPr>
          <w:p w14:paraId="39D74321" w14:textId="1DD374A4" w:rsidR="002454B5" w:rsidRPr="00A36C62" w:rsidRDefault="002454B5" w:rsidP="00A36C62">
            <w:pPr>
              <w:suppressAutoHyphens w:val="0"/>
              <w:spacing w:before="40" w:after="40" w:line="220" w:lineRule="exact"/>
              <w:jc w:val="right"/>
              <w:rPr>
                <w:sz w:val="18"/>
                <w:lang w:val="fr-FR"/>
              </w:rPr>
            </w:pPr>
            <w:r w:rsidRPr="00A36C62">
              <w:rPr>
                <w:sz w:val="18"/>
                <w:lang w:val="fr-FR"/>
              </w:rPr>
              <w:t>905 (Statistiques Globales non Désagrégées)</w:t>
            </w:r>
          </w:p>
        </w:tc>
        <w:tc>
          <w:tcPr>
            <w:tcW w:w="1387" w:type="dxa"/>
            <w:tcBorders>
              <w:bottom w:val="single" w:sz="4" w:space="0" w:color="auto"/>
            </w:tcBorders>
            <w:vAlign w:val="bottom"/>
          </w:tcPr>
          <w:p w14:paraId="12371BF0"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 xml:space="preserve">916 </w:t>
            </w:r>
            <w:r w:rsidRPr="00A36C62">
              <w:rPr>
                <w:sz w:val="18"/>
                <w:lang w:val="fr-FR"/>
              </w:rPr>
              <w:br/>
              <w:t>(Statistiques Globales non Désagrégées)</w:t>
            </w:r>
          </w:p>
        </w:tc>
        <w:tc>
          <w:tcPr>
            <w:tcW w:w="1068" w:type="dxa"/>
            <w:tcBorders>
              <w:bottom w:val="single" w:sz="4" w:space="0" w:color="auto"/>
            </w:tcBorders>
            <w:vAlign w:val="bottom"/>
          </w:tcPr>
          <w:p w14:paraId="67377C95"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 xml:space="preserve">322 </w:t>
            </w:r>
            <w:r w:rsidRPr="00A36C62">
              <w:rPr>
                <w:sz w:val="18"/>
                <w:lang w:val="fr-FR"/>
              </w:rPr>
              <w:br/>
              <w:t>(femmes)</w:t>
            </w:r>
          </w:p>
        </w:tc>
        <w:tc>
          <w:tcPr>
            <w:tcW w:w="962" w:type="dxa"/>
            <w:tcBorders>
              <w:bottom w:val="single" w:sz="4" w:space="0" w:color="auto"/>
            </w:tcBorders>
            <w:vAlign w:val="bottom"/>
          </w:tcPr>
          <w:p w14:paraId="56B35B63"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296 (femmes)</w:t>
            </w:r>
          </w:p>
        </w:tc>
        <w:tc>
          <w:tcPr>
            <w:tcW w:w="962" w:type="dxa"/>
            <w:tcBorders>
              <w:bottom w:val="single" w:sz="4" w:space="0" w:color="auto"/>
            </w:tcBorders>
            <w:vAlign w:val="bottom"/>
          </w:tcPr>
          <w:p w14:paraId="39C5B716"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 xml:space="preserve">300 </w:t>
            </w:r>
          </w:p>
          <w:p w14:paraId="710DA3D3"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(femmes)</w:t>
            </w:r>
          </w:p>
        </w:tc>
        <w:tc>
          <w:tcPr>
            <w:tcW w:w="854" w:type="dxa"/>
            <w:tcBorders>
              <w:bottom w:val="single" w:sz="4" w:space="0" w:color="auto"/>
            </w:tcBorders>
            <w:vAlign w:val="bottom"/>
          </w:tcPr>
          <w:p w14:paraId="3352D7E1"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2 739</w:t>
            </w:r>
          </w:p>
        </w:tc>
      </w:tr>
      <w:tr w:rsidR="00A36C62" w:rsidRPr="00A36C62" w14:paraId="3D1C250B" w14:textId="77777777" w:rsidTr="00A36C62">
        <w:tc>
          <w:tcPr>
            <w:tcW w:w="963" w:type="dxa"/>
            <w:tcBorders>
              <w:top w:val="single" w:sz="4" w:space="0" w:color="auto"/>
              <w:bottom w:val="single" w:sz="12" w:space="0" w:color="auto"/>
            </w:tcBorders>
          </w:tcPr>
          <w:p w14:paraId="40990F9D" w14:textId="77777777" w:rsidR="002454B5" w:rsidRPr="00A36C62" w:rsidRDefault="002454B5" w:rsidP="00A36C62">
            <w:pPr>
              <w:suppressAutoHyphens w:val="0"/>
              <w:spacing w:before="80" w:after="80" w:line="220" w:lineRule="exact"/>
              <w:ind w:left="283"/>
              <w:rPr>
                <w:b/>
                <w:sz w:val="18"/>
                <w:lang w:val="fr-FR"/>
              </w:rPr>
            </w:pPr>
            <w:r w:rsidRPr="00A36C62">
              <w:rPr>
                <w:b/>
                <w:sz w:val="18"/>
                <w:lang w:val="fr-FR"/>
              </w:rPr>
              <w:t>Total</w:t>
            </w:r>
          </w:p>
        </w:tc>
        <w:tc>
          <w:tcPr>
            <w:tcW w:w="1174" w:type="dxa"/>
            <w:tcBorders>
              <w:top w:val="single" w:sz="4" w:space="0" w:color="auto"/>
              <w:bottom w:val="single" w:sz="12" w:space="0" w:color="auto"/>
            </w:tcBorders>
            <w:vAlign w:val="bottom"/>
          </w:tcPr>
          <w:p w14:paraId="4AF8CA22" w14:textId="77777777" w:rsidR="002454B5" w:rsidRPr="00A36C62" w:rsidRDefault="002454B5" w:rsidP="00A36C62">
            <w:pPr>
              <w:suppressAutoHyphens w:val="0"/>
              <w:spacing w:before="80" w:after="80" w:line="220" w:lineRule="exact"/>
              <w:jc w:val="right"/>
              <w:rPr>
                <w:b/>
                <w:sz w:val="18"/>
                <w:lang w:val="fr-FR"/>
              </w:rPr>
            </w:pPr>
            <w:r w:rsidRPr="00A36C62">
              <w:rPr>
                <w:b/>
                <w:sz w:val="18"/>
                <w:lang w:val="fr-FR"/>
              </w:rPr>
              <w:t>2 676</w:t>
            </w:r>
          </w:p>
        </w:tc>
        <w:tc>
          <w:tcPr>
            <w:tcW w:w="1387" w:type="dxa"/>
            <w:tcBorders>
              <w:top w:val="single" w:sz="4" w:space="0" w:color="auto"/>
              <w:bottom w:val="single" w:sz="12" w:space="0" w:color="auto"/>
            </w:tcBorders>
            <w:vAlign w:val="bottom"/>
          </w:tcPr>
          <w:p w14:paraId="456F5ADC" w14:textId="77777777" w:rsidR="002454B5" w:rsidRPr="00A36C62" w:rsidRDefault="002454B5" w:rsidP="00A36C62">
            <w:pPr>
              <w:suppressAutoHyphens w:val="0"/>
              <w:spacing w:before="80" w:after="80" w:line="220" w:lineRule="exact"/>
              <w:jc w:val="right"/>
              <w:rPr>
                <w:b/>
                <w:sz w:val="18"/>
                <w:lang w:val="fr-FR"/>
              </w:rPr>
            </w:pPr>
            <w:r w:rsidRPr="00A36C62">
              <w:rPr>
                <w:b/>
                <w:sz w:val="18"/>
                <w:lang w:val="fr-FR"/>
              </w:rPr>
              <w:t>8 712</w:t>
            </w:r>
          </w:p>
        </w:tc>
        <w:tc>
          <w:tcPr>
            <w:tcW w:w="1068" w:type="dxa"/>
            <w:tcBorders>
              <w:top w:val="single" w:sz="4" w:space="0" w:color="auto"/>
              <w:bottom w:val="single" w:sz="12" w:space="0" w:color="auto"/>
            </w:tcBorders>
            <w:vAlign w:val="bottom"/>
          </w:tcPr>
          <w:p w14:paraId="5BFD81F6" w14:textId="77777777" w:rsidR="002454B5" w:rsidRPr="00A36C62" w:rsidRDefault="002454B5" w:rsidP="00A36C62">
            <w:pPr>
              <w:suppressAutoHyphens w:val="0"/>
              <w:spacing w:before="80" w:after="80" w:line="220" w:lineRule="exact"/>
              <w:jc w:val="right"/>
              <w:rPr>
                <w:b/>
                <w:sz w:val="18"/>
                <w:lang w:val="fr-FR"/>
              </w:rPr>
            </w:pPr>
            <w:r w:rsidRPr="00A36C62">
              <w:rPr>
                <w:b/>
                <w:sz w:val="18"/>
                <w:lang w:val="fr-FR"/>
              </w:rPr>
              <w:t>7 195</w:t>
            </w:r>
          </w:p>
        </w:tc>
        <w:tc>
          <w:tcPr>
            <w:tcW w:w="962" w:type="dxa"/>
            <w:tcBorders>
              <w:top w:val="single" w:sz="4" w:space="0" w:color="auto"/>
              <w:bottom w:val="single" w:sz="12" w:space="0" w:color="auto"/>
            </w:tcBorders>
            <w:vAlign w:val="bottom"/>
          </w:tcPr>
          <w:p w14:paraId="276FA49E" w14:textId="77777777" w:rsidR="002454B5" w:rsidRPr="00A36C62" w:rsidRDefault="002454B5" w:rsidP="00A36C62">
            <w:pPr>
              <w:suppressAutoHyphens w:val="0"/>
              <w:spacing w:before="80" w:after="80" w:line="220" w:lineRule="exact"/>
              <w:jc w:val="right"/>
              <w:rPr>
                <w:b/>
                <w:sz w:val="18"/>
                <w:lang w:val="fr-FR"/>
              </w:rPr>
            </w:pPr>
            <w:r w:rsidRPr="00A36C62">
              <w:rPr>
                <w:b/>
                <w:sz w:val="18"/>
                <w:lang w:val="fr-FR"/>
              </w:rPr>
              <w:t>2 544</w:t>
            </w:r>
          </w:p>
        </w:tc>
        <w:tc>
          <w:tcPr>
            <w:tcW w:w="962" w:type="dxa"/>
            <w:tcBorders>
              <w:top w:val="single" w:sz="4" w:space="0" w:color="auto"/>
              <w:bottom w:val="single" w:sz="12" w:space="0" w:color="auto"/>
            </w:tcBorders>
            <w:vAlign w:val="bottom"/>
          </w:tcPr>
          <w:p w14:paraId="010B0A9C" w14:textId="67AAC84F" w:rsidR="002454B5" w:rsidRPr="00A36C62" w:rsidRDefault="002454B5" w:rsidP="00A36C62">
            <w:pPr>
              <w:suppressAutoHyphens w:val="0"/>
              <w:spacing w:before="80" w:after="80" w:line="220" w:lineRule="exact"/>
              <w:jc w:val="right"/>
              <w:rPr>
                <w:b/>
                <w:sz w:val="18"/>
                <w:lang w:val="fr-FR"/>
              </w:rPr>
            </w:pPr>
            <w:r w:rsidRPr="00A36C62">
              <w:rPr>
                <w:b/>
                <w:sz w:val="18"/>
                <w:lang w:val="fr-FR"/>
              </w:rPr>
              <w:t>1</w:t>
            </w:r>
            <w:r w:rsidR="00A36C62">
              <w:rPr>
                <w:b/>
                <w:sz w:val="18"/>
                <w:lang w:val="fr-FR"/>
              </w:rPr>
              <w:t xml:space="preserve"> </w:t>
            </w:r>
            <w:r w:rsidRPr="00A36C62">
              <w:rPr>
                <w:b/>
                <w:sz w:val="18"/>
                <w:lang w:val="fr-FR"/>
              </w:rPr>
              <w:t>837</w:t>
            </w:r>
          </w:p>
        </w:tc>
        <w:tc>
          <w:tcPr>
            <w:tcW w:w="854" w:type="dxa"/>
            <w:tcBorders>
              <w:top w:val="single" w:sz="4" w:space="0" w:color="auto"/>
              <w:bottom w:val="single" w:sz="12" w:space="0" w:color="auto"/>
            </w:tcBorders>
            <w:vAlign w:val="bottom"/>
          </w:tcPr>
          <w:p w14:paraId="1FA2A18B" w14:textId="24C654AA" w:rsidR="002454B5" w:rsidRPr="00A36C62" w:rsidRDefault="002454B5" w:rsidP="00A36C62">
            <w:pPr>
              <w:suppressAutoHyphens w:val="0"/>
              <w:spacing w:before="80" w:after="80" w:line="220" w:lineRule="exact"/>
              <w:jc w:val="right"/>
              <w:rPr>
                <w:b/>
                <w:sz w:val="18"/>
                <w:lang w:val="fr-FR"/>
              </w:rPr>
            </w:pPr>
            <w:r w:rsidRPr="00A36C62">
              <w:rPr>
                <w:b/>
                <w:sz w:val="18"/>
                <w:lang w:val="fr-FR"/>
              </w:rPr>
              <w:t>22</w:t>
            </w:r>
            <w:r w:rsidR="00A36C62">
              <w:rPr>
                <w:b/>
                <w:sz w:val="18"/>
                <w:lang w:val="fr-FR"/>
              </w:rPr>
              <w:t xml:space="preserve"> </w:t>
            </w:r>
            <w:r w:rsidRPr="00A36C62">
              <w:rPr>
                <w:b/>
                <w:sz w:val="18"/>
                <w:lang w:val="fr-FR"/>
              </w:rPr>
              <w:t>964</w:t>
            </w:r>
          </w:p>
        </w:tc>
      </w:tr>
    </w:tbl>
    <w:p w14:paraId="7BC5EA47" w14:textId="5B5A4396" w:rsidR="002454B5" w:rsidRPr="003F39C1" w:rsidRDefault="002454B5" w:rsidP="00A36C62">
      <w:pPr>
        <w:pStyle w:val="SingleTxtG"/>
        <w:spacing w:before="120" w:after="240"/>
        <w:ind w:firstLine="170"/>
        <w:rPr>
          <w:bCs/>
          <w:i/>
          <w:sz w:val="18"/>
          <w:szCs w:val="18"/>
          <w:lang w:val="fr-CA"/>
        </w:rPr>
      </w:pPr>
      <w:r w:rsidRPr="003F39C1">
        <w:rPr>
          <w:bCs/>
          <w:i/>
          <w:sz w:val="18"/>
          <w:szCs w:val="18"/>
          <w:lang w:val="fr-CA"/>
        </w:rPr>
        <w:t xml:space="preserve">Source : </w:t>
      </w:r>
      <w:r w:rsidRPr="003F39C1">
        <w:rPr>
          <w:bCs/>
          <w:iCs/>
          <w:sz w:val="18"/>
          <w:szCs w:val="18"/>
          <w:lang w:val="fr-CA"/>
        </w:rPr>
        <w:t>MJ/ ANAJJ</w:t>
      </w:r>
      <w:r w:rsidR="0096685E" w:rsidRPr="0096685E">
        <w:rPr>
          <w:bCs/>
          <w:iCs/>
          <w:sz w:val="18"/>
          <w:szCs w:val="18"/>
          <w:lang w:val="fr-CA"/>
        </w:rPr>
        <w:t>.</w:t>
      </w:r>
    </w:p>
    <w:p w14:paraId="72B98EB1" w14:textId="6279BB4E" w:rsidR="002454B5" w:rsidRPr="003F39C1" w:rsidRDefault="002454B5" w:rsidP="002454B5">
      <w:pPr>
        <w:pStyle w:val="SingleTxtG"/>
        <w:rPr>
          <w:bCs/>
          <w:lang w:val="fr-CA"/>
        </w:rPr>
      </w:pPr>
      <w:r w:rsidRPr="003F39C1">
        <w:rPr>
          <w:bCs/>
          <w:iCs/>
          <w:lang w:val="fr-CA"/>
        </w:rPr>
        <w:t>82</w:t>
      </w:r>
      <w:r w:rsidR="0096685E" w:rsidRPr="0096685E">
        <w:rPr>
          <w:bCs/>
          <w:iCs/>
          <w:lang w:val="fr-CA"/>
        </w:rPr>
        <w:t>.</w:t>
      </w:r>
      <w:r w:rsidRPr="003F39C1">
        <w:rPr>
          <w:bCs/>
          <w:iCs/>
          <w:lang w:val="fr-CA"/>
        </w:rPr>
        <w:tab/>
      </w:r>
      <w:r w:rsidRPr="003F39C1">
        <w:rPr>
          <w:bCs/>
          <w:lang w:val="fr-CA"/>
        </w:rPr>
        <w:t>Pour davantage faciliter l</w:t>
      </w:r>
      <w:r>
        <w:rPr>
          <w:bCs/>
          <w:lang w:val="fr-CA"/>
        </w:rPr>
        <w:t>’</w:t>
      </w:r>
      <w:r w:rsidRPr="003F39C1">
        <w:rPr>
          <w:bCs/>
          <w:lang w:val="fr-CA"/>
        </w:rPr>
        <w:t>accès à la justice aux plus démunis, le Niger a entrepris un programme de construction et d</w:t>
      </w:r>
      <w:r>
        <w:rPr>
          <w:bCs/>
          <w:lang w:val="fr-CA"/>
        </w:rPr>
        <w:t>’</w:t>
      </w:r>
      <w:r w:rsidRPr="003F39C1">
        <w:rPr>
          <w:bCs/>
          <w:lang w:val="fr-CA"/>
        </w:rPr>
        <w:t>opérationnalisation des nouvelles juridictions</w:t>
      </w:r>
      <w:r w:rsidR="0096685E" w:rsidRPr="0096685E">
        <w:rPr>
          <w:bCs/>
          <w:lang w:val="fr-CA"/>
        </w:rPr>
        <w:t>.</w:t>
      </w:r>
      <w:r w:rsidRPr="003F39C1">
        <w:rPr>
          <w:bCs/>
          <w:lang w:val="fr-CA"/>
        </w:rPr>
        <w:t xml:space="preserve"> Ainsi, plusieurs juridictions ont été installées, à savoir les tribunaux d</w:t>
      </w:r>
      <w:r>
        <w:rPr>
          <w:bCs/>
          <w:lang w:val="fr-CA"/>
        </w:rPr>
        <w:t>’</w:t>
      </w:r>
      <w:r w:rsidRPr="003F39C1">
        <w:rPr>
          <w:bCs/>
          <w:lang w:val="fr-CA"/>
        </w:rPr>
        <w:t>instance d</w:t>
      </w:r>
      <w:r>
        <w:rPr>
          <w:bCs/>
          <w:lang w:val="fr-CA"/>
        </w:rPr>
        <w:t>’</w:t>
      </w:r>
      <w:r w:rsidRPr="003F39C1">
        <w:rPr>
          <w:bCs/>
          <w:lang w:val="fr-CA"/>
        </w:rPr>
        <w:t>Ingall, d</w:t>
      </w:r>
      <w:r>
        <w:rPr>
          <w:bCs/>
          <w:lang w:val="fr-CA"/>
        </w:rPr>
        <w:t>’</w:t>
      </w:r>
      <w:proofErr w:type="spellStart"/>
      <w:r w:rsidRPr="003F39C1">
        <w:rPr>
          <w:bCs/>
          <w:lang w:val="fr-CA"/>
        </w:rPr>
        <w:t>Iférouane</w:t>
      </w:r>
      <w:proofErr w:type="spellEnd"/>
      <w:r w:rsidRPr="003F39C1">
        <w:rPr>
          <w:bCs/>
          <w:lang w:val="fr-CA"/>
        </w:rPr>
        <w:t xml:space="preserve"> dans la région d</w:t>
      </w:r>
      <w:r>
        <w:rPr>
          <w:bCs/>
          <w:lang w:val="fr-CA"/>
        </w:rPr>
        <w:t>’</w:t>
      </w:r>
      <w:r w:rsidRPr="003F39C1">
        <w:rPr>
          <w:bCs/>
          <w:lang w:val="fr-CA"/>
        </w:rPr>
        <w:t xml:space="preserve">Agadez, de </w:t>
      </w:r>
      <w:proofErr w:type="spellStart"/>
      <w:r w:rsidRPr="003F39C1">
        <w:rPr>
          <w:bCs/>
          <w:lang w:val="fr-CA"/>
        </w:rPr>
        <w:t>Falmey</w:t>
      </w:r>
      <w:proofErr w:type="spellEnd"/>
      <w:r w:rsidRPr="003F39C1">
        <w:rPr>
          <w:bCs/>
          <w:lang w:val="fr-CA"/>
        </w:rPr>
        <w:t xml:space="preserve"> dans la région de Dosso, </w:t>
      </w:r>
      <w:proofErr w:type="spellStart"/>
      <w:r w:rsidRPr="003F39C1">
        <w:rPr>
          <w:bCs/>
          <w:lang w:val="fr-CA"/>
        </w:rPr>
        <w:t>Torodi</w:t>
      </w:r>
      <w:proofErr w:type="spellEnd"/>
      <w:r w:rsidRPr="003F39C1">
        <w:rPr>
          <w:bCs/>
          <w:lang w:val="fr-CA"/>
        </w:rPr>
        <w:t xml:space="preserve"> dans la région de </w:t>
      </w:r>
      <w:proofErr w:type="spellStart"/>
      <w:r w:rsidRPr="003F39C1">
        <w:rPr>
          <w:bCs/>
          <w:lang w:val="fr-CA"/>
        </w:rPr>
        <w:t>Tillabéri</w:t>
      </w:r>
      <w:proofErr w:type="spellEnd"/>
      <w:r w:rsidRPr="003F39C1">
        <w:rPr>
          <w:bCs/>
          <w:lang w:val="fr-CA"/>
        </w:rPr>
        <w:t xml:space="preserve">, de </w:t>
      </w:r>
      <w:proofErr w:type="spellStart"/>
      <w:r w:rsidRPr="003F39C1">
        <w:rPr>
          <w:bCs/>
          <w:lang w:val="fr-CA"/>
        </w:rPr>
        <w:t>Damagaram</w:t>
      </w:r>
      <w:proofErr w:type="spellEnd"/>
      <w:r w:rsidRPr="003F39C1">
        <w:rPr>
          <w:bCs/>
          <w:lang w:val="fr-CA"/>
        </w:rPr>
        <w:t xml:space="preserve"> </w:t>
      </w:r>
      <w:proofErr w:type="spellStart"/>
      <w:r w:rsidRPr="003F39C1">
        <w:rPr>
          <w:bCs/>
          <w:lang w:val="fr-CA"/>
        </w:rPr>
        <w:t>Takaya</w:t>
      </w:r>
      <w:proofErr w:type="spellEnd"/>
      <w:r w:rsidRPr="003F39C1">
        <w:rPr>
          <w:bCs/>
          <w:lang w:val="fr-CA"/>
        </w:rPr>
        <w:t xml:space="preserve"> et </w:t>
      </w:r>
      <w:proofErr w:type="spellStart"/>
      <w:r w:rsidRPr="003F39C1">
        <w:rPr>
          <w:bCs/>
          <w:lang w:val="fr-CA"/>
        </w:rPr>
        <w:t>Belbedji</w:t>
      </w:r>
      <w:proofErr w:type="spellEnd"/>
      <w:r w:rsidRPr="003F39C1">
        <w:rPr>
          <w:bCs/>
          <w:lang w:val="fr-CA"/>
        </w:rPr>
        <w:t xml:space="preserve"> dans la région de Zinder</w:t>
      </w:r>
      <w:r w:rsidR="0096685E" w:rsidRPr="0096685E">
        <w:rPr>
          <w:bCs/>
          <w:lang w:val="fr-CA"/>
        </w:rPr>
        <w:t>.</w:t>
      </w:r>
      <w:r w:rsidRPr="003F39C1">
        <w:rPr>
          <w:bCs/>
          <w:lang w:val="fr-CA"/>
        </w:rPr>
        <w:t xml:space="preserve"> Ainsi, la couverture du territoire national en juridiction est passée de 59,70</w:t>
      </w:r>
      <w:r w:rsidR="00A36C62">
        <w:rPr>
          <w:bCs/>
          <w:lang w:val="fr-CA"/>
        </w:rPr>
        <w:t> </w:t>
      </w:r>
      <w:r w:rsidRPr="003F39C1">
        <w:rPr>
          <w:bCs/>
          <w:lang w:val="fr-CA"/>
        </w:rPr>
        <w:t>% en 2018 à 70,15</w:t>
      </w:r>
      <w:r w:rsidR="00A36C62">
        <w:rPr>
          <w:bCs/>
          <w:lang w:val="fr-CA"/>
        </w:rPr>
        <w:t> </w:t>
      </w:r>
      <w:r w:rsidRPr="003F39C1">
        <w:rPr>
          <w:bCs/>
          <w:lang w:val="fr-CA"/>
        </w:rPr>
        <w:t>% en 2024</w:t>
      </w:r>
      <w:r w:rsidR="0096685E" w:rsidRPr="0096685E">
        <w:rPr>
          <w:bCs/>
          <w:lang w:val="fr-CA"/>
        </w:rPr>
        <w:t>.</w:t>
      </w:r>
    </w:p>
    <w:p w14:paraId="53A40187" w14:textId="769E039B" w:rsidR="002454B5" w:rsidRPr="003F39C1" w:rsidRDefault="002454B5" w:rsidP="002454B5">
      <w:pPr>
        <w:pStyle w:val="SingleTxtG"/>
        <w:rPr>
          <w:bCs/>
          <w:lang w:val="fr-CA"/>
        </w:rPr>
      </w:pPr>
      <w:r w:rsidRPr="003F39C1">
        <w:rPr>
          <w:bCs/>
          <w:iCs/>
          <w:lang w:val="fr-CA"/>
        </w:rPr>
        <w:t>83</w:t>
      </w:r>
      <w:r w:rsidR="0096685E" w:rsidRPr="0096685E">
        <w:rPr>
          <w:bCs/>
          <w:iCs/>
          <w:lang w:val="fr-CA"/>
        </w:rPr>
        <w:t>.</w:t>
      </w:r>
      <w:r w:rsidRPr="003F39C1">
        <w:rPr>
          <w:bCs/>
          <w:iCs/>
          <w:lang w:val="fr-CA"/>
        </w:rPr>
        <w:tab/>
      </w:r>
      <w:r w:rsidRPr="003F39C1">
        <w:rPr>
          <w:bCs/>
          <w:lang w:val="fr-CA"/>
        </w:rPr>
        <w:t>Pour rendre effectif l</w:t>
      </w:r>
      <w:r>
        <w:rPr>
          <w:bCs/>
          <w:lang w:val="fr-CA"/>
        </w:rPr>
        <w:t>’</w:t>
      </w:r>
      <w:r w:rsidRPr="003F39C1">
        <w:rPr>
          <w:bCs/>
          <w:lang w:val="fr-CA"/>
        </w:rPr>
        <w:t>accès à la justice, les conditions d</w:t>
      </w:r>
      <w:r>
        <w:rPr>
          <w:bCs/>
          <w:lang w:val="fr-CA"/>
        </w:rPr>
        <w:t>’</w:t>
      </w:r>
      <w:r w:rsidRPr="003F39C1">
        <w:rPr>
          <w:bCs/>
          <w:lang w:val="fr-CA"/>
        </w:rPr>
        <w:t>accès à la profession d</w:t>
      </w:r>
      <w:r>
        <w:rPr>
          <w:bCs/>
          <w:lang w:val="fr-CA"/>
        </w:rPr>
        <w:t>’</w:t>
      </w:r>
      <w:r w:rsidRPr="003F39C1">
        <w:rPr>
          <w:bCs/>
          <w:lang w:val="fr-CA"/>
        </w:rPr>
        <w:t>avocat sont de nos jours plus souples car s</w:t>
      </w:r>
      <w:r>
        <w:rPr>
          <w:bCs/>
          <w:lang w:val="fr-CA"/>
        </w:rPr>
        <w:t>’</w:t>
      </w:r>
      <w:r w:rsidRPr="003F39C1">
        <w:rPr>
          <w:bCs/>
          <w:lang w:val="fr-CA"/>
        </w:rPr>
        <w:t>opérant par voie de concours</w:t>
      </w:r>
      <w:r w:rsidR="0096685E" w:rsidRPr="0096685E">
        <w:rPr>
          <w:bCs/>
          <w:lang w:val="fr-CA"/>
        </w:rPr>
        <w:t>.</w:t>
      </w:r>
      <w:r w:rsidR="00A36C62">
        <w:rPr>
          <w:bCs/>
          <w:lang w:val="fr-CA"/>
        </w:rPr>
        <w:t xml:space="preserve"> </w:t>
      </w:r>
      <w:r w:rsidRPr="003F39C1">
        <w:rPr>
          <w:bCs/>
          <w:lang w:val="fr-CA"/>
        </w:rPr>
        <w:t>Les jeunes diplômés qui aspirent à exercer ce métier peuvent compter sur leur mérite</w:t>
      </w:r>
      <w:r w:rsidR="0096685E" w:rsidRPr="0096685E">
        <w:rPr>
          <w:bCs/>
          <w:lang w:val="fr-CA"/>
        </w:rPr>
        <w:t>.</w:t>
      </w:r>
      <w:r w:rsidRPr="003F39C1">
        <w:rPr>
          <w:bCs/>
          <w:lang w:val="fr-CA"/>
        </w:rPr>
        <w:t xml:space="preserve"> En 2024, 22 élèves avocats achèvent leur formation dans leur Centre</w:t>
      </w:r>
      <w:r w:rsidR="0096685E" w:rsidRPr="0096685E">
        <w:rPr>
          <w:bCs/>
          <w:lang w:val="fr-CA"/>
        </w:rPr>
        <w:t>.</w:t>
      </w:r>
    </w:p>
    <w:p w14:paraId="55DB812B" w14:textId="77777777" w:rsidR="002454B5" w:rsidRPr="003F39C1" w:rsidRDefault="002454B5" w:rsidP="00A36C62">
      <w:pPr>
        <w:pStyle w:val="H23G"/>
        <w:rPr>
          <w:lang w:val="fr-FR"/>
        </w:rPr>
      </w:pPr>
      <w:r w:rsidRPr="003F39C1">
        <w:rPr>
          <w:lang w:val="fr-FR"/>
        </w:rPr>
        <w:tab/>
      </w:r>
      <w:r w:rsidRPr="003F39C1">
        <w:rPr>
          <w:lang w:val="fr-FR"/>
        </w:rPr>
        <w:tab/>
        <w:t xml:space="preserve">Réponse au paragraphe 10 </w:t>
      </w:r>
    </w:p>
    <w:p w14:paraId="60F72264" w14:textId="0753FB13" w:rsidR="002454B5" w:rsidRPr="003F39C1" w:rsidRDefault="002454B5" w:rsidP="002454B5">
      <w:pPr>
        <w:pStyle w:val="SingleTxtG"/>
        <w:rPr>
          <w:bCs/>
          <w:lang w:val="fr-CA"/>
        </w:rPr>
      </w:pPr>
      <w:r w:rsidRPr="003F39C1">
        <w:rPr>
          <w:bCs/>
          <w:iCs/>
          <w:lang w:val="fr-CA"/>
        </w:rPr>
        <w:t>84</w:t>
      </w:r>
      <w:r w:rsidR="0096685E" w:rsidRPr="0096685E">
        <w:rPr>
          <w:bCs/>
          <w:iCs/>
          <w:lang w:val="fr-CA"/>
        </w:rPr>
        <w:t>.</w:t>
      </w:r>
      <w:r w:rsidRPr="003F39C1">
        <w:rPr>
          <w:bCs/>
          <w:iCs/>
          <w:lang w:val="fr-CA"/>
        </w:rPr>
        <w:tab/>
      </w:r>
      <w:r w:rsidRPr="003F39C1">
        <w:rPr>
          <w:bCs/>
          <w:lang w:val="fr-CA"/>
        </w:rPr>
        <w:t>Indiquer quelles mesures d</w:t>
      </w:r>
      <w:r>
        <w:rPr>
          <w:bCs/>
          <w:lang w:val="fr-CA"/>
        </w:rPr>
        <w:t>’</w:t>
      </w:r>
      <w:r w:rsidRPr="003F39C1">
        <w:rPr>
          <w:bCs/>
          <w:lang w:val="fr-CA"/>
        </w:rPr>
        <w:t>ordre législatif ou autre, prises pendant la période considérée, visent à garantir le respect absolu du principe de non-refoulement selon lequel nul ne peut être renvoyé dans un pays où il risque d</w:t>
      </w:r>
      <w:r>
        <w:rPr>
          <w:bCs/>
          <w:lang w:val="fr-CA"/>
        </w:rPr>
        <w:t>’</w:t>
      </w:r>
      <w:r w:rsidRPr="003F39C1">
        <w:rPr>
          <w:bCs/>
          <w:lang w:val="fr-CA"/>
        </w:rPr>
        <w:t>être torturé</w:t>
      </w:r>
      <w:r w:rsidR="0096685E" w:rsidRPr="0096685E">
        <w:rPr>
          <w:bCs/>
          <w:lang w:val="fr-CA"/>
        </w:rPr>
        <w:t>.</w:t>
      </w:r>
      <w:r w:rsidRPr="003F39C1">
        <w:rPr>
          <w:bCs/>
          <w:lang w:val="fr-CA"/>
        </w:rPr>
        <w:t xml:space="preserve"> Décrire les mesures qui sont prises pour garantir un accès effectif à la procédure de détermination du statut de réfugié et faire en sorte que les décisions de renvoi fassent l</w:t>
      </w:r>
      <w:r>
        <w:rPr>
          <w:bCs/>
          <w:lang w:val="fr-CA"/>
        </w:rPr>
        <w:t>’</w:t>
      </w:r>
      <w:r w:rsidRPr="003F39C1">
        <w:rPr>
          <w:bCs/>
          <w:lang w:val="fr-CA"/>
        </w:rPr>
        <w:t>objet d</w:t>
      </w:r>
      <w:r>
        <w:rPr>
          <w:bCs/>
          <w:lang w:val="fr-CA"/>
        </w:rPr>
        <w:t>’</w:t>
      </w:r>
      <w:r w:rsidRPr="003F39C1">
        <w:rPr>
          <w:bCs/>
          <w:lang w:val="fr-CA"/>
        </w:rPr>
        <w:t>un examen judiciaire au cas par cas, avec un droit d</w:t>
      </w:r>
      <w:r>
        <w:rPr>
          <w:bCs/>
          <w:lang w:val="fr-CA"/>
        </w:rPr>
        <w:t>’</w:t>
      </w:r>
      <w:r w:rsidRPr="003F39C1">
        <w:rPr>
          <w:bCs/>
          <w:lang w:val="fr-CA"/>
        </w:rPr>
        <w:t>appel suspensif</w:t>
      </w:r>
      <w:r w:rsidR="0096685E" w:rsidRPr="0096685E">
        <w:rPr>
          <w:bCs/>
          <w:lang w:val="fr-CA"/>
        </w:rPr>
        <w:t>.</w:t>
      </w:r>
      <w:r w:rsidRPr="003F39C1">
        <w:rPr>
          <w:bCs/>
          <w:lang w:val="fr-CA"/>
        </w:rPr>
        <w:t xml:space="preserve"> En outre, fournir des informations à jour sur le processus de révision de la loi </w:t>
      </w:r>
      <w:r w:rsidR="00A36C62" w:rsidRPr="00A36C62">
        <w:rPr>
          <w:rFonts w:eastAsia="MS Mincho"/>
          <w:bCs/>
          <w:lang w:val="fr-CA"/>
        </w:rPr>
        <w:t>n</w:t>
      </w:r>
      <w:r w:rsidR="00A36C62" w:rsidRPr="00A36C62">
        <w:rPr>
          <w:rFonts w:eastAsia="MS Mincho"/>
          <w:bCs/>
          <w:vertAlign w:val="superscript"/>
          <w:lang w:val="fr-CA"/>
        </w:rPr>
        <w:t>o</w:t>
      </w:r>
      <w:r w:rsidR="00A36C62">
        <w:rPr>
          <w:bCs/>
          <w:lang w:val="fr-CA"/>
        </w:rPr>
        <w:t> </w:t>
      </w:r>
      <w:r w:rsidRPr="003F39C1">
        <w:rPr>
          <w:bCs/>
          <w:lang w:val="fr-CA"/>
        </w:rPr>
        <w:t>2015-36 du 26 mai 2015 relative au trafic illicite de migrants, dont l</w:t>
      </w:r>
      <w:r>
        <w:rPr>
          <w:bCs/>
          <w:lang w:val="fr-CA"/>
        </w:rPr>
        <w:t>’</w:t>
      </w:r>
      <w:r w:rsidRPr="003F39C1">
        <w:rPr>
          <w:bCs/>
          <w:lang w:val="fr-CA"/>
        </w:rPr>
        <w:t>article</w:t>
      </w:r>
      <w:r w:rsidR="00A36C62">
        <w:rPr>
          <w:bCs/>
          <w:lang w:val="fr-CA"/>
        </w:rPr>
        <w:t> </w:t>
      </w:r>
      <w:r w:rsidRPr="003F39C1">
        <w:rPr>
          <w:bCs/>
          <w:lang w:val="fr-CA"/>
        </w:rPr>
        <w:t>30 autorise la détention de migrants victimes de trafic sans en préciser les motifs</w:t>
      </w:r>
      <w:r w:rsidR="0096685E" w:rsidRPr="0096685E">
        <w:rPr>
          <w:bCs/>
          <w:lang w:val="fr-CA"/>
        </w:rPr>
        <w:t>.</w:t>
      </w:r>
    </w:p>
    <w:p w14:paraId="03EF3305" w14:textId="2E82F2AB" w:rsidR="002454B5" w:rsidRPr="003F39C1" w:rsidRDefault="002454B5" w:rsidP="002454B5">
      <w:pPr>
        <w:pStyle w:val="SingleTxtG"/>
        <w:rPr>
          <w:bCs/>
          <w:lang w:val="fr-CA"/>
        </w:rPr>
      </w:pPr>
      <w:r w:rsidRPr="003F39C1">
        <w:rPr>
          <w:bCs/>
          <w:iCs/>
          <w:lang w:val="fr-CA"/>
        </w:rPr>
        <w:lastRenderedPageBreak/>
        <w:t>85</w:t>
      </w:r>
      <w:r w:rsidR="0096685E" w:rsidRPr="0096685E">
        <w:rPr>
          <w:bCs/>
          <w:iCs/>
          <w:lang w:val="fr-CA"/>
        </w:rPr>
        <w:t>.</w:t>
      </w:r>
      <w:r w:rsidRPr="003F39C1">
        <w:rPr>
          <w:bCs/>
          <w:iCs/>
          <w:lang w:val="fr-CA"/>
        </w:rPr>
        <w:tab/>
      </w:r>
      <w:r w:rsidRPr="003F39C1">
        <w:rPr>
          <w:bCs/>
          <w:lang w:val="fr-CA"/>
        </w:rPr>
        <w:t>Le Niger a mis en place des procédures strictes pour évaluer les demandes d</w:t>
      </w:r>
      <w:r>
        <w:rPr>
          <w:bCs/>
          <w:lang w:val="fr-CA"/>
        </w:rPr>
        <w:t>’</w:t>
      </w:r>
      <w:r w:rsidRPr="003F39C1">
        <w:rPr>
          <w:bCs/>
          <w:lang w:val="fr-CA"/>
        </w:rPr>
        <w:t>asile et garantir que les demandeurs ne soient pas renvoyés vers des pays où ils risquent la torture ou des traitements inhumains</w:t>
      </w:r>
      <w:r w:rsidR="0096685E" w:rsidRPr="0096685E">
        <w:rPr>
          <w:bCs/>
          <w:lang w:val="fr-CA"/>
        </w:rPr>
        <w:t>.</w:t>
      </w:r>
      <w:r w:rsidRPr="003F39C1">
        <w:rPr>
          <w:bCs/>
          <w:lang w:val="fr-CA"/>
        </w:rPr>
        <w:t xml:space="preserve"> Des programmes de formation ont été organisés pour les agents de l</w:t>
      </w:r>
      <w:r>
        <w:rPr>
          <w:bCs/>
          <w:lang w:val="fr-CA"/>
        </w:rPr>
        <w:t>’</w:t>
      </w:r>
      <w:r w:rsidRPr="003F39C1">
        <w:rPr>
          <w:bCs/>
          <w:lang w:val="fr-CA"/>
        </w:rPr>
        <w:t>État et les forces de l</w:t>
      </w:r>
      <w:r>
        <w:rPr>
          <w:bCs/>
          <w:lang w:val="fr-CA"/>
        </w:rPr>
        <w:t>’</w:t>
      </w:r>
      <w:r w:rsidRPr="003F39C1">
        <w:rPr>
          <w:bCs/>
          <w:lang w:val="fr-CA"/>
        </w:rPr>
        <w:t>ordre afin de les sensibiliser aux obligations internationales du Niger en matière de non-refoulement et de protection des droits de l</w:t>
      </w:r>
      <w:r>
        <w:rPr>
          <w:bCs/>
          <w:lang w:val="fr-CA"/>
        </w:rPr>
        <w:t>’</w:t>
      </w:r>
      <w:r w:rsidRPr="003F39C1">
        <w:rPr>
          <w:bCs/>
          <w:lang w:val="fr-CA"/>
        </w:rPr>
        <w:t>homme</w:t>
      </w:r>
      <w:r w:rsidR="0096685E" w:rsidRPr="0096685E">
        <w:rPr>
          <w:bCs/>
          <w:lang w:val="fr-CA"/>
        </w:rPr>
        <w:t>.</w:t>
      </w:r>
    </w:p>
    <w:p w14:paraId="0A84EE62" w14:textId="36012A31" w:rsidR="002454B5" w:rsidRPr="003F39C1" w:rsidRDefault="002454B5" w:rsidP="002454B5">
      <w:pPr>
        <w:pStyle w:val="SingleTxtG"/>
        <w:rPr>
          <w:bCs/>
          <w:lang w:val="fr-CA"/>
        </w:rPr>
      </w:pPr>
      <w:r w:rsidRPr="003F39C1">
        <w:rPr>
          <w:bCs/>
          <w:iCs/>
          <w:lang w:val="fr-CA"/>
        </w:rPr>
        <w:t>86</w:t>
      </w:r>
      <w:r w:rsidR="0096685E" w:rsidRPr="0096685E">
        <w:rPr>
          <w:bCs/>
          <w:iCs/>
          <w:lang w:val="fr-CA"/>
        </w:rPr>
        <w:t>.</w:t>
      </w:r>
      <w:r w:rsidRPr="003F39C1">
        <w:rPr>
          <w:bCs/>
          <w:iCs/>
          <w:lang w:val="fr-CA"/>
        </w:rPr>
        <w:tab/>
      </w:r>
      <w:r w:rsidRPr="003F39C1">
        <w:rPr>
          <w:bCs/>
          <w:lang w:val="fr-CA"/>
        </w:rPr>
        <w:t>Le Niger a collaboré avec des organisations comme le Haut-Commissariat des Nations Unies pour les réfugiés (HCR) et l</w:t>
      </w:r>
      <w:r>
        <w:rPr>
          <w:bCs/>
          <w:lang w:val="fr-CA"/>
        </w:rPr>
        <w:t>’</w:t>
      </w:r>
      <w:r w:rsidRPr="003F39C1">
        <w:rPr>
          <w:bCs/>
          <w:lang w:val="fr-CA"/>
        </w:rPr>
        <w:t>Organisation Internationale pour la Migration (OIM), pour améliorer les conditions d</w:t>
      </w:r>
      <w:r>
        <w:rPr>
          <w:bCs/>
          <w:lang w:val="fr-CA"/>
        </w:rPr>
        <w:t>’</w:t>
      </w:r>
      <w:r w:rsidRPr="003F39C1">
        <w:rPr>
          <w:bCs/>
          <w:lang w:val="fr-CA"/>
        </w:rPr>
        <w:t>accueil et de traitement des réfugiés et des demandeurs d</w:t>
      </w:r>
      <w:r>
        <w:rPr>
          <w:bCs/>
          <w:lang w:val="fr-CA"/>
        </w:rPr>
        <w:t>’</w:t>
      </w:r>
      <w:r w:rsidRPr="003F39C1">
        <w:rPr>
          <w:bCs/>
          <w:lang w:val="fr-CA"/>
        </w:rPr>
        <w:t>asile</w:t>
      </w:r>
      <w:r w:rsidR="0096685E" w:rsidRPr="0096685E">
        <w:rPr>
          <w:bCs/>
          <w:lang w:val="fr-CA"/>
        </w:rPr>
        <w:t>.</w:t>
      </w:r>
      <w:r w:rsidRPr="003F39C1">
        <w:rPr>
          <w:bCs/>
          <w:lang w:val="fr-CA"/>
        </w:rPr>
        <w:t xml:space="preserve"> Ces mesures montrent l</w:t>
      </w:r>
      <w:r>
        <w:rPr>
          <w:bCs/>
          <w:lang w:val="fr-CA"/>
        </w:rPr>
        <w:t>’</w:t>
      </w:r>
      <w:r w:rsidRPr="003F39C1">
        <w:rPr>
          <w:bCs/>
          <w:lang w:val="fr-CA"/>
        </w:rPr>
        <w:t>engagement du Niger à respecter et à protéger les droits fondamentaux des individus, en particulier le principe de non-refoulement</w:t>
      </w:r>
      <w:r w:rsidR="0096685E" w:rsidRPr="0096685E">
        <w:rPr>
          <w:bCs/>
          <w:lang w:val="fr-CA"/>
        </w:rPr>
        <w:t>.</w:t>
      </w:r>
    </w:p>
    <w:p w14:paraId="28B9D57C" w14:textId="43940257" w:rsidR="002454B5" w:rsidRPr="003F39C1" w:rsidRDefault="002454B5" w:rsidP="002454B5">
      <w:pPr>
        <w:pStyle w:val="SingleTxtG"/>
        <w:rPr>
          <w:bCs/>
          <w:lang w:val="fr-CA"/>
        </w:rPr>
      </w:pPr>
      <w:r w:rsidRPr="003F39C1">
        <w:rPr>
          <w:bCs/>
          <w:iCs/>
          <w:lang w:val="fr-CA"/>
        </w:rPr>
        <w:t>87</w:t>
      </w:r>
      <w:r w:rsidR="0096685E" w:rsidRPr="0096685E">
        <w:rPr>
          <w:bCs/>
          <w:iCs/>
          <w:lang w:val="fr-CA"/>
        </w:rPr>
        <w:t>.</w:t>
      </w:r>
      <w:r w:rsidRPr="003F39C1">
        <w:rPr>
          <w:bCs/>
          <w:iCs/>
          <w:lang w:val="fr-CA"/>
        </w:rPr>
        <w:tab/>
      </w:r>
      <w:r w:rsidRPr="003F39C1">
        <w:rPr>
          <w:bCs/>
          <w:lang w:val="fr-CA"/>
        </w:rPr>
        <w:t>C</w:t>
      </w:r>
      <w:r>
        <w:rPr>
          <w:bCs/>
          <w:lang w:val="fr-CA"/>
        </w:rPr>
        <w:t>’</w:t>
      </w:r>
      <w:r w:rsidRPr="003F39C1">
        <w:rPr>
          <w:bCs/>
          <w:lang w:val="fr-CA"/>
        </w:rPr>
        <w:t xml:space="preserve">est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bCs/>
          <w:lang w:val="fr-CA"/>
        </w:rPr>
        <w:t>97-016 du 20 juin 1997, portant statut des réfugiés qui consacre la protection des réfugiés et garantit en même temps le respect du principe de non refoulement en ses articles</w:t>
      </w:r>
      <w:r w:rsidR="00A36C62">
        <w:rPr>
          <w:bCs/>
          <w:lang w:val="fr-CA"/>
        </w:rPr>
        <w:t> </w:t>
      </w:r>
      <w:r w:rsidRPr="003F39C1">
        <w:rPr>
          <w:bCs/>
          <w:lang w:val="fr-CA"/>
        </w:rPr>
        <w:t>6,</w:t>
      </w:r>
      <w:r w:rsidR="00A36C62">
        <w:rPr>
          <w:bCs/>
          <w:lang w:val="fr-CA"/>
        </w:rPr>
        <w:t xml:space="preserve"> </w:t>
      </w:r>
      <w:r w:rsidRPr="003F39C1">
        <w:rPr>
          <w:bCs/>
          <w:lang w:val="fr-CA"/>
        </w:rPr>
        <w:t>7 et 8</w:t>
      </w:r>
      <w:r w:rsidR="0096685E" w:rsidRPr="0096685E">
        <w:rPr>
          <w:bCs/>
          <w:lang w:val="fr-CA"/>
        </w:rPr>
        <w:t>.</w:t>
      </w:r>
      <w:r w:rsidRPr="003F39C1">
        <w:rPr>
          <w:bCs/>
          <w:lang w:val="fr-CA"/>
        </w:rPr>
        <w:t xml:space="preserve"> Aux termes de l</w:t>
      </w:r>
      <w:r>
        <w:rPr>
          <w:bCs/>
          <w:lang w:val="fr-CA"/>
        </w:rPr>
        <w:t>’</w:t>
      </w:r>
      <w:r w:rsidRPr="003F39C1">
        <w:rPr>
          <w:bCs/>
          <w:lang w:val="fr-CA"/>
        </w:rPr>
        <w:t>article</w:t>
      </w:r>
      <w:r w:rsidR="00A36C62">
        <w:rPr>
          <w:bCs/>
          <w:lang w:val="fr-CA"/>
        </w:rPr>
        <w:t> </w:t>
      </w:r>
      <w:r w:rsidRPr="003F39C1">
        <w:rPr>
          <w:bCs/>
          <w:lang w:val="fr-CA"/>
        </w:rPr>
        <w:t>8 de cette loi</w:t>
      </w:r>
      <w:r w:rsidR="00A36C62">
        <w:rPr>
          <w:bCs/>
          <w:lang w:val="fr-CA"/>
        </w:rPr>
        <w:t xml:space="preserve"> </w:t>
      </w:r>
      <w:r w:rsidRPr="003F39C1">
        <w:rPr>
          <w:bCs/>
          <w:lang w:val="fr-CA"/>
        </w:rPr>
        <w:t>« les demandeurs et les bénéficiaires du statut des réfugiés ne peuvent être expulsés, refoulées ou extradés du Territoire Nigérien que pour des raisons de sécurité nationale ou d</w:t>
      </w:r>
      <w:r>
        <w:rPr>
          <w:bCs/>
          <w:lang w:val="fr-CA"/>
        </w:rPr>
        <w:t>’</w:t>
      </w:r>
      <w:r w:rsidRPr="003F39C1">
        <w:rPr>
          <w:bCs/>
          <w:lang w:val="fr-CA"/>
        </w:rPr>
        <w:t>ordre public</w:t>
      </w:r>
      <w:r w:rsidR="0096685E" w:rsidRPr="0096685E">
        <w:rPr>
          <w:bCs/>
          <w:lang w:val="fr-CA"/>
        </w:rPr>
        <w:t>.</w:t>
      </w:r>
    </w:p>
    <w:p w14:paraId="7C3FAC24" w14:textId="1DFDEF0E"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Aucun réfugié ne peut être expulsé, refoulé, extradé sur des frontières d</w:t>
      </w:r>
      <w:r>
        <w:rPr>
          <w:lang w:val="fr-FR"/>
        </w:rPr>
        <w:t>’</w:t>
      </w:r>
      <w:r w:rsidRPr="003F39C1">
        <w:rPr>
          <w:lang w:val="fr-FR"/>
        </w:rPr>
        <w:t>un territoire où sa vie et ou sa liberté seraient menacées en raison de sa race, de sa religion, de sa nationalité, de son appartenance à un certain groupe social ou de ses opinions politiques… »</w:t>
      </w:r>
      <w:r w:rsidR="0096685E" w:rsidRPr="0096685E">
        <w:rPr>
          <w:lang w:val="fr-FR"/>
        </w:rPr>
        <w:t>.</w:t>
      </w:r>
    </w:p>
    <w:p w14:paraId="31BBE6D4" w14:textId="795BE072" w:rsidR="002454B5" w:rsidRPr="003F39C1" w:rsidRDefault="002454B5" w:rsidP="002454B5">
      <w:pPr>
        <w:pStyle w:val="SingleTxtG"/>
        <w:rPr>
          <w:i/>
        </w:rPr>
      </w:pPr>
      <w:r w:rsidRPr="003F39C1">
        <w:rPr>
          <w:bCs/>
          <w:iCs/>
        </w:rPr>
        <w:t>88</w:t>
      </w:r>
      <w:r w:rsidR="0096685E" w:rsidRPr="0096685E">
        <w:rPr>
          <w:bCs/>
          <w:iCs/>
        </w:rPr>
        <w:t>.</w:t>
      </w:r>
      <w:r w:rsidRPr="003F39C1">
        <w:rPr>
          <w:bCs/>
          <w:iCs/>
        </w:rPr>
        <w:tab/>
      </w:r>
      <w:r w:rsidRPr="003F39C1">
        <w:t>L</w:t>
      </w:r>
      <w:r>
        <w:t>’</w:t>
      </w:r>
      <w:r w:rsidRPr="003F39C1">
        <w:t>article 7 de cette loi précise « </w:t>
      </w:r>
      <w:r w:rsidRPr="003F39C1">
        <w:rPr>
          <w:i/>
        </w:rPr>
        <w:t>l</w:t>
      </w:r>
      <w:r>
        <w:rPr>
          <w:i/>
        </w:rPr>
        <w:t>’</w:t>
      </w:r>
      <w:r w:rsidRPr="003F39C1">
        <w:rPr>
          <w:i/>
        </w:rPr>
        <w:t>expulsion d</w:t>
      </w:r>
      <w:r>
        <w:rPr>
          <w:i/>
        </w:rPr>
        <w:t>’</w:t>
      </w:r>
      <w:r w:rsidRPr="003F39C1">
        <w:rPr>
          <w:i/>
        </w:rPr>
        <w:t>un refugié admis régulièrement sur le territoire du Niger ne peut être qu</w:t>
      </w:r>
      <w:r>
        <w:rPr>
          <w:i/>
        </w:rPr>
        <w:t>’</w:t>
      </w:r>
      <w:r w:rsidRPr="003F39C1">
        <w:rPr>
          <w:i/>
        </w:rPr>
        <w:t>en exécution d</w:t>
      </w:r>
      <w:r>
        <w:rPr>
          <w:i/>
        </w:rPr>
        <w:t>’</w:t>
      </w:r>
      <w:r w:rsidRPr="003F39C1">
        <w:rPr>
          <w:i/>
        </w:rPr>
        <w:t>une décision rendue conformément à la procédure prévue par la présente loi </w:t>
      </w:r>
      <w:r w:rsidRPr="00A36C62">
        <w:rPr>
          <w:iCs/>
        </w:rPr>
        <w:t>:</w:t>
      </w:r>
    </w:p>
    <w:p w14:paraId="10930F56"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Sauf pour des raisons de sécurité nationale ou d</w:t>
      </w:r>
      <w:r>
        <w:rPr>
          <w:lang w:val="fr-FR"/>
        </w:rPr>
        <w:t>’</w:t>
      </w:r>
      <w:r w:rsidRPr="003F39C1">
        <w:rPr>
          <w:lang w:val="fr-FR"/>
        </w:rPr>
        <w:t>ordre public, l</w:t>
      </w:r>
      <w:r>
        <w:rPr>
          <w:lang w:val="fr-FR"/>
        </w:rPr>
        <w:t>’</w:t>
      </w:r>
      <w:r w:rsidRPr="003F39C1">
        <w:rPr>
          <w:lang w:val="fr-FR"/>
        </w:rPr>
        <w:t>expulsion d</w:t>
      </w:r>
      <w:r>
        <w:rPr>
          <w:lang w:val="fr-FR"/>
        </w:rPr>
        <w:t>’</w:t>
      </w:r>
      <w:r w:rsidRPr="003F39C1">
        <w:rPr>
          <w:lang w:val="fr-FR"/>
        </w:rPr>
        <w:t>un refugié ne peut être prononcée qu</w:t>
      </w:r>
      <w:r>
        <w:rPr>
          <w:lang w:val="fr-FR"/>
        </w:rPr>
        <w:t>’</w:t>
      </w:r>
      <w:r w:rsidRPr="003F39C1">
        <w:rPr>
          <w:lang w:val="fr-FR"/>
        </w:rPr>
        <w:t>après avis de la commission visée à l</w:t>
      </w:r>
      <w:r>
        <w:rPr>
          <w:lang w:val="fr-FR"/>
        </w:rPr>
        <w:t>’</w:t>
      </w:r>
      <w:r w:rsidRPr="003F39C1">
        <w:rPr>
          <w:lang w:val="fr-FR"/>
        </w:rPr>
        <w:t>article 5 et épuisement des voies de recours possibles ;</w:t>
      </w:r>
    </w:p>
    <w:p w14:paraId="74C0122F" w14:textId="291D86DF"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Sous les mêmes réserves, la décision d</w:t>
      </w:r>
      <w:r>
        <w:rPr>
          <w:lang w:val="fr-FR"/>
        </w:rPr>
        <w:t>’</w:t>
      </w:r>
      <w:r w:rsidRPr="003F39C1">
        <w:rPr>
          <w:lang w:val="fr-FR"/>
        </w:rPr>
        <w:t>expulsion doit lui accorder un délai raisonnable pour lui permettre de chercher à se faire admettre régulièrement dans un autre pays</w:t>
      </w:r>
      <w:r w:rsidR="00A36C62">
        <w:rPr>
          <w:lang w:val="fr-FR"/>
        </w:rPr>
        <w:t>.</w:t>
      </w:r>
      <w:r w:rsidRPr="003F39C1">
        <w:rPr>
          <w:lang w:val="fr-FR"/>
        </w:rPr>
        <w:t xml:space="preserve"> »</w:t>
      </w:r>
      <w:r w:rsidR="0096685E" w:rsidRPr="0096685E">
        <w:rPr>
          <w:lang w:val="fr-FR"/>
        </w:rPr>
        <w:t>.</w:t>
      </w:r>
    </w:p>
    <w:p w14:paraId="07867AE8" w14:textId="7833A2D9" w:rsidR="002454B5" w:rsidRPr="003F39C1" w:rsidRDefault="002454B5" w:rsidP="002454B5">
      <w:pPr>
        <w:pStyle w:val="SingleTxtG"/>
      </w:pPr>
      <w:r w:rsidRPr="003F39C1">
        <w:rPr>
          <w:bCs/>
          <w:iCs/>
        </w:rPr>
        <w:t>89</w:t>
      </w:r>
      <w:r w:rsidR="0096685E" w:rsidRPr="0096685E">
        <w:rPr>
          <w:bCs/>
          <w:iCs/>
        </w:rPr>
        <w:t>.</w:t>
      </w:r>
      <w:r w:rsidRPr="003F39C1">
        <w:rPr>
          <w:bCs/>
          <w:iCs/>
        </w:rPr>
        <w:tab/>
      </w:r>
      <w:r w:rsidRPr="003F39C1">
        <w:t>Les décisions qui admettent une personne au bénéfice au statut de réfugié ou procédant à l</w:t>
      </w:r>
      <w:r>
        <w:t>’</w:t>
      </w:r>
      <w:r w:rsidRPr="003F39C1">
        <w:t>annulation ou à la cessation du bénéfice du statut sont prises par une Commission Nationale d</w:t>
      </w:r>
      <w:r>
        <w:t>’</w:t>
      </w:r>
      <w:r w:rsidRPr="003F39C1">
        <w:t>Éligibilité au Statut des Réfugiés</w:t>
      </w:r>
      <w:r w:rsidR="0096685E" w:rsidRPr="0096685E">
        <w:t>.</w:t>
      </w:r>
      <w:r w:rsidRPr="003F39C1">
        <w:t xml:space="preserve"> Le HCR assiste aux réunions de la Commission en qualité d</w:t>
      </w:r>
      <w:r>
        <w:t>’</w:t>
      </w:r>
      <w:r w:rsidRPr="003F39C1">
        <w:t>observateur</w:t>
      </w:r>
      <w:r w:rsidR="0096685E" w:rsidRPr="0096685E">
        <w:t>.</w:t>
      </w:r>
      <w:r w:rsidRPr="003F39C1">
        <w:t xml:space="preserve"> Le représentant HCR peut être entendu sur chaque cas</w:t>
      </w:r>
      <w:r w:rsidR="0096685E" w:rsidRPr="0096685E">
        <w:t>.</w:t>
      </w:r>
      <w:r w:rsidRPr="003F39C1">
        <w:t xml:space="preserve"> Les décisions de la Commission sont susceptibles de recours auprès du Ministre chargé de l</w:t>
      </w:r>
      <w:r>
        <w:t>’</w:t>
      </w:r>
      <w:r w:rsidRPr="003F39C1">
        <w:t xml:space="preserve">intérieur, sans </w:t>
      </w:r>
      <w:r w:rsidRPr="003F39C1">
        <w:rPr>
          <w:i/>
        </w:rPr>
        <w:t>préjudice</w:t>
      </w:r>
      <w:r w:rsidRPr="003F39C1">
        <w:t xml:space="preserve"> des autres voies de recours devant les juridictions compétentes</w:t>
      </w:r>
      <w:r w:rsidR="0096685E" w:rsidRPr="0096685E">
        <w:t>.</w:t>
      </w:r>
      <w:r w:rsidRPr="003F39C1">
        <w:t xml:space="preserve"> Aucune mesure d</w:t>
      </w:r>
      <w:r>
        <w:t>’</w:t>
      </w:r>
      <w:r w:rsidRPr="003F39C1">
        <w:t>expulsion contre un refugié régulièrement admis sur le territoire du Niger ne peut être mise en exécution pendant le délai de recours ni en cas de recours, avant la fin de la procédure</w:t>
      </w:r>
      <w:r w:rsidR="0096685E" w:rsidRPr="0096685E">
        <w:t>.</w:t>
      </w:r>
      <w:r w:rsidRPr="003F39C1">
        <w:t xml:space="preserve"> Les mêmes dispositions sont applicables aux personnes qui ont fait l</w:t>
      </w:r>
      <w:r>
        <w:t>’</w:t>
      </w:r>
      <w:r w:rsidRPr="003F39C1">
        <w:t>objet d</w:t>
      </w:r>
      <w:r>
        <w:t>’</w:t>
      </w:r>
      <w:r w:rsidRPr="003F39C1">
        <w:t>une décision procédant à l</w:t>
      </w:r>
      <w:r>
        <w:t>’</w:t>
      </w:r>
      <w:r w:rsidRPr="003F39C1">
        <w:t>annulation ou à la cessation du statut de réfugié aussi longtemps que les délais de recours ne sont pas eux-mêmes épuisés</w:t>
      </w:r>
      <w:r w:rsidR="0096685E" w:rsidRPr="0096685E">
        <w:t>.</w:t>
      </w:r>
    </w:p>
    <w:p w14:paraId="4D25C410" w14:textId="01DC397E" w:rsidR="002454B5" w:rsidRPr="003F39C1" w:rsidRDefault="002454B5" w:rsidP="002454B5">
      <w:pPr>
        <w:pStyle w:val="SingleTxtG"/>
      </w:pPr>
      <w:r w:rsidRPr="003F39C1">
        <w:rPr>
          <w:bCs/>
          <w:iCs/>
        </w:rPr>
        <w:t>90</w:t>
      </w:r>
      <w:r w:rsidR="0096685E" w:rsidRPr="0096685E">
        <w:rPr>
          <w:bCs/>
          <w:iCs/>
        </w:rPr>
        <w:t>.</w:t>
      </w:r>
      <w:r w:rsidRPr="003F39C1">
        <w:rPr>
          <w:bCs/>
          <w:iCs/>
        </w:rPr>
        <w:tab/>
      </w:r>
      <w:r w:rsidRPr="003F39C1">
        <w:t xml:space="preserve">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 xml:space="preserve">2015-36 du 26 mai 2015 relative au trafic illicite de migrants a été abrogée par ordonnance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2023-16 du 25 novembre 2023</w:t>
      </w:r>
      <w:r w:rsidR="0096685E" w:rsidRPr="0096685E">
        <w:t>.</w:t>
      </w:r>
      <w:r w:rsidRPr="003F39C1">
        <w:t xml:space="preserve"> Dès lors, la question portant sur sa révision est sans objet</w:t>
      </w:r>
      <w:r w:rsidR="0096685E" w:rsidRPr="0096685E">
        <w:t>.</w:t>
      </w:r>
    </w:p>
    <w:p w14:paraId="3CDF72FA" w14:textId="4BC2CB69" w:rsidR="002454B5" w:rsidRPr="003F39C1" w:rsidRDefault="002454B5" w:rsidP="001B4898">
      <w:pPr>
        <w:pStyle w:val="H23G"/>
        <w:rPr>
          <w:i/>
          <w:lang w:val="fr-FR"/>
        </w:rPr>
      </w:pPr>
      <w:r w:rsidRPr="003F39C1">
        <w:rPr>
          <w:lang w:val="fr-FR"/>
        </w:rPr>
        <w:tab/>
      </w:r>
      <w:r w:rsidRPr="003F39C1">
        <w:rPr>
          <w:lang w:val="fr-FR"/>
        </w:rPr>
        <w:tab/>
        <w:t>Réponse au paragraphe 11</w:t>
      </w:r>
    </w:p>
    <w:p w14:paraId="634AC080" w14:textId="6F80DE01" w:rsidR="002454B5" w:rsidRPr="003F39C1" w:rsidRDefault="002454B5" w:rsidP="002454B5">
      <w:pPr>
        <w:pStyle w:val="SingleTxtG"/>
      </w:pPr>
      <w:r w:rsidRPr="003F39C1">
        <w:rPr>
          <w:bCs/>
          <w:iCs/>
        </w:rPr>
        <w:t>91</w:t>
      </w:r>
      <w:r w:rsidR="0096685E" w:rsidRPr="0096685E">
        <w:rPr>
          <w:bCs/>
          <w:iCs/>
        </w:rPr>
        <w:t>.</w:t>
      </w:r>
      <w:r w:rsidRPr="003F39C1">
        <w:rPr>
          <w:bCs/>
          <w:iCs/>
        </w:rPr>
        <w:tab/>
      </w:r>
      <w:r w:rsidRPr="003F39C1">
        <w:t>En juillet 2024, le Niger accueille 580</w:t>
      </w:r>
      <w:r w:rsidR="00A36C62">
        <w:t> </w:t>
      </w:r>
      <w:r w:rsidRPr="003F39C1">
        <w:t>838</w:t>
      </w:r>
      <w:r w:rsidR="00A36C62">
        <w:t> </w:t>
      </w:r>
      <w:r w:rsidRPr="003F39C1">
        <w:t>personnes dont la situation est préoccupante, parmi lesquelles 48</w:t>
      </w:r>
      <w:r w:rsidR="00A36C62">
        <w:t> </w:t>
      </w:r>
      <w:r w:rsidRPr="003F39C1">
        <w:t>% sont des personnes déplacées internes (PDI), 43</w:t>
      </w:r>
      <w:r w:rsidR="00A36C62">
        <w:t> </w:t>
      </w:r>
      <w:r w:rsidRPr="003F39C1">
        <w:t>% des</w:t>
      </w:r>
      <w:r w:rsidR="00A36C62">
        <w:t xml:space="preserve"> </w:t>
      </w:r>
      <w:r w:rsidRPr="003F39C1">
        <w:t>réfugiés, 6</w:t>
      </w:r>
      <w:r w:rsidR="00A36C62">
        <w:t> </w:t>
      </w:r>
      <w:r w:rsidRPr="003F39C1">
        <w:t>% des rapatriés, 2</w:t>
      </w:r>
      <w:r w:rsidR="00A36C62">
        <w:t> </w:t>
      </w:r>
      <w:r w:rsidRPr="003F39C1">
        <w:t>% des demandeurs d</w:t>
      </w:r>
      <w:r>
        <w:t>’</w:t>
      </w:r>
      <w:r w:rsidRPr="003F39C1">
        <w:t>asile et d</w:t>
      </w:r>
      <w:r>
        <w:t>’</w:t>
      </w:r>
      <w:r w:rsidRPr="003F39C1">
        <w:t xml:space="preserve">autres personnes dont la </w:t>
      </w:r>
      <w:r w:rsidRPr="003F39C1">
        <w:rPr>
          <w:i/>
        </w:rPr>
        <w:t>situation</w:t>
      </w:r>
      <w:r w:rsidRPr="003F39C1">
        <w:t xml:space="preserve"> est préoccupante (principalement des Burkinabés)</w:t>
      </w:r>
      <w:r w:rsidR="0096685E" w:rsidRPr="0096685E">
        <w:t>.</w:t>
      </w:r>
      <w:r w:rsidRPr="003F39C1">
        <w:t xml:space="preserve"> La plupart des réfugiés sont originaires du Nigéria (73</w:t>
      </w:r>
      <w:r w:rsidR="00A36C62">
        <w:t> </w:t>
      </w:r>
      <w:r w:rsidRPr="003F39C1">
        <w:t>%) et du Mali (21</w:t>
      </w:r>
      <w:r w:rsidR="00A36C62">
        <w:t> </w:t>
      </w:r>
      <w:r w:rsidRPr="003F39C1">
        <w:t>%)</w:t>
      </w:r>
      <w:r w:rsidR="0096685E" w:rsidRPr="0096685E">
        <w:t>.</w:t>
      </w:r>
      <w:r w:rsidR="00A36C62">
        <w:t xml:space="preserve"> </w:t>
      </w:r>
      <w:r w:rsidRPr="003F39C1">
        <w:t>La population est majoritairement jeune (58</w:t>
      </w:r>
      <w:r w:rsidR="00A36C62">
        <w:t> </w:t>
      </w:r>
      <w:r w:rsidRPr="003F39C1">
        <w:t>% de jeunes), les femmes représentant 53</w:t>
      </w:r>
      <w:r w:rsidR="00A36C62">
        <w:t> </w:t>
      </w:r>
      <w:r w:rsidRPr="003F39C1">
        <w:t>%</w:t>
      </w:r>
      <w:r w:rsidR="0096685E" w:rsidRPr="0096685E">
        <w:t>.</w:t>
      </w:r>
    </w:p>
    <w:p w14:paraId="45C7ECFB" w14:textId="54FCF5FB" w:rsidR="002454B5" w:rsidRPr="003F39C1" w:rsidRDefault="002454B5" w:rsidP="002454B5">
      <w:pPr>
        <w:pStyle w:val="SingleTxtG"/>
      </w:pPr>
      <w:r w:rsidRPr="003F39C1">
        <w:rPr>
          <w:bCs/>
          <w:iCs/>
        </w:rPr>
        <w:t>92</w:t>
      </w:r>
      <w:r w:rsidR="0096685E" w:rsidRPr="0096685E">
        <w:rPr>
          <w:bCs/>
          <w:iCs/>
        </w:rPr>
        <w:t>.</w:t>
      </w:r>
      <w:r w:rsidRPr="003F39C1">
        <w:rPr>
          <w:bCs/>
          <w:iCs/>
        </w:rPr>
        <w:tab/>
      </w:r>
      <w:r w:rsidRPr="003F39C1">
        <w:t>En raison d</w:t>
      </w:r>
      <w:r>
        <w:t>’</w:t>
      </w:r>
      <w:r w:rsidRPr="003F39C1">
        <w:t>une détérioration continue de la sécurité à ses frontières, le Niger accumule les situations de déplacement forcé (sortie et entrée) depuis 2012, y compris les dernières vagues en provenance du Burkina Faso, du Mali et du nord-ouest du Nigéria</w:t>
      </w:r>
      <w:r w:rsidR="0096685E" w:rsidRPr="0096685E">
        <w:t>.</w:t>
      </w:r>
    </w:p>
    <w:p w14:paraId="21DB240A" w14:textId="7D4605BB" w:rsidR="002454B5" w:rsidRPr="003F39C1" w:rsidRDefault="002454B5" w:rsidP="002454B5">
      <w:pPr>
        <w:pStyle w:val="SingleTxtG"/>
      </w:pPr>
      <w:r w:rsidRPr="003F39C1">
        <w:rPr>
          <w:bCs/>
          <w:iCs/>
        </w:rPr>
        <w:lastRenderedPageBreak/>
        <w:t>93</w:t>
      </w:r>
      <w:r w:rsidR="0096685E" w:rsidRPr="0096685E">
        <w:rPr>
          <w:bCs/>
          <w:iCs/>
        </w:rPr>
        <w:t>.</w:t>
      </w:r>
      <w:r w:rsidRPr="003F39C1">
        <w:rPr>
          <w:bCs/>
          <w:iCs/>
        </w:rPr>
        <w:tab/>
      </w:r>
      <w:r w:rsidRPr="003F39C1">
        <w:t>Le Niger est le premier pays à autoriser la mise en place d</w:t>
      </w:r>
      <w:r>
        <w:t>’</w:t>
      </w:r>
      <w:r w:rsidRPr="003F39C1">
        <w:t>un mécanisme de transit d</w:t>
      </w:r>
      <w:r>
        <w:t>’</w:t>
      </w:r>
      <w:r w:rsidRPr="003F39C1">
        <w:t>urgence (MTE) pour les réfugiés vulnérables de Libye</w:t>
      </w:r>
      <w:r w:rsidR="0096685E" w:rsidRPr="0096685E">
        <w:t>.</w:t>
      </w:r>
      <w:r w:rsidRPr="003F39C1">
        <w:t xml:space="preserve"> Le Niger est partie à la plupart des instruments juridiques internationaux et régionaux pertinents protégeant les réfugiés, les personnes déplacées et les apatrides et a adopté des textes nationaux pour transposer ses engagements internationaux</w:t>
      </w:r>
      <w:r w:rsidR="0096685E" w:rsidRPr="0096685E">
        <w:t>.</w:t>
      </w:r>
    </w:p>
    <w:p w14:paraId="6F0258B7" w14:textId="6B8CCBA3" w:rsidR="002454B5" w:rsidRPr="003F39C1" w:rsidRDefault="002454B5" w:rsidP="002454B5">
      <w:pPr>
        <w:pStyle w:val="SingleTxtG"/>
      </w:pPr>
      <w:r w:rsidRPr="003F39C1">
        <w:rPr>
          <w:bCs/>
          <w:iCs/>
        </w:rPr>
        <w:t>94</w:t>
      </w:r>
      <w:r w:rsidR="0096685E" w:rsidRPr="0096685E">
        <w:rPr>
          <w:bCs/>
          <w:iCs/>
        </w:rPr>
        <w:t>.</w:t>
      </w:r>
      <w:r w:rsidRPr="003F39C1">
        <w:rPr>
          <w:bCs/>
          <w:iCs/>
        </w:rPr>
        <w:tab/>
      </w:r>
      <w:r w:rsidRPr="003F39C1">
        <w:t>Le Niger partage plus de 5</w:t>
      </w:r>
      <w:r w:rsidR="00580D90">
        <w:t>.</w:t>
      </w:r>
      <w:r w:rsidRPr="003F39C1">
        <w:t>700 kilomètres de frontières avec le Burkina Faso, le Mali, l</w:t>
      </w:r>
      <w:r>
        <w:t>’</w:t>
      </w:r>
      <w:r w:rsidRPr="003F39C1">
        <w:t>Algérie, la Libye, le Tchad, le Bénin et le Nigéria</w:t>
      </w:r>
      <w:r w:rsidR="0096685E" w:rsidRPr="0096685E">
        <w:t>.</w:t>
      </w:r>
      <w:r w:rsidRPr="003F39C1">
        <w:t xml:space="preserve"> Il se situe sur des routes migratoires complexes et est touché par la violence qui s</w:t>
      </w:r>
      <w:r>
        <w:t>’</w:t>
      </w:r>
      <w:r w:rsidRPr="003F39C1">
        <w:t>étend au Burkina Faso, au Mali et au Nigéria, entraînant le déplacement de centaines de milliers d</w:t>
      </w:r>
      <w:r>
        <w:t>’</w:t>
      </w:r>
      <w:r w:rsidRPr="003F39C1">
        <w:t>individus</w:t>
      </w:r>
      <w:r w:rsidR="0096685E" w:rsidRPr="0096685E">
        <w:t>.</w:t>
      </w:r>
      <w:r w:rsidRPr="003F39C1">
        <w:t xml:space="preserve"> En outre, de nombreux migrants en route vers l</w:t>
      </w:r>
      <w:r>
        <w:t>’</w:t>
      </w:r>
      <w:r w:rsidRPr="003F39C1">
        <w:t>Afrique du Nord ou en revenant ainsi que des réfugiés, se retrouvent bloqués dans le désert, et certains sont exploités par des réseaux de trafiquants, nécessitant d</w:t>
      </w:r>
      <w:r>
        <w:t>’</w:t>
      </w:r>
      <w:r w:rsidRPr="003F39C1">
        <w:t>urgence une aide humanitaire</w:t>
      </w:r>
      <w:r w:rsidR="0096685E" w:rsidRPr="0096685E">
        <w:t>.</w:t>
      </w:r>
    </w:p>
    <w:p w14:paraId="48125074" w14:textId="0F64E46E" w:rsidR="002454B5" w:rsidRPr="003F39C1" w:rsidRDefault="002454B5" w:rsidP="002454B5">
      <w:pPr>
        <w:pStyle w:val="SingleTxtG"/>
        <w:rPr>
          <w:bCs/>
        </w:rPr>
      </w:pPr>
      <w:r w:rsidRPr="003F39C1">
        <w:rPr>
          <w:bCs/>
          <w:iCs/>
        </w:rPr>
        <w:t>95</w:t>
      </w:r>
      <w:r w:rsidR="0096685E" w:rsidRPr="0096685E">
        <w:rPr>
          <w:bCs/>
          <w:iCs/>
        </w:rPr>
        <w:t>.</w:t>
      </w:r>
      <w:r w:rsidRPr="003F39C1">
        <w:rPr>
          <w:bCs/>
          <w:iCs/>
        </w:rPr>
        <w:tab/>
      </w:r>
      <w:r w:rsidRPr="003F39C1">
        <w:rPr>
          <w:bCs/>
        </w:rPr>
        <w:t>Les tableaux ci-après renseignent sur les demandes au statut de réfugié et les suites données</w:t>
      </w:r>
      <w:r w:rsidR="0096685E" w:rsidRPr="0096685E">
        <w:rPr>
          <w:bCs/>
        </w:rPr>
        <w:t>.</w:t>
      </w:r>
    </w:p>
    <w:p w14:paraId="01A5423E" w14:textId="3ABA2C83" w:rsidR="002454B5" w:rsidRPr="001B4898" w:rsidRDefault="002454B5" w:rsidP="001B4898">
      <w:pPr>
        <w:pStyle w:val="Titre1"/>
        <w:spacing w:after="120"/>
        <w:rPr>
          <w:b/>
          <w:bCs/>
          <w:lang w:val="fr-FR"/>
        </w:rPr>
      </w:pPr>
      <w:r w:rsidRPr="003F39C1">
        <w:rPr>
          <w:bCs/>
          <w:lang w:val="fr-FR"/>
        </w:rPr>
        <w:t xml:space="preserve">Tableau </w:t>
      </w:r>
      <w:r w:rsidRPr="001B4898">
        <w:rPr>
          <w:rFonts w:eastAsia="MS Mincho"/>
          <w:noProof/>
          <w:lang w:eastAsia="es-GT"/>
        </w:rPr>
        <w:t>n</w:t>
      </w:r>
      <w:r w:rsidRPr="001B4898">
        <w:rPr>
          <w:rFonts w:eastAsia="MS Mincho"/>
          <w:noProof/>
          <w:vertAlign w:val="superscript"/>
          <w:lang w:eastAsia="es-GT"/>
        </w:rPr>
        <w:t>o</w:t>
      </w:r>
      <w:r w:rsidRPr="001B4898">
        <w:rPr>
          <w:noProof/>
          <w:lang w:eastAsia="es-GT"/>
        </w:rPr>
        <w:t> </w:t>
      </w:r>
      <w:r w:rsidRPr="003F39C1">
        <w:rPr>
          <w:bCs/>
          <w:lang w:val="fr-FR"/>
        </w:rPr>
        <w:t>4</w:t>
      </w:r>
      <w:r w:rsidRPr="003F39C1">
        <w:rPr>
          <w:lang w:val="fr-FR"/>
        </w:rPr>
        <w:t> </w:t>
      </w:r>
      <w:r w:rsidRPr="003F39C1">
        <w:rPr>
          <w:lang w:val="fr-FR"/>
        </w:rPr>
        <w:br/>
      </w:r>
      <w:r w:rsidRPr="001B4898">
        <w:rPr>
          <w:b/>
          <w:bCs/>
          <w:lang w:val="fr-FR"/>
        </w:rPr>
        <w:t>Sessions en première instance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36"/>
        <w:gridCol w:w="836"/>
        <w:gridCol w:w="753"/>
        <w:gridCol w:w="752"/>
        <w:gridCol w:w="752"/>
        <w:gridCol w:w="836"/>
        <w:gridCol w:w="836"/>
        <w:gridCol w:w="669"/>
      </w:tblGrid>
      <w:tr w:rsidR="00A36C62" w:rsidRPr="00A36C62" w14:paraId="1DC37811" w14:textId="77777777" w:rsidTr="00A36C62">
        <w:trPr>
          <w:tblHeader/>
        </w:trPr>
        <w:tc>
          <w:tcPr>
            <w:tcW w:w="1936" w:type="dxa"/>
            <w:tcBorders>
              <w:top w:val="single" w:sz="4" w:space="0" w:color="auto"/>
              <w:bottom w:val="single" w:sz="12" w:space="0" w:color="auto"/>
            </w:tcBorders>
            <w:vAlign w:val="bottom"/>
          </w:tcPr>
          <w:p w14:paraId="3BEAFEAB" w14:textId="77777777" w:rsidR="002454B5" w:rsidRPr="00A36C62" w:rsidRDefault="002454B5" w:rsidP="00A36C62">
            <w:pPr>
              <w:suppressAutoHyphens w:val="0"/>
              <w:spacing w:before="80" w:after="80" w:line="200" w:lineRule="exact"/>
              <w:rPr>
                <w:i/>
                <w:sz w:val="16"/>
                <w:lang w:val="fr-FR"/>
              </w:rPr>
            </w:pPr>
            <w:r w:rsidRPr="00A36C62">
              <w:rPr>
                <w:i/>
                <w:sz w:val="16"/>
                <w:lang w:val="fr-FR"/>
              </w:rPr>
              <w:t xml:space="preserve">Désignations </w:t>
            </w:r>
          </w:p>
        </w:tc>
        <w:tc>
          <w:tcPr>
            <w:tcW w:w="836" w:type="dxa"/>
            <w:tcBorders>
              <w:top w:val="single" w:sz="4" w:space="0" w:color="auto"/>
              <w:bottom w:val="single" w:sz="12" w:space="0" w:color="auto"/>
            </w:tcBorders>
            <w:vAlign w:val="bottom"/>
          </w:tcPr>
          <w:p w14:paraId="4138BE2A" w14:textId="77777777" w:rsidR="002454B5" w:rsidRPr="00A36C62" w:rsidRDefault="002454B5" w:rsidP="00A36C62">
            <w:pPr>
              <w:suppressAutoHyphens w:val="0"/>
              <w:spacing w:before="80" w:after="80" w:line="200" w:lineRule="exact"/>
              <w:jc w:val="right"/>
              <w:rPr>
                <w:i/>
                <w:sz w:val="16"/>
                <w:lang w:val="fr-FR"/>
              </w:rPr>
            </w:pPr>
            <w:r w:rsidRPr="00A36C62">
              <w:rPr>
                <w:i/>
                <w:sz w:val="16"/>
                <w:lang w:val="fr-FR"/>
              </w:rPr>
              <w:t>2017</w:t>
            </w:r>
          </w:p>
        </w:tc>
        <w:tc>
          <w:tcPr>
            <w:tcW w:w="753" w:type="dxa"/>
            <w:tcBorders>
              <w:top w:val="single" w:sz="4" w:space="0" w:color="auto"/>
              <w:bottom w:val="single" w:sz="12" w:space="0" w:color="auto"/>
            </w:tcBorders>
            <w:vAlign w:val="bottom"/>
          </w:tcPr>
          <w:p w14:paraId="38E4209C" w14:textId="77777777" w:rsidR="002454B5" w:rsidRPr="00A36C62" w:rsidRDefault="002454B5" w:rsidP="00A36C62">
            <w:pPr>
              <w:suppressAutoHyphens w:val="0"/>
              <w:spacing w:before="80" w:after="80" w:line="200" w:lineRule="exact"/>
              <w:jc w:val="right"/>
              <w:rPr>
                <w:i/>
                <w:sz w:val="16"/>
                <w:lang w:val="fr-FR"/>
              </w:rPr>
            </w:pPr>
            <w:r w:rsidRPr="00A36C62">
              <w:rPr>
                <w:i/>
                <w:sz w:val="16"/>
                <w:lang w:val="fr-FR"/>
              </w:rPr>
              <w:t>2018</w:t>
            </w:r>
          </w:p>
        </w:tc>
        <w:tc>
          <w:tcPr>
            <w:tcW w:w="752" w:type="dxa"/>
            <w:tcBorders>
              <w:top w:val="single" w:sz="4" w:space="0" w:color="auto"/>
              <w:bottom w:val="single" w:sz="12" w:space="0" w:color="auto"/>
            </w:tcBorders>
            <w:vAlign w:val="bottom"/>
          </w:tcPr>
          <w:p w14:paraId="22C3C1DD" w14:textId="77777777" w:rsidR="002454B5" w:rsidRPr="00A36C62" w:rsidRDefault="002454B5" w:rsidP="00A36C62">
            <w:pPr>
              <w:suppressAutoHyphens w:val="0"/>
              <w:spacing w:before="80" w:after="80" w:line="200" w:lineRule="exact"/>
              <w:jc w:val="right"/>
              <w:rPr>
                <w:i/>
                <w:sz w:val="16"/>
                <w:lang w:val="fr-FR"/>
              </w:rPr>
            </w:pPr>
            <w:r w:rsidRPr="00A36C62">
              <w:rPr>
                <w:i/>
                <w:sz w:val="16"/>
                <w:lang w:val="fr-FR"/>
              </w:rPr>
              <w:t>2019</w:t>
            </w:r>
          </w:p>
        </w:tc>
        <w:tc>
          <w:tcPr>
            <w:tcW w:w="752" w:type="dxa"/>
            <w:tcBorders>
              <w:top w:val="single" w:sz="4" w:space="0" w:color="auto"/>
              <w:bottom w:val="single" w:sz="12" w:space="0" w:color="auto"/>
            </w:tcBorders>
            <w:vAlign w:val="bottom"/>
          </w:tcPr>
          <w:p w14:paraId="4AF0EFCF" w14:textId="77777777" w:rsidR="002454B5" w:rsidRPr="00A36C62" w:rsidRDefault="002454B5" w:rsidP="00A36C62">
            <w:pPr>
              <w:suppressAutoHyphens w:val="0"/>
              <w:spacing w:before="80" w:after="80" w:line="200" w:lineRule="exact"/>
              <w:jc w:val="right"/>
              <w:rPr>
                <w:i/>
                <w:sz w:val="16"/>
                <w:lang w:val="fr-FR"/>
              </w:rPr>
            </w:pPr>
            <w:r w:rsidRPr="00A36C62">
              <w:rPr>
                <w:i/>
                <w:sz w:val="16"/>
                <w:lang w:val="fr-FR"/>
              </w:rPr>
              <w:t>2020</w:t>
            </w:r>
          </w:p>
        </w:tc>
        <w:tc>
          <w:tcPr>
            <w:tcW w:w="836" w:type="dxa"/>
            <w:tcBorders>
              <w:top w:val="single" w:sz="4" w:space="0" w:color="auto"/>
              <w:bottom w:val="single" w:sz="12" w:space="0" w:color="auto"/>
            </w:tcBorders>
            <w:vAlign w:val="bottom"/>
          </w:tcPr>
          <w:p w14:paraId="182CBEB4" w14:textId="77777777" w:rsidR="002454B5" w:rsidRPr="00A36C62" w:rsidRDefault="002454B5" w:rsidP="00A36C62">
            <w:pPr>
              <w:suppressAutoHyphens w:val="0"/>
              <w:spacing w:before="80" w:after="80" w:line="200" w:lineRule="exact"/>
              <w:jc w:val="right"/>
              <w:rPr>
                <w:i/>
                <w:sz w:val="16"/>
                <w:lang w:val="fr-FR"/>
              </w:rPr>
            </w:pPr>
            <w:r w:rsidRPr="00A36C62">
              <w:rPr>
                <w:i/>
                <w:sz w:val="16"/>
                <w:lang w:val="fr-FR"/>
              </w:rPr>
              <w:t>2021</w:t>
            </w:r>
          </w:p>
        </w:tc>
        <w:tc>
          <w:tcPr>
            <w:tcW w:w="836" w:type="dxa"/>
            <w:tcBorders>
              <w:top w:val="single" w:sz="4" w:space="0" w:color="auto"/>
              <w:bottom w:val="single" w:sz="12" w:space="0" w:color="auto"/>
            </w:tcBorders>
            <w:vAlign w:val="bottom"/>
          </w:tcPr>
          <w:p w14:paraId="079CC574" w14:textId="77777777" w:rsidR="002454B5" w:rsidRPr="00A36C62" w:rsidRDefault="002454B5" w:rsidP="00A36C62">
            <w:pPr>
              <w:suppressAutoHyphens w:val="0"/>
              <w:spacing w:before="80" w:after="80" w:line="200" w:lineRule="exact"/>
              <w:jc w:val="right"/>
              <w:rPr>
                <w:i/>
                <w:sz w:val="16"/>
                <w:lang w:val="fr-FR"/>
              </w:rPr>
            </w:pPr>
            <w:r w:rsidRPr="00A36C62">
              <w:rPr>
                <w:i/>
                <w:sz w:val="16"/>
                <w:lang w:val="fr-FR"/>
              </w:rPr>
              <w:t>2022</w:t>
            </w:r>
          </w:p>
        </w:tc>
        <w:tc>
          <w:tcPr>
            <w:tcW w:w="669" w:type="dxa"/>
            <w:tcBorders>
              <w:top w:val="single" w:sz="4" w:space="0" w:color="auto"/>
              <w:bottom w:val="single" w:sz="12" w:space="0" w:color="auto"/>
            </w:tcBorders>
            <w:vAlign w:val="bottom"/>
          </w:tcPr>
          <w:p w14:paraId="244FA040" w14:textId="77777777" w:rsidR="002454B5" w:rsidRPr="00A36C62" w:rsidRDefault="002454B5" w:rsidP="00A36C62">
            <w:pPr>
              <w:suppressAutoHyphens w:val="0"/>
              <w:spacing w:before="80" w:after="80" w:line="200" w:lineRule="exact"/>
              <w:jc w:val="right"/>
              <w:rPr>
                <w:i/>
                <w:sz w:val="16"/>
                <w:lang w:val="fr-FR"/>
              </w:rPr>
            </w:pPr>
            <w:r w:rsidRPr="00A36C62">
              <w:rPr>
                <w:i/>
                <w:sz w:val="16"/>
                <w:lang w:val="fr-FR"/>
              </w:rPr>
              <w:t>2023</w:t>
            </w:r>
          </w:p>
        </w:tc>
      </w:tr>
      <w:tr w:rsidR="002454B5" w:rsidRPr="00A36C62" w14:paraId="0354A95A" w14:textId="77777777" w:rsidTr="00A36C62">
        <w:trPr>
          <w:tblHeader/>
        </w:trPr>
        <w:tc>
          <w:tcPr>
            <w:tcW w:w="1936" w:type="dxa"/>
            <w:tcBorders>
              <w:top w:val="single" w:sz="12" w:space="0" w:color="auto"/>
            </w:tcBorders>
          </w:tcPr>
          <w:p w14:paraId="7151EEE1" w14:textId="77777777" w:rsidR="002454B5" w:rsidRPr="00A36C62" w:rsidRDefault="002454B5" w:rsidP="00A36C62">
            <w:pPr>
              <w:suppressAutoHyphens w:val="0"/>
              <w:spacing w:before="40" w:after="40" w:line="220" w:lineRule="exact"/>
              <w:rPr>
                <w:sz w:val="18"/>
                <w:lang w:val="fr-FR"/>
              </w:rPr>
            </w:pPr>
            <w:r w:rsidRPr="00A36C62">
              <w:rPr>
                <w:sz w:val="18"/>
                <w:lang w:val="fr-FR"/>
              </w:rPr>
              <w:t>Nombre de sessions tenues</w:t>
            </w:r>
          </w:p>
        </w:tc>
        <w:tc>
          <w:tcPr>
            <w:tcW w:w="836" w:type="dxa"/>
            <w:tcBorders>
              <w:top w:val="single" w:sz="12" w:space="0" w:color="auto"/>
            </w:tcBorders>
            <w:vAlign w:val="bottom"/>
          </w:tcPr>
          <w:p w14:paraId="6F463249"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01</w:t>
            </w:r>
          </w:p>
        </w:tc>
        <w:tc>
          <w:tcPr>
            <w:tcW w:w="753" w:type="dxa"/>
            <w:tcBorders>
              <w:top w:val="single" w:sz="12" w:space="0" w:color="auto"/>
            </w:tcBorders>
            <w:vAlign w:val="bottom"/>
          </w:tcPr>
          <w:p w14:paraId="730400CB"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08</w:t>
            </w:r>
          </w:p>
        </w:tc>
        <w:tc>
          <w:tcPr>
            <w:tcW w:w="752" w:type="dxa"/>
            <w:tcBorders>
              <w:top w:val="single" w:sz="12" w:space="0" w:color="auto"/>
            </w:tcBorders>
            <w:vAlign w:val="bottom"/>
          </w:tcPr>
          <w:p w14:paraId="7B9F69B2"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03</w:t>
            </w:r>
          </w:p>
        </w:tc>
        <w:tc>
          <w:tcPr>
            <w:tcW w:w="752" w:type="dxa"/>
            <w:tcBorders>
              <w:top w:val="single" w:sz="12" w:space="0" w:color="auto"/>
            </w:tcBorders>
            <w:vAlign w:val="bottom"/>
          </w:tcPr>
          <w:p w14:paraId="2DA6DEE8"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3</w:t>
            </w:r>
          </w:p>
        </w:tc>
        <w:tc>
          <w:tcPr>
            <w:tcW w:w="836" w:type="dxa"/>
            <w:tcBorders>
              <w:top w:val="single" w:sz="12" w:space="0" w:color="auto"/>
            </w:tcBorders>
            <w:vAlign w:val="bottom"/>
          </w:tcPr>
          <w:p w14:paraId="75C22CE4"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3</w:t>
            </w:r>
          </w:p>
        </w:tc>
        <w:tc>
          <w:tcPr>
            <w:tcW w:w="836" w:type="dxa"/>
            <w:tcBorders>
              <w:top w:val="single" w:sz="12" w:space="0" w:color="auto"/>
            </w:tcBorders>
            <w:vAlign w:val="bottom"/>
          </w:tcPr>
          <w:p w14:paraId="35411307"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2</w:t>
            </w:r>
          </w:p>
        </w:tc>
        <w:tc>
          <w:tcPr>
            <w:tcW w:w="669" w:type="dxa"/>
            <w:tcBorders>
              <w:top w:val="single" w:sz="12" w:space="0" w:color="auto"/>
            </w:tcBorders>
            <w:vAlign w:val="bottom"/>
          </w:tcPr>
          <w:p w14:paraId="1C83B21C"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2</w:t>
            </w:r>
          </w:p>
        </w:tc>
      </w:tr>
      <w:tr w:rsidR="002454B5" w:rsidRPr="00A36C62" w14:paraId="07BC2EF6" w14:textId="77777777" w:rsidTr="00A36C62">
        <w:tc>
          <w:tcPr>
            <w:tcW w:w="1936" w:type="dxa"/>
          </w:tcPr>
          <w:p w14:paraId="61F1989E" w14:textId="77777777" w:rsidR="002454B5" w:rsidRPr="00A36C62" w:rsidRDefault="002454B5" w:rsidP="00A36C62">
            <w:pPr>
              <w:suppressAutoHyphens w:val="0"/>
              <w:spacing w:before="40" w:after="40" w:line="220" w:lineRule="exact"/>
              <w:rPr>
                <w:sz w:val="18"/>
                <w:lang w:val="fr-FR"/>
              </w:rPr>
            </w:pPr>
            <w:r w:rsidRPr="00A36C62">
              <w:rPr>
                <w:sz w:val="18"/>
                <w:lang w:val="fr-FR"/>
              </w:rPr>
              <w:t>Nombre de dossiers examinés</w:t>
            </w:r>
          </w:p>
        </w:tc>
        <w:tc>
          <w:tcPr>
            <w:tcW w:w="836" w:type="dxa"/>
            <w:vAlign w:val="bottom"/>
          </w:tcPr>
          <w:p w14:paraId="0C78C4B7"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10</w:t>
            </w:r>
          </w:p>
        </w:tc>
        <w:tc>
          <w:tcPr>
            <w:tcW w:w="753" w:type="dxa"/>
            <w:vAlign w:val="bottom"/>
          </w:tcPr>
          <w:p w14:paraId="101F4666"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437</w:t>
            </w:r>
          </w:p>
        </w:tc>
        <w:tc>
          <w:tcPr>
            <w:tcW w:w="752" w:type="dxa"/>
            <w:vAlign w:val="bottom"/>
          </w:tcPr>
          <w:p w14:paraId="1ADC6716"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593</w:t>
            </w:r>
          </w:p>
        </w:tc>
        <w:tc>
          <w:tcPr>
            <w:tcW w:w="752" w:type="dxa"/>
            <w:vAlign w:val="bottom"/>
          </w:tcPr>
          <w:p w14:paraId="146B7B08"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568</w:t>
            </w:r>
          </w:p>
        </w:tc>
        <w:tc>
          <w:tcPr>
            <w:tcW w:w="836" w:type="dxa"/>
            <w:vAlign w:val="bottom"/>
          </w:tcPr>
          <w:p w14:paraId="7A5B92AE"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 xml:space="preserve">224 </w:t>
            </w:r>
          </w:p>
        </w:tc>
        <w:tc>
          <w:tcPr>
            <w:tcW w:w="836" w:type="dxa"/>
            <w:vAlign w:val="bottom"/>
          </w:tcPr>
          <w:p w14:paraId="261726EE"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252</w:t>
            </w:r>
          </w:p>
        </w:tc>
        <w:tc>
          <w:tcPr>
            <w:tcW w:w="669" w:type="dxa"/>
            <w:vAlign w:val="bottom"/>
          </w:tcPr>
          <w:p w14:paraId="613D4CE7"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123</w:t>
            </w:r>
          </w:p>
        </w:tc>
      </w:tr>
      <w:tr w:rsidR="002454B5" w:rsidRPr="00A36C62" w14:paraId="3FFE9D7F" w14:textId="77777777" w:rsidTr="00A36C62">
        <w:tc>
          <w:tcPr>
            <w:tcW w:w="1936" w:type="dxa"/>
          </w:tcPr>
          <w:p w14:paraId="59623C34" w14:textId="77777777" w:rsidR="002454B5" w:rsidRPr="00A36C62" w:rsidRDefault="002454B5" w:rsidP="00A36C62">
            <w:pPr>
              <w:suppressAutoHyphens w:val="0"/>
              <w:spacing w:before="40" w:after="40" w:line="220" w:lineRule="exact"/>
              <w:rPr>
                <w:sz w:val="18"/>
                <w:lang w:val="fr-FR"/>
              </w:rPr>
            </w:pPr>
            <w:r w:rsidRPr="00A36C62">
              <w:rPr>
                <w:sz w:val="18"/>
                <w:lang w:val="fr-FR"/>
              </w:rPr>
              <w:t>Nombre d’avis favorables</w:t>
            </w:r>
          </w:p>
        </w:tc>
        <w:tc>
          <w:tcPr>
            <w:tcW w:w="836" w:type="dxa"/>
            <w:vAlign w:val="bottom"/>
          </w:tcPr>
          <w:p w14:paraId="28AC7082"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06</w:t>
            </w:r>
          </w:p>
        </w:tc>
        <w:tc>
          <w:tcPr>
            <w:tcW w:w="753" w:type="dxa"/>
            <w:vAlign w:val="bottom"/>
          </w:tcPr>
          <w:p w14:paraId="7A64E7FD"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355</w:t>
            </w:r>
          </w:p>
        </w:tc>
        <w:tc>
          <w:tcPr>
            <w:tcW w:w="752" w:type="dxa"/>
            <w:vAlign w:val="bottom"/>
          </w:tcPr>
          <w:p w14:paraId="0C24E108"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406</w:t>
            </w:r>
          </w:p>
        </w:tc>
        <w:tc>
          <w:tcPr>
            <w:tcW w:w="752" w:type="dxa"/>
            <w:vAlign w:val="bottom"/>
          </w:tcPr>
          <w:p w14:paraId="7DD996CA"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511</w:t>
            </w:r>
          </w:p>
        </w:tc>
        <w:tc>
          <w:tcPr>
            <w:tcW w:w="836" w:type="dxa"/>
            <w:vAlign w:val="bottom"/>
          </w:tcPr>
          <w:p w14:paraId="1F7ACE01"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195</w:t>
            </w:r>
          </w:p>
        </w:tc>
        <w:tc>
          <w:tcPr>
            <w:tcW w:w="836" w:type="dxa"/>
            <w:vAlign w:val="bottom"/>
          </w:tcPr>
          <w:p w14:paraId="453DB156"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230</w:t>
            </w:r>
          </w:p>
        </w:tc>
        <w:tc>
          <w:tcPr>
            <w:tcW w:w="669" w:type="dxa"/>
            <w:vAlign w:val="bottom"/>
          </w:tcPr>
          <w:p w14:paraId="6AC91A30"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87</w:t>
            </w:r>
          </w:p>
        </w:tc>
      </w:tr>
      <w:tr w:rsidR="002454B5" w:rsidRPr="00A36C62" w14:paraId="0EE0B14F" w14:textId="77777777" w:rsidTr="00A36C62">
        <w:tc>
          <w:tcPr>
            <w:tcW w:w="1936" w:type="dxa"/>
          </w:tcPr>
          <w:p w14:paraId="25ECE6EE" w14:textId="77777777" w:rsidR="002454B5" w:rsidRPr="00A36C62" w:rsidRDefault="002454B5" w:rsidP="00A36C62">
            <w:pPr>
              <w:suppressAutoHyphens w:val="0"/>
              <w:spacing w:before="40" w:after="40" w:line="220" w:lineRule="exact"/>
              <w:rPr>
                <w:sz w:val="18"/>
                <w:lang w:val="fr-FR"/>
              </w:rPr>
            </w:pPr>
            <w:r w:rsidRPr="00A36C62">
              <w:rPr>
                <w:sz w:val="18"/>
                <w:lang w:val="fr-FR"/>
              </w:rPr>
              <w:t>Nombre d’avis défavorables</w:t>
            </w:r>
          </w:p>
        </w:tc>
        <w:tc>
          <w:tcPr>
            <w:tcW w:w="836" w:type="dxa"/>
            <w:vAlign w:val="bottom"/>
          </w:tcPr>
          <w:p w14:paraId="0C64117B"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04</w:t>
            </w:r>
          </w:p>
        </w:tc>
        <w:tc>
          <w:tcPr>
            <w:tcW w:w="753" w:type="dxa"/>
            <w:vAlign w:val="bottom"/>
          </w:tcPr>
          <w:p w14:paraId="75FF4710"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82</w:t>
            </w:r>
          </w:p>
        </w:tc>
        <w:tc>
          <w:tcPr>
            <w:tcW w:w="752" w:type="dxa"/>
            <w:vAlign w:val="bottom"/>
          </w:tcPr>
          <w:p w14:paraId="5D563788"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183</w:t>
            </w:r>
          </w:p>
        </w:tc>
        <w:tc>
          <w:tcPr>
            <w:tcW w:w="752" w:type="dxa"/>
            <w:vAlign w:val="bottom"/>
          </w:tcPr>
          <w:p w14:paraId="4F9D4D06"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53</w:t>
            </w:r>
          </w:p>
        </w:tc>
        <w:tc>
          <w:tcPr>
            <w:tcW w:w="836" w:type="dxa"/>
            <w:vAlign w:val="bottom"/>
          </w:tcPr>
          <w:p w14:paraId="60A0B93E"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41</w:t>
            </w:r>
          </w:p>
        </w:tc>
        <w:tc>
          <w:tcPr>
            <w:tcW w:w="836" w:type="dxa"/>
            <w:vAlign w:val="bottom"/>
          </w:tcPr>
          <w:p w14:paraId="10EF661A"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21</w:t>
            </w:r>
          </w:p>
        </w:tc>
        <w:tc>
          <w:tcPr>
            <w:tcW w:w="669" w:type="dxa"/>
            <w:vAlign w:val="bottom"/>
          </w:tcPr>
          <w:p w14:paraId="4B2CC079"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33</w:t>
            </w:r>
          </w:p>
        </w:tc>
      </w:tr>
      <w:tr w:rsidR="002454B5" w:rsidRPr="00A36C62" w14:paraId="1BEB54CE" w14:textId="77777777" w:rsidTr="00A36C62">
        <w:tc>
          <w:tcPr>
            <w:tcW w:w="1936" w:type="dxa"/>
          </w:tcPr>
          <w:p w14:paraId="5CFEE4E3" w14:textId="77777777" w:rsidR="002454B5" w:rsidRPr="00A36C62" w:rsidRDefault="002454B5" w:rsidP="00A36C62">
            <w:pPr>
              <w:suppressAutoHyphens w:val="0"/>
              <w:spacing w:before="40" w:after="40" w:line="220" w:lineRule="exact"/>
              <w:rPr>
                <w:sz w:val="18"/>
                <w:lang w:val="fr-FR"/>
              </w:rPr>
            </w:pPr>
            <w:r w:rsidRPr="00A36C62">
              <w:rPr>
                <w:sz w:val="18"/>
                <w:lang w:val="fr-FR"/>
              </w:rPr>
              <w:t>Ajournés</w:t>
            </w:r>
          </w:p>
        </w:tc>
        <w:tc>
          <w:tcPr>
            <w:tcW w:w="836" w:type="dxa"/>
            <w:vAlign w:val="bottom"/>
          </w:tcPr>
          <w:p w14:paraId="399FB35B"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00</w:t>
            </w:r>
          </w:p>
        </w:tc>
        <w:tc>
          <w:tcPr>
            <w:tcW w:w="753" w:type="dxa"/>
            <w:vAlign w:val="bottom"/>
          </w:tcPr>
          <w:p w14:paraId="3EB06A33"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00</w:t>
            </w:r>
          </w:p>
        </w:tc>
        <w:tc>
          <w:tcPr>
            <w:tcW w:w="752" w:type="dxa"/>
            <w:vAlign w:val="bottom"/>
          </w:tcPr>
          <w:p w14:paraId="10E6EC97"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04</w:t>
            </w:r>
          </w:p>
        </w:tc>
        <w:tc>
          <w:tcPr>
            <w:tcW w:w="752" w:type="dxa"/>
            <w:vAlign w:val="bottom"/>
          </w:tcPr>
          <w:p w14:paraId="060F09F7"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04</w:t>
            </w:r>
          </w:p>
        </w:tc>
        <w:tc>
          <w:tcPr>
            <w:tcW w:w="836" w:type="dxa"/>
            <w:vAlign w:val="bottom"/>
          </w:tcPr>
          <w:p w14:paraId="09FE098C" w14:textId="77777777" w:rsidR="002454B5" w:rsidRPr="00A36C62" w:rsidRDefault="002454B5" w:rsidP="00A36C62">
            <w:pPr>
              <w:suppressAutoHyphens w:val="0"/>
              <w:spacing w:before="40" w:after="40" w:line="220" w:lineRule="exact"/>
              <w:jc w:val="right"/>
              <w:rPr>
                <w:sz w:val="18"/>
                <w:lang w:val="fr-FR"/>
              </w:rPr>
            </w:pPr>
          </w:p>
        </w:tc>
        <w:tc>
          <w:tcPr>
            <w:tcW w:w="836" w:type="dxa"/>
            <w:vAlign w:val="bottom"/>
          </w:tcPr>
          <w:p w14:paraId="71C0F7E7"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01</w:t>
            </w:r>
          </w:p>
        </w:tc>
        <w:tc>
          <w:tcPr>
            <w:tcW w:w="669" w:type="dxa"/>
            <w:vAlign w:val="bottom"/>
          </w:tcPr>
          <w:p w14:paraId="12F35407"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3</w:t>
            </w:r>
          </w:p>
        </w:tc>
      </w:tr>
      <w:tr w:rsidR="002454B5" w:rsidRPr="00A36C62" w14:paraId="6DAB6D9B" w14:textId="77777777" w:rsidTr="00A36C62">
        <w:tc>
          <w:tcPr>
            <w:tcW w:w="1936" w:type="dxa"/>
            <w:tcBorders>
              <w:bottom w:val="single" w:sz="12" w:space="0" w:color="auto"/>
            </w:tcBorders>
          </w:tcPr>
          <w:p w14:paraId="2E212885" w14:textId="77777777" w:rsidR="002454B5" w:rsidRPr="00A36C62" w:rsidRDefault="002454B5" w:rsidP="00A36C62">
            <w:pPr>
              <w:suppressAutoHyphens w:val="0"/>
              <w:spacing w:before="40" w:after="40" w:line="220" w:lineRule="exact"/>
              <w:rPr>
                <w:sz w:val="18"/>
                <w:lang w:val="fr-FR"/>
              </w:rPr>
            </w:pPr>
            <w:r w:rsidRPr="00A36C62">
              <w:rPr>
                <w:sz w:val="18"/>
                <w:lang w:val="fr-FR"/>
              </w:rPr>
              <w:t>Cas de refoulement</w:t>
            </w:r>
          </w:p>
        </w:tc>
        <w:tc>
          <w:tcPr>
            <w:tcW w:w="836" w:type="dxa"/>
            <w:tcBorders>
              <w:bottom w:val="single" w:sz="12" w:space="0" w:color="auto"/>
            </w:tcBorders>
            <w:vAlign w:val="bottom"/>
          </w:tcPr>
          <w:p w14:paraId="491C4D4F"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00</w:t>
            </w:r>
          </w:p>
        </w:tc>
        <w:tc>
          <w:tcPr>
            <w:tcW w:w="753" w:type="dxa"/>
            <w:tcBorders>
              <w:bottom w:val="single" w:sz="12" w:space="0" w:color="auto"/>
            </w:tcBorders>
            <w:vAlign w:val="bottom"/>
          </w:tcPr>
          <w:p w14:paraId="5DCEA51E"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00</w:t>
            </w:r>
          </w:p>
        </w:tc>
        <w:tc>
          <w:tcPr>
            <w:tcW w:w="752" w:type="dxa"/>
            <w:tcBorders>
              <w:bottom w:val="single" w:sz="12" w:space="0" w:color="auto"/>
            </w:tcBorders>
            <w:vAlign w:val="bottom"/>
          </w:tcPr>
          <w:p w14:paraId="5BA14C6F"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00</w:t>
            </w:r>
          </w:p>
        </w:tc>
        <w:tc>
          <w:tcPr>
            <w:tcW w:w="752" w:type="dxa"/>
            <w:tcBorders>
              <w:bottom w:val="single" w:sz="12" w:space="0" w:color="auto"/>
            </w:tcBorders>
            <w:vAlign w:val="bottom"/>
          </w:tcPr>
          <w:p w14:paraId="55FE24AD"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00</w:t>
            </w:r>
          </w:p>
        </w:tc>
        <w:tc>
          <w:tcPr>
            <w:tcW w:w="836" w:type="dxa"/>
            <w:tcBorders>
              <w:bottom w:val="single" w:sz="12" w:space="0" w:color="auto"/>
            </w:tcBorders>
            <w:vAlign w:val="bottom"/>
          </w:tcPr>
          <w:p w14:paraId="11D1DF56"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00</w:t>
            </w:r>
          </w:p>
        </w:tc>
        <w:tc>
          <w:tcPr>
            <w:tcW w:w="836" w:type="dxa"/>
            <w:tcBorders>
              <w:bottom w:val="single" w:sz="12" w:space="0" w:color="auto"/>
            </w:tcBorders>
            <w:vAlign w:val="bottom"/>
          </w:tcPr>
          <w:p w14:paraId="3B719B97"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00</w:t>
            </w:r>
          </w:p>
        </w:tc>
        <w:tc>
          <w:tcPr>
            <w:tcW w:w="669" w:type="dxa"/>
            <w:tcBorders>
              <w:bottom w:val="single" w:sz="12" w:space="0" w:color="auto"/>
            </w:tcBorders>
            <w:vAlign w:val="bottom"/>
          </w:tcPr>
          <w:p w14:paraId="106AD649" w14:textId="77777777" w:rsidR="002454B5" w:rsidRPr="00A36C62" w:rsidRDefault="002454B5" w:rsidP="00A36C62">
            <w:pPr>
              <w:suppressAutoHyphens w:val="0"/>
              <w:spacing w:before="40" w:after="40" w:line="220" w:lineRule="exact"/>
              <w:jc w:val="right"/>
              <w:rPr>
                <w:sz w:val="18"/>
                <w:lang w:val="fr-FR"/>
              </w:rPr>
            </w:pPr>
            <w:r w:rsidRPr="00A36C62">
              <w:rPr>
                <w:sz w:val="18"/>
                <w:lang w:val="fr-FR"/>
              </w:rPr>
              <w:t>00</w:t>
            </w:r>
          </w:p>
        </w:tc>
      </w:tr>
    </w:tbl>
    <w:p w14:paraId="6498D143" w14:textId="7BC068E1" w:rsidR="002454B5" w:rsidRPr="003F39C1" w:rsidRDefault="002454B5" w:rsidP="00A36C62">
      <w:pPr>
        <w:pStyle w:val="SingleTxtG"/>
        <w:spacing w:before="120" w:after="240"/>
        <w:ind w:firstLine="170"/>
        <w:rPr>
          <w:bCs/>
          <w:i/>
          <w:sz w:val="18"/>
          <w:szCs w:val="18"/>
        </w:rPr>
      </w:pPr>
      <w:r w:rsidRPr="003F39C1">
        <w:rPr>
          <w:bCs/>
          <w:i/>
          <w:sz w:val="18"/>
          <w:szCs w:val="18"/>
        </w:rPr>
        <w:t xml:space="preserve">Source : </w:t>
      </w:r>
      <w:r w:rsidRPr="003F39C1">
        <w:rPr>
          <w:bCs/>
          <w:iCs/>
          <w:sz w:val="18"/>
          <w:szCs w:val="18"/>
        </w:rPr>
        <w:t>CNE/MID</w:t>
      </w:r>
      <w:r w:rsidR="0096685E" w:rsidRPr="0096685E">
        <w:rPr>
          <w:bCs/>
          <w:iCs/>
          <w:sz w:val="18"/>
          <w:szCs w:val="18"/>
        </w:rPr>
        <w:t>.</w:t>
      </w:r>
    </w:p>
    <w:p w14:paraId="55A0DE37" w14:textId="55AE26A2" w:rsidR="002454B5" w:rsidRPr="001B4898" w:rsidRDefault="002454B5" w:rsidP="001B4898">
      <w:pPr>
        <w:pStyle w:val="Titre1"/>
        <w:spacing w:after="120"/>
        <w:rPr>
          <w:b/>
          <w:bCs/>
          <w:lang w:val="fr-FR"/>
        </w:rPr>
      </w:pPr>
      <w:r w:rsidRPr="003F39C1">
        <w:rPr>
          <w:bCs/>
          <w:lang w:val="fr-FR"/>
        </w:rPr>
        <w:t xml:space="preserve">Tableau </w:t>
      </w:r>
      <w:r w:rsidRPr="001B4898">
        <w:rPr>
          <w:rFonts w:eastAsia="MS Mincho"/>
          <w:noProof/>
          <w:lang w:eastAsia="es-GT"/>
        </w:rPr>
        <w:t>n</w:t>
      </w:r>
      <w:r w:rsidRPr="001B4898">
        <w:rPr>
          <w:rFonts w:eastAsia="MS Mincho"/>
          <w:noProof/>
          <w:vertAlign w:val="superscript"/>
          <w:lang w:eastAsia="es-GT"/>
        </w:rPr>
        <w:t>o</w:t>
      </w:r>
      <w:r w:rsidRPr="001B4898">
        <w:rPr>
          <w:noProof/>
          <w:lang w:eastAsia="es-GT"/>
        </w:rPr>
        <w:t> </w:t>
      </w:r>
      <w:r w:rsidRPr="003F39C1">
        <w:rPr>
          <w:bCs/>
          <w:lang w:val="fr-FR"/>
        </w:rPr>
        <w:t>5</w:t>
      </w:r>
      <w:r w:rsidRPr="003F39C1">
        <w:rPr>
          <w:lang w:val="fr-FR"/>
        </w:rPr>
        <w:t xml:space="preserve"> </w:t>
      </w:r>
      <w:r w:rsidRPr="003F39C1">
        <w:rPr>
          <w:lang w:val="fr-FR"/>
        </w:rPr>
        <w:br/>
      </w:r>
      <w:r w:rsidRPr="001B4898">
        <w:rPr>
          <w:b/>
          <w:bCs/>
          <w:lang w:val="fr-FR"/>
        </w:rPr>
        <w:t>Sessions de recours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36"/>
        <w:gridCol w:w="836"/>
        <w:gridCol w:w="753"/>
        <w:gridCol w:w="752"/>
        <w:gridCol w:w="752"/>
        <w:gridCol w:w="836"/>
        <w:gridCol w:w="836"/>
        <w:gridCol w:w="669"/>
      </w:tblGrid>
      <w:tr w:rsidR="001B4898" w:rsidRPr="001B4898" w14:paraId="7D579A39" w14:textId="77777777" w:rsidTr="001B4898">
        <w:trPr>
          <w:tblHeader/>
        </w:trPr>
        <w:tc>
          <w:tcPr>
            <w:tcW w:w="1936" w:type="dxa"/>
            <w:tcBorders>
              <w:top w:val="single" w:sz="4" w:space="0" w:color="auto"/>
              <w:bottom w:val="single" w:sz="12" w:space="0" w:color="auto"/>
            </w:tcBorders>
            <w:vAlign w:val="bottom"/>
          </w:tcPr>
          <w:p w14:paraId="1779CCE2" w14:textId="77777777" w:rsidR="002454B5" w:rsidRPr="001B4898" w:rsidRDefault="002454B5" w:rsidP="001B4898">
            <w:pPr>
              <w:suppressAutoHyphens w:val="0"/>
              <w:spacing w:before="80" w:after="80" w:line="200" w:lineRule="exact"/>
              <w:rPr>
                <w:i/>
                <w:sz w:val="16"/>
                <w:lang w:val="fr-FR"/>
              </w:rPr>
            </w:pPr>
            <w:r w:rsidRPr="001B4898">
              <w:rPr>
                <w:i/>
                <w:sz w:val="16"/>
                <w:lang w:val="fr-FR"/>
              </w:rPr>
              <w:t xml:space="preserve">Désignations </w:t>
            </w:r>
          </w:p>
        </w:tc>
        <w:tc>
          <w:tcPr>
            <w:tcW w:w="836" w:type="dxa"/>
            <w:tcBorders>
              <w:top w:val="single" w:sz="4" w:space="0" w:color="auto"/>
              <w:bottom w:val="single" w:sz="12" w:space="0" w:color="auto"/>
            </w:tcBorders>
            <w:vAlign w:val="bottom"/>
          </w:tcPr>
          <w:p w14:paraId="36B5B8F8" w14:textId="77777777" w:rsidR="002454B5" w:rsidRPr="001B4898" w:rsidRDefault="002454B5" w:rsidP="001B4898">
            <w:pPr>
              <w:suppressAutoHyphens w:val="0"/>
              <w:spacing w:before="80" w:after="80" w:line="200" w:lineRule="exact"/>
              <w:jc w:val="right"/>
              <w:rPr>
                <w:i/>
                <w:sz w:val="16"/>
                <w:lang w:val="fr-FR"/>
              </w:rPr>
            </w:pPr>
            <w:r w:rsidRPr="001B4898">
              <w:rPr>
                <w:i/>
                <w:sz w:val="16"/>
                <w:lang w:val="fr-FR"/>
              </w:rPr>
              <w:t>2017</w:t>
            </w:r>
          </w:p>
        </w:tc>
        <w:tc>
          <w:tcPr>
            <w:tcW w:w="753" w:type="dxa"/>
            <w:tcBorders>
              <w:top w:val="single" w:sz="4" w:space="0" w:color="auto"/>
              <w:bottom w:val="single" w:sz="12" w:space="0" w:color="auto"/>
            </w:tcBorders>
            <w:vAlign w:val="bottom"/>
          </w:tcPr>
          <w:p w14:paraId="7485C4C7" w14:textId="77777777" w:rsidR="002454B5" w:rsidRPr="001B4898" w:rsidRDefault="002454B5" w:rsidP="001B4898">
            <w:pPr>
              <w:suppressAutoHyphens w:val="0"/>
              <w:spacing w:before="80" w:after="80" w:line="200" w:lineRule="exact"/>
              <w:jc w:val="right"/>
              <w:rPr>
                <w:i/>
                <w:sz w:val="16"/>
                <w:lang w:val="fr-FR"/>
              </w:rPr>
            </w:pPr>
            <w:r w:rsidRPr="001B4898">
              <w:rPr>
                <w:i/>
                <w:sz w:val="16"/>
                <w:lang w:val="fr-FR"/>
              </w:rPr>
              <w:t>2018</w:t>
            </w:r>
          </w:p>
        </w:tc>
        <w:tc>
          <w:tcPr>
            <w:tcW w:w="752" w:type="dxa"/>
            <w:tcBorders>
              <w:top w:val="single" w:sz="4" w:space="0" w:color="auto"/>
              <w:bottom w:val="single" w:sz="12" w:space="0" w:color="auto"/>
            </w:tcBorders>
            <w:vAlign w:val="bottom"/>
          </w:tcPr>
          <w:p w14:paraId="4ADAF975" w14:textId="77777777" w:rsidR="002454B5" w:rsidRPr="001B4898" w:rsidRDefault="002454B5" w:rsidP="001B4898">
            <w:pPr>
              <w:suppressAutoHyphens w:val="0"/>
              <w:spacing w:before="80" w:after="80" w:line="200" w:lineRule="exact"/>
              <w:jc w:val="right"/>
              <w:rPr>
                <w:i/>
                <w:sz w:val="16"/>
                <w:lang w:val="fr-FR"/>
              </w:rPr>
            </w:pPr>
            <w:r w:rsidRPr="001B4898">
              <w:rPr>
                <w:i/>
                <w:sz w:val="16"/>
                <w:lang w:val="fr-FR"/>
              </w:rPr>
              <w:t>2019</w:t>
            </w:r>
          </w:p>
        </w:tc>
        <w:tc>
          <w:tcPr>
            <w:tcW w:w="752" w:type="dxa"/>
            <w:tcBorders>
              <w:top w:val="single" w:sz="4" w:space="0" w:color="auto"/>
              <w:bottom w:val="single" w:sz="12" w:space="0" w:color="auto"/>
            </w:tcBorders>
            <w:vAlign w:val="bottom"/>
          </w:tcPr>
          <w:p w14:paraId="4DA0DE63" w14:textId="77777777" w:rsidR="002454B5" w:rsidRPr="001B4898" w:rsidRDefault="002454B5" w:rsidP="001B4898">
            <w:pPr>
              <w:suppressAutoHyphens w:val="0"/>
              <w:spacing w:before="80" w:after="80" w:line="200" w:lineRule="exact"/>
              <w:jc w:val="right"/>
              <w:rPr>
                <w:i/>
                <w:sz w:val="16"/>
                <w:lang w:val="fr-FR"/>
              </w:rPr>
            </w:pPr>
            <w:r w:rsidRPr="001B4898">
              <w:rPr>
                <w:i/>
                <w:sz w:val="16"/>
                <w:lang w:val="fr-FR"/>
              </w:rPr>
              <w:t>2020</w:t>
            </w:r>
          </w:p>
        </w:tc>
        <w:tc>
          <w:tcPr>
            <w:tcW w:w="836" w:type="dxa"/>
            <w:tcBorders>
              <w:top w:val="single" w:sz="4" w:space="0" w:color="auto"/>
              <w:bottom w:val="single" w:sz="12" w:space="0" w:color="auto"/>
            </w:tcBorders>
            <w:vAlign w:val="bottom"/>
          </w:tcPr>
          <w:p w14:paraId="2F80507C" w14:textId="77777777" w:rsidR="002454B5" w:rsidRPr="001B4898" w:rsidRDefault="002454B5" w:rsidP="001B4898">
            <w:pPr>
              <w:suppressAutoHyphens w:val="0"/>
              <w:spacing w:before="80" w:after="80" w:line="200" w:lineRule="exact"/>
              <w:jc w:val="right"/>
              <w:rPr>
                <w:i/>
                <w:sz w:val="16"/>
                <w:lang w:val="fr-FR"/>
              </w:rPr>
            </w:pPr>
            <w:r w:rsidRPr="001B4898">
              <w:rPr>
                <w:i/>
                <w:sz w:val="16"/>
                <w:lang w:val="fr-FR"/>
              </w:rPr>
              <w:t>2021</w:t>
            </w:r>
          </w:p>
        </w:tc>
        <w:tc>
          <w:tcPr>
            <w:tcW w:w="836" w:type="dxa"/>
            <w:tcBorders>
              <w:top w:val="single" w:sz="4" w:space="0" w:color="auto"/>
              <w:bottom w:val="single" w:sz="12" w:space="0" w:color="auto"/>
            </w:tcBorders>
            <w:vAlign w:val="bottom"/>
          </w:tcPr>
          <w:p w14:paraId="689C7AB0" w14:textId="77777777" w:rsidR="002454B5" w:rsidRPr="001B4898" w:rsidRDefault="002454B5" w:rsidP="001B4898">
            <w:pPr>
              <w:suppressAutoHyphens w:val="0"/>
              <w:spacing w:before="80" w:after="80" w:line="200" w:lineRule="exact"/>
              <w:jc w:val="right"/>
              <w:rPr>
                <w:i/>
                <w:sz w:val="16"/>
                <w:lang w:val="fr-FR"/>
              </w:rPr>
            </w:pPr>
            <w:r w:rsidRPr="001B4898">
              <w:rPr>
                <w:i/>
                <w:sz w:val="16"/>
                <w:lang w:val="fr-FR"/>
              </w:rPr>
              <w:t>2022</w:t>
            </w:r>
          </w:p>
        </w:tc>
        <w:tc>
          <w:tcPr>
            <w:tcW w:w="669" w:type="dxa"/>
            <w:tcBorders>
              <w:top w:val="single" w:sz="4" w:space="0" w:color="auto"/>
              <w:bottom w:val="single" w:sz="12" w:space="0" w:color="auto"/>
            </w:tcBorders>
            <w:vAlign w:val="bottom"/>
          </w:tcPr>
          <w:p w14:paraId="561BA361" w14:textId="77777777" w:rsidR="002454B5" w:rsidRPr="001B4898" w:rsidRDefault="002454B5" w:rsidP="001B4898">
            <w:pPr>
              <w:suppressAutoHyphens w:val="0"/>
              <w:spacing w:before="80" w:after="80" w:line="200" w:lineRule="exact"/>
              <w:jc w:val="right"/>
              <w:rPr>
                <w:i/>
                <w:sz w:val="16"/>
                <w:lang w:val="fr-FR"/>
              </w:rPr>
            </w:pPr>
            <w:r w:rsidRPr="001B4898">
              <w:rPr>
                <w:i/>
                <w:sz w:val="16"/>
                <w:lang w:val="fr-FR"/>
              </w:rPr>
              <w:t>2023</w:t>
            </w:r>
          </w:p>
        </w:tc>
      </w:tr>
      <w:tr w:rsidR="002454B5" w:rsidRPr="001B4898" w14:paraId="5A20785C" w14:textId="77777777" w:rsidTr="001B4898">
        <w:trPr>
          <w:tblHeader/>
        </w:trPr>
        <w:tc>
          <w:tcPr>
            <w:tcW w:w="1936" w:type="dxa"/>
            <w:tcBorders>
              <w:top w:val="single" w:sz="12" w:space="0" w:color="auto"/>
            </w:tcBorders>
          </w:tcPr>
          <w:p w14:paraId="031C0AED" w14:textId="77777777" w:rsidR="002454B5" w:rsidRPr="001B4898" w:rsidRDefault="002454B5" w:rsidP="001B4898">
            <w:pPr>
              <w:suppressAutoHyphens w:val="0"/>
              <w:spacing w:before="40" w:after="40" w:line="220" w:lineRule="exact"/>
              <w:rPr>
                <w:bCs/>
                <w:sz w:val="18"/>
                <w:u w:val="single"/>
                <w:lang w:val="fr-FR"/>
              </w:rPr>
            </w:pPr>
            <w:r w:rsidRPr="001B4898">
              <w:rPr>
                <w:sz w:val="18"/>
                <w:lang w:val="fr-FR"/>
              </w:rPr>
              <w:t>Nombre de sessions tenues</w:t>
            </w:r>
          </w:p>
        </w:tc>
        <w:tc>
          <w:tcPr>
            <w:tcW w:w="836" w:type="dxa"/>
            <w:tcBorders>
              <w:top w:val="single" w:sz="12" w:space="0" w:color="auto"/>
            </w:tcBorders>
            <w:vAlign w:val="bottom"/>
          </w:tcPr>
          <w:p w14:paraId="65DBE0C4"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c>
          <w:tcPr>
            <w:tcW w:w="753" w:type="dxa"/>
            <w:tcBorders>
              <w:top w:val="single" w:sz="12" w:space="0" w:color="auto"/>
            </w:tcBorders>
            <w:vAlign w:val="bottom"/>
          </w:tcPr>
          <w:p w14:paraId="3F4AA1A9"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c>
          <w:tcPr>
            <w:tcW w:w="752" w:type="dxa"/>
            <w:tcBorders>
              <w:top w:val="single" w:sz="12" w:space="0" w:color="auto"/>
            </w:tcBorders>
            <w:vAlign w:val="bottom"/>
          </w:tcPr>
          <w:p w14:paraId="2D28B4CD"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01</w:t>
            </w:r>
          </w:p>
        </w:tc>
        <w:tc>
          <w:tcPr>
            <w:tcW w:w="752" w:type="dxa"/>
            <w:tcBorders>
              <w:top w:val="single" w:sz="12" w:space="0" w:color="auto"/>
            </w:tcBorders>
            <w:vAlign w:val="bottom"/>
          </w:tcPr>
          <w:p w14:paraId="0DACDF3D"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01</w:t>
            </w:r>
          </w:p>
        </w:tc>
        <w:tc>
          <w:tcPr>
            <w:tcW w:w="836" w:type="dxa"/>
            <w:tcBorders>
              <w:top w:val="single" w:sz="12" w:space="0" w:color="auto"/>
            </w:tcBorders>
            <w:vAlign w:val="bottom"/>
          </w:tcPr>
          <w:p w14:paraId="3BFCD491"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c>
          <w:tcPr>
            <w:tcW w:w="836" w:type="dxa"/>
            <w:tcBorders>
              <w:top w:val="single" w:sz="12" w:space="0" w:color="auto"/>
            </w:tcBorders>
            <w:vAlign w:val="bottom"/>
          </w:tcPr>
          <w:p w14:paraId="6D739B5C"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01</w:t>
            </w:r>
          </w:p>
        </w:tc>
        <w:tc>
          <w:tcPr>
            <w:tcW w:w="669" w:type="dxa"/>
            <w:tcBorders>
              <w:top w:val="single" w:sz="12" w:space="0" w:color="auto"/>
            </w:tcBorders>
            <w:vAlign w:val="bottom"/>
          </w:tcPr>
          <w:p w14:paraId="071C0CB7"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r>
      <w:tr w:rsidR="002454B5" w:rsidRPr="001B4898" w14:paraId="10757B04" w14:textId="77777777" w:rsidTr="001B4898">
        <w:tc>
          <w:tcPr>
            <w:tcW w:w="1936" w:type="dxa"/>
          </w:tcPr>
          <w:p w14:paraId="2AB63DE3" w14:textId="77777777" w:rsidR="002454B5" w:rsidRPr="001B4898" w:rsidRDefault="002454B5" w:rsidP="001B4898">
            <w:pPr>
              <w:suppressAutoHyphens w:val="0"/>
              <w:spacing w:before="40" w:after="40" w:line="220" w:lineRule="exact"/>
              <w:rPr>
                <w:bCs/>
                <w:sz w:val="18"/>
                <w:u w:val="single"/>
                <w:lang w:val="fr-FR"/>
              </w:rPr>
            </w:pPr>
            <w:r w:rsidRPr="001B4898">
              <w:rPr>
                <w:sz w:val="18"/>
                <w:lang w:val="fr-FR"/>
              </w:rPr>
              <w:t>Nombre de dossiers examinés</w:t>
            </w:r>
          </w:p>
        </w:tc>
        <w:tc>
          <w:tcPr>
            <w:tcW w:w="836" w:type="dxa"/>
            <w:vAlign w:val="bottom"/>
          </w:tcPr>
          <w:p w14:paraId="2C70E67D"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c>
          <w:tcPr>
            <w:tcW w:w="753" w:type="dxa"/>
            <w:vAlign w:val="bottom"/>
          </w:tcPr>
          <w:p w14:paraId="024705A8"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c>
          <w:tcPr>
            <w:tcW w:w="752" w:type="dxa"/>
            <w:vAlign w:val="bottom"/>
          </w:tcPr>
          <w:p w14:paraId="79B0B301"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20</w:t>
            </w:r>
          </w:p>
        </w:tc>
        <w:tc>
          <w:tcPr>
            <w:tcW w:w="752" w:type="dxa"/>
            <w:vAlign w:val="bottom"/>
          </w:tcPr>
          <w:p w14:paraId="0AD01751"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58</w:t>
            </w:r>
          </w:p>
        </w:tc>
        <w:tc>
          <w:tcPr>
            <w:tcW w:w="836" w:type="dxa"/>
            <w:vAlign w:val="bottom"/>
          </w:tcPr>
          <w:p w14:paraId="6C1B42D5"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c>
          <w:tcPr>
            <w:tcW w:w="836" w:type="dxa"/>
            <w:vAlign w:val="bottom"/>
          </w:tcPr>
          <w:p w14:paraId="6CDFDF5C"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112</w:t>
            </w:r>
          </w:p>
        </w:tc>
        <w:tc>
          <w:tcPr>
            <w:tcW w:w="669" w:type="dxa"/>
            <w:vAlign w:val="bottom"/>
          </w:tcPr>
          <w:p w14:paraId="6388C188"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r>
      <w:tr w:rsidR="002454B5" w:rsidRPr="001B4898" w14:paraId="46551B2E" w14:textId="77777777" w:rsidTr="001B4898">
        <w:tc>
          <w:tcPr>
            <w:tcW w:w="1936" w:type="dxa"/>
          </w:tcPr>
          <w:p w14:paraId="05FCFE8E" w14:textId="77777777" w:rsidR="002454B5" w:rsidRPr="001B4898" w:rsidRDefault="002454B5" w:rsidP="001B4898">
            <w:pPr>
              <w:suppressAutoHyphens w:val="0"/>
              <w:spacing w:before="40" w:after="40" w:line="220" w:lineRule="exact"/>
              <w:rPr>
                <w:bCs/>
                <w:sz w:val="18"/>
                <w:u w:val="single"/>
                <w:lang w:val="fr-FR"/>
              </w:rPr>
            </w:pPr>
            <w:r w:rsidRPr="001B4898">
              <w:rPr>
                <w:sz w:val="18"/>
                <w:lang w:val="fr-FR"/>
              </w:rPr>
              <w:t>Nombre d’avis favorables</w:t>
            </w:r>
          </w:p>
        </w:tc>
        <w:tc>
          <w:tcPr>
            <w:tcW w:w="836" w:type="dxa"/>
            <w:vAlign w:val="bottom"/>
          </w:tcPr>
          <w:p w14:paraId="55BE469B"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c>
          <w:tcPr>
            <w:tcW w:w="753" w:type="dxa"/>
            <w:vAlign w:val="bottom"/>
          </w:tcPr>
          <w:p w14:paraId="7FA78AE9"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c>
          <w:tcPr>
            <w:tcW w:w="752" w:type="dxa"/>
            <w:vAlign w:val="bottom"/>
          </w:tcPr>
          <w:p w14:paraId="59890E58"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11</w:t>
            </w:r>
          </w:p>
        </w:tc>
        <w:tc>
          <w:tcPr>
            <w:tcW w:w="752" w:type="dxa"/>
            <w:vAlign w:val="bottom"/>
          </w:tcPr>
          <w:p w14:paraId="79F82FFD"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01</w:t>
            </w:r>
          </w:p>
        </w:tc>
        <w:tc>
          <w:tcPr>
            <w:tcW w:w="836" w:type="dxa"/>
            <w:vAlign w:val="bottom"/>
          </w:tcPr>
          <w:p w14:paraId="4155FDF0"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c>
          <w:tcPr>
            <w:tcW w:w="836" w:type="dxa"/>
            <w:vAlign w:val="bottom"/>
          </w:tcPr>
          <w:p w14:paraId="1AFBB1F0"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c>
          <w:tcPr>
            <w:tcW w:w="669" w:type="dxa"/>
            <w:vAlign w:val="bottom"/>
          </w:tcPr>
          <w:p w14:paraId="44E5FE2F"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r>
      <w:tr w:rsidR="002454B5" w:rsidRPr="001B4898" w14:paraId="4E6F7D19" w14:textId="77777777" w:rsidTr="001B4898">
        <w:tc>
          <w:tcPr>
            <w:tcW w:w="1936" w:type="dxa"/>
            <w:tcBorders>
              <w:bottom w:val="single" w:sz="12" w:space="0" w:color="auto"/>
            </w:tcBorders>
          </w:tcPr>
          <w:p w14:paraId="4A007FD6" w14:textId="77777777" w:rsidR="002454B5" w:rsidRPr="001B4898" w:rsidRDefault="002454B5" w:rsidP="001B4898">
            <w:pPr>
              <w:suppressAutoHyphens w:val="0"/>
              <w:spacing w:before="40" w:after="40" w:line="220" w:lineRule="exact"/>
              <w:rPr>
                <w:bCs/>
                <w:sz w:val="18"/>
                <w:u w:val="single"/>
                <w:lang w:val="fr-FR"/>
              </w:rPr>
            </w:pPr>
            <w:r w:rsidRPr="001B4898">
              <w:rPr>
                <w:sz w:val="18"/>
                <w:lang w:val="fr-FR"/>
              </w:rPr>
              <w:t>Nombre d’avis défavorables</w:t>
            </w:r>
          </w:p>
        </w:tc>
        <w:tc>
          <w:tcPr>
            <w:tcW w:w="836" w:type="dxa"/>
            <w:tcBorders>
              <w:bottom w:val="single" w:sz="12" w:space="0" w:color="auto"/>
            </w:tcBorders>
            <w:vAlign w:val="bottom"/>
          </w:tcPr>
          <w:p w14:paraId="10352390"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c>
          <w:tcPr>
            <w:tcW w:w="753" w:type="dxa"/>
            <w:tcBorders>
              <w:bottom w:val="single" w:sz="12" w:space="0" w:color="auto"/>
            </w:tcBorders>
            <w:vAlign w:val="bottom"/>
          </w:tcPr>
          <w:p w14:paraId="61A21796"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c>
          <w:tcPr>
            <w:tcW w:w="752" w:type="dxa"/>
            <w:tcBorders>
              <w:bottom w:val="single" w:sz="12" w:space="0" w:color="auto"/>
            </w:tcBorders>
            <w:vAlign w:val="bottom"/>
          </w:tcPr>
          <w:p w14:paraId="226FD240"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c>
          <w:tcPr>
            <w:tcW w:w="752" w:type="dxa"/>
            <w:tcBorders>
              <w:bottom w:val="single" w:sz="12" w:space="0" w:color="auto"/>
            </w:tcBorders>
            <w:vAlign w:val="bottom"/>
          </w:tcPr>
          <w:p w14:paraId="36E1A549"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55</w:t>
            </w:r>
          </w:p>
        </w:tc>
        <w:tc>
          <w:tcPr>
            <w:tcW w:w="836" w:type="dxa"/>
            <w:tcBorders>
              <w:bottom w:val="single" w:sz="12" w:space="0" w:color="auto"/>
            </w:tcBorders>
            <w:vAlign w:val="bottom"/>
          </w:tcPr>
          <w:p w14:paraId="098EB8AA"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c>
          <w:tcPr>
            <w:tcW w:w="836" w:type="dxa"/>
            <w:tcBorders>
              <w:bottom w:val="single" w:sz="12" w:space="0" w:color="auto"/>
            </w:tcBorders>
            <w:vAlign w:val="bottom"/>
          </w:tcPr>
          <w:p w14:paraId="434F0EC0"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112</w:t>
            </w:r>
          </w:p>
        </w:tc>
        <w:tc>
          <w:tcPr>
            <w:tcW w:w="669" w:type="dxa"/>
            <w:tcBorders>
              <w:bottom w:val="single" w:sz="12" w:space="0" w:color="auto"/>
            </w:tcBorders>
            <w:vAlign w:val="bottom"/>
          </w:tcPr>
          <w:p w14:paraId="4AF5B00B" w14:textId="77777777" w:rsidR="002454B5" w:rsidRPr="001B4898" w:rsidRDefault="002454B5" w:rsidP="001B4898">
            <w:pPr>
              <w:suppressAutoHyphens w:val="0"/>
              <w:spacing w:before="40" w:after="40" w:line="220" w:lineRule="exact"/>
              <w:jc w:val="right"/>
              <w:rPr>
                <w:bCs/>
                <w:sz w:val="18"/>
                <w:u w:val="single"/>
                <w:lang w:val="fr-FR"/>
              </w:rPr>
            </w:pPr>
            <w:r w:rsidRPr="001B4898">
              <w:rPr>
                <w:sz w:val="18"/>
                <w:lang w:val="fr-FR"/>
              </w:rPr>
              <w:t>00</w:t>
            </w:r>
          </w:p>
        </w:tc>
      </w:tr>
    </w:tbl>
    <w:p w14:paraId="261EFF86" w14:textId="3586DC68" w:rsidR="002454B5" w:rsidRPr="003F39C1" w:rsidRDefault="002454B5" w:rsidP="001B4898">
      <w:pPr>
        <w:pStyle w:val="SingleTxtG"/>
        <w:spacing w:before="120" w:after="240"/>
        <w:ind w:firstLine="170"/>
        <w:rPr>
          <w:i/>
          <w:sz w:val="18"/>
          <w:szCs w:val="18"/>
        </w:rPr>
      </w:pPr>
      <w:r w:rsidRPr="003F39C1">
        <w:rPr>
          <w:i/>
          <w:sz w:val="18"/>
          <w:szCs w:val="18"/>
        </w:rPr>
        <w:t xml:space="preserve">Source : </w:t>
      </w:r>
      <w:r w:rsidRPr="003F39C1">
        <w:rPr>
          <w:iCs/>
          <w:sz w:val="18"/>
          <w:szCs w:val="18"/>
        </w:rPr>
        <w:t>CNE/MID</w:t>
      </w:r>
      <w:r w:rsidR="0096685E" w:rsidRPr="0096685E">
        <w:rPr>
          <w:iCs/>
          <w:sz w:val="18"/>
          <w:szCs w:val="18"/>
        </w:rPr>
        <w:t>.</w:t>
      </w:r>
    </w:p>
    <w:p w14:paraId="0E3D908C" w14:textId="77777777" w:rsidR="002454B5" w:rsidRPr="003F39C1" w:rsidRDefault="002454B5" w:rsidP="001B4898">
      <w:pPr>
        <w:pStyle w:val="H23G"/>
        <w:rPr>
          <w:lang w:val="fr-FR"/>
        </w:rPr>
      </w:pPr>
      <w:r w:rsidRPr="003F39C1">
        <w:rPr>
          <w:lang w:val="fr-FR"/>
        </w:rPr>
        <w:tab/>
      </w:r>
      <w:r w:rsidRPr="003F39C1">
        <w:rPr>
          <w:lang w:val="fr-FR"/>
        </w:rPr>
        <w:tab/>
        <w:t xml:space="preserve">Réponse au paragraphe 12 </w:t>
      </w:r>
    </w:p>
    <w:p w14:paraId="6ADF0EAB" w14:textId="100D037B" w:rsidR="002454B5" w:rsidRPr="003F39C1" w:rsidRDefault="002454B5" w:rsidP="002454B5">
      <w:pPr>
        <w:pStyle w:val="SingleTxtG"/>
      </w:pPr>
      <w:r w:rsidRPr="003F39C1">
        <w:rPr>
          <w:bCs/>
          <w:iCs/>
        </w:rPr>
        <w:t>96</w:t>
      </w:r>
      <w:r w:rsidR="0096685E" w:rsidRPr="0096685E">
        <w:rPr>
          <w:bCs/>
          <w:iCs/>
        </w:rPr>
        <w:t>.</w:t>
      </w:r>
      <w:r w:rsidRPr="003F39C1">
        <w:rPr>
          <w:bCs/>
          <w:iCs/>
        </w:rPr>
        <w:tab/>
      </w:r>
      <w:r w:rsidRPr="003F39C1">
        <w:t>L</w:t>
      </w:r>
      <w:r>
        <w:t>’</w:t>
      </w:r>
      <w:r w:rsidRPr="003F39C1">
        <w:t>État du Niger est soucieux du respect de ses engagements internationaux et veille à la mise en œuvre de ces derniers à travers l</w:t>
      </w:r>
      <w:r>
        <w:t>’</w:t>
      </w:r>
      <w:r w:rsidRPr="003F39C1">
        <w:t>adaptation de sa législation</w:t>
      </w:r>
      <w:r w:rsidR="0096685E" w:rsidRPr="0096685E">
        <w:t>.</w:t>
      </w:r>
      <w:r w:rsidRPr="003F39C1">
        <w:t xml:space="preserve"> Ainsi pour internaliser les dispositions pertinentes de la Convention particulièrement l</w:t>
      </w:r>
      <w:r>
        <w:t>’</w:t>
      </w:r>
      <w:r w:rsidRPr="003F39C1">
        <w:t xml:space="preserve">article 4, le Niger a procédé à la révision de son code pénal à travers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2020-05 du 11 mai 2020</w:t>
      </w:r>
      <w:r w:rsidR="0096685E" w:rsidRPr="0096685E">
        <w:t>.</w:t>
      </w:r>
      <w:r w:rsidRPr="003F39C1">
        <w:t xml:space="preserve"> </w:t>
      </w:r>
    </w:p>
    <w:p w14:paraId="0A429EB9" w14:textId="23E7EDB9" w:rsidR="002454B5" w:rsidRPr="003F39C1" w:rsidRDefault="002454B5" w:rsidP="001B4898">
      <w:pPr>
        <w:pStyle w:val="SingleTxtG"/>
        <w:keepNext/>
      </w:pPr>
      <w:r w:rsidRPr="003F39C1">
        <w:rPr>
          <w:bCs/>
          <w:iCs/>
        </w:rPr>
        <w:t>97</w:t>
      </w:r>
      <w:r w:rsidR="0096685E" w:rsidRPr="0096685E">
        <w:rPr>
          <w:bCs/>
          <w:iCs/>
        </w:rPr>
        <w:t>.</w:t>
      </w:r>
      <w:r w:rsidRPr="003F39C1">
        <w:rPr>
          <w:bCs/>
          <w:iCs/>
        </w:rPr>
        <w:tab/>
      </w:r>
      <w:r w:rsidRPr="003F39C1">
        <w:t>Pour prévenir et réprimer les infractions les plus graves dont la torture, les autorités nationales peuvent solliciter la collaboration de leurs homologues étrangères et réciproquement répondre aux demandes de celles-ci</w:t>
      </w:r>
      <w:r w:rsidR="0096685E" w:rsidRPr="0096685E">
        <w:t>.</w:t>
      </w:r>
      <w:r w:rsidRPr="003F39C1">
        <w:t xml:space="preserve"> Ainsi, le Niger a signé et ratifié </w:t>
      </w:r>
      <w:r w:rsidRPr="003F39C1">
        <w:lastRenderedPageBreak/>
        <w:t>plusieurs conventions et accords de coopération en matière policière et judiciaire</w:t>
      </w:r>
      <w:r w:rsidR="0096685E" w:rsidRPr="0096685E">
        <w:t>.</w:t>
      </w:r>
      <w:r w:rsidRPr="003F39C1">
        <w:t xml:space="preserve"> À titre d</w:t>
      </w:r>
      <w:r>
        <w:t>’</w:t>
      </w:r>
      <w:r w:rsidRPr="003F39C1">
        <w:t>exemple, on peut citer :</w:t>
      </w:r>
    </w:p>
    <w:p w14:paraId="38CFE890"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w:t>
      </w:r>
      <w:r>
        <w:rPr>
          <w:lang w:val="fr-FR"/>
        </w:rPr>
        <w:t>’</w:t>
      </w:r>
      <w:r w:rsidRPr="003F39C1">
        <w:rPr>
          <w:lang w:val="fr-FR"/>
        </w:rPr>
        <w:t>Accord de coopération judiciaire entre la République du Niger et la République Fédérale du Nigéria, 1990 ;</w:t>
      </w:r>
    </w:p>
    <w:p w14:paraId="1B19AF7C"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w:t>
      </w:r>
      <w:r>
        <w:rPr>
          <w:lang w:val="fr-FR"/>
        </w:rPr>
        <w:t>’</w:t>
      </w:r>
      <w:r w:rsidRPr="003F39C1">
        <w:rPr>
          <w:lang w:val="fr-FR"/>
        </w:rPr>
        <w:t>Accord de coopération judiciaire entre le Ministère de la Justice et des Droits de l</w:t>
      </w:r>
      <w:r>
        <w:rPr>
          <w:lang w:val="fr-FR"/>
        </w:rPr>
        <w:t>’</w:t>
      </w:r>
      <w:r w:rsidRPr="003F39C1">
        <w:rPr>
          <w:lang w:val="fr-FR"/>
        </w:rPr>
        <w:t>homme de la République du Niger et le Parquet Populaire Suprême de la République Populaire de Chine, 2001 ;</w:t>
      </w:r>
    </w:p>
    <w:p w14:paraId="436DF35A" w14:textId="591CE3F2"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La Convention de coopération judiciaire en matière pénale entre la République du Niger et la Grande Jamahiriya Arabe Libyenne Populaire Socialiste, 2008</w:t>
      </w:r>
      <w:r w:rsidR="001B4898">
        <w:rPr>
          <w:lang w:val="fr-FR"/>
        </w:rPr>
        <w:t> ;</w:t>
      </w:r>
    </w:p>
    <w:p w14:paraId="6C1D8C39"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La Convention d</w:t>
      </w:r>
      <w:r>
        <w:rPr>
          <w:lang w:val="fr-FR"/>
        </w:rPr>
        <w:t>’</w:t>
      </w:r>
      <w:r w:rsidRPr="003F39C1">
        <w:rPr>
          <w:lang w:val="fr-FR"/>
        </w:rPr>
        <w:t>Extradition entre le Gouvernement de la République du Niger et le Gouvernement de la République Française, signée à Paris le 5 juin 2018 ;</w:t>
      </w:r>
    </w:p>
    <w:p w14:paraId="44996051" w14:textId="7218394E"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La Convention d</w:t>
      </w:r>
      <w:r>
        <w:rPr>
          <w:lang w:val="fr-FR"/>
        </w:rPr>
        <w:t>’</w:t>
      </w:r>
      <w:r w:rsidRPr="003F39C1">
        <w:rPr>
          <w:lang w:val="fr-FR"/>
        </w:rPr>
        <w:t>Entraide Judiciaire en matière pénale entre le Gouvernement de la République du Niger et le Gouvernement de la République française signée à Paris le 5</w:t>
      </w:r>
      <w:r w:rsidR="001B4898">
        <w:rPr>
          <w:lang w:val="fr-FR"/>
        </w:rPr>
        <w:t> </w:t>
      </w:r>
      <w:r w:rsidRPr="003F39C1">
        <w:rPr>
          <w:lang w:val="fr-FR"/>
        </w:rPr>
        <w:t xml:space="preserve">juin 2018 ; </w:t>
      </w:r>
    </w:p>
    <w:p w14:paraId="4B10D5C6"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La Convention de coopération judiciaire en matière civile, commerciale et administrative entre le Royaume du Maroc et la République du Niger signée à Rabat le 23 décembre 2018 ;</w:t>
      </w:r>
    </w:p>
    <w:p w14:paraId="5FE5D84E"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w:t>
      </w:r>
      <w:r>
        <w:rPr>
          <w:lang w:val="fr-FR"/>
        </w:rPr>
        <w:t>’</w:t>
      </w:r>
      <w:r w:rsidRPr="003F39C1">
        <w:rPr>
          <w:lang w:val="fr-FR"/>
        </w:rPr>
        <w:t>Accord de coopération entre l</w:t>
      </w:r>
      <w:r>
        <w:rPr>
          <w:lang w:val="fr-FR"/>
        </w:rPr>
        <w:t>’</w:t>
      </w:r>
      <w:r w:rsidRPr="003F39C1">
        <w:rPr>
          <w:lang w:val="fr-FR"/>
        </w:rPr>
        <w:t>Organisation des Nations Unies, représentée par l</w:t>
      </w:r>
      <w:r>
        <w:rPr>
          <w:lang w:val="fr-FR"/>
        </w:rPr>
        <w:t>’</w:t>
      </w:r>
      <w:r w:rsidRPr="003F39C1">
        <w:rPr>
          <w:lang w:val="fr-FR"/>
        </w:rPr>
        <w:t>équipe d</w:t>
      </w:r>
      <w:r>
        <w:rPr>
          <w:lang w:val="fr-FR"/>
        </w:rPr>
        <w:t>’</w:t>
      </w:r>
      <w:r w:rsidRPr="003F39C1">
        <w:rPr>
          <w:lang w:val="fr-FR"/>
        </w:rPr>
        <w:t>enquêteurs des Nations Unies chargée de concourir à amener DAECH/État Islamique d</w:t>
      </w:r>
      <w:r>
        <w:rPr>
          <w:lang w:val="fr-FR"/>
        </w:rPr>
        <w:t>’</w:t>
      </w:r>
      <w:r w:rsidRPr="003F39C1">
        <w:rPr>
          <w:lang w:val="fr-FR"/>
        </w:rPr>
        <w:t>Iraq et du levant à répondre de ses crimes (UNITED) et le Gouvernement de la République du Niger, signé à Niamey le 30 avril 2019 ;</w:t>
      </w:r>
    </w:p>
    <w:p w14:paraId="0FA81E34"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w:t>
      </w:r>
      <w:r>
        <w:rPr>
          <w:lang w:val="fr-FR"/>
        </w:rPr>
        <w:t>’</w:t>
      </w:r>
      <w:r w:rsidRPr="003F39C1">
        <w:rPr>
          <w:lang w:val="fr-FR"/>
        </w:rPr>
        <w:t xml:space="preserve">accord de coopération judiciaire entre le Niger et le Sénégal signé en décembre 2022 ; </w:t>
      </w:r>
    </w:p>
    <w:p w14:paraId="3F9B59A7"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w:t>
      </w:r>
      <w:r>
        <w:rPr>
          <w:lang w:val="fr-FR"/>
        </w:rPr>
        <w:t>’</w:t>
      </w:r>
      <w:r w:rsidRPr="003F39C1">
        <w:rPr>
          <w:lang w:val="fr-FR"/>
        </w:rPr>
        <w:t>accord de coopération judiciaire entre le Niger et l</w:t>
      </w:r>
      <w:r>
        <w:rPr>
          <w:lang w:val="fr-FR"/>
        </w:rPr>
        <w:t>’</w:t>
      </w:r>
      <w:r w:rsidRPr="003F39C1">
        <w:rPr>
          <w:lang w:val="fr-FR"/>
        </w:rPr>
        <w:t>Algérie signé en janvier 2023 ;</w:t>
      </w:r>
    </w:p>
    <w:p w14:paraId="45CB2E50" w14:textId="3A37B67C"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w:t>
      </w:r>
      <w:r>
        <w:rPr>
          <w:lang w:val="fr-FR"/>
        </w:rPr>
        <w:t>’</w:t>
      </w:r>
      <w:r w:rsidRPr="003F39C1">
        <w:rPr>
          <w:lang w:val="fr-FR"/>
        </w:rPr>
        <w:t>accord quadripartite de mai 2023 entre le Niger, le Mali, le Burkina Faso et le Tchad</w:t>
      </w:r>
      <w:r w:rsidR="0096685E" w:rsidRPr="0096685E">
        <w:rPr>
          <w:lang w:val="fr-FR"/>
        </w:rPr>
        <w:t>.</w:t>
      </w:r>
    </w:p>
    <w:p w14:paraId="1EBC9A51" w14:textId="27658CB3" w:rsidR="002454B5" w:rsidRPr="003F39C1" w:rsidRDefault="002454B5" w:rsidP="002454B5">
      <w:pPr>
        <w:pStyle w:val="SingleTxtG"/>
      </w:pPr>
      <w:r w:rsidRPr="003F39C1">
        <w:rPr>
          <w:bCs/>
          <w:iCs/>
        </w:rPr>
        <w:t>98</w:t>
      </w:r>
      <w:r w:rsidR="0096685E" w:rsidRPr="0096685E">
        <w:rPr>
          <w:bCs/>
          <w:iCs/>
        </w:rPr>
        <w:t>.</w:t>
      </w:r>
      <w:r w:rsidRPr="003F39C1">
        <w:rPr>
          <w:bCs/>
          <w:iCs/>
        </w:rPr>
        <w:tab/>
      </w:r>
      <w:r w:rsidRPr="003F39C1">
        <w:t>Comme exemple de cas d</w:t>
      </w:r>
      <w:r>
        <w:t>’</w:t>
      </w:r>
      <w:r w:rsidRPr="003F39C1">
        <w:t xml:space="preserve">extradition récent on peut citer celle objet du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2022-209/PRN/MJ du 08</w:t>
      </w:r>
      <w:r w:rsidR="001B4898">
        <w:t> </w:t>
      </w:r>
      <w:r w:rsidRPr="003F39C1">
        <w:t>mars 2022, concernant un ressortissant tchadien vers la République du Tchad pour y être poursuivi et jugé par les autorités judiciaires tchadiennes conformément aux principes et standards internationaux, pour infraction commise au Niger</w:t>
      </w:r>
      <w:r w:rsidR="0096685E" w:rsidRPr="0096685E">
        <w:t>.</w:t>
      </w:r>
    </w:p>
    <w:p w14:paraId="4478D471" w14:textId="77777777" w:rsidR="002454B5" w:rsidRPr="003F39C1" w:rsidRDefault="002454B5" w:rsidP="001B4898">
      <w:pPr>
        <w:pStyle w:val="H23G"/>
        <w:rPr>
          <w:lang w:val="fr-FR"/>
        </w:rPr>
      </w:pPr>
      <w:r w:rsidRPr="003F39C1">
        <w:rPr>
          <w:lang w:val="fr-FR"/>
        </w:rPr>
        <w:tab/>
      </w:r>
      <w:r w:rsidRPr="003F39C1">
        <w:rPr>
          <w:lang w:val="fr-FR"/>
        </w:rPr>
        <w:tab/>
        <w:t xml:space="preserve">Réponse au paragraphe 13 </w:t>
      </w:r>
    </w:p>
    <w:p w14:paraId="6A7AC3AC" w14:textId="3559F349" w:rsidR="002454B5" w:rsidRPr="003F39C1" w:rsidRDefault="002454B5" w:rsidP="002454B5">
      <w:pPr>
        <w:pStyle w:val="SingleTxtG"/>
        <w:rPr>
          <w:iCs/>
        </w:rPr>
      </w:pPr>
      <w:r w:rsidRPr="003F39C1">
        <w:rPr>
          <w:bCs/>
          <w:iCs/>
        </w:rPr>
        <w:t>99</w:t>
      </w:r>
      <w:r w:rsidR="0096685E" w:rsidRPr="0096685E">
        <w:rPr>
          <w:bCs/>
          <w:iCs/>
        </w:rPr>
        <w:t>.</w:t>
      </w:r>
      <w:r w:rsidRPr="003F39C1">
        <w:rPr>
          <w:bCs/>
          <w:iCs/>
        </w:rPr>
        <w:tab/>
      </w:r>
      <w:r w:rsidRPr="003F39C1">
        <w:rPr>
          <w:iCs/>
        </w:rPr>
        <w:t>Des séances de formation et de sensibilisation sont organisées depuis des années par le MJ au profit des magistrats, des forces de défense et de sécurité (police, gendarmerie, garde nationale, personnel pénitentiaire), des acteurs de la société civile et des défenseurs des DH, sur la Convention contre la torture et autres peines ou traitements cruels, inhumains ou dégradants, le Protocole additionnel à ladite convention et les lois nationales adoptées en application de ces Traités</w:t>
      </w:r>
      <w:r w:rsidR="0096685E" w:rsidRPr="0096685E">
        <w:rPr>
          <w:iCs/>
        </w:rPr>
        <w:t>.</w:t>
      </w:r>
      <w:r w:rsidRPr="003F39C1">
        <w:rPr>
          <w:iCs/>
        </w:rPr>
        <w:t xml:space="preserve"> Des centaines d</w:t>
      </w:r>
      <w:r>
        <w:rPr>
          <w:iCs/>
        </w:rPr>
        <w:t>’</w:t>
      </w:r>
      <w:r w:rsidRPr="003F39C1">
        <w:rPr>
          <w:iCs/>
        </w:rPr>
        <w:t>agents appartenant aux corps précités ont ainsi été formés et sensibilisés au cours des ateliers tenus dans les différentes régions, sur l</w:t>
      </w:r>
      <w:r>
        <w:rPr>
          <w:iCs/>
        </w:rPr>
        <w:t>’</w:t>
      </w:r>
      <w:r w:rsidRPr="003F39C1">
        <w:rPr>
          <w:iCs/>
        </w:rPr>
        <w:t>interdiction absolue de la torture et les méthodes d</w:t>
      </w:r>
      <w:r>
        <w:rPr>
          <w:iCs/>
        </w:rPr>
        <w:t>’</w:t>
      </w:r>
      <w:r w:rsidRPr="003F39C1">
        <w:rPr>
          <w:iCs/>
        </w:rPr>
        <w:t>interrogatoire non coercitives</w:t>
      </w:r>
      <w:r w:rsidR="0096685E" w:rsidRPr="0096685E">
        <w:rPr>
          <w:iCs/>
        </w:rPr>
        <w:t>.</w:t>
      </w:r>
      <w:r w:rsidRPr="003F39C1">
        <w:rPr>
          <w:iCs/>
        </w:rPr>
        <w:t xml:space="preserve"> </w:t>
      </w:r>
    </w:p>
    <w:p w14:paraId="02B18869" w14:textId="18D16516" w:rsidR="002454B5" w:rsidRPr="003F39C1" w:rsidRDefault="002454B5" w:rsidP="002454B5">
      <w:pPr>
        <w:pStyle w:val="SingleTxtG"/>
        <w:rPr>
          <w:iCs/>
        </w:rPr>
      </w:pPr>
      <w:r w:rsidRPr="003F39C1">
        <w:rPr>
          <w:bCs/>
          <w:iCs/>
        </w:rPr>
        <w:t>100</w:t>
      </w:r>
      <w:r w:rsidR="0096685E" w:rsidRPr="0096685E">
        <w:rPr>
          <w:bCs/>
          <w:iCs/>
        </w:rPr>
        <w:t>.</w:t>
      </w:r>
      <w:r w:rsidRPr="003F39C1">
        <w:rPr>
          <w:bCs/>
          <w:iCs/>
        </w:rPr>
        <w:tab/>
      </w:r>
      <w:r w:rsidRPr="003F39C1">
        <w:rPr>
          <w:iCs/>
        </w:rPr>
        <w:t>Pour les personnes privées de liberté, des missions de monitoring sont organisées par le MJ mais également par le Mécanisme National de Prévention de la torture (MNP)</w:t>
      </w:r>
      <w:r w:rsidR="0096685E" w:rsidRPr="0096685E">
        <w:rPr>
          <w:iCs/>
        </w:rPr>
        <w:t>.</w:t>
      </w:r>
      <w:r w:rsidRPr="003F39C1">
        <w:rPr>
          <w:iCs/>
        </w:rPr>
        <w:t xml:space="preserve"> Lors de ces missions, les personnes gardées à vue et celles en détention sont visitées par les agents de ces services pour s</w:t>
      </w:r>
      <w:r>
        <w:rPr>
          <w:iCs/>
        </w:rPr>
        <w:t>’</w:t>
      </w:r>
      <w:r w:rsidRPr="003F39C1">
        <w:rPr>
          <w:iCs/>
        </w:rPr>
        <w:t>enquérir de leurs conditions de détention mais aussi pour les sensibiliser sur leurs droits et leurs devoirs</w:t>
      </w:r>
      <w:r w:rsidR="0096685E" w:rsidRPr="0096685E">
        <w:rPr>
          <w:iCs/>
        </w:rPr>
        <w:t>.</w:t>
      </w:r>
      <w:r w:rsidRPr="003F39C1">
        <w:rPr>
          <w:iCs/>
        </w:rPr>
        <w:t xml:space="preserve"> L</w:t>
      </w:r>
      <w:r>
        <w:rPr>
          <w:iCs/>
        </w:rPr>
        <w:t>’</w:t>
      </w:r>
      <w:r w:rsidRPr="003F39C1">
        <w:rPr>
          <w:iCs/>
        </w:rPr>
        <w:t>État n</w:t>
      </w:r>
      <w:r>
        <w:rPr>
          <w:iCs/>
        </w:rPr>
        <w:t>’</w:t>
      </w:r>
      <w:r w:rsidRPr="003F39C1">
        <w:rPr>
          <w:iCs/>
        </w:rPr>
        <w:t>a pas mis en place une méthode visant à évaluer les résultats et l</w:t>
      </w:r>
      <w:r>
        <w:rPr>
          <w:iCs/>
        </w:rPr>
        <w:t>’</w:t>
      </w:r>
      <w:r w:rsidRPr="003F39C1">
        <w:rPr>
          <w:iCs/>
        </w:rPr>
        <w:t>efficacité de ces programmes pour réduire le nombre de cas de torture et de mauvais traitements</w:t>
      </w:r>
      <w:r w:rsidR="0096685E" w:rsidRPr="0096685E">
        <w:rPr>
          <w:iCs/>
        </w:rPr>
        <w:t>.</w:t>
      </w:r>
      <w:r w:rsidRPr="003F39C1">
        <w:rPr>
          <w:iCs/>
        </w:rPr>
        <w:t xml:space="preserve"> </w:t>
      </w:r>
    </w:p>
    <w:p w14:paraId="6FCADF56" w14:textId="0848573B" w:rsidR="002454B5" w:rsidRPr="003F39C1" w:rsidRDefault="002454B5" w:rsidP="002454B5">
      <w:pPr>
        <w:pStyle w:val="SingleTxtG"/>
        <w:rPr>
          <w:iCs/>
        </w:rPr>
      </w:pPr>
      <w:r w:rsidRPr="003F39C1">
        <w:rPr>
          <w:bCs/>
          <w:iCs/>
        </w:rPr>
        <w:t>101</w:t>
      </w:r>
      <w:r w:rsidR="0096685E" w:rsidRPr="0096685E">
        <w:rPr>
          <w:bCs/>
          <w:iCs/>
        </w:rPr>
        <w:t>.</w:t>
      </w:r>
      <w:r w:rsidRPr="003F39C1">
        <w:rPr>
          <w:bCs/>
          <w:iCs/>
        </w:rPr>
        <w:tab/>
      </w:r>
      <w:r w:rsidRPr="003F39C1">
        <w:rPr>
          <w:iCs/>
        </w:rPr>
        <w:t>Dans les curricula de formation des forces de l</w:t>
      </w:r>
      <w:r>
        <w:rPr>
          <w:iCs/>
        </w:rPr>
        <w:t>’</w:t>
      </w:r>
      <w:r w:rsidRPr="003F39C1">
        <w:rPr>
          <w:iCs/>
        </w:rPr>
        <w:t>ordre, les principes de base sur le recours à la force et l</w:t>
      </w:r>
      <w:r>
        <w:rPr>
          <w:iCs/>
        </w:rPr>
        <w:t>’</w:t>
      </w:r>
      <w:r w:rsidRPr="003F39C1">
        <w:rPr>
          <w:iCs/>
        </w:rPr>
        <w:t>utilisation des armes à feu par les responsables de l</w:t>
      </w:r>
      <w:r>
        <w:rPr>
          <w:iCs/>
        </w:rPr>
        <w:t>’</w:t>
      </w:r>
      <w:r w:rsidRPr="003F39C1">
        <w:rPr>
          <w:iCs/>
        </w:rPr>
        <w:t>application des lois leur sont enseignés</w:t>
      </w:r>
      <w:r w:rsidR="0096685E" w:rsidRPr="0096685E">
        <w:rPr>
          <w:iCs/>
        </w:rPr>
        <w:t>.</w:t>
      </w:r>
      <w:r w:rsidRPr="003F39C1">
        <w:rPr>
          <w:iCs/>
        </w:rPr>
        <w:t xml:space="preserve"> De même, dans les séances de formation organisées par le MJ, une présentation sur « les normes en matière d</w:t>
      </w:r>
      <w:r>
        <w:rPr>
          <w:iCs/>
        </w:rPr>
        <w:t>’</w:t>
      </w:r>
      <w:r w:rsidRPr="003F39C1">
        <w:rPr>
          <w:iCs/>
        </w:rPr>
        <w:t>interpellation et de détention » leur est faite</w:t>
      </w:r>
      <w:r w:rsidR="0096685E" w:rsidRPr="0096685E">
        <w:rPr>
          <w:iCs/>
        </w:rPr>
        <w:t>.</w:t>
      </w:r>
    </w:p>
    <w:p w14:paraId="54E6D31D" w14:textId="2B75A980" w:rsidR="002454B5" w:rsidRPr="003F39C1" w:rsidRDefault="002454B5" w:rsidP="002454B5">
      <w:pPr>
        <w:pStyle w:val="SingleTxtG"/>
        <w:rPr>
          <w:iCs/>
        </w:rPr>
      </w:pPr>
      <w:r w:rsidRPr="003F39C1">
        <w:rPr>
          <w:bCs/>
          <w:iCs/>
        </w:rPr>
        <w:lastRenderedPageBreak/>
        <w:t>102</w:t>
      </w:r>
      <w:r w:rsidR="0096685E" w:rsidRPr="0096685E">
        <w:rPr>
          <w:bCs/>
          <w:iCs/>
        </w:rPr>
        <w:t>.</w:t>
      </w:r>
      <w:r w:rsidRPr="003F39C1">
        <w:rPr>
          <w:bCs/>
          <w:iCs/>
        </w:rPr>
        <w:tab/>
      </w:r>
      <w:r w:rsidRPr="003F39C1">
        <w:rPr>
          <w:iCs/>
        </w:rPr>
        <w:t>Comme déjà mentionné plus haut, des séances de formation contre les actes de torture sont organisées à l</w:t>
      </w:r>
      <w:r>
        <w:rPr>
          <w:iCs/>
        </w:rPr>
        <w:t>’</w:t>
      </w:r>
      <w:r w:rsidRPr="003F39C1">
        <w:rPr>
          <w:iCs/>
        </w:rPr>
        <w:t>égard des magistrats (juges et procureurs) pour les amener à maîtriser les dispositions de la Convention contre la torture, de son protocole et des lois nationales</w:t>
      </w:r>
      <w:r w:rsidR="0096685E" w:rsidRPr="0096685E">
        <w:rPr>
          <w:iCs/>
        </w:rPr>
        <w:t>.</w:t>
      </w:r>
      <w:r w:rsidRPr="003F39C1">
        <w:rPr>
          <w:iCs/>
        </w:rPr>
        <w:t xml:space="preserve"> Cela leur permettra d</w:t>
      </w:r>
      <w:r>
        <w:rPr>
          <w:iCs/>
        </w:rPr>
        <w:t>’</w:t>
      </w:r>
      <w:r w:rsidRPr="003F39C1">
        <w:rPr>
          <w:iCs/>
        </w:rPr>
        <w:t>établir dans les cas qui leur seront soumis, la réalité des actes de torture et d</w:t>
      </w:r>
      <w:r>
        <w:rPr>
          <w:iCs/>
        </w:rPr>
        <w:t>’</w:t>
      </w:r>
      <w:r w:rsidRPr="003F39C1">
        <w:rPr>
          <w:iCs/>
        </w:rPr>
        <w:t>écarter éventuellement les aveux obtenus en usant des actes de torture</w:t>
      </w:r>
      <w:r w:rsidR="0096685E" w:rsidRPr="0096685E">
        <w:rPr>
          <w:iCs/>
        </w:rPr>
        <w:t>.</w:t>
      </w:r>
      <w:r w:rsidRPr="003F39C1">
        <w:rPr>
          <w:iCs/>
        </w:rPr>
        <w:t xml:space="preserve"> </w:t>
      </w:r>
    </w:p>
    <w:p w14:paraId="363DED75" w14:textId="6FF2A9AB" w:rsidR="002454B5" w:rsidRPr="003F39C1" w:rsidRDefault="002454B5" w:rsidP="002454B5">
      <w:pPr>
        <w:pStyle w:val="SingleTxtG"/>
        <w:rPr>
          <w:iCs/>
        </w:rPr>
      </w:pPr>
      <w:r w:rsidRPr="003F39C1">
        <w:rPr>
          <w:bCs/>
          <w:iCs/>
        </w:rPr>
        <w:t>103</w:t>
      </w:r>
      <w:r w:rsidR="0096685E" w:rsidRPr="0096685E">
        <w:rPr>
          <w:bCs/>
          <w:iCs/>
        </w:rPr>
        <w:t>.</w:t>
      </w:r>
      <w:r w:rsidRPr="003F39C1">
        <w:rPr>
          <w:bCs/>
          <w:iCs/>
        </w:rPr>
        <w:tab/>
      </w:r>
      <w:r w:rsidRPr="003F39C1">
        <w:rPr>
          <w:iCs/>
        </w:rPr>
        <w:t>Des séances de formation sur ces textes sont également organisées à l</w:t>
      </w:r>
      <w:r>
        <w:rPr>
          <w:iCs/>
        </w:rPr>
        <w:t>’</w:t>
      </w:r>
      <w:r w:rsidRPr="003F39C1">
        <w:rPr>
          <w:iCs/>
        </w:rPr>
        <w:t>endroit des professionnels de la santé de manière générale pour les sensibiliser contre la pratique d</w:t>
      </w:r>
      <w:r>
        <w:rPr>
          <w:iCs/>
        </w:rPr>
        <w:t>’</w:t>
      </w:r>
      <w:r w:rsidRPr="003F39C1">
        <w:rPr>
          <w:iCs/>
        </w:rPr>
        <w:t>actes de torture et autres peines ou traitements cruels, inhumains et dégradants</w:t>
      </w:r>
      <w:r w:rsidR="0096685E" w:rsidRPr="0096685E">
        <w:rPr>
          <w:iCs/>
        </w:rPr>
        <w:t>.</w:t>
      </w:r>
      <w:r w:rsidRPr="003F39C1">
        <w:rPr>
          <w:iCs/>
        </w:rPr>
        <w:t xml:space="preserve"> </w:t>
      </w:r>
    </w:p>
    <w:p w14:paraId="00CB66E4" w14:textId="77777777" w:rsidR="002454B5" w:rsidRPr="003F39C1" w:rsidRDefault="002454B5" w:rsidP="001B4898">
      <w:pPr>
        <w:pStyle w:val="H23G"/>
        <w:rPr>
          <w:i/>
          <w:lang w:val="fr-FR"/>
        </w:rPr>
      </w:pPr>
      <w:r w:rsidRPr="003F39C1">
        <w:rPr>
          <w:lang w:val="fr-FR"/>
        </w:rPr>
        <w:tab/>
      </w:r>
      <w:r w:rsidRPr="003F39C1">
        <w:rPr>
          <w:lang w:val="fr-FR"/>
        </w:rPr>
        <w:tab/>
        <w:t xml:space="preserve">Réponse au paragraphe 14 </w:t>
      </w:r>
    </w:p>
    <w:p w14:paraId="1636F3F3" w14:textId="3A45A18D" w:rsidR="002454B5" w:rsidRPr="003F39C1" w:rsidRDefault="002454B5" w:rsidP="002454B5">
      <w:pPr>
        <w:pStyle w:val="SingleTxtG"/>
        <w:rPr>
          <w:iCs/>
        </w:rPr>
      </w:pPr>
      <w:r w:rsidRPr="003F39C1">
        <w:rPr>
          <w:bCs/>
          <w:iCs/>
        </w:rPr>
        <w:t>104</w:t>
      </w:r>
      <w:r w:rsidR="0096685E" w:rsidRPr="0096685E">
        <w:rPr>
          <w:bCs/>
          <w:iCs/>
        </w:rPr>
        <w:t>.</w:t>
      </w:r>
      <w:r w:rsidRPr="003F39C1">
        <w:rPr>
          <w:bCs/>
          <w:iCs/>
        </w:rPr>
        <w:tab/>
      </w:r>
      <w:r w:rsidRPr="003F39C1">
        <w:rPr>
          <w:iCs/>
        </w:rPr>
        <w:t>Les méthodes d</w:t>
      </w:r>
      <w:r>
        <w:rPr>
          <w:iCs/>
        </w:rPr>
        <w:t>’</w:t>
      </w:r>
      <w:r w:rsidRPr="003F39C1">
        <w:rPr>
          <w:iCs/>
        </w:rPr>
        <w:t>interrogatoire et les cas où une personne peut être privée de sa liberté relèvent du domaine de la loi</w:t>
      </w:r>
      <w:r w:rsidR="0096685E" w:rsidRPr="0096685E">
        <w:rPr>
          <w:iCs/>
        </w:rPr>
        <w:t>.</w:t>
      </w:r>
      <w:r w:rsidRPr="003F39C1">
        <w:rPr>
          <w:iCs/>
        </w:rPr>
        <w:t xml:space="preserve"> L</w:t>
      </w:r>
      <w:r>
        <w:rPr>
          <w:iCs/>
        </w:rPr>
        <w:t>’</w:t>
      </w:r>
      <w:r w:rsidRPr="003F39C1">
        <w:rPr>
          <w:iCs/>
        </w:rPr>
        <w:t>intervention du pouvoir législatif est le gage d</w:t>
      </w:r>
      <w:r>
        <w:rPr>
          <w:iCs/>
        </w:rPr>
        <w:t>’</w:t>
      </w:r>
      <w:r w:rsidRPr="003F39C1">
        <w:rPr>
          <w:iCs/>
        </w:rPr>
        <w:t>une garantie importante</w:t>
      </w:r>
      <w:r w:rsidR="0096685E" w:rsidRPr="0096685E">
        <w:rPr>
          <w:iCs/>
        </w:rPr>
        <w:t>.</w:t>
      </w:r>
      <w:r w:rsidRPr="003F39C1">
        <w:rPr>
          <w:iCs/>
        </w:rPr>
        <w:t xml:space="preserve"> Tout recours à la torture est banni par le CP et les textes particuliers</w:t>
      </w:r>
      <w:r w:rsidR="0096685E" w:rsidRPr="0096685E">
        <w:rPr>
          <w:iCs/>
        </w:rPr>
        <w:t>.</w:t>
      </w:r>
      <w:r w:rsidRPr="003F39C1">
        <w:rPr>
          <w:iCs/>
        </w:rPr>
        <w:t xml:space="preserve"> Par exemple, l</w:t>
      </w:r>
      <w:r>
        <w:rPr>
          <w:iCs/>
        </w:rPr>
        <w:t>’</w:t>
      </w:r>
      <w:r w:rsidRPr="003F39C1">
        <w:rPr>
          <w:iCs/>
        </w:rPr>
        <w:t>art</w:t>
      </w:r>
      <w:r w:rsidR="0096685E" w:rsidRPr="0096685E">
        <w:rPr>
          <w:iCs/>
        </w:rPr>
        <w:t>.</w:t>
      </w:r>
      <w:r w:rsidRPr="003F39C1">
        <w:rPr>
          <w:iCs/>
        </w:rPr>
        <w:t xml:space="preserve"> 17 du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iCs/>
        </w:rPr>
        <w:t>2019-609/PRN/MJ du 25 octobre 2019, portant modalités d</w:t>
      </w:r>
      <w:r>
        <w:rPr>
          <w:iCs/>
        </w:rPr>
        <w:t>’</w:t>
      </w:r>
      <w:r w:rsidRPr="003F39C1">
        <w:rPr>
          <w:iCs/>
        </w:rPr>
        <w:t xml:space="preserve">application de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iCs/>
        </w:rPr>
        <w:t>2017-08 du 31 mars 2017, déterminant les principes fondamentaux du régime pénitentiaire proclame : « Il est interdit à tout employé et aux personnes ayant accès aux locaux de détention : de se livrer à des actes de torture ou de violence sur les détenus … »</w:t>
      </w:r>
      <w:r w:rsidR="0096685E" w:rsidRPr="0096685E">
        <w:rPr>
          <w:iCs/>
        </w:rPr>
        <w:t>.</w:t>
      </w:r>
    </w:p>
    <w:p w14:paraId="553970D1" w14:textId="2367BE19" w:rsidR="002454B5" w:rsidRPr="003F39C1" w:rsidRDefault="002454B5" w:rsidP="002454B5">
      <w:pPr>
        <w:pStyle w:val="SingleTxtG"/>
        <w:rPr>
          <w:iCs/>
        </w:rPr>
      </w:pPr>
      <w:r w:rsidRPr="003F39C1">
        <w:rPr>
          <w:bCs/>
          <w:iCs/>
        </w:rPr>
        <w:t>105</w:t>
      </w:r>
      <w:r w:rsidR="0096685E" w:rsidRPr="0096685E">
        <w:rPr>
          <w:bCs/>
          <w:iCs/>
        </w:rPr>
        <w:t>.</w:t>
      </w:r>
      <w:r w:rsidRPr="003F39C1">
        <w:rPr>
          <w:bCs/>
          <w:iCs/>
        </w:rPr>
        <w:tab/>
      </w:r>
      <w:r w:rsidRPr="003F39C1">
        <w:rPr>
          <w:iCs/>
        </w:rPr>
        <w:t>Les enquêtes judiciaires sont menées sous la direction des magistrats (Procureur de la République ou juge d</w:t>
      </w:r>
      <w:r>
        <w:rPr>
          <w:iCs/>
        </w:rPr>
        <w:t>’</w:t>
      </w:r>
      <w:r w:rsidRPr="003F39C1">
        <w:rPr>
          <w:iCs/>
        </w:rPr>
        <w:t>instruction), lesquels peuvent donc se déplacer et assister aux interrogatoires</w:t>
      </w:r>
      <w:r w:rsidR="0096685E" w:rsidRPr="0096685E">
        <w:rPr>
          <w:iCs/>
        </w:rPr>
        <w:t>.</w:t>
      </w:r>
      <w:r w:rsidRPr="003F39C1">
        <w:rPr>
          <w:iCs/>
        </w:rPr>
        <w:t xml:space="preserve"> L</w:t>
      </w:r>
      <w:r>
        <w:rPr>
          <w:iCs/>
        </w:rPr>
        <w:t>’</w:t>
      </w:r>
      <w:r w:rsidRPr="003F39C1">
        <w:rPr>
          <w:iCs/>
        </w:rPr>
        <w:t>avocat a accès aux interrogatoires dès l</w:t>
      </w:r>
      <w:r>
        <w:rPr>
          <w:iCs/>
        </w:rPr>
        <w:t>’</w:t>
      </w:r>
      <w:r w:rsidRPr="003F39C1">
        <w:rPr>
          <w:iCs/>
        </w:rPr>
        <w:t>interpellation</w:t>
      </w:r>
      <w:r w:rsidR="0096685E" w:rsidRPr="0096685E">
        <w:rPr>
          <w:iCs/>
        </w:rPr>
        <w:t>.</w:t>
      </w:r>
      <w:r w:rsidRPr="003F39C1">
        <w:rPr>
          <w:iCs/>
        </w:rPr>
        <w:t xml:space="preserve"> Le recours à l</w:t>
      </w:r>
      <w:r>
        <w:rPr>
          <w:iCs/>
        </w:rPr>
        <w:t>’</w:t>
      </w:r>
      <w:r w:rsidRPr="003F39C1">
        <w:rPr>
          <w:iCs/>
        </w:rPr>
        <w:t>interprète est obligatoire lorsque le suspect ne parle pas ou ne comprend pas la langue française</w:t>
      </w:r>
      <w:r w:rsidR="0096685E" w:rsidRPr="0096685E">
        <w:rPr>
          <w:iCs/>
        </w:rPr>
        <w:t>.</w:t>
      </w:r>
      <w:r w:rsidRPr="003F39C1">
        <w:rPr>
          <w:iCs/>
        </w:rPr>
        <w:t xml:space="preserve"> </w:t>
      </w:r>
    </w:p>
    <w:p w14:paraId="17A9E878" w14:textId="06095A56" w:rsidR="002454B5" w:rsidRPr="003F39C1" w:rsidRDefault="002454B5" w:rsidP="002454B5">
      <w:pPr>
        <w:pStyle w:val="SingleTxtG"/>
        <w:rPr>
          <w:iCs/>
        </w:rPr>
      </w:pPr>
      <w:r w:rsidRPr="003F39C1">
        <w:rPr>
          <w:bCs/>
          <w:iCs/>
        </w:rPr>
        <w:t>106</w:t>
      </w:r>
      <w:r w:rsidR="0096685E" w:rsidRPr="0096685E">
        <w:rPr>
          <w:bCs/>
          <w:iCs/>
        </w:rPr>
        <w:t>.</w:t>
      </w:r>
      <w:r w:rsidRPr="003F39C1">
        <w:rPr>
          <w:bCs/>
          <w:iCs/>
        </w:rPr>
        <w:tab/>
      </w:r>
      <w:r w:rsidRPr="003F39C1">
        <w:rPr>
          <w:iCs/>
        </w:rPr>
        <w:t>Sur les pratiques judiciaires d</w:t>
      </w:r>
      <w:r>
        <w:rPr>
          <w:iCs/>
        </w:rPr>
        <w:t>’</w:t>
      </w:r>
      <w:r w:rsidRPr="003F39C1">
        <w:rPr>
          <w:iCs/>
        </w:rPr>
        <w:t>interrogatoire, en général, la principale garantie découle du fait que les inculpés ne peuvent être interrogés que par un magistrat en présence d</w:t>
      </w:r>
      <w:r>
        <w:rPr>
          <w:iCs/>
        </w:rPr>
        <w:t>’</w:t>
      </w:r>
      <w:r w:rsidRPr="003F39C1">
        <w:rPr>
          <w:iCs/>
        </w:rPr>
        <w:t>un greffier</w:t>
      </w:r>
      <w:r w:rsidR="0096685E" w:rsidRPr="0096685E">
        <w:rPr>
          <w:iCs/>
        </w:rPr>
        <w:t>.</w:t>
      </w:r>
      <w:r w:rsidRPr="003F39C1">
        <w:rPr>
          <w:iCs/>
        </w:rPr>
        <w:t xml:space="preserve"> Les interrogatoires sont conduits de préférence au siège du service (juridiction, police), en présence d</w:t>
      </w:r>
      <w:r>
        <w:rPr>
          <w:iCs/>
        </w:rPr>
        <w:t>’</w:t>
      </w:r>
      <w:r w:rsidRPr="003F39C1">
        <w:rPr>
          <w:iCs/>
        </w:rPr>
        <w:t>un interprète le cas échéant</w:t>
      </w:r>
      <w:r w:rsidR="0096685E" w:rsidRPr="0096685E">
        <w:rPr>
          <w:iCs/>
        </w:rPr>
        <w:t>.</w:t>
      </w:r>
    </w:p>
    <w:p w14:paraId="6C47F9FD" w14:textId="27FF604B" w:rsidR="002454B5" w:rsidRPr="003F39C1" w:rsidRDefault="002454B5" w:rsidP="002454B5">
      <w:pPr>
        <w:pStyle w:val="SingleTxtG"/>
        <w:rPr>
          <w:iCs/>
        </w:rPr>
      </w:pPr>
      <w:r w:rsidRPr="003F39C1">
        <w:rPr>
          <w:bCs/>
          <w:iCs/>
        </w:rPr>
        <w:t>107</w:t>
      </w:r>
      <w:r w:rsidR="0096685E" w:rsidRPr="0096685E">
        <w:rPr>
          <w:bCs/>
          <w:iCs/>
        </w:rPr>
        <w:t>.</w:t>
      </w:r>
      <w:r w:rsidRPr="003F39C1">
        <w:rPr>
          <w:bCs/>
          <w:iCs/>
        </w:rPr>
        <w:tab/>
      </w:r>
      <w:r w:rsidRPr="003F39C1">
        <w:rPr>
          <w:iCs/>
        </w:rPr>
        <w:t>Devant le juge d</w:t>
      </w:r>
      <w:r>
        <w:rPr>
          <w:iCs/>
        </w:rPr>
        <w:t>’</w:t>
      </w:r>
      <w:r w:rsidRPr="003F39C1">
        <w:rPr>
          <w:iCs/>
        </w:rPr>
        <w:t>instruction, la méthode d</w:t>
      </w:r>
      <w:r>
        <w:rPr>
          <w:iCs/>
        </w:rPr>
        <w:t>’</w:t>
      </w:r>
      <w:r w:rsidRPr="003F39C1">
        <w:rPr>
          <w:iCs/>
        </w:rPr>
        <w:t>interrogatoire est décrite par la loi dans ses grandes lignes : convocation de l</w:t>
      </w:r>
      <w:r>
        <w:rPr>
          <w:iCs/>
        </w:rPr>
        <w:t>’</w:t>
      </w:r>
      <w:r w:rsidRPr="003F39C1">
        <w:rPr>
          <w:iCs/>
        </w:rPr>
        <w:t>avocat 48</w:t>
      </w:r>
      <w:r w:rsidR="001B4898">
        <w:rPr>
          <w:iCs/>
        </w:rPr>
        <w:t> </w:t>
      </w:r>
      <w:r w:rsidRPr="003F39C1">
        <w:rPr>
          <w:iCs/>
        </w:rPr>
        <w:t>h avant chaque interrogatoire, mise à sa disposition de la procédure 24 h avant, présence du conseil lors de l</w:t>
      </w:r>
      <w:r>
        <w:rPr>
          <w:iCs/>
        </w:rPr>
        <w:t>’</w:t>
      </w:r>
      <w:r w:rsidRPr="003F39C1">
        <w:rPr>
          <w:iCs/>
        </w:rPr>
        <w:t>interrogatoire qui peut poser des questions, relecture et signature immédiates des procès-verbaux</w:t>
      </w:r>
      <w:r w:rsidR="0096685E" w:rsidRPr="0096685E">
        <w:rPr>
          <w:iCs/>
        </w:rPr>
        <w:t>.</w:t>
      </w:r>
      <w:r w:rsidRPr="003F39C1">
        <w:rPr>
          <w:iCs/>
        </w:rPr>
        <w:t xml:space="preserve"> Une bonne pratique consiste à mentionner les temps des interrogatoires et les temps de repos</w:t>
      </w:r>
      <w:r w:rsidR="0096685E" w:rsidRPr="0096685E">
        <w:rPr>
          <w:iCs/>
        </w:rPr>
        <w:t>.</w:t>
      </w:r>
    </w:p>
    <w:p w14:paraId="204E5A2B" w14:textId="7A992D25" w:rsidR="002454B5" w:rsidRPr="003F39C1" w:rsidRDefault="002454B5" w:rsidP="002454B5">
      <w:pPr>
        <w:pStyle w:val="SingleTxtG"/>
        <w:rPr>
          <w:iCs/>
        </w:rPr>
      </w:pPr>
      <w:r w:rsidRPr="003F39C1">
        <w:rPr>
          <w:bCs/>
          <w:iCs/>
        </w:rPr>
        <w:t>108</w:t>
      </w:r>
      <w:r w:rsidR="0096685E" w:rsidRPr="0096685E">
        <w:rPr>
          <w:bCs/>
          <w:iCs/>
        </w:rPr>
        <w:t>.</w:t>
      </w:r>
      <w:r w:rsidRPr="003F39C1">
        <w:rPr>
          <w:bCs/>
          <w:iCs/>
        </w:rPr>
        <w:tab/>
      </w:r>
      <w:r w:rsidRPr="003F39C1">
        <w:rPr>
          <w:iCs/>
        </w:rPr>
        <w:t>Le ressortissant étranger a droit à des communications avec les autorités consulaires de son pays, lesquelles sont préalablement avisées des chefs d</w:t>
      </w:r>
      <w:r>
        <w:rPr>
          <w:iCs/>
        </w:rPr>
        <w:t>’</w:t>
      </w:r>
      <w:r w:rsidRPr="003F39C1">
        <w:rPr>
          <w:iCs/>
        </w:rPr>
        <w:t>inculpation et du lieu de détention</w:t>
      </w:r>
      <w:r w:rsidR="0096685E" w:rsidRPr="0096685E">
        <w:rPr>
          <w:iCs/>
        </w:rPr>
        <w:t>.</w:t>
      </w:r>
    </w:p>
    <w:p w14:paraId="78E5F5D0" w14:textId="5D1DEAA6" w:rsidR="002454B5" w:rsidRPr="003F39C1" w:rsidRDefault="002454B5" w:rsidP="002454B5">
      <w:pPr>
        <w:pStyle w:val="SingleTxtG"/>
        <w:rPr>
          <w:iCs/>
        </w:rPr>
      </w:pPr>
      <w:r w:rsidRPr="003F39C1">
        <w:rPr>
          <w:bCs/>
          <w:iCs/>
        </w:rPr>
        <w:t>109</w:t>
      </w:r>
      <w:r w:rsidR="0096685E" w:rsidRPr="0096685E">
        <w:rPr>
          <w:bCs/>
          <w:iCs/>
        </w:rPr>
        <w:t>.</w:t>
      </w:r>
      <w:r w:rsidRPr="003F39C1">
        <w:rPr>
          <w:bCs/>
          <w:iCs/>
        </w:rPr>
        <w:tab/>
      </w:r>
      <w:r w:rsidRPr="003F39C1">
        <w:rPr>
          <w:iCs/>
        </w:rPr>
        <w:t>Le mineur est entendu en présence d</w:t>
      </w:r>
      <w:r>
        <w:rPr>
          <w:iCs/>
        </w:rPr>
        <w:t>’</w:t>
      </w:r>
      <w:r w:rsidRPr="003F39C1">
        <w:rPr>
          <w:iCs/>
        </w:rPr>
        <w:t>un professionnel spécialement formé, dans un environnement adapté</w:t>
      </w:r>
      <w:r w:rsidR="0096685E" w:rsidRPr="0096685E">
        <w:rPr>
          <w:iCs/>
        </w:rPr>
        <w:t>.</w:t>
      </w:r>
      <w:r w:rsidRPr="003F39C1">
        <w:rPr>
          <w:iCs/>
        </w:rPr>
        <w:t xml:space="preserve"> Une autre bonne pratique suggère que les mineurs soient interrogés en présence d</w:t>
      </w:r>
      <w:r>
        <w:rPr>
          <w:iCs/>
        </w:rPr>
        <w:t>’</w:t>
      </w:r>
      <w:r w:rsidRPr="003F39C1">
        <w:rPr>
          <w:iCs/>
        </w:rPr>
        <w:t>un membre de leur famille ou d</w:t>
      </w:r>
      <w:r>
        <w:rPr>
          <w:iCs/>
        </w:rPr>
        <w:t>’</w:t>
      </w:r>
      <w:r w:rsidRPr="003F39C1">
        <w:rPr>
          <w:iCs/>
        </w:rPr>
        <w:t>une personne qualifiée</w:t>
      </w:r>
      <w:r w:rsidR="0096685E" w:rsidRPr="0096685E">
        <w:rPr>
          <w:iCs/>
        </w:rPr>
        <w:t>.</w:t>
      </w:r>
      <w:r w:rsidRPr="003F39C1">
        <w:rPr>
          <w:iCs/>
        </w:rPr>
        <w:t xml:space="preserve"> </w:t>
      </w:r>
    </w:p>
    <w:p w14:paraId="291436BB" w14:textId="144A9C7E" w:rsidR="002454B5" w:rsidRPr="003F39C1" w:rsidRDefault="002454B5" w:rsidP="002454B5">
      <w:pPr>
        <w:pStyle w:val="SingleTxtG"/>
        <w:rPr>
          <w:iCs/>
        </w:rPr>
      </w:pPr>
      <w:r w:rsidRPr="003F39C1">
        <w:rPr>
          <w:bCs/>
          <w:iCs/>
        </w:rPr>
        <w:t>110</w:t>
      </w:r>
      <w:r w:rsidR="0096685E" w:rsidRPr="0096685E">
        <w:rPr>
          <w:bCs/>
          <w:iCs/>
        </w:rPr>
        <w:t>.</w:t>
      </w:r>
      <w:r w:rsidRPr="003F39C1">
        <w:rPr>
          <w:bCs/>
          <w:iCs/>
        </w:rPr>
        <w:tab/>
      </w:r>
      <w:r w:rsidRPr="003F39C1">
        <w:rPr>
          <w:iCs/>
        </w:rPr>
        <w:t>La loi nigérienne sur la torture est allée au-delà des prescriptions conventionnelles en punissant toute personne ayant un titre officiel ou non, coupable d</w:t>
      </w:r>
      <w:r>
        <w:rPr>
          <w:iCs/>
        </w:rPr>
        <w:t>’</w:t>
      </w:r>
      <w:r w:rsidRPr="003F39C1">
        <w:rPr>
          <w:iCs/>
        </w:rPr>
        <w:t>actes de torture et des pratiques assimilées</w:t>
      </w:r>
      <w:r w:rsidR="0096685E" w:rsidRPr="0096685E">
        <w:rPr>
          <w:iCs/>
        </w:rPr>
        <w:t>.</w:t>
      </w:r>
    </w:p>
    <w:p w14:paraId="07847BAE" w14:textId="3D3D337E" w:rsidR="002454B5" w:rsidRPr="003F39C1" w:rsidRDefault="002454B5" w:rsidP="002454B5">
      <w:pPr>
        <w:pStyle w:val="SingleTxtG"/>
        <w:rPr>
          <w:iCs/>
        </w:rPr>
      </w:pPr>
      <w:r w:rsidRPr="003F39C1">
        <w:rPr>
          <w:bCs/>
          <w:iCs/>
        </w:rPr>
        <w:t>111</w:t>
      </w:r>
      <w:r w:rsidR="0096685E" w:rsidRPr="0096685E">
        <w:rPr>
          <w:bCs/>
          <w:iCs/>
        </w:rPr>
        <w:t>.</w:t>
      </w:r>
      <w:r w:rsidRPr="003F39C1">
        <w:rPr>
          <w:bCs/>
          <w:iCs/>
        </w:rPr>
        <w:tab/>
      </w:r>
      <w:r w:rsidRPr="003F39C1">
        <w:rPr>
          <w:iCs/>
        </w:rPr>
        <w:t>L</w:t>
      </w:r>
      <w:r>
        <w:rPr>
          <w:iCs/>
        </w:rPr>
        <w:t>’</w:t>
      </w:r>
      <w:r w:rsidRPr="003F39C1">
        <w:rPr>
          <w:iCs/>
        </w:rPr>
        <w:t>article 232</w:t>
      </w:r>
      <w:r w:rsidR="0096685E" w:rsidRPr="0096685E">
        <w:rPr>
          <w:iCs/>
        </w:rPr>
        <w:t>.</w:t>
      </w:r>
      <w:r w:rsidRPr="003F39C1">
        <w:rPr>
          <w:iCs/>
        </w:rPr>
        <w:t>11 du CP dispose :</w:t>
      </w:r>
      <w:r w:rsidR="001B4898">
        <w:rPr>
          <w:iCs/>
        </w:rPr>
        <w:t xml:space="preserve"> </w:t>
      </w:r>
      <w:r w:rsidRPr="003F39C1">
        <w:rPr>
          <w:iCs/>
        </w:rPr>
        <w:t>« toute déclaration obtenue par suite d</w:t>
      </w:r>
      <w:r>
        <w:rPr>
          <w:iCs/>
        </w:rPr>
        <w:t>’</w:t>
      </w:r>
      <w:r w:rsidRPr="003F39C1">
        <w:rPr>
          <w:iCs/>
        </w:rPr>
        <w:t>actes de torture ou de pratiques assimilées ne peut être utilisée comme un élément de preuve dans une procédure, sauf pour établir la responsabilité de l</w:t>
      </w:r>
      <w:r>
        <w:rPr>
          <w:iCs/>
        </w:rPr>
        <w:t>’</w:t>
      </w:r>
      <w:r w:rsidRPr="003F39C1">
        <w:rPr>
          <w:iCs/>
        </w:rPr>
        <w:t>auteur de l</w:t>
      </w:r>
      <w:r>
        <w:rPr>
          <w:iCs/>
        </w:rPr>
        <w:t>’</w:t>
      </w:r>
      <w:r w:rsidRPr="003F39C1">
        <w:rPr>
          <w:iCs/>
        </w:rPr>
        <w:t>infraction »</w:t>
      </w:r>
      <w:r w:rsidR="0096685E" w:rsidRPr="0096685E">
        <w:rPr>
          <w:iCs/>
        </w:rPr>
        <w:t>.</w:t>
      </w:r>
      <w:r w:rsidRPr="003F39C1">
        <w:rPr>
          <w:iCs/>
        </w:rPr>
        <w:t xml:space="preserve"> L</w:t>
      </w:r>
      <w:r>
        <w:rPr>
          <w:iCs/>
        </w:rPr>
        <w:t>’</w:t>
      </w:r>
      <w:r w:rsidRPr="003F39C1">
        <w:rPr>
          <w:iCs/>
        </w:rPr>
        <w:t>article 232</w:t>
      </w:r>
      <w:r w:rsidR="0096685E" w:rsidRPr="0096685E">
        <w:rPr>
          <w:iCs/>
        </w:rPr>
        <w:t>.</w:t>
      </w:r>
      <w:r w:rsidRPr="003F39C1">
        <w:rPr>
          <w:iCs/>
        </w:rPr>
        <w:t>8 de la même loi érige l</w:t>
      </w:r>
      <w:r>
        <w:rPr>
          <w:iCs/>
        </w:rPr>
        <w:t>’</w:t>
      </w:r>
      <w:r w:rsidRPr="003F39C1">
        <w:rPr>
          <w:iCs/>
        </w:rPr>
        <w:t>interdiction de la torture en norme indérogeable en précisant qu</w:t>
      </w:r>
      <w:r>
        <w:rPr>
          <w:iCs/>
        </w:rPr>
        <w:t>’</w:t>
      </w:r>
      <w:r w:rsidRPr="003F39C1">
        <w:rPr>
          <w:iCs/>
        </w:rPr>
        <w:t>aucune circonstance exceptionnelle, quelle qu</w:t>
      </w:r>
      <w:r>
        <w:rPr>
          <w:iCs/>
        </w:rPr>
        <w:t>’</w:t>
      </w:r>
      <w:r w:rsidRPr="003F39C1">
        <w:rPr>
          <w:iCs/>
        </w:rPr>
        <w:t>elle soit, qu</w:t>
      </w:r>
      <w:r>
        <w:rPr>
          <w:iCs/>
        </w:rPr>
        <w:t>’</w:t>
      </w:r>
      <w:r w:rsidRPr="003F39C1">
        <w:rPr>
          <w:iCs/>
        </w:rPr>
        <w:t>il s</w:t>
      </w:r>
      <w:r>
        <w:rPr>
          <w:iCs/>
        </w:rPr>
        <w:t>’</w:t>
      </w:r>
      <w:r w:rsidRPr="003F39C1">
        <w:rPr>
          <w:iCs/>
        </w:rPr>
        <w:t>agisse de l</w:t>
      </w:r>
      <w:r>
        <w:rPr>
          <w:iCs/>
        </w:rPr>
        <w:t>’</w:t>
      </w:r>
      <w:r w:rsidRPr="003F39C1">
        <w:rPr>
          <w:iCs/>
        </w:rPr>
        <w:t>état de guerre ou de menace de guerre, d</w:t>
      </w:r>
      <w:r>
        <w:rPr>
          <w:iCs/>
        </w:rPr>
        <w:t>’</w:t>
      </w:r>
      <w:r w:rsidRPr="003F39C1">
        <w:rPr>
          <w:iCs/>
        </w:rPr>
        <w:t>instabilité politique intérieure ou tout autre état d</w:t>
      </w:r>
      <w:r>
        <w:rPr>
          <w:iCs/>
        </w:rPr>
        <w:t>’</w:t>
      </w:r>
      <w:r w:rsidRPr="003F39C1">
        <w:rPr>
          <w:iCs/>
        </w:rPr>
        <w:t>exception, ne peut être invoqué pour justifier les actes de torture ou les pratiques assimilées à la torture</w:t>
      </w:r>
      <w:r w:rsidR="0096685E" w:rsidRPr="0096685E">
        <w:rPr>
          <w:iCs/>
        </w:rPr>
        <w:t>.</w:t>
      </w:r>
    </w:p>
    <w:p w14:paraId="00896A3A" w14:textId="011D7E92" w:rsidR="002454B5" w:rsidRPr="003F39C1" w:rsidRDefault="002454B5" w:rsidP="002454B5">
      <w:pPr>
        <w:pStyle w:val="SingleTxtG"/>
        <w:rPr>
          <w:iCs/>
        </w:rPr>
      </w:pPr>
      <w:r w:rsidRPr="003F39C1">
        <w:rPr>
          <w:bCs/>
          <w:iCs/>
        </w:rPr>
        <w:t>112</w:t>
      </w:r>
      <w:r w:rsidR="0096685E" w:rsidRPr="0096685E">
        <w:rPr>
          <w:bCs/>
          <w:iCs/>
        </w:rPr>
        <w:t>.</w:t>
      </w:r>
      <w:r w:rsidRPr="003F39C1">
        <w:rPr>
          <w:bCs/>
          <w:iCs/>
        </w:rPr>
        <w:tab/>
      </w:r>
      <w:r w:rsidRPr="003F39C1">
        <w:rPr>
          <w:iCs/>
        </w:rPr>
        <w:t>S</w:t>
      </w:r>
      <w:r>
        <w:rPr>
          <w:iCs/>
        </w:rPr>
        <w:t>’</w:t>
      </w:r>
      <w:r w:rsidRPr="003F39C1">
        <w:rPr>
          <w:iCs/>
        </w:rPr>
        <w:t xml:space="preserve">agissant des mesures institutionnelles de lutte contre la torture, le MNP a été institué et rattaché à la Commission Nationale des Droits Humains (CNDH) par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iCs/>
        </w:rPr>
        <w:t>2020-02 du 6</w:t>
      </w:r>
      <w:r w:rsidR="001B4898">
        <w:rPr>
          <w:iCs/>
        </w:rPr>
        <w:t> </w:t>
      </w:r>
      <w:r w:rsidRPr="003F39C1">
        <w:rPr>
          <w:iCs/>
        </w:rPr>
        <w:t>mai 2020</w:t>
      </w:r>
      <w:r w:rsidR="0096685E" w:rsidRPr="0096685E">
        <w:rPr>
          <w:iCs/>
        </w:rPr>
        <w:t>.</w:t>
      </w:r>
      <w:r w:rsidRPr="003F39C1">
        <w:rPr>
          <w:iCs/>
        </w:rPr>
        <w:t xml:space="preserve"> Avec l</w:t>
      </w:r>
      <w:r>
        <w:rPr>
          <w:iCs/>
        </w:rPr>
        <w:t>’</w:t>
      </w:r>
      <w:r w:rsidRPr="003F39C1">
        <w:rPr>
          <w:iCs/>
        </w:rPr>
        <w:t xml:space="preserve">avènement du </w:t>
      </w:r>
      <w:bookmarkStart w:id="1" w:name="_Hlk164446823"/>
      <w:r w:rsidRPr="003F39C1">
        <w:rPr>
          <w:iCs/>
        </w:rPr>
        <w:t xml:space="preserve">Conseil National pour la Sauvegarde de la Patrie (CNSP), </w:t>
      </w:r>
      <w:bookmarkEnd w:id="1"/>
      <w:r w:rsidRPr="003F39C1">
        <w:rPr>
          <w:iCs/>
        </w:rPr>
        <w:t>la CNDH a été dissoute</w:t>
      </w:r>
      <w:r w:rsidR="0096685E" w:rsidRPr="0096685E">
        <w:rPr>
          <w:iCs/>
        </w:rPr>
        <w:t>.</w:t>
      </w:r>
      <w:r w:rsidRPr="003F39C1">
        <w:rPr>
          <w:iCs/>
        </w:rPr>
        <w:t xml:space="preserve"> L</w:t>
      </w:r>
      <w:r>
        <w:rPr>
          <w:iCs/>
        </w:rPr>
        <w:t>’</w:t>
      </w:r>
      <w:r w:rsidRPr="003F39C1">
        <w:rPr>
          <w:iCs/>
        </w:rPr>
        <w:t>opérationnalisation de l</w:t>
      </w:r>
      <w:r>
        <w:rPr>
          <w:iCs/>
        </w:rPr>
        <w:t>’</w:t>
      </w:r>
      <w:r w:rsidRPr="003F39C1">
        <w:rPr>
          <w:iCs/>
        </w:rPr>
        <w:t>Observatoire National des Droits de l</w:t>
      </w:r>
      <w:r>
        <w:rPr>
          <w:iCs/>
        </w:rPr>
        <w:t>’</w:t>
      </w:r>
      <w:r w:rsidRPr="003F39C1">
        <w:rPr>
          <w:iCs/>
        </w:rPr>
        <w:t>Homme et des Libertés Fondamentales est en cours, car le CNSP a tenu à réaffirmer son attachement et son engagement à respecter les droits humains tels que définis par les traités et conventions auxquels le Niger a librement souscrit</w:t>
      </w:r>
      <w:r w:rsidR="0096685E" w:rsidRPr="0096685E">
        <w:rPr>
          <w:iCs/>
        </w:rPr>
        <w:t>.</w:t>
      </w:r>
      <w:r w:rsidRPr="003F39C1">
        <w:rPr>
          <w:iCs/>
        </w:rPr>
        <w:t xml:space="preserve"> </w:t>
      </w:r>
    </w:p>
    <w:p w14:paraId="32BCE666" w14:textId="161FBAF8" w:rsidR="002454B5" w:rsidRPr="003F39C1" w:rsidRDefault="002454B5" w:rsidP="002454B5">
      <w:pPr>
        <w:pStyle w:val="SingleTxtG"/>
        <w:rPr>
          <w:iCs/>
        </w:rPr>
      </w:pPr>
      <w:r w:rsidRPr="003F39C1">
        <w:rPr>
          <w:bCs/>
          <w:iCs/>
        </w:rPr>
        <w:lastRenderedPageBreak/>
        <w:t>113</w:t>
      </w:r>
      <w:r w:rsidR="0096685E" w:rsidRPr="0096685E">
        <w:rPr>
          <w:bCs/>
          <w:iCs/>
        </w:rPr>
        <w:t>.</w:t>
      </w:r>
      <w:r w:rsidRPr="003F39C1">
        <w:rPr>
          <w:bCs/>
          <w:iCs/>
        </w:rPr>
        <w:tab/>
      </w:r>
      <w:r w:rsidRPr="003F39C1">
        <w:rPr>
          <w:iCs/>
        </w:rPr>
        <w:t>Depuis l</w:t>
      </w:r>
      <w:r>
        <w:rPr>
          <w:iCs/>
        </w:rPr>
        <w:t>’</w:t>
      </w:r>
      <w:r w:rsidRPr="003F39C1">
        <w:rPr>
          <w:iCs/>
        </w:rPr>
        <w:t>examen du rapport initial du Niger, de nouvelles mesures relatives aux règles, instructions, méthodes, pratiques d</w:t>
      </w:r>
      <w:r>
        <w:rPr>
          <w:iCs/>
        </w:rPr>
        <w:t>’</w:t>
      </w:r>
      <w:r w:rsidRPr="003F39C1">
        <w:rPr>
          <w:iCs/>
        </w:rPr>
        <w:t>interrogatoire et à la garde à vue n</w:t>
      </w:r>
      <w:r>
        <w:rPr>
          <w:iCs/>
        </w:rPr>
        <w:t>’</w:t>
      </w:r>
      <w:r w:rsidRPr="003F39C1">
        <w:rPr>
          <w:iCs/>
        </w:rPr>
        <w:t>ont pas été adoptées</w:t>
      </w:r>
      <w:r w:rsidR="0096685E" w:rsidRPr="0096685E">
        <w:rPr>
          <w:iCs/>
        </w:rPr>
        <w:t>.</w:t>
      </w:r>
      <w:r w:rsidRPr="003F39C1">
        <w:rPr>
          <w:iCs/>
        </w:rPr>
        <w:t xml:space="preserve"> Mais le Comité national de relecture du code pénal et du code de procédure pénale créé par arrêté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iCs/>
        </w:rPr>
        <w:t>0024/MJ/GS/SG/ du 26 janvier 2022, a proposé de nouvelles réformes concernant les dispositions sur la garde à vue et la détention provisoire, ainsi que l</w:t>
      </w:r>
      <w:r>
        <w:rPr>
          <w:iCs/>
        </w:rPr>
        <w:t>’</w:t>
      </w:r>
      <w:r w:rsidRPr="003F39C1">
        <w:rPr>
          <w:iCs/>
        </w:rPr>
        <w:t>institution d</w:t>
      </w:r>
      <w:r>
        <w:rPr>
          <w:iCs/>
        </w:rPr>
        <w:t>’</w:t>
      </w:r>
      <w:r w:rsidRPr="003F39C1">
        <w:rPr>
          <w:iCs/>
        </w:rPr>
        <w:t>une nouvelle mesure qu</w:t>
      </w:r>
      <w:r>
        <w:rPr>
          <w:iCs/>
        </w:rPr>
        <w:t>’</w:t>
      </w:r>
      <w:r w:rsidRPr="003F39C1">
        <w:rPr>
          <w:iCs/>
        </w:rPr>
        <w:t>est le contrôle judiciaire qui prennent mieux en compte le respect des droits de la personne humaine privée de liberté</w:t>
      </w:r>
      <w:r w:rsidR="0096685E" w:rsidRPr="0096685E">
        <w:rPr>
          <w:iCs/>
        </w:rPr>
        <w:t>.</w:t>
      </w:r>
      <w:r w:rsidRPr="003F39C1">
        <w:rPr>
          <w:iCs/>
        </w:rPr>
        <w:t xml:space="preserve"> Il faut rappeler que ces réformes sont dans le circuit d</w:t>
      </w:r>
      <w:r>
        <w:rPr>
          <w:iCs/>
        </w:rPr>
        <w:t>’</w:t>
      </w:r>
      <w:r w:rsidRPr="003F39C1">
        <w:rPr>
          <w:iCs/>
        </w:rPr>
        <w:t>adoption</w:t>
      </w:r>
      <w:r w:rsidR="0096685E" w:rsidRPr="0096685E">
        <w:rPr>
          <w:iCs/>
        </w:rPr>
        <w:t>.</w:t>
      </w:r>
    </w:p>
    <w:p w14:paraId="13DF9ACB" w14:textId="77777777" w:rsidR="002454B5" w:rsidRPr="003F39C1" w:rsidRDefault="002454B5" w:rsidP="002454B5">
      <w:pPr>
        <w:pStyle w:val="H23G"/>
        <w:rPr>
          <w:i/>
          <w:lang w:val="fr-FR"/>
        </w:rPr>
      </w:pPr>
      <w:r w:rsidRPr="003F39C1">
        <w:rPr>
          <w:lang w:val="fr-FR"/>
        </w:rPr>
        <w:tab/>
      </w:r>
      <w:r w:rsidRPr="003F39C1">
        <w:rPr>
          <w:lang w:val="fr-FR"/>
        </w:rPr>
        <w:tab/>
        <w:t xml:space="preserve">Réponse au paragraphe 15 </w:t>
      </w:r>
    </w:p>
    <w:p w14:paraId="04422485" w14:textId="3FE81FC2" w:rsidR="002454B5" w:rsidRPr="003F39C1" w:rsidRDefault="002454B5" w:rsidP="002454B5">
      <w:pPr>
        <w:pStyle w:val="SingleTxtG"/>
        <w:rPr>
          <w:iCs/>
        </w:rPr>
      </w:pPr>
      <w:r w:rsidRPr="003F39C1">
        <w:rPr>
          <w:bCs/>
          <w:iCs/>
        </w:rPr>
        <w:t>114</w:t>
      </w:r>
      <w:r w:rsidR="0096685E" w:rsidRPr="0096685E">
        <w:rPr>
          <w:bCs/>
          <w:iCs/>
        </w:rPr>
        <w:t>.</w:t>
      </w:r>
      <w:r w:rsidRPr="003F39C1">
        <w:rPr>
          <w:bCs/>
          <w:iCs/>
        </w:rPr>
        <w:tab/>
      </w:r>
      <w:r w:rsidRPr="003F39C1">
        <w:rPr>
          <w:iCs/>
        </w:rPr>
        <w:t>Le code pénal punit en son article 112 d</w:t>
      </w:r>
      <w:r>
        <w:rPr>
          <w:iCs/>
        </w:rPr>
        <w:t>’</w:t>
      </w:r>
      <w:r w:rsidRPr="003F39C1">
        <w:rPr>
          <w:iCs/>
        </w:rPr>
        <w:t>un emprisonnement d</w:t>
      </w:r>
      <w:r>
        <w:rPr>
          <w:iCs/>
        </w:rPr>
        <w:t>’</w:t>
      </w:r>
      <w:r w:rsidRPr="003F39C1">
        <w:rPr>
          <w:iCs/>
        </w:rPr>
        <w:t>un an à cinq ans, les procureurs, les juges ou les OPJ qui auront retenu ou fait retenir sans titre régulier de détention, un individu hors des lieux déterminés par le gouvernement ou l</w:t>
      </w:r>
      <w:r>
        <w:rPr>
          <w:iCs/>
        </w:rPr>
        <w:t>’</w:t>
      </w:r>
      <w:r w:rsidRPr="003F39C1">
        <w:rPr>
          <w:iCs/>
        </w:rPr>
        <w:t>administration publique</w:t>
      </w:r>
      <w:r w:rsidR="0096685E" w:rsidRPr="0096685E">
        <w:rPr>
          <w:iCs/>
        </w:rPr>
        <w:t>.</w:t>
      </w:r>
      <w:r w:rsidRPr="003F39C1">
        <w:rPr>
          <w:iCs/>
        </w:rPr>
        <w:t xml:space="preserve"> L</w:t>
      </w:r>
      <w:r>
        <w:rPr>
          <w:iCs/>
        </w:rPr>
        <w:t>’</w:t>
      </w:r>
      <w:r w:rsidRPr="003F39C1">
        <w:rPr>
          <w:iCs/>
        </w:rPr>
        <w:t>article 113 punit les fonctionnaires publics chargés de la police administrative ou judiciaire qui auront refusé ou négligé de déférer à une réclamation légale tendant à constater les détentions illégales et arbitraires soit dans les lieux destinés à la garde des détenus, soit partout ailleurs</w:t>
      </w:r>
      <w:r w:rsidR="0096685E" w:rsidRPr="0096685E">
        <w:rPr>
          <w:iCs/>
        </w:rPr>
        <w:t>.</w:t>
      </w:r>
    </w:p>
    <w:p w14:paraId="787FB813" w14:textId="2C2A0A54" w:rsidR="002454B5" w:rsidRPr="003F39C1" w:rsidRDefault="002454B5" w:rsidP="002454B5">
      <w:pPr>
        <w:pStyle w:val="SingleTxtG"/>
        <w:rPr>
          <w:iCs/>
        </w:rPr>
      </w:pPr>
      <w:r w:rsidRPr="003F39C1">
        <w:rPr>
          <w:bCs/>
          <w:iCs/>
        </w:rPr>
        <w:t>115</w:t>
      </w:r>
      <w:r w:rsidR="0096685E" w:rsidRPr="0096685E">
        <w:rPr>
          <w:bCs/>
          <w:iCs/>
        </w:rPr>
        <w:t>.</w:t>
      </w:r>
      <w:r w:rsidRPr="003F39C1">
        <w:rPr>
          <w:bCs/>
          <w:iCs/>
        </w:rPr>
        <w:tab/>
      </w:r>
      <w:r w:rsidRPr="003F39C1">
        <w:rPr>
          <w:iCs/>
        </w:rPr>
        <w:t>L</w:t>
      </w:r>
      <w:r>
        <w:rPr>
          <w:iCs/>
        </w:rPr>
        <w:t>’</w:t>
      </w:r>
      <w:r w:rsidRPr="003F39C1">
        <w:rPr>
          <w:iCs/>
        </w:rPr>
        <w:t>article 265 punit d</w:t>
      </w:r>
      <w:r>
        <w:rPr>
          <w:iCs/>
        </w:rPr>
        <w:t>’</w:t>
      </w:r>
      <w:r w:rsidRPr="003F39C1">
        <w:rPr>
          <w:iCs/>
        </w:rPr>
        <w:t>un emprisonnement d</w:t>
      </w:r>
      <w:r>
        <w:rPr>
          <w:iCs/>
        </w:rPr>
        <w:t>’</w:t>
      </w:r>
      <w:r w:rsidRPr="003F39C1">
        <w:rPr>
          <w:iCs/>
        </w:rPr>
        <w:t>un an à moins de dix ans, ceux qui, sans ordre des autorités constituées et hors les cas où la loi ordonne de saisir des prévenus, auront arrêté, détenu ou séquestré des personnes quelconques</w:t>
      </w:r>
      <w:r w:rsidR="0096685E" w:rsidRPr="0096685E">
        <w:rPr>
          <w:iCs/>
        </w:rPr>
        <w:t>.</w:t>
      </w:r>
      <w:r w:rsidRPr="003F39C1">
        <w:rPr>
          <w:iCs/>
        </w:rPr>
        <w:t xml:space="preserve"> Quiconque aura prêté un lieu pour exécuter la détention ou séquestration subira la même peine</w:t>
      </w:r>
      <w:r w:rsidR="0096685E" w:rsidRPr="0096685E">
        <w:rPr>
          <w:iCs/>
        </w:rPr>
        <w:t>.</w:t>
      </w:r>
    </w:p>
    <w:p w14:paraId="56C5AA79" w14:textId="125F533B" w:rsidR="002454B5" w:rsidRPr="003F39C1" w:rsidRDefault="002454B5" w:rsidP="002454B5">
      <w:pPr>
        <w:pStyle w:val="SingleTxtG"/>
        <w:rPr>
          <w:iCs/>
        </w:rPr>
      </w:pPr>
      <w:r w:rsidRPr="003F39C1">
        <w:rPr>
          <w:bCs/>
          <w:iCs/>
        </w:rPr>
        <w:t>116</w:t>
      </w:r>
      <w:r w:rsidR="0096685E" w:rsidRPr="0096685E">
        <w:rPr>
          <w:bCs/>
          <w:iCs/>
        </w:rPr>
        <w:t>.</w:t>
      </w:r>
      <w:r w:rsidRPr="003F39C1">
        <w:rPr>
          <w:bCs/>
          <w:iCs/>
        </w:rPr>
        <w:tab/>
      </w:r>
      <w:r w:rsidRPr="003F39C1">
        <w:rPr>
          <w:iCs/>
        </w:rPr>
        <w:t xml:space="preserve">Le code de justice militaire dispose en son article 102 : </w:t>
      </w:r>
      <w:r w:rsidRPr="001B4898">
        <w:rPr>
          <w:iCs/>
        </w:rPr>
        <w:t>« </w:t>
      </w:r>
      <w:r w:rsidRPr="003F39C1">
        <w:rPr>
          <w:i/>
        </w:rPr>
        <w:t>qu</w:t>
      </w:r>
      <w:r>
        <w:rPr>
          <w:i/>
        </w:rPr>
        <w:t>’</w:t>
      </w:r>
      <w:r w:rsidRPr="003F39C1">
        <w:rPr>
          <w:i/>
        </w:rPr>
        <w:t>il s</w:t>
      </w:r>
      <w:r>
        <w:rPr>
          <w:i/>
        </w:rPr>
        <w:t>’</w:t>
      </w:r>
      <w:r w:rsidRPr="003F39C1">
        <w:rPr>
          <w:i/>
        </w:rPr>
        <w:t>agisse d</w:t>
      </w:r>
      <w:r>
        <w:rPr>
          <w:i/>
        </w:rPr>
        <w:t>’</w:t>
      </w:r>
      <w:r w:rsidRPr="003F39C1">
        <w:rPr>
          <w:i/>
        </w:rPr>
        <w:t>un ordre d</w:t>
      </w:r>
      <w:r>
        <w:rPr>
          <w:i/>
        </w:rPr>
        <w:t>’</w:t>
      </w:r>
      <w:r w:rsidRPr="003F39C1">
        <w:rPr>
          <w:i/>
        </w:rPr>
        <w:t>incarcération ou d</w:t>
      </w:r>
      <w:r>
        <w:rPr>
          <w:i/>
        </w:rPr>
        <w:t>’</w:t>
      </w:r>
      <w:r w:rsidRPr="003F39C1">
        <w:rPr>
          <w:i/>
        </w:rPr>
        <w:t>un mandat, l</w:t>
      </w:r>
      <w:r>
        <w:rPr>
          <w:i/>
        </w:rPr>
        <w:t>’</w:t>
      </w:r>
      <w:r w:rsidRPr="003F39C1">
        <w:rPr>
          <w:i/>
        </w:rPr>
        <w:t>inculpé ou le prévenu est conduit soit dans une prison militaire soit en cas d</w:t>
      </w:r>
      <w:r>
        <w:rPr>
          <w:i/>
        </w:rPr>
        <w:t>’</w:t>
      </w:r>
      <w:r w:rsidRPr="003F39C1">
        <w:rPr>
          <w:i/>
        </w:rPr>
        <w:t>impossibilité, dans un établissement désigné par l</w:t>
      </w:r>
      <w:r>
        <w:rPr>
          <w:i/>
        </w:rPr>
        <w:t>’</w:t>
      </w:r>
      <w:r w:rsidRPr="003F39C1">
        <w:rPr>
          <w:i/>
        </w:rPr>
        <w:t>autorité investie des pouvoirs de poursuites judiciaires</w:t>
      </w:r>
      <w:r w:rsidRPr="003F39C1">
        <w:rPr>
          <w:iCs/>
        </w:rPr>
        <w:t> »</w:t>
      </w:r>
      <w:r w:rsidR="0096685E" w:rsidRPr="0096685E">
        <w:rPr>
          <w:iCs/>
        </w:rPr>
        <w:t>.</w:t>
      </w:r>
      <w:r w:rsidRPr="003F39C1">
        <w:rPr>
          <w:iCs/>
        </w:rPr>
        <w:t xml:space="preserve"> En outre, l</w:t>
      </w:r>
      <w:r>
        <w:rPr>
          <w:iCs/>
        </w:rPr>
        <w:t>’</w:t>
      </w:r>
      <w:r w:rsidRPr="003F39C1">
        <w:rPr>
          <w:iCs/>
        </w:rPr>
        <w:t>article 108 du code pénal punit d</w:t>
      </w:r>
      <w:r>
        <w:rPr>
          <w:iCs/>
        </w:rPr>
        <w:t>’</w:t>
      </w:r>
      <w:r w:rsidRPr="003F39C1">
        <w:rPr>
          <w:iCs/>
        </w:rPr>
        <w:t>un emprisonnement d</w:t>
      </w:r>
      <w:r>
        <w:rPr>
          <w:iCs/>
        </w:rPr>
        <w:t>’</w:t>
      </w:r>
      <w:r w:rsidRPr="003F39C1">
        <w:rPr>
          <w:iCs/>
        </w:rPr>
        <w:t>un à cinq ans tout fonctionnaire public, agent ou préposé de l</w:t>
      </w:r>
      <w:r>
        <w:rPr>
          <w:iCs/>
        </w:rPr>
        <w:t>’</w:t>
      </w:r>
      <w:r w:rsidRPr="003F39C1">
        <w:rPr>
          <w:iCs/>
        </w:rPr>
        <w:t>administration qui aura ordonné ou fait quelque acte arbitraire ou attentatoire soit à la liberté individuelle, soit aux droits civiques des citoyens</w:t>
      </w:r>
      <w:r w:rsidR="0096685E" w:rsidRPr="0096685E">
        <w:rPr>
          <w:iCs/>
        </w:rPr>
        <w:t>.</w:t>
      </w:r>
    </w:p>
    <w:p w14:paraId="7829C609" w14:textId="28092D99" w:rsidR="002454B5" w:rsidRPr="003F39C1" w:rsidRDefault="002454B5" w:rsidP="002454B5">
      <w:pPr>
        <w:pStyle w:val="SingleTxtG"/>
        <w:rPr>
          <w:iCs/>
        </w:rPr>
      </w:pPr>
      <w:r w:rsidRPr="003F39C1">
        <w:rPr>
          <w:bCs/>
          <w:iCs/>
        </w:rPr>
        <w:t>117</w:t>
      </w:r>
      <w:r w:rsidR="0096685E" w:rsidRPr="0096685E">
        <w:rPr>
          <w:bCs/>
          <w:iCs/>
        </w:rPr>
        <w:t>.</w:t>
      </w:r>
      <w:r w:rsidRPr="003F39C1">
        <w:rPr>
          <w:bCs/>
          <w:iCs/>
        </w:rPr>
        <w:tab/>
      </w:r>
      <w:r w:rsidRPr="003F39C1">
        <w:rPr>
          <w:iCs/>
        </w:rPr>
        <w:t xml:space="preserve">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iCs/>
        </w:rPr>
        <w:t>2022-22 du 30 mai 2022 prévoit et punit comme crime tout acte de disparition forcé définie comme « </w:t>
      </w:r>
      <w:r w:rsidRPr="003F39C1">
        <w:rPr>
          <w:i/>
        </w:rPr>
        <w:t>l</w:t>
      </w:r>
      <w:r>
        <w:rPr>
          <w:i/>
        </w:rPr>
        <w:t>’</w:t>
      </w:r>
      <w:r w:rsidRPr="003F39C1">
        <w:rPr>
          <w:i/>
        </w:rPr>
        <w:t>arrestation, la détention, l</w:t>
      </w:r>
      <w:r>
        <w:rPr>
          <w:i/>
        </w:rPr>
        <w:t>’</w:t>
      </w:r>
      <w:r w:rsidRPr="003F39C1">
        <w:rPr>
          <w:i/>
        </w:rPr>
        <w:t>enlèvement ou toute autre forme de privation de liberté d</w:t>
      </w:r>
      <w:r>
        <w:rPr>
          <w:i/>
        </w:rPr>
        <w:t>’</w:t>
      </w:r>
      <w:r w:rsidRPr="003F39C1">
        <w:rPr>
          <w:i/>
        </w:rPr>
        <w:t>une personne ou d</w:t>
      </w:r>
      <w:r>
        <w:rPr>
          <w:i/>
        </w:rPr>
        <w:t>’</w:t>
      </w:r>
      <w:r w:rsidRPr="003F39C1">
        <w:rPr>
          <w:i/>
        </w:rPr>
        <w:t>un groupe de personnes, par des agents de l</w:t>
      </w:r>
      <w:r>
        <w:rPr>
          <w:i/>
        </w:rPr>
        <w:t>’</w:t>
      </w:r>
      <w:r w:rsidRPr="003F39C1">
        <w:rPr>
          <w:i/>
        </w:rPr>
        <w:t>État ou par des personnes ou des groupes de personnes qui agissent avec l</w:t>
      </w:r>
      <w:r>
        <w:rPr>
          <w:i/>
        </w:rPr>
        <w:t>’</w:t>
      </w:r>
      <w:r w:rsidRPr="003F39C1">
        <w:rPr>
          <w:i/>
        </w:rPr>
        <w:t>autorisation, l</w:t>
      </w:r>
      <w:r>
        <w:rPr>
          <w:i/>
        </w:rPr>
        <w:t>’</w:t>
      </w:r>
      <w:r w:rsidRPr="003F39C1">
        <w:rPr>
          <w:i/>
        </w:rPr>
        <w:t>appui ou l</w:t>
      </w:r>
      <w:r>
        <w:rPr>
          <w:i/>
        </w:rPr>
        <w:t>’</w:t>
      </w:r>
      <w:r w:rsidRPr="003F39C1">
        <w:rPr>
          <w:i/>
        </w:rPr>
        <w:t>acquiescement de l</w:t>
      </w:r>
      <w:r>
        <w:rPr>
          <w:i/>
        </w:rPr>
        <w:t>’</w:t>
      </w:r>
      <w:r w:rsidRPr="003F39C1">
        <w:rPr>
          <w:i/>
        </w:rPr>
        <w:t>État, suivi du déni de la reconnaissance de la privation de liberté ou de la dissimulation du sort réservé à la personne disparue ou du lieu où elle se trouve, la soustrayant ainsi à la protection de la loi</w:t>
      </w:r>
      <w:r w:rsidR="0096685E" w:rsidRPr="0096685E">
        <w:rPr>
          <w:i/>
        </w:rPr>
        <w:t>...</w:t>
      </w:r>
      <w:r w:rsidRPr="003F39C1">
        <w:rPr>
          <w:iCs/>
        </w:rPr>
        <w:t> »</w:t>
      </w:r>
      <w:r w:rsidR="0096685E" w:rsidRPr="0096685E">
        <w:rPr>
          <w:iCs/>
        </w:rPr>
        <w:t>.</w:t>
      </w:r>
    </w:p>
    <w:p w14:paraId="759F3E8D" w14:textId="77777777" w:rsidR="002454B5" w:rsidRPr="003F39C1" w:rsidRDefault="002454B5" w:rsidP="001B4898">
      <w:pPr>
        <w:pStyle w:val="H23G"/>
        <w:rPr>
          <w:lang w:val="fr-FR"/>
        </w:rPr>
      </w:pPr>
      <w:r w:rsidRPr="003F39C1">
        <w:rPr>
          <w:lang w:val="fr-FR"/>
        </w:rPr>
        <w:tab/>
      </w:r>
      <w:r w:rsidRPr="003F39C1">
        <w:rPr>
          <w:lang w:val="fr-FR"/>
        </w:rPr>
        <w:tab/>
        <w:t xml:space="preserve">Réponse au paragraphe 16 </w:t>
      </w:r>
    </w:p>
    <w:p w14:paraId="792FAE04" w14:textId="1F68194E" w:rsidR="002454B5" w:rsidRPr="003F39C1" w:rsidRDefault="002454B5" w:rsidP="002454B5">
      <w:pPr>
        <w:pStyle w:val="SingleTxtG"/>
        <w:rPr>
          <w:iCs/>
        </w:rPr>
      </w:pPr>
      <w:r w:rsidRPr="003F39C1">
        <w:rPr>
          <w:bCs/>
          <w:iCs/>
        </w:rPr>
        <w:t>118</w:t>
      </w:r>
      <w:r w:rsidR="0096685E" w:rsidRPr="0096685E">
        <w:rPr>
          <w:bCs/>
          <w:iCs/>
        </w:rPr>
        <w:t>.</w:t>
      </w:r>
      <w:r w:rsidRPr="003F39C1">
        <w:rPr>
          <w:bCs/>
          <w:iCs/>
        </w:rPr>
        <w:tab/>
      </w:r>
      <w:r w:rsidRPr="003F39C1">
        <w:rPr>
          <w:iCs/>
        </w:rPr>
        <w:t>Le CPP a réaffirmé le caractère exceptionnel de la détention préventive (art</w:t>
      </w:r>
      <w:r w:rsidR="0096685E" w:rsidRPr="0096685E">
        <w:rPr>
          <w:iCs/>
        </w:rPr>
        <w:t>.</w:t>
      </w:r>
      <w:r w:rsidR="001B4898">
        <w:rPr>
          <w:iCs/>
        </w:rPr>
        <w:t> </w:t>
      </w:r>
      <w:r w:rsidRPr="003F39C1">
        <w:rPr>
          <w:iCs/>
        </w:rPr>
        <w:t>131 al</w:t>
      </w:r>
      <w:r w:rsidR="0096685E" w:rsidRPr="0096685E">
        <w:rPr>
          <w:iCs/>
        </w:rPr>
        <w:t>.</w:t>
      </w:r>
      <w:r w:rsidR="001B4898">
        <w:rPr>
          <w:iCs/>
        </w:rPr>
        <w:t> </w:t>
      </w:r>
      <w:r w:rsidRPr="003F39C1">
        <w:rPr>
          <w:iCs/>
        </w:rPr>
        <w:t>1</w:t>
      </w:r>
      <w:r w:rsidRPr="001B4898">
        <w:rPr>
          <w:iCs/>
          <w:vertAlign w:val="superscript"/>
        </w:rPr>
        <w:t>er</w:t>
      </w:r>
      <w:r w:rsidR="001B4898">
        <w:rPr>
          <w:iCs/>
        </w:rPr>
        <w:t> </w:t>
      </w:r>
      <w:r w:rsidRPr="003F39C1">
        <w:rPr>
          <w:iCs/>
        </w:rPr>
        <w:t>CPP)</w:t>
      </w:r>
      <w:r w:rsidR="0096685E" w:rsidRPr="0096685E">
        <w:rPr>
          <w:iCs/>
        </w:rPr>
        <w:t>.</w:t>
      </w:r>
      <w:r w:rsidRPr="003F39C1">
        <w:rPr>
          <w:iCs/>
        </w:rPr>
        <w:t xml:space="preserve"> La détention préventive ne peut être prescrite qu</w:t>
      </w:r>
      <w:r>
        <w:rPr>
          <w:iCs/>
        </w:rPr>
        <w:t>’</w:t>
      </w:r>
      <w:r w:rsidRPr="003F39C1">
        <w:rPr>
          <w:iCs/>
        </w:rPr>
        <w:t>en matière criminelle et pour les délits emportant peine d</w:t>
      </w:r>
      <w:r>
        <w:rPr>
          <w:iCs/>
        </w:rPr>
        <w:t>’</w:t>
      </w:r>
      <w:r w:rsidRPr="003F39C1">
        <w:rPr>
          <w:iCs/>
        </w:rPr>
        <w:t>emprisonnement</w:t>
      </w:r>
      <w:r w:rsidR="0096685E" w:rsidRPr="0096685E">
        <w:rPr>
          <w:iCs/>
        </w:rPr>
        <w:t>.</w:t>
      </w:r>
      <w:r w:rsidRPr="003F39C1">
        <w:rPr>
          <w:iCs/>
        </w:rPr>
        <w:t xml:space="preserve"> </w:t>
      </w:r>
      <w:bookmarkStart w:id="2" w:name="_Hlk142322853"/>
      <w:r w:rsidRPr="003F39C1">
        <w:rPr>
          <w:iCs/>
        </w:rPr>
        <w:t>L</w:t>
      </w:r>
      <w:r>
        <w:rPr>
          <w:iCs/>
        </w:rPr>
        <w:t>’</w:t>
      </w:r>
      <w:r w:rsidRPr="003F39C1">
        <w:rPr>
          <w:iCs/>
        </w:rPr>
        <w:t>ordonnance de placement est toujours précédée par un interrogatoire, donnant ainsi l</w:t>
      </w:r>
      <w:r>
        <w:rPr>
          <w:iCs/>
        </w:rPr>
        <w:t>’</w:t>
      </w:r>
      <w:r w:rsidRPr="003F39C1">
        <w:rPr>
          <w:iCs/>
        </w:rPr>
        <w:t>occasion à la personne mise en cause de connaître les griefs qui lui sont reprochés et de présenter sa défense</w:t>
      </w:r>
      <w:r w:rsidR="0096685E" w:rsidRPr="0096685E">
        <w:rPr>
          <w:iCs/>
        </w:rPr>
        <w:t>.</w:t>
      </w:r>
      <w:bookmarkEnd w:id="2"/>
    </w:p>
    <w:p w14:paraId="3533C6F7" w14:textId="20FA1413" w:rsidR="002454B5" w:rsidRPr="003F39C1" w:rsidRDefault="002454B5" w:rsidP="002454B5">
      <w:pPr>
        <w:pStyle w:val="SingleTxtG"/>
        <w:rPr>
          <w:iCs/>
        </w:rPr>
      </w:pPr>
      <w:r w:rsidRPr="003F39C1">
        <w:rPr>
          <w:bCs/>
          <w:iCs/>
        </w:rPr>
        <w:t>119</w:t>
      </w:r>
      <w:r w:rsidR="0096685E" w:rsidRPr="0096685E">
        <w:rPr>
          <w:bCs/>
          <w:iCs/>
        </w:rPr>
        <w:t>.</w:t>
      </w:r>
      <w:r w:rsidRPr="003F39C1">
        <w:rPr>
          <w:bCs/>
          <w:iCs/>
        </w:rPr>
        <w:tab/>
      </w:r>
      <w:r w:rsidRPr="003F39C1">
        <w:rPr>
          <w:iCs/>
        </w:rPr>
        <w:t>Toute ordonnance prescrivant une privation de liberté doit être spécialement motivée au regard des cas limitativement énumérés à l</w:t>
      </w:r>
      <w:r>
        <w:rPr>
          <w:iCs/>
        </w:rPr>
        <w:t>’</w:t>
      </w:r>
      <w:r w:rsidRPr="003F39C1">
        <w:rPr>
          <w:iCs/>
        </w:rPr>
        <w:t>art</w:t>
      </w:r>
      <w:r w:rsidR="0096685E" w:rsidRPr="0096685E">
        <w:rPr>
          <w:iCs/>
        </w:rPr>
        <w:t>.</w:t>
      </w:r>
      <w:r w:rsidRPr="003F39C1">
        <w:rPr>
          <w:iCs/>
        </w:rPr>
        <w:t xml:space="preserve"> 131 CPP et aux éléments de l</w:t>
      </w:r>
      <w:r>
        <w:rPr>
          <w:iCs/>
        </w:rPr>
        <w:t>’</w:t>
      </w:r>
      <w:r w:rsidRPr="003F39C1">
        <w:rPr>
          <w:iCs/>
        </w:rPr>
        <w:t>espèce et sa durée est limitée dans le temps</w:t>
      </w:r>
      <w:r w:rsidR="0096685E" w:rsidRPr="0096685E">
        <w:rPr>
          <w:iCs/>
        </w:rPr>
        <w:t>.</w:t>
      </w:r>
      <w:r w:rsidRPr="003F39C1">
        <w:rPr>
          <w:iCs/>
        </w:rPr>
        <w:t xml:space="preserve"> En matière correctionnelle, lorsque le maximum de la peine encourue est inférieur ou égal à 3 ans d</w:t>
      </w:r>
      <w:r>
        <w:rPr>
          <w:iCs/>
        </w:rPr>
        <w:t>’</w:t>
      </w:r>
      <w:r w:rsidRPr="003F39C1">
        <w:rPr>
          <w:iCs/>
        </w:rPr>
        <w:t>emprisonnement, l</w:t>
      </w:r>
      <w:r>
        <w:rPr>
          <w:iCs/>
        </w:rPr>
        <w:t>’</w:t>
      </w:r>
      <w:r w:rsidRPr="003F39C1">
        <w:rPr>
          <w:iCs/>
        </w:rPr>
        <w:t>inculpé domicilié au Niger ne peut être détenu plus de 6 mois s</w:t>
      </w:r>
      <w:r>
        <w:rPr>
          <w:iCs/>
        </w:rPr>
        <w:t>’</w:t>
      </w:r>
      <w:r w:rsidRPr="003F39C1">
        <w:rPr>
          <w:iCs/>
        </w:rPr>
        <w:t>il n</w:t>
      </w:r>
      <w:r>
        <w:rPr>
          <w:iCs/>
        </w:rPr>
        <w:t>’</w:t>
      </w:r>
      <w:r w:rsidRPr="003F39C1">
        <w:rPr>
          <w:iCs/>
        </w:rPr>
        <w:t>a pas déjà été condamné soit pour crime ou pour délit à plus de trois ans d</w:t>
      </w:r>
      <w:r>
        <w:rPr>
          <w:iCs/>
        </w:rPr>
        <w:t>’</w:t>
      </w:r>
      <w:r w:rsidRPr="003F39C1">
        <w:rPr>
          <w:iCs/>
        </w:rPr>
        <w:t>emprisonnement</w:t>
      </w:r>
      <w:r w:rsidR="0096685E" w:rsidRPr="0096685E">
        <w:rPr>
          <w:iCs/>
        </w:rPr>
        <w:t>.</w:t>
      </w:r>
      <w:r w:rsidRPr="003F39C1">
        <w:rPr>
          <w:iCs/>
        </w:rPr>
        <w:t xml:space="preserve"> Ce terme n</w:t>
      </w:r>
      <w:r>
        <w:rPr>
          <w:iCs/>
        </w:rPr>
        <w:t>’</w:t>
      </w:r>
      <w:r w:rsidRPr="003F39C1">
        <w:rPr>
          <w:iCs/>
        </w:rPr>
        <w:t>est pas susceptible de prolongation</w:t>
      </w:r>
      <w:r w:rsidR="0096685E" w:rsidRPr="0096685E">
        <w:rPr>
          <w:iCs/>
        </w:rPr>
        <w:t>.</w:t>
      </w:r>
      <w:r w:rsidRPr="003F39C1">
        <w:rPr>
          <w:iCs/>
        </w:rPr>
        <w:t xml:space="preserve"> Dans les autres cas, le 2</w:t>
      </w:r>
      <w:r w:rsidRPr="001B4898">
        <w:rPr>
          <w:iCs/>
          <w:vertAlign w:val="superscript"/>
        </w:rPr>
        <w:t>ème</w:t>
      </w:r>
      <w:r w:rsidRPr="003F39C1">
        <w:rPr>
          <w:iCs/>
        </w:rPr>
        <w:t xml:space="preserve"> alinéa de l</w:t>
      </w:r>
      <w:r>
        <w:rPr>
          <w:iCs/>
        </w:rPr>
        <w:t>’</w:t>
      </w:r>
      <w:r w:rsidRPr="003F39C1">
        <w:rPr>
          <w:iCs/>
        </w:rPr>
        <w:t>art</w:t>
      </w:r>
      <w:r w:rsidR="0096685E" w:rsidRPr="0096685E">
        <w:rPr>
          <w:iCs/>
        </w:rPr>
        <w:t>.</w:t>
      </w:r>
      <w:r w:rsidRPr="003F39C1">
        <w:rPr>
          <w:iCs/>
        </w:rPr>
        <w:t xml:space="preserve"> 132 CPP prévoit une possibilité de prolongation par ordonnance motivée pour un autre délai de 6 mois :</w:t>
      </w:r>
    </w:p>
    <w:p w14:paraId="1E64C0C8" w14:textId="34DF8EC6"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En matière d</w:t>
      </w:r>
      <w:r>
        <w:rPr>
          <w:lang w:val="fr-FR"/>
        </w:rPr>
        <w:t>’</w:t>
      </w:r>
      <w:r w:rsidRPr="003F39C1">
        <w:rPr>
          <w:lang w:val="fr-FR"/>
        </w:rPr>
        <w:t>actes terroristes, la détention préventive ne peut au total excéder 2 ans</w:t>
      </w:r>
      <w:r w:rsidR="0096685E" w:rsidRPr="0096685E">
        <w:rPr>
          <w:lang w:val="fr-FR"/>
        </w:rPr>
        <w:t>.</w:t>
      </w:r>
      <w:r w:rsidRPr="003F39C1">
        <w:rPr>
          <w:lang w:val="fr-FR"/>
        </w:rPr>
        <w:t xml:space="preserve"> Pour les mineurs, cette durée est limitée à 3 mois renouvelable une seule fois pour une autre durée de 3 mois ;</w:t>
      </w:r>
    </w:p>
    <w:p w14:paraId="1A448456" w14:textId="24F49DD0" w:rsidR="002454B5" w:rsidRPr="003F39C1" w:rsidRDefault="002454B5" w:rsidP="001B4898">
      <w:pPr>
        <w:pStyle w:val="Bullet1G"/>
        <w:keepNext/>
        <w:keepLines/>
        <w:numPr>
          <w:ilvl w:val="0"/>
          <w:numId w:val="0"/>
        </w:numPr>
        <w:tabs>
          <w:tab w:val="left" w:pos="1701"/>
        </w:tabs>
        <w:ind w:left="1701" w:hanging="170"/>
        <w:rPr>
          <w:lang w:val="fr-FR"/>
        </w:rPr>
      </w:pPr>
      <w:r w:rsidRPr="003F39C1">
        <w:rPr>
          <w:lang w:val="fr-FR"/>
        </w:rPr>
        <w:lastRenderedPageBreak/>
        <w:t>•</w:t>
      </w:r>
      <w:r w:rsidRPr="003F39C1">
        <w:rPr>
          <w:lang w:val="fr-FR"/>
        </w:rPr>
        <w:tab/>
      </w:r>
      <w:r w:rsidRPr="003F39C1">
        <w:rPr>
          <w:bCs/>
          <w:lang w:val="fr-FR"/>
        </w:rPr>
        <w:t xml:space="preserve">En matière criminelle, la </w:t>
      </w:r>
      <w:r w:rsidRPr="003F39C1">
        <w:rPr>
          <w:lang w:val="fr-FR"/>
        </w:rPr>
        <w:t>détention provisoire ne peut excéder 18 mois avec possibilité d</w:t>
      </w:r>
      <w:r>
        <w:rPr>
          <w:lang w:val="fr-FR"/>
        </w:rPr>
        <w:t>’</w:t>
      </w:r>
      <w:r w:rsidRPr="003F39C1">
        <w:rPr>
          <w:lang w:val="fr-FR"/>
        </w:rPr>
        <w:t>une prolongation de 12 mois</w:t>
      </w:r>
      <w:r w:rsidR="0096685E" w:rsidRPr="0096685E">
        <w:rPr>
          <w:lang w:val="fr-FR"/>
        </w:rPr>
        <w:t>.</w:t>
      </w:r>
      <w:r w:rsidRPr="003F39C1">
        <w:rPr>
          <w:lang w:val="fr-FR"/>
        </w:rPr>
        <w:t xml:space="preserve"> En matière d</w:t>
      </w:r>
      <w:r>
        <w:rPr>
          <w:lang w:val="fr-FR"/>
        </w:rPr>
        <w:t>’</w:t>
      </w:r>
      <w:r w:rsidRPr="003F39C1">
        <w:rPr>
          <w:lang w:val="fr-FR"/>
        </w:rPr>
        <w:t>actes terroristes, la détention préventive ne peut au total dépasser 4 ans</w:t>
      </w:r>
      <w:r w:rsidR="0096685E" w:rsidRPr="0096685E">
        <w:rPr>
          <w:lang w:val="fr-FR"/>
        </w:rPr>
        <w:t>.</w:t>
      </w:r>
      <w:r w:rsidRPr="003F39C1">
        <w:rPr>
          <w:lang w:val="fr-FR"/>
        </w:rPr>
        <w:t xml:space="preserve"> Pour les mineurs, la durée est limitée à 12 mois renouvelable une seule fois pour une durée de 6 mois</w:t>
      </w:r>
      <w:r w:rsidR="0096685E" w:rsidRPr="0096685E">
        <w:rPr>
          <w:lang w:val="fr-FR"/>
        </w:rPr>
        <w:t>.</w:t>
      </w:r>
    </w:p>
    <w:p w14:paraId="51959C40" w14:textId="2002BB54" w:rsidR="002454B5" w:rsidRPr="003F39C1" w:rsidRDefault="002454B5" w:rsidP="002454B5">
      <w:pPr>
        <w:pStyle w:val="SingleTxtG"/>
        <w:rPr>
          <w:iCs/>
        </w:rPr>
      </w:pPr>
      <w:r w:rsidRPr="003F39C1">
        <w:rPr>
          <w:bCs/>
          <w:iCs/>
        </w:rPr>
        <w:t>120</w:t>
      </w:r>
      <w:r w:rsidR="0096685E" w:rsidRPr="0096685E">
        <w:rPr>
          <w:bCs/>
          <w:iCs/>
        </w:rPr>
        <w:t>.</w:t>
      </w:r>
      <w:r w:rsidRPr="003F39C1">
        <w:rPr>
          <w:bCs/>
          <w:iCs/>
        </w:rPr>
        <w:tab/>
      </w:r>
      <w:r w:rsidRPr="003F39C1">
        <w:rPr>
          <w:iCs/>
        </w:rPr>
        <w:t>Dans le cadre de la réforme du code de procédure pénale dont l</w:t>
      </w:r>
      <w:r>
        <w:rPr>
          <w:iCs/>
        </w:rPr>
        <w:t>’</w:t>
      </w:r>
      <w:r w:rsidRPr="003F39C1">
        <w:rPr>
          <w:iCs/>
        </w:rPr>
        <w:t>avant-projet a été officiellement remis au Ministre de la Justice et des Droits de l</w:t>
      </w:r>
      <w:r>
        <w:rPr>
          <w:iCs/>
        </w:rPr>
        <w:t>’</w:t>
      </w:r>
      <w:r w:rsidRPr="003F39C1">
        <w:rPr>
          <w:iCs/>
        </w:rPr>
        <w:t>Homme le 20 juin 2024, tous ces délais ont été considérablement réduits et mieux encadrés</w:t>
      </w:r>
      <w:r w:rsidR="0096685E" w:rsidRPr="0096685E">
        <w:rPr>
          <w:iCs/>
        </w:rPr>
        <w:t>.</w:t>
      </w:r>
      <w:r w:rsidRPr="003F39C1">
        <w:rPr>
          <w:iCs/>
        </w:rPr>
        <w:t xml:space="preserve"> Leur inobservation entraînera des sanctions disciplinaires et/ou pénales à l</w:t>
      </w:r>
      <w:r>
        <w:rPr>
          <w:iCs/>
        </w:rPr>
        <w:t>’</w:t>
      </w:r>
      <w:r w:rsidRPr="003F39C1">
        <w:rPr>
          <w:iCs/>
        </w:rPr>
        <w:t>encontre des auteurs</w:t>
      </w:r>
      <w:r w:rsidR="0096685E" w:rsidRPr="0096685E">
        <w:rPr>
          <w:iCs/>
        </w:rPr>
        <w:t>.</w:t>
      </w:r>
    </w:p>
    <w:p w14:paraId="73982840" w14:textId="175E27F9" w:rsidR="002454B5" w:rsidRPr="003F39C1" w:rsidRDefault="002454B5" w:rsidP="002454B5">
      <w:pPr>
        <w:pStyle w:val="SingleTxtG"/>
        <w:rPr>
          <w:iCs/>
        </w:rPr>
      </w:pPr>
      <w:r w:rsidRPr="003F39C1">
        <w:rPr>
          <w:bCs/>
          <w:iCs/>
        </w:rPr>
        <w:t>121</w:t>
      </w:r>
      <w:r w:rsidR="0096685E" w:rsidRPr="0096685E">
        <w:rPr>
          <w:bCs/>
          <w:iCs/>
        </w:rPr>
        <w:t>.</w:t>
      </w:r>
      <w:r w:rsidRPr="003F39C1">
        <w:rPr>
          <w:bCs/>
          <w:iCs/>
        </w:rPr>
        <w:tab/>
      </w:r>
      <w:r w:rsidRPr="003F39C1">
        <w:rPr>
          <w:iCs/>
        </w:rPr>
        <w:t>Plusieurs circulaires du MJ ont été édictées pour rappeler le caractère exceptionnel de la détention provisoire et l</w:t>
      </w:r>
      <w:r>
        <w:rPr>
          <w:iCs/>
        </w:rPr>
        <w:t>’</w:t>
      </w:r>
      <w:r w:rsidRPr="003F39C1">
        <w:rPr>
          <w:iCs/>
        </w:rPr>
        <w:t>obligation pour les magistrats de respecter sa durée</w:t>
      </w:r>
      <w:r w:rsidR="0096685E" w:rsidRPr="0096685E">
        <w:rPr>
          <w:iCs/>
        </w:rPr>
        <w:t>.</w:t>
      </w:r>
      <w:r w:rsidRPr="003F39C1">
        <w:rPr>
          <w:iCs/>
        </w:rPr>
        <w:t xml:space="preserve"> Lorsque la détention préventive atteint la durée maximale de la peine prévue, l</w:t>
      </w:r>
      <w:r>
        <w:rPr>
          <w:iCs/>
        </w:rPr>
        <w:t>’</w:t>
      </w:r>
      <w:r w:rsidRPr="003F39C1">
        <w:rPr>
          <w:iCs/>
        </w:rPr>
        <w:t>inculpé est remis en liberté, sauf s</w:t>
      </w:r>
      <w:r>
        <w:rPr>
          <w:iCs/>
        </w:rPr>
        <w:t>’</w:t>
      </w:r>
      <w:r w:rsidRPr="003F39C1">
        <w:rPr>
          <w:iCs/>
        </w:rPr>
        <w:t>il n</w:t>
      </w:r>
      <w:r>
        <w:rPr>
          <w:iCs/>
        </w:rPr>
        <w:t>’</w:t>
      </w:r>
      <w:r w:rsidRPr="003F39C1">
        <w:rPr>
          <w:iCs/>
        </w:rPr>
        <w:t>est détenu pour autre cause</w:t>
      </w:r>
      <w:r w:rsidR="0096685E" w:rsidRPr="0096685E">
        <w:rPr>
          <w:iCs/>
        </w:rPr>
        <w:t>.</w:t>
      </w:r>
    </w:p>
    <w:p w14:paraId="2F4D19C2" w14:textId="33722A9F" w:rsidR="002454B5" w:rsidRPr="003F39C1" w:rsidRDefault="002454B5" w:rsidP="002454B5">
      <w:pPr>
        <w:pStyle w:val="SingleTxtG"/>
        <w:rPr>
          <w:iCs/>
        </w:rPr>
      </w:pPr>
      <w:r w:rsidRPr="003F39C1">
        <w:rPr>
          <w:bCs/>
          <w:iCs/>
        </w:rPr>
        <w:t>122</w:t>
      </w:r>
      <w:r w:rsidR="0096685E" w:rsidRPr="0096685E">
        <w:rPr>
          <w:bCs/>
          <w:iCs/>
        </w:rPr>
        <w:t>.</w:t>
      </w:r>
      <w:r w:rsidRPr="003F39C1">
        <w:rPr>
          <w:bCs/>
          <w:iCs/>
        </w:rPr>
        <w:tab/>
      </w:r>
      <w:r w:rsidRPr="003F39C1">
        <w:rPr>
          <w:iCs/>
        </w:rPr>
        <w:t>Pour contrôler le respect des dispositions relatives à la détention provisoire, les Présidents des chambres d</w:t>
      </w:r>
      <w:r>
        <w:rPr>
          <w:iCs/>
        </w:rPr>
        <w:t>’</w:t>
      </w:r>
      <w:r w:rsidRPr="003F39C1">
        <w:rPr>
          <w:iCs/>
        </w:rPr>
        <w:t>accusation visitent les établissements pénitentiaires et reçoivent les états des inculpés détenus établis trimestriellement par les juges d</w:t>
      </w:r>
      <w:r>
        <w:rPr>
          <w:iCs/>
        </w:rPr>
        <w:t>’</w:t>
      </w:r>
      <w:r w:rsidRPr="003F39C1">
        <w:rPr>
          <w:iCs/>
        </w:rPr>
        <w:t>instruction</w:t>
      </w:r>
      <w:r w:rsidR="0096685E" w:rsidRPr="0096685E">
        <w:rPr>
          <w:iCs/>
        </w:rPr>
        <w:t>.</w:t>
      </w:r>
      <w:r w:rsidRPr="003F39C1">
        <w:rPr>
          <w:iCs/>
        </w:rPr>
        <w:t xml:space="preserve"> En vertu de l</w:t>
      </w:r>
      <w:r>
        <w:rPr>
          <w:iCs/>
        </w:rPr>
        <w:t>’</w:t>
      </w:r>
      <w:r w:rsidRPr="003F39C1">
        <w:rPr>
          <w:iCs/>
        </w:rPr>
        <w:t>art</w:t>
      </w:r>
      <w:r w:rsidR="0096685E" w:rsidRPr="0096685E">
        <w:rPr>
          <w:iCs/>
        </w:rPr>
        <w:t>.</w:t>
      </w:r>
      <w:r w:rsidR="001B4898">
        <w:rPr>
          <w:iCs/>
        </w:rPr>
        <w:t> </w:t>
      </w:r>
      <w:r w:rsidRPr="003F39C1">
        <w:rPr>
          <w:iCs/>
        </w:rPr>
        <w:t>215 CPP, ces Présidents peuvent saisir la Chambre d</w:t>
      </w:r>
      <w:r>
        <w:rPr>
          <w:iCs/>
        </w:rPr>
        <w:t>’</w:t>
      </w:r>
      <w:r w:rsidRPr="003F39C1">
        <w:rPr>
          <w:iCs/>
        </w:rPr>
        <w:t>accusation afin qu</w:t>
      </w:r>
      <w:r>
        <w:rPr>
          <w:iCs/>
        </w:rPr>
        <w:t>’</w:t>
      </w:r>
      <w:r w:rsidRPr="003F39C1">
        <w:rPr>
          <w:iCs/>
        </w:rPr>
        <w:t>elle statue sur les cas des inculpés détenus</w:t>
      </w:r>
      <w:r w:rsidR="0096685E" w:rsidRPr="0096685E">
        <w:rPr>
          <w:iCs/>
        </w:rPr>
        <w:t>.</w:t>
      </w:r>
      <w:r w:rsidRPr="003F39C1">
        <w:rPr>
          <w:iCs/>
        </w:rPr>
        <w:t xml:space="preserve"> La Chambre d</w:t>
      </w:r>
      <w:r>
        <w:rPr>
          <w:iCs/>
        </w:rPr>
        <w:t>’</w:t>
      </w:r>
      <w:r w:rsidRPr="003F39C1">
        <w:rPr>
          <w:iCs/>
        </w:rPr>
        <w:t>accusation dans ses missions d</w:t>
      </w:r>
      <w:r>
        <w:rPr>
          <w:iCs/>
        </w:rPr>
        <w:t>’</w:t>
      </w:r>
      <w:r w:rsidRPr="003F39C1">
        <w:rPr>
          <w:iCs/>
        </w:rPr>
        <w:t>inspection peut, d</w:t>
      </w:r>
      <w:r>
        <w:rPr>
          <w:iCs/>
        </w:rPr>
        <w:t>’</w:t>
      </w:r>
      <w:r w:rsidRPr="003F39C1">
        <w:rPr>
          <w:iCs/>
        </w:rPr>
        <w:t>office ou à la demande d</w:t>
      </w:r>
      <w:r>
        <w:rPr>
          <w:iCs/>
        </w:rPr>
        <w:t>’</w:t>
      </w:r>
      <w:r w:rsidRPr="003F39C1">
        <w:rPr>
          <w:iCs/>
        </w:rPr>
        <w:t>une partie, prononcer la mise en liberté d</w:t>
      </w:r>
      <w:r>
        <w:rPr>
          <w:iCs/>
        </w:rPr>
        <w:t>’</w:t>
      </w:r>
      <w:r w:rsidRPr="003F39C1">
        <w:rPr>
          <w:iCs/>
        </w:rPr>
        <w:t>un inculpé irrégulièrement détenu</w:t>
      </w:r>
      <w:r w:rsidR="0096685E" w:rsidRPr="0096685E">
        <w:rPr>
          <w:iCs/>
        </w:rPr>
        <w:t>.</w:t>
      </w:r>
      <w:r w:rsidRPr="003F39C1">
        <w:rPr>
          <w:iCs/>
        </w:rPr>
        <w:t xml:space="preserve"> </w:t>
      </w:r>
    </w:p>
    <w:p w14:paraId="3BE200B7" w14:textId="21E9FC41" w:rsidR="002454B5" w:rsidRPr="003F39C1" w:rsidRDefault="002454B5" w:rsidP="002454B5">
      <w:pPr>
        <w:pStyle w:val="SingleTxtG"/>
        <w:rPr>
          <w:iCs/>
        </w:rPr>
      </w:pPr>
      <w:r w:rsidRPr="003F39C1">
        <w:rPr>
          <w:bCs/>
          <w:iCs/>
        </w:rPr>
        <w:t>123</w:t>
      </w:r>
      <w:r w:rsidR="0096685E" w:rsidRPr="0096685E">
        <w:rPr>
          <w:bCs/>
          <w:iCs/>
        </w:rPr>
        <w:t>.</w:t>
      </w:r>
      <w:r w:rsidRPr="003F39C1">
        <w:rPr>
          <w:bCs/>
          <w:iCs/>
        </w:rPr>
        <w:tab/>
      </w:r>
      <w:r w:rsidRPr="003F39C1">
        <w:rPr>
          <w:iCs/>
        </w:rPr>
        <w:t>Les Parquets généraux, aux termes des art</w:t>
      </w:r>
      <w:r w:rsidR="0096685E" w:rsidRPr="0096685E">
        <w:rPr>
          <w:iCs/>
        </w:rPr>
        <w:t>.</w:t>
      </w:r>
      <w:r w:rsidRPr="003F39C1">
        <w:rPr>
          <w:iCs/>
        </w:rPr>
        <w:t xml:space="preserve"> 666 CPP et 17 de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iCs/>
        </w:rPr>
        <w:t>2017-08 du 31</w:t>
      </w:r>
      <w:r w:rsidR="001B4898">
        <w:rPr>
          <w:iCs/>
        </w:rPr>
        <w:t> </w:t>
      </w:r>
      <w:r w:rsidRPr="003F39C1">
        <w:rPr>
          <w:iCs/>
        </w:rPr>
        <w:t>mars 2017, déterminant les principes fondamentaux du régime pénitentiaire au Niger, ont aussi la surveillance des établissements pénitentiaires et veillent à ce que personne n</w:t>
      </w:r>
      <w:r>
        <w:rPr>
          <w:iCs/>
        </w:rPr>
        <w:t>’</w:t>
      </w:r>
      <w:r w:rsidRPr="003F39C1">
        <w:rPr>
          <w:iCs/>
        </w:rPr>
        <w:t>y soit détenu illégalement</w:t>
      </w:r>
      <w:r w:rsidR="0096685E" w:rsidRPr="0096685E">
        <w:rPr>
          <w:iCs/>
        </w:rPr>
        <w:t>.</w:t>
      </w:r>
      <w:r w:rsidRPr="003F39C1">
        <w:rPr>
          <w:iCs/>
        </w:rPr>
        <w:t xml:space="preserve"> Le Juge d</w:t>
      </w:r>
      <w:r>
        <w:rPr>
          <w:iCs/>
        </w:rPr>
        <w:t>’</w:t>
      </w:r>
      <w:r w:rsidRPr="003F39C1">
        <w:rPr>
          <w:iCs/>
        </w:rPr>
        <w:t>Instruction et le Juge d</w:t>
      </w:r>
      <w:r>
        <w:rPr>
          <w:iCs/>
        </w:rPr>
        <w:t>’</w:t>
      </w:r>
      <w:r w:rsidRPr="003F39C1">
        <w:rPr>
          <w:iCs/>
        </w:rPr>
        <w:t>Instance, une fois par mois, visitent les établissements pénitentiaires</w:t>
      </w:r>
      <w:r w:rsidR="0096685E" w:rsidRPr="0096685E">
        <w:rPr>
          <w:iCs/>
        </w:rPr>
        <w:t>.</w:t>
      </w:r>
    </w:p>
    <w:p w14:paraId="68425321" w14:textId="0ED11A4F" w:rsidR="002454B5" w:rsidRPr="003F39C1" w:rsidRDefault="002454B5" w:rsidP="002454B5">
      <w:pPr>
        <w:pStyle w:val="SingleTxtG"/>
        <w:rPr>
          <w:iCs/>
        </w:rPr>
      </w:pPr>
      <w:r w:rsidRPr="003F39C1">
        <w:rPr>
          <w:bCs/>
          <w:iCs/>
        </w:rPr>
        <w:t>124</w:t>
      </w:r>
      <w:r w:rsidR="0096685E" w:rsidRPr="0096685E">
        <w:rPr>
          <w:bCs/>
          <w:iCs/>
        </w:rPr>
        <w:t>.</w:t>
      </w:r>
      <w:r w:rsidRPr="003F39C1">
        <w:rPr>
          <w:bCs/>
          <w:iCs/>
        </w:rPr>
        <w:tab/>
      </w:r>
      <w:r w:rsidRPr="003F39C1">
        <w:rPr>
          <w:iCs/>
        </w:rPr>
        <w:t>Les inculpés et leurs avocats ont la possibilité, à toutes les étapes de la procédure, de demander leur mise en liberté et peuvent faire appel en cas de rejet</w:t>
      </w:r>
      <w:r w:rsidR="0096685E" w:rsidRPr="0096685E">
        <w:rPr>
          <w:iCs/>
        </w:rPr>
        <w:t>.</w:t>
      </w:r>
      <w:r w:rsidRPr="003F39C1">
        <w:rPr>
          <w:iCs/>
        </w:rPr>
        <w:t xml:space="preserve"> Celle-ci peut être ordonnée d</w:t>
      </w:r>
      <w:r>
        <w:rPr>
          <w:iCs/>
        </w:rPr>
        <w:t>’</w:t>
      </w:r>
      <w:r w:rsidRPr="003F39C1">
        <w:rPr>
          <w:iCs/>
        </w:rPr>
        <w:t>office par le juge, à la demande du Parquet</w:t>
      </w:r>
      <w:r w:rsidR="0096685E" w:rsidRPr="0096685E">
        <w:rPr>
          <w:iCs/>
        </w:rPr>
        <w:t>.</w:t>
      </w:r>
    </w:p>
    <w:p w14:paraId="537C1358" w14:textId="40F2D415" w:rsidR="002454B5" w:rsidRPr="003F39C1" w:rsidRDefault="002454B5" w:rsidP="002454B5">
      <w:pPr>
        <w:pStyle w:val="SingleTxtG"/>
        <w:rPr>
          <w:iCs/>
        </w:rPr>
      </w:pPr>
      <w:r w:rsidRPr="003F39C1">
        <w:rPr>
          <w:bCs/>
          <w:iCs/>
        </w:rPr>
        <w:t>125</w:t>
      </w:r>
      <w:r w:rsidR="0096685E" w:rsidRPr="0096685E">
        <w:rPr>
          <w:bCs/>
          <w:iCs/>
        </w:rPr>
        <w:t>.</w:t>
      </w:r>
      <w:r w:rsidRPr="003F39C1">
        <w:rPr>
          <w:bCs/>
          <w:iCs/>
        </w:rPr>
        <w:tab/>
      </w:r>
      <w:r w:rsidRPr="003F39C1">
        <w:rPr>
          <w:iCs/>
        </w:rPr>
        <w:t>Les détenus ou les tiers agissant en leur nom, en cas de maltraitance ou de traitement inhumain ou dégradant, peuvent déposer à titre confidentiel des plaintes contre le personnel</w:t>
      </w:r>
      <w:r w:rsidR="0096685E" w:rsidRPr="0096685E">
        <w:rPr>
          <w:iCs/>
        </w:rPr>
        <w:t>.</w:t>
      </w:r>
      <w:r w:rsidRPr="003F39C1">
        <w:rPr>
          <w:iCs/>
        </w:rPr>
        <w:t xml:space="preserve"> Il est diligenté une enquête rapide, approfondie et impartiale sur toutes allégations de torture et d</w:t>
      </w:r>
      <w:r>
        <w:rPr>
          <w:iCs/>
        </w:rPr>
        <w:t>’</w:t>
      </w:r>
      <w:r w:rsidRPr="003F39C1">
        <w:rPr>
          <w:iCs/>
        </w:rPr>
        <w:t>autres mauvais traitements ou sur tout décès suspect survenu en détention</w:t>
      </w:r>
      <w:r w:rsidR="0096685E" w:rsidRPr="0096685E">
        <w:rPr>
          <w:iCs/>
        </w:rPr>
        <w:t>.</w:t>
      </w:r>
    </w:p>
    <w:p w14:paraId="59FF088F" w14:textId="7B6981E9" w:rsidR="002454B5" w:rsidRPr="003F39C1" w:rsidRDefault="002454B5" w:rsidP="002454B5">
      <w:pPr>
        <w:pStyle w:val="SingleTxtG"/>
        <w:rPr>
          <w:iCs/>
        </w:rPr>
      </w:pPr>
      <w:r w:rsidRPr="003F39C1">
        <w:rPr>
          <w:bCs/>
          <w:iCs/>
        </w:rPr>
        <w:t>126</w:t>
      </w:r>
      <w:r w:rsidR="0096685E" w:rsidRPr="0096685E">
        <w:rPr>
          <w:bCs/>
          <w:iCs/>
        </w:rPr>
        <w:t>.</w:t>
      </w:r>
      <w:r w:rsidRPr="003F39C1">
        <w:rPr>
          <w:bCs/>
          <w:iCs/>
        </w:rPr>
        <w:tab/>
      </w:r>
      <w:r w:rsidRPr="003F39C1">
        <w:rPr>
          <w:iCs/>
        </w:rPr>
        <w:t>L</w:t>
      </w:r>
      <w:r>
        <w:rPr>
          <w:iCs/>
        </w:rPr>
        <w:t>’</w:t>
      </w:r>
      <w:r w:rsidRPr="003F39C1">
        <w:rPr>
          <w:iCs/>
        </w:rPr>
        <w:t>Inspection générale des services judiciaires conduit chaque année des missions de contrôle de la détention provisoire</w:t>
      </w:r>
      <w:r w:rsidR="0096685E" w:rsidRPr="0096685E">
        <w:rPr>
          <w:iCs/>
        </w:rPr>
        <w:t>.</w:t>
      </w:r>
      <w:r w:rsidRPr="003F39C1">
        <w:rPr>
          <w:iCs/>
        </w:rPr>
        <w:t xml:space="preserve"> Ces missions ont conduit à la libération de plusieurs personnes irrégulièrement détenues</w:t>
      </w:r>
      <w:r w:rsidR="0096685E" w:rsidRPr="0096685E">
        <w:rPr>
          <w:iCs/>
        </w:rPr>
        <w:t>.</w:t>
      </w:r>
    </w:p>
    <w:p w14:paraId="27F83DE0" w14:textId="2540A9DC" w:rsidR="002454B5" w:rsidRPr="003F39C1" w:rsidRDefault="002454B5" w:rsidP="002454B5">
      <w:pPr>
        <w:pStyle w:val="SingleTxtG"/>
        <w:rPr>
          <w:iCs/>
        </w:rPr>
      </w:pPr>
      <w:r w:rsidRPr="003F39C1">
        <w:rPr>
          <w:bCs/>
          <w:iCs/>
        </w:rPr>
        <w:t>127</w:t>
      </w:r>
      <w:r w:rsidR="0096685E" w:rsidRPr="0096685E">
        <w:rPr>
          <w:bCs/>
          <w:iCs/>
        </w:rPr>
        <w:t>.</w:t>
      </w:r>
      <w:r w:rsidRPr="003F39C1">
        <w:rPr>
          <w:bCs/>
          <w:iCs/>
        </w:rPr>
        <w:tab/>
      </w:r>
      <w:r w:rsidRPr="003F39C1">
        <w:rPr>
          <w:iCs/>
        </w:rPr>
        <w:t>Toute personne ayant fait l</w:t>
      </w:r>
      <w:r>
        <w:rPr>
          <w:iCs/>
        </w:rPr>
        <w:t>’</w:t>
      </w:r>
      <w:r w:rsidRPr="003F39C1">
        <w:rPr>
          <w:iCs/>
        </w:rPr>
        <w:t>objet d</w:t>
      </w:r>
      <w:r>
        <w:rPr>
          <w:iCs/>
        </w:rPr>
        <w:t>’</w:t>
      </w:r>
      <w:r w:rsidRPr="003F39C1">
        <w:rPr>
          <w:iCs/>
        </w:rPr>
        <w:t>un placement en détention préventive est gardée dans un établissement pénitentiaire dont la liste est limitativement fixée par la loi</w:t>
      </w:r>
      <w:r w:rsidR="0096685E" w:rsidRPr="0096685E">
        <w:rPr>
          <w:iCs/>
        </w:rPr>
        <w:t>.</w:t>
      </w:r>
      <w:r w:rsidRPr="003F39C1">
        <w:rPr>
          <w:iCs/>
        </w:rPr>
        <w:t xml:space="preserve"> Seul un magistrat peut décerner un titre de détention</w:t>
      </w:r>
      <w:r w:rsidR="0096685E" w:rsidRPr="0096685E">
        <w:rPr>
          <w:iCs/>
        </w:rPr>
        <w:t>.</w:t>
      </w:r>
      <w:r w:rsidRPr="003F39C1">
        <w:rPr>
          <w:iCs/>
        </w:rPr>
        <w:t xml:space="preserve"> Quant à la garde à vue, elle se déroule dans les locaux d</w:t>
      </w:r>
      <w:r>
        <w:rPr>
          <w:iCs/>
        </w:rPr>
        <w:t>’</w:t>
      </w:r>
      <w:r w:rsidRPr="003F39C1">
        <w:rPr>
          <w:iCs/>
        </w:rPr>
        <w:t>une unité d</w:t>
      </w:r>
      <w:r>
        <w:rPr>
          <w:iCs/>
        </w:rPr>
        <w:t>’</w:t>
      </w:r>
      <w:r w:rsidRPr="003F39C1">
        <w:rPr>
          <w:iCs/>
        </w:rPr>
        <w:t>enquête placée sous le contrôle des magistrats</w:t>
      </w:r>
      <w:r w:rsidR="0096685E" w:rsidRPr="0096685E">
        <w:rPr>
          <w:iCs/>
        </w:rPr>
        <w:t>.</w:t>
      </w:r>
      <w:r w:rsidRPr="003F39C1">
        <w:rPr>
          <w:iCs/>
        </w:rPr>
        <w:t xml:space="preserve"> Toute autre mesure de privation de liberté constitue une détention arbitraire donnant droit à la victime de déposer plainte</w:t>
      </w:r>
      <w:r w:rsidR="0096685E" w:rsidRPr="0096685E">
        <w:rPr>
          <w:iCs/>
        </w:rPr>
        <w:t>.</w:t>
      </w:r>
      <w:r w:rsidRPr="003F39C1">
        <w:rPr>
          <w:iCs/>
        </w:rPr>
        <w:t xml:space="preserve"> </w:t>
      </w:r>
    </w:p>
    <w:p w14:paraId="796A91BD" w14:textId="5884895C" w:rsidR="002454B5" w:rsidRPr="003F39C1" w:rsidRDefault="002454B5" w:rsidP="002454B5">
      <w:pPr>
        <w:pStyle w:val="SingleTxtG"/>
        <w:rPr>
          <w:iCs/>
        </w:rPr>
      </w:pPr>
      <w:r w:rsidRPr="003F39C1">
        <w:rPr>
          <w:bCs/>
          <w:iCs/>
        </w:rPr>
        <w:t>128</w:t>
      </w:r>
      <w:r w:rsidR="0096685E" w:rsidRPr="0096685E">
        <w:rPr>
          <w:bCs/>
          <w:iCs/>
        </w:rPr>
        <w:t>.</w:t>
      </w:r>
      <w:r w:rsidRPr="003F39C1">
        <w:rPr>
          <w:bCs/>
          <w:iCs/>
        </w:rPr>
        <w:tab/>
      </w:r>
      <w:r w:rsidRPr="003F39C1">
        <w:rPr>
          <w:iCs/>
        </w:rPr>
        <w:t>Concernant l</w:t>
      </w:r>
      <w:r>
        <w:rPr>
          <w:iCs/>
        </w:rPr>
        <w:t>’</w:t>
      </w:r>
      <w:r w:rsidRPr="003F39C1">
        <w:rPr>
          <w:iCs/>
        </w:rPr>
        <w:t>effectif total des détenus dans les 41</w:t>
      </w:r>
      <w:r w:rsidR="00D72DD2">
        <w:rPr>
          <w:iCs/>
        </w:rPr>
        <w:t> </w:t>
      </w:r>
      <w:r w:rsidRPr="003F39C1">
        <w:rPr>
          <w:iCs/>
        </w:rPr>
        <w:t>EP du Niger, on constate au 31</w:t>
      </w:r>
      <w:r w:rsidR="00D72DD2">
        <w:rPr>
          <w:iCs/>
        </w:rPr>
        <w:t> </w:t>
      </w:r>
      <w:r w:rsidRPr="003F39C1">
        <w:rPr>
          <w:iCs/>
        </w:rPr>
        <w:t>juillet 2024 les chiffres ci-après :</w:t>
      </w:r>
    </w:p>
    <w:p w14:paraId="0865F7EC" w14:textId="51C353A2"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Capacité d</w:t>
      </w:r>
      <w:r>
        <w:rPr>
          <w:lang w:val="fr-FR"/>
        </w:rPr>
        <w:t>’</w:t>
      </w:r>
      <w:r w:rsidRPr="003F39C1">
        <w:rPr>
          <w:lang w:val="fr-FR"/>
        </w:rPr>
        <w:t>accueil : 10</w:t>
      </w:r>
      <w:r w:rsidR="00D72DD2">
        <w:rPr>
          <w:lang w:val="fr-FR"/>
        </w:rPr>
        <w:t> </w:t>
      </w:r>
      <w:r w:rsidRPr="003F39C1">
        <w:rPr>
          <w:lang w:val="fr-FR"/>
        </w:rPr>
        <w:t>555 ;</w:t>
      </w:r>
    </w:p>
    <w:p w14:paraId="4AE4E0BD" w14:textId="4D6C5F98"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Total détenus : 14</w:t>
      </w:r>
      <w:r w:rsidR="00D72DD2">
        <w:rPr>
          <w:lang w:val="fr-FR"/>
        </w:rPr>
        <w:t> </w:t>
      </w:r>
      <w:r w:rsidRPr="003F39C1">
        <w:rPr>
          <w:lang w:val="fr-FR"/>
        </w:rPr>
        <w:t>729 soit 140</w:t>
      </w:r>
      <w:r w:rsidR="00D72DD2">
        <w:rPr>
          <w:lang w:val="fr-FR"/>
        </w:rPr>
        <w:t> </w:t>
      </w:r>
      <w:r w:rsidRPr="003F39C1">
        <w:rPr>
          <w:lang w:val="fr-FR"/>
        </w:rPr>
        <w:t>% de taux d</w:t>
      </w:r>
      <w:r>
        <w:rPr>
          <w:lang w:val="fr-FR"/>
        </w:rPr>
        <w:t>’</w:t>
      </w:r>
      <w:r w:rsidRPr="003F39C1">
        <w:rPr>
          <w:lang w:val="fr-FR"/>
        </w:rPr>
        <w:t>occupation ;</w:t>
      </w:r>
    </w:p>
    <w:p w14:paraId="498EA1DA" w14:textId="0F9F6BFD"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Détenus condamnés : 5</w:t>
      </w:r>
      <w:r w:rsidR="00D72DD2">
        <w:rPr>
          <w:lang w:val="fr-FR"/>
        </w:rPr>
        <w:t> </w:t>
      </w:r>
      <w:r w:rsidRPr="003F39C1">
        <w:rPr>
          <w:lang w:val="fr-FR"/>
        </w:rPr>
        <w:t>165 soit 35,07</w:t>
      </w:r>
      <w:r w:rsidR="00D72DD2">
        <w:rPr>
          <w:lang w:val="fr-FR"/>
        </w:rPr>
        <w:t> </w:t>
      </w:r>
      <w:r w:rsidRPr="003F39C1">
        <w:rPr>
          <w:lang w:val="fr-FR"/>
        </w:rPr>
        <w:t>% ;</w:t>
      </w:r>
    </w:p>
    <w:p w14:paraId="7FE4174F" w14:textId="79BD11E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Détenus prévenus : 9</w:t>
      </w:r>
      <w:r w:rsidR="00D72DD2">
        <w:rPr>
          <w:lang w:val="fr-FR"/>
        </w:rPr>
        <w:t> </w:t>
      </w:r>
      <w:r w:rsidRPr="003F39C1">
        <w:rPr>
          <w:lang w:val="fr-FR"/>
        </w:rPr>
        <w:t>564 soit 64,93</w:t>
      </w:r>
      <w:r w:rsidR="00D72DD2">
        <w:rPr>
          <w:lang w:val="fr-FR"/>
        </w:rPr>
        <w:t> </w:t>
      </w:r>
      <w:r w:rsidRPr="003F39C1">
        <w:rPr>
          <w:lang w:val="fr-FR"/>
        </w:rPr>
        <w:t>%</w:t>
      </w:r>
      <w:r w:rsidR="0096685E" w:rsidRPr="0096685E">
        <w:rPr>
          <w:lang w:val="fr-FR"/>
        </w:rPr>
        <w:t>.</w:t>
      </w:r>
    </w:p>
    <w:p w14:paraId="6C5F4036" w14:textId="668C391C" w:rsidR="002454B5" w:rsidRPr="003F39C1" w:rsidRDefault="002454B5" w:rsidP="002454B5">
      <w:pPr>
        <w:pStyle w:val="SingleTxtG"/>
      </w:pPr>
      <w:r w:rsidRPr="003F39C1">
        <w:rPr>
          <w:bCs/>
          <w:iCs/>
        </w:rPr>
        <w:t>129</w:t>
      </w:r>
      <w:r w:rsidR="0096685E" w:rsidRPr="0096685E">
        <w:rPr>
          <w:bCs/>
          <w:iCs/>
        </w:rPr>
        <w:t>.</w:t>
      </w:r>
      <w:r w:rsidRPr="003F39C1">
        <w:rPr>
          <w:bCs/>
          <w:iCs/>
        </w:rPr>
        <w:tab/>
      </w:r>
      <w:r w:rsidRPr="003F39C1">
        <w:t xml:space="preserve">Sur la question spécifique aux EP de </w:t>
      </w:r>
      <w:r w:rsidRPr="003F39C1">
        <w:rPr>
          <w:iCs/>
        </w:rPr>
        <w:t>Dosso</w:t>
      </w:r>
      <w:r w:rsidRPr="003F39C1">
        <w:t xml:space="preserve">, </w:t>
      </w:r>
      <w:proofErr w:type="spellStart"/>
      <w:r w:rsidRPr="003F39C1">
        <w:t>Tillaberi</w:t>
      </w:r>
      <w:proofErr w:type="spellEnd"/>
      <w:r w:rsidRPr="003F39C1">
        <w:t xml:space="preserve"> et Filingué, on dénombre au 31</w:t>
      </w:r>
      <w:r w:rsidR="00D72DD2">
        <w:t> </w:t>
      </w:r>
      <w:r w:rsidRPr="003F39C1">
        <w:t>juillet 2024 :</w:t>
      </w:r>
    </w:p>
    <w:p w14:paraId="1D2F440A" w14:textId="214141DD"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r>
      <w:proofErr w:type="spellStart"/>
      <w:r w:rsidRPr="003F39C1">
        <w:rPr>
          <w:lang w:val="fr-FR"/>
        </w:rPr>
        <w:t>Tillabéri</w:t>
      </w:r>
      <w:proofErr w:type="spellEnd"/>
      <w:r w:rsidRPr="003F39C1">
        <w:rPr>
          <w:lang w:val="fr-FR"/>
        </w:rPr>
        <w:t> : Capacité d</w:t>
      </w:r>
      <w:r>
        <w:rPr>
          <w:lang w:val="fr-FR"/>
        </w:rPr>
        <w:t>’</w:t>
      </w:r>
      <w:r w:rsidRPr="003F39C1">
        <w:rPr>
          <w:lang w:val="fr-FR"/>
        </w:rPr>
        <w:t>accueil 150, total détenus 211 dont condamnés</w:t>
      </w:r>
      <w:r w:rsidR="00D72DD2">
        <w:rPr>
          <w:lang w:val="fr-FR"/>
        </w:rPr>
        <w:t> </w:t>
      </w:r>
      <w:r w:rsidRPr="003F39C1">
        <w:rPr>
          <w:lang w:val="fr-FR"/>
        </w:rPr>
        <w:t>112 et 99</w:t>
      </w:r>
      <w:r w:rsidR="00D72DD2">
        <w:rPr>
          <w:lang w:val="fr-FR"/>
        </w:rPr>
        <w:t> </w:t>
      </w:r>
      <w:r w:rsidRPr="003F39C1">
        <w:rPr>
          <w:lang w:val="fr-FR"/>
        </w:rPr>
        <w:t>prévenus ;</w:t>
      </w:r>
    </w:p>
    <w:p w14:paraId="3952072E" w14:textId="3107EB70" w:rsidR="002454B5" w:rsidRPr="003F39C1" w:rsidRDefault="002454B5" w:rsidP="002454B5">
      <w:pPr>
        <w:pStyle w:val="Bullet1G"/>
        <w:numPr>
          <w:ilvl w:val="0"/>
          <w:numId w:val="0"/>
        </w:numPr>
        <w:tabs>
          <w:tab w:val="left" w:pos="1701"/>
        </w:tabs>
        <w:ind w:left="1701" w:hanging="170"/>
        <w:rPr>
          <w:lang w:val="fr-FR"/>
        </w:rPr>
      </w:pPr>
      <w:r w:rsidRPr="003F39C1">
        <w:rPr>
          <w:lang w:val="fr-FR"/>
        </w:rPr>
        <w:lastRenderedPageBreak/>
        <w:t>•</w:t>
      </w:r>
      <w:r w:rsidRPr="003F39C1">
        <w:rPr>
          <w:lang w:val="fr-FR"/>
        </w:rPr>
        <w:tab/>
        <w:t>Dosso : Capacité d</w:t>
      </w:r>
      <w:r>
        <w:rPr>
          <w:lang w:val="fr-FR"/>
        </w:rPr>
        <w:t>’</w:t>
      </w:r>
      <w:r w:rsidRPr="003F39C1">
        <w:rPr>
          <w:lang w:val="fr-FR"/>
        </w:rPr>
        <w:t>accueil 100, total détenus 304 dont 133</w:t>
      </w:r>
      <w:r w:rsidR="00D72DD2">
        <w:rPr>
          <w:lang w:val="fr-FR"/>
        </w:rPr>
        <w:t> </w:t>
      </w:r>
      <w:r w:rsidRPr="003F39C1">
        <w:rPr>
          <w:lang w:val="fr-FR"/>
        </w:rPr>
        <w:t>condamnés et 171</w:t>
      </w:r>
      <w:r w:rsidR="00D72DD2">
        <w:rPr>
          <w:lang w:val="fr-FR"/>
        </w:rPr>
        <w:t> </w:t>
      </w:r>
      <w:r w:rsidRPr="003F39C1">
        <w:rPr>
          <w:lang w:val="fr-FR"/>
        </w:rPr>
        <w:t>prévenus ;</w:t>
      </w:r>
    </w:p>
    <w:p w14:paraId="1AEA377F" w14:textId="77231415"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Filingué : Capacité d</w:t>
      </w:r>
      <w:r>
        <w:rPr>
          <w:lang w:val="fr-FR"/>
        </w:rPr>
        <w:t>’</w:t>
      </w:r>
      <w:r w:rsidRPr="003F39C1">
        <w:rPr>
          <w:lang w:val="fr-FR"/>
        </w:rPr>
        <w:t>accueil 300, total détenus 252 dont 126</w:t>
      </w:r>
      <w:r w:rsidR="00D72DD2">
        <w:rPr>
          <w:lang w:val="fr-FR"/>
        </w:rPr>
        <w:t> </w:t>
      </w:r>
      <w:r w:rsidRPr="003F39C1">
        <w:rPr>
          <w:lang w:val="fr-FR"/>
        </w:rPr>
        <w:t>condamnés et 126</w:t>
      </w:r>
      <w:r w:rsidR="00D72DD2">
        <w:rPr>
          <w:lang w:val="fr-FR"/>
        </w:rPr>
        <w:t> </w:t>
      </w:r>
      <w:r w:rsidRPr="003F39C1">
        <w:rPr>
          <w:lang w:val="fr-FR"/>
        </w:rPr>
        <w:t>prévenus ;</w:t>
      </w:r>
    </w:p>
    <w:p w14:paraId="265FB710" w14:textId="6BF35651" w:rsidR="002454B5" w:rsidRPr="003F39C1" w:rsidRDefault="002454B5" w:rsidP="002454B5">
      <w:pPr>
        <w:pStyle w:val="SingleTxtG"/>
      </w:pPr>
      <w:r w:rsidRPr="003F39C1">
        <w:rPr>
          <w:bCs/>
          <w:iCs/>
        </w:rPr>
        <w:t>130</w:t>
      </w:r>
      <w:r w:rsidR="0096685E" w:rsidRPr="0096685E">
        <w:rPr>
          <w:bCs/>
          <w:iCs/>
        </w:rPr>
        <w:t>.</w:t>
      </w:r>
      <w:r w:rsidRPr="003F39C1">
        <w:rPr>
          <w:bCs/>
          <w:iCs/>
        </w:rPr>
        <w:tab/>
      </w:r>
      <w:r w:rsidRPr="003F39C1">
        <w:t>A la même date la maison d</w:t>
      </w:r>
      <w:r>
        <w:t>’</w:t>
      </w:r>
      <w:r w:rsidRPr="003F39C1">
        <w:t>arrêt de Niamey est la plus surpeuplée avec un total de 2</w:t>
      </w:r>
      <w:r w:rsidR="00D72DD2">
        <w:t> </w:t>
      </w:r>
      <w:r w:rsidRPr="003F39C1">
        <w:t>060</w:t>
      </w:r>
      <w:r w:rsidR="00D72DD2">
        <w:t> </w:t>
      </w:r>
      <w:r w:rsidRPr="003F39C1">
        <w:t>détenus dont 1</w:t>
      </w:r>
      <w:r w:rsidR="00D72DD2">
        <w:t> </w:t>
      </w:r>
      <w:r w:rsidRPr="003F39C1">
        <w:t>061</w:t>
      </w:r>
      <w:r w:rsidR="00D72DD2">
        <w:t> </w:t>
      </w:r>
      <w:r w:rsidRPr="003F39C1">
        <w:t>prévenus et 459</w:t>
      </w:r>
      <w:r w:rsidR="00D72DD2">
        <w:t> </w:t>
      </w:r>
      <w:r w:rsidRPr="003F39C1">
        <w:t>condamnés pour une capacité d</w:t>
      </w:r>
      <w:r>
        <w:t>’</w:t>
      </w:r>
      <w:r w:rsidRPr="003F39C1">
        <w:t>accueil de 445</w:t>
      </w:r>
      <w:r w:rsidR="00D72DD2">
        <w:t> </w:t>
      </w:r>
      <w:r w:rsidRPr="003F39C1">
        <w:t>détenus seulement</w:t>
      </w:r>
      <w:r w:rsidR="0096685E" w:rsidRPr="0096685E">
        <w:t>.</w:t>
      </w:r>
    </w:p>
    <w:p w14:paraId="40FEB5EE" w14:textId="19D658DB" w:rsidR="002454B5" w:rsidRPr="003F39C1" w:rsidRDefault="002454B5" w:rsidP="002454B5">
      <w:pPr>
        <w:pStyle w:val="SingleTxtG"/>
      </w:pPr>
      <w:r w:rsidRPr="003F39C1">
        <w:rPr>
          <w:bCs/>
          <w:iCs/>
        </w:rPr>
        <w:t>131</w:t>
      </w:r>
      <w:r w:rsidR="0096685E" w:rsidRPr="0096685E">
        <w:rPr>
          <w:bCs/>
          <w:iCs/>
        </w:rPr>
        <w:t>.</w:t>
      </w:r>
      <w:r w:rsidRPr="003F39C1">
        <w:rPr>
          <w:bCs/>
          <w:iCs/>
        </w:rPr>
        <w:tab/>
      </w:r>
      <w:r w:rsidRPr="003F39C1">
        <w:t>Les tableaux ci-après apportent plus de détails concernant les 3 EP</w:t>
      </w:r>
      <w:r w:rsidR="0096685E" w:rsidRPr="0096685E">
        <w:t>.</w:t>
      </w:r>
    </w:p>
    <w:p w14:paraId="0696527E" w14:textId="2164799D" w:rsidR="002454B5" w:rsidRPr="003F39C1" w:rsidRDefault="002454B5" w:rsidP="00D72DD2">
      <w:pPr>
        <w:spacing w:after="120"/>
        <w:rPr>
          <w:bCs/>
        </w:rPr>
      </w:pPr>
      <w:r w:rsidRPr="003F39C1">
        <w:rPr>
          <w:bCs/>
          <w:iCs/>
        </w:rPr>
        <w:t xml:space="preserve">Tableau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bCs/>
          <w:iCs/>
        </w:rPr>
        <w:t>6 </w:t>
      </w:r>
      <w:r w:rsidRPr="003F39C1">
        <w:rPr>
          <w:bCs/>
          <w:iCs/>
        </w:rPr>
        <w:br/>
      </w:r>
      <w:r w:rsidRPr="003F39C1">
        <w:rPr>
          <w:b/>
          <w:bCs/>
          <w:iCs/>
        </w:rPr>
        <w:t xml:space="preserve">Nombre de personnes en détention préventive et Nombre de détenus condamnés à Dosso </w:t>
      </w:r>
      <w:r w:rsidR="00D72DD2">
        <w:rPr>
          <w:b/>
          <w:bCs/>
          <w:iCs/>
        </w:rPr>
        <w:br/>
      </w:r>
      <w:r w:rsidRPr="003F39C1">
        <w:rPr>
          <w:b/>
          <w:bCs/>
          <w:iCs/>
        </w:rPr>
        <w:t>au 31 décembre de l</w:t>
      </w:r>
      <w:r>
        <w:rPr>
          <w:b/>
          <w:bCs/>
          <w:iCs/>
        </w:rPr>
        <w:t>’</w:t>
      </w:r>
      <w:r w:rsidRPr="003F39C1">
        <w:rPr>
          <w:b/>
          <w:bCs/>
          <w:iCs/>
        </w:rPr>
        <w:t>année</w:t>
      </w:r>
    </w:p>
    <w:tbl>
      <w:tblPr>
        <w:tblW w:w="9637" w:type="dxa"/>
        <w:tblLayout w:type="fixed"/>
        <w:tblCellMar>
          <w:left w:w="0" w:type="dxa"/>
          <w:right w:w="0" w:type="dxa"/>
        </w:tblCellMar>
        <w:tblLook w:val="04A0" w:firstRow="1" w:lastRow="0" w:firstColumn="1" w:lastColumn="0" w:noHBand="0" w:noVBand="1"/>
      </w:tblPr>
      <w:tblGrid>
        <w:gridCol w:w="868"/>
        <w:gridCol w:w="616"/>
        <w:gridCol w:w="857"/>
        <w:gridCol w:w="674"/>
        <w:gridCol w:w="751"/>
        <w:gridCol w:w="808"/>
        <w:gridCol w:w="853"/>
        <w:gridCol w:w="637"/>
        <w:gridCol w:w="759"/>
        <w:gridCol w:w="677"/>
        <w:gridCol w:w="794"/>
        <w:gridCol w:w="588"/>
        <w:gridCol w:w="755"/>
      </w:tblGrid>
      <w:tr w:rsidR="002454B5" w:rsidRPr="003F39C1" w14:paraId="07A84E46" w14:textId="77777777" w:rsidTr="0096685E">
        <w:tc>
          <w:tcPr>
            <w:tcW w:w="868" w:type="dxa"/>
            <w:vMerge w:val="restart"/>
            <w:tcBorders>
              <w:top w:val="single" w:sz="4" w:space="0" w:color="auto"/>
            </w:tcBorders>
            <w:vAlign w:val="bottom"/>
            <w:hideMark/>
          </w:tcPr>
          <w:p w14:paraId="4FE755E2" w14:textId="1B07D6EB" w:rsidR="002454B5" w:rsidRPr="0096685E" w:rsidRDefault="002454B5" w:rsidP="0096685E">
            <w:pPr>
              <w:pStyle w:val="SingleTxtG"/>
              <w:tabs>
                <w:tab w:val="clear" w:pos="1701"/>
                <w:tab w:val="clear" w:pos="2268"/>
                <w:tab w:val="clear" w:pos="2835"/>
              </w:tabs>
              <w:suppressAutoHyphens w:val="0"/>
              <w:spacing w:before="40" w:after="40" w:line="220" w:lineRule="exact"/>
              <w:ind w:left="0" w:right="0"/>
              <w:jc w:val="left"/>
              <w:rPr>
                <w:b/>
                <w:bCs/>
                <w:i/>
                <w:iCs/>
                <w:sz w:val="14"/>
                <w:szCs w:val="14"/>
              </w:rPr>
            </w:pPr>
            <w:r w:rsidRPr="0096685E">
              <w:rPr>
                <w:b/>
                <w:bCs/>
                <w:i/>
                <w:iCs/>
                <w:sz w:val="14"/>
                <w:szCs w:val="14"/>
              </w:rPr>
              <w:t>Age des</w:t>
            </w:r>
            <w:r w:rsidR="0096685E" w:rsidRPr="0096685E">
              <w:rPr>
                <w:b/>
                <w:bCs/>
                <w:i/>
                <w:iCs/>
                <w:sz w:val="14"/>
                <w:szCs w:val="14"/>
              </w:rPr>
              <w:t xml:space="preserve"> </w:t>
            </w:r>
            <w:r w:rsidR="0096685E" w:rsidRPr="0096685E">
              <w:rPr>
                <w:b/>
                <w:bCs/>
                <w:i/>
                <w:iCs/>
                <w:sz w:val="14"/>
                <w:szCs w:val="14"/>
              </w:rPr>
              <w:br/>
            </w:r>
            <w:r w:rsidRPr="0096685E">
              <w:rPr>
                <w:b/>
                <w:bCs/>
                <w:i/>
                <w:iCs/>
                <w:sz w:val="14"/>
                <w:szCs w:val="14"/>
              </w:rPr>
              <w:t>détenus</w:t>
            </w:r>
          </w:p>
        </w:tc>
        <w:tc>
          <w:tcPr>
            <w:tcW w:w="1473" w:type="dxa"/>
            <w:gridSpan w:val="2"/>
            <w:tcBorders>
              <w:top w:val="single" w:sz="4" w:space="0" w:color="auto"/>
              <w:bottom w:val="single" w:sz="4" w:space="0" w:color="auto"/>
            </w:tcBorders>
            <w:noWrap/>
            <w:hideMark/>
          </w:tcPr>
          <w:p w14:paraId="78D69C16" w14:textId="77777777" w:rsidR="002454B5" w:rsidRPr="0096685E" w:rsidRDefault="002454B5" w:rsidP="000E0A47">
            <w:pPr>
              <w:pStyle w:val="SingleTxtG"/>
              <w:tabs>
                <w:tab w:val="clear" w:pos="1701"/>
                <w:tab w:val="clear" w:pos="2268"/>
                <w:tab w:val="clear" w:pos="2835"/>
              </w:tabs>
              <w:suppressAutoHyphens w:val="0"/>
              <w:spacing w:before="40" w:after="40" w:line="220" w:lineRule="exact"/>
              <w:ind w:left="0" w:right="0"/>
              <w:jc w:val="center"/>
              <w:rPr>
                <w:b/>
                <w:bCs/>
                <w:i/>
                <w:iCs/>
                <w:sz w:val="14"/>
                <w:szCs w:val="14"/>
              </w:rPr>
            </w:pPr>
            <w:r w:rsidRPr="0096685E">
              <w:rPr>
                <w:b/>
                <w:bCs/>
                <w:i/>
                <w:iCs/>
                <w:sz w:val="14"/>
                <w:szCs w:val="14"/>
              </w:rPr>
              <w:t>2017</w:t>
            </w:r>
          </w:p>
        </w:tc>
        <w:tc>
          <w:tcPr>
            <w:tcW w:w="1425" w:type="dxa"/>
            <w:gridSpan w:val="2"/>
            <w:tcBorders>
              <w:top w:val="single" w:sz="4" w:space="0" w:color="auto"/>
              <w:bottom w:val="single" w:sz="4" w:space="0" w:color="auto"/>
            </w:tcBorders>
            <w:noWrap/>
            <w:hideMark/>
          </w:tcPr>
          <w:p w14:paraId="5C2EE1CA" w14:textId="77777777" w:rsidR="002454B5" w:rsidRPr="0096685E" w:rsidRDefault="002454B5" w:rsidP="000E0A47">
            <w:pPr>
              <w:pStyle w:val="SingleTxtG"/>
              <w:tabs>
                <w:tab w:val="clear" w:pos="1701"/>
                <w:tab w:val="clear" w:pos="2268"/>
                <w:tab w:val="clear" w:pos="2835"/>
              </w:tabs>
              <w:suppressAutoHyphens w:val="0"/>
              <w:spacing w:before="40" w:after="40" w:line="220" w:lineRule="exact"/>
              <w:ind w:left="0" w:right="0"/>
              <w:jc w:val="center"/>
              <w:rPr>
                <w:b/>
                <w:bCs/>
                <w:i/>
                <w:iCs/>
                <w:sz w:val="14"/>
                <w:szCs w:val="14"/>
              </w:rPr>
            </w:pPr>
            <w:r w:rsidRPr="0096685E">
              <w:rPr>
                <w:b/>
                <w:bCs/>
                <w:i/>
                <w:iCs/>
                <w:sz w:val="14"/>
                <w:szCs w:val="14"/>
              </w:rPr>
              <w:t>2018</w:t>
            </w:r>
          </w:p>
        </w:tc>
        <w:tc>
          <w:tcPr>
            <w:tcW w:w="1661" w:type="dxa"/>
            <w:gridSpan w:val="2"/>
            <w:tcBorders>
              <w:top w:val="single" w:sz="4" w:space="0" w:color="auto"/>
              <w:bottom w:val="single" w:sz="4" w:space="0" w:color="auto"/>
            </w:tcBorders>
            <w:noWrap/>
            <w:hideMark/>
          </w:tcPr>
          <w:p w14:paraId="0D98EE82" w14:textId="77777777" w:rsidR="002454B5" w:rsidRPr="0096685E" w:rsidRDefault="002454B5" w:rsidP="000E0A47">
            <w:pPr>
              <w:pStyle w:val="SingleTxtG"/>
              <w:tabs>
                <w:tab w:val="clear" w:pos="1701"/>
                <w:tab w:val="clear" w:pos="2268"/>
                <w:tab w:val="clear" w:pos="2835"/>
              </w:tabs>
              <w:suppressAutoHyphens w:val="0"/>
              <w:spacing w:before="40" w:after="40" w:line="220" w:lineRule="exact"/>
              <w:ind w:left="0" w:right="0"/>
              <w:jc w:val="center"/>
              <w:rPr>
                <w:b/>
                <w:bCs/>
                <w:i/>
                <w:iCs/>
                <w:sz w:val="14"/>
                <w:szCs w:val="14"/>
              </w:rPr>
            </w:pPr>
            <w:r w:rsidRPr="0096685E">
              <w:rPr>
                <w:b/>
                <w:bCs/>
                <w:i/>
                <w:iCs/>
                <w:sz w:val="14"/>
                <w:szCs w:val="14"/>
              </w:rPr>
              <w:t>2019</w:t>
            </w:r>
          </w:p>
        </w:tc>
        <w:tc>
          <w:tcPr>
            <w:tcW w:w="1396" w:type="dxa"/>
            <w:gridSpan w:val="2"/>
            <w:tcBorders>
              <w:top w:val="single" w:sz="4" w:space="0" w:color="auto"/>
              <w:bottom w:val="single" w:sz="4" w:space="0" w:color="auto"/>
            </w:tcBorders>
            <w:noWrap/>
            <w:hideMark/>
          </w:tcPr>
          <w:p w14:paraId="3F02A8D3" w14:textId="77777777" w:rsidR="002454B5" w:rsidRPr="0096685E" w:rsidRDefault="002454B5" w:rsidP="000E0A47">
            <w:pPr>
              <w:pStyle w:val="SingleTxtG"/>
              <w:tabs>
                <w:tab w:val="clear" w:pos="1701"/>
                <w:tab w:val="clear" w:pos="2268"/>
                <w:tab w:val="clear" w:pos="2835"/>
              </w:tabs>
              <w:suppressAutoHyphens w:val="0"/>
              <w:spacing w:before="40" w:after="40" w:line="220" w:lineRule="exact"/>
              <w:ind w:left="0" w:right="0"/>
              <w:jc w:val="center"/>
              <w:rPr>
                <w:b/>
                <w:bCs/>
                <w:i/>
                <w:iCs/>
                <w:sz w:val="14"/>
                <w:szCs w:val="14"/>
              </w:rPr>
            </w:pPr>
            <w:r w:rsidRPr="0096685E">
              <w:rPr>
                <w:b/>
                <w:bCs/>
                <w:i/>
                <w:iCs/>
                <w:sz w:val="14"/>
                <w:szCs w:val="14"/>
              </w:rPr>
              <w:t>2020</w:t>
            </w:r>
          </w:p>
        </w:tc>
        <w:tc>
          <w:tcPr>
            <w:tcW w:w="1471" w:type="dxa"/>
            <w:gridSpan w:val="2"/>
            <w:tcBorders>
              <w:top w:val="single" w:sz="4" w:space="0" w:color="auto"/>
              <w:bottom w:val="single" w:sz="4" w:space="0" w:color="auto"/>
            </w:tcBorders>
            <w:noWrap/>
            <w:hideMark/>
          </w:tcPr>
          <w:p w14:paraId="641377F3" w14:textId="77777777" w:rsidR="002454B5" w:rsidRPr="0096685E" w:rsidRDefault="002454B5" w:rsidP="000E0A47">
            <w:pPr>
              <w:pStyle w:val="SingleTxtG"/>
              <w:tabs>
                <w:tab w:val="clear" w:pos="1701"/>
                <w:tab w:val="clear" w:pos="2268"/>
                <w:tab w:val="clear" w:pos="2835"/>
              </w:tabs>
              <w:suppressAutoHyphens w:val="0"/>
              <w:spacing w:before="40" w:after="40" w:line="220" w:lineRule="exact"/>
              <w:ind w:left="0" w:right="0"/>
              <w:jc w:val="center"/>
              <w:rPr>
                <w:b/>
                <w:bCs/>
                <w:i/>
                <w:iCs/>
                <w:sz w:val="14"/>
                <w:szCs w:val="14"/>
              </w:rPr>
            </w:pPr>
            <w:r w:rsidRPr="0096685E">
              <w:rPr>
                <w:b/>
                <w:bCs/>
                <w:i/>
                <w:iCs/>
                <w:sz w:val="14"/>
                <w:szCs w:val="14"/>
              </w:rPr>
              <w:t>2021</w:t>
            </w:r>
          </w:p>
        </w:tc>
        <w:tc>
          <w:tcPr>
            <w:tcW w:w="1343" w:type="dxa"/>
            <w:gridSpan w:val="2"/>
            <w:tcBorders>
              <w:top w:val="single" w:sz="4" w:space="0" w:color="auto"/>
              <w:bottom w:val="single" w:sz="4" w:space="0" w:color="auto"/>
            </w:tcBorders>
            <w:noWrap/>
            <w:hideMark/>
          </w:tcPr>
          <w:p w14:paraId="59ED8230" w14:textId="77777777" w:rsidR="002454B5" w:rsidRPr="0096685E" w:rsidRDefault="002454B5" w:rsidP="000E0A47">
            <w:pPr>
              <w:pStyle w:val="SingleTxtG"/>
              <w:tabs>
                <w:tab w:val="clear" w:pos="1701"/>
                <w:tab w:val="clear" w:pos="2268"/>
                <w:tab w:val="clear" w:pos="2835"/>
              </w:tabs>
              <w:suppressAutoHyphens w:val="0"/>
              <w:spacing w:before="40" w:after="40" w:line="220" w:lineRule="exact"/>
              <w:ind w:left="0" w:right="0"/>
              <w:jc w:val="center"/>
              <w:rPr>
                <w:b/>
                <w:bCs/>
                <w:i/>
                <w:iCs/>
                <w:sz w:val="14"/>
                <w:szCs w:val="14"/>
              </w:rPr>
            </w:pPr>
            <w:r w:rsidRPr="0096685E">
              <w:rPr>
                <w:b/>
                <w:bCs/>
                <w:i/>
                <w:iCs/>
                <w:sz w:val="14"/>
                <w:szCs w:val="14"/>
              </w:rPr>
              <w:t>2022</w:t>
            </w:r>
          </w:p>
        </w:tc>
      </w:tr>
      <w:tr w:rsidR="0096685E" w:rsidRPr="003F39C1" w14:paraId="5B526024" w14:textId="77777777" w:rsidTr="0096685E">
        <w:tc>
          <w:tcPr>
            <w:tcW w:w="868" w:type="dxa"/>
            <w:vMerge/>
            <w:tcBorders>
              <w:bottom w:val="single" w:sz="12" w:space="0" w:color="auto"/>
            </w:tcBorders>
            <w:hideMark/>
          </w:tcPr>
          <w:p w14:paraId="5ECF76F2" w14:textId="77777777" w:rsidR="002454B5" w:rsidRPr="0096685E" w:rsidRDefault="002454B5" w:rsidP="000E0A47">
            <w:pPr>
              <w:pStyle w:val="SingleTxtG"/>
              <w:tabs>
                <w:tab w:val="clear" w:pos="1701"/>
                <w:tab w:val="clear" w:pos="2268"/>
                <w:tab w:val="clear" w:pos="2835"/>
              </w:tabs>
              <w:suppressAutoHyphens w:val="0"/>
              <w:spacing w:before="40" w:after="40" w:line="220" w:lineRule="exact"/>
              <w:ind w:left="0" w:right="0"/>
              <w:jc w:val="left"/>
              <w:rPr>
                <w:b/>
                <w:bCs/>
                <w:i/>
                <w:iCs/>
                <w:sz w:val="14"/>
                <w:szCs w:val="14"/>
              </w:rPr>
            </w:pPr>
          </w:p>
        </w:tc>
        <w:tc>
          <w:tcPr>
            <w:tcW w:w="616" w:type="dxa"/>
            <w:tcBorders>
              <w:top w:val="single" w:sz="4" w:space="0" w:color="auto"/>
              <w:bottom w:val="single" w:sz="12" w:space="0" w:color="auto"/>
            </w:tcBorders>
            <w:noWrap/>
            <w:vAlign w:val="bottom"/>
            <w:hideMark/>
          </w:tcPr>
          <w:p w14:paraId="5812FF80"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Prévenus</w:t>
            </w:r>
          </w:p>
        </w:tc>
        <w:tc>
          <w:tcPr>
            <w:tcW w:w="857" w:type="dxa"/>
            <w:tcBorders>
              <w:top w:val="single" w:sz="4" w:space="0" w:color="auto"/>
              <w:bottom w:val="single" w:sz="12" w:space="0" w:color="auto"/>
            </w:tcBorders>
            <w:vAlign w:val="bottom"/>
            <w:hideMark/>
          </w:tcPr>
          <w:p w14:paraId="6BE0A651"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Condamnés</w:t>
            </w:r>
          </w:p>
        </w:tc>
        <w:tc>
          <w:tcPr>
            <w:tcW w:w="674" w:type="dxa"/>
            <w:tcBorders>
              <w:top w:val="single" w:sz="4" w:space="0" w:color="auto"/>
              <w:bottom w:val="single" w:sz="12" w:space="0" w:color="auto"/>
            </w:tcBorders>
            <w:noWrap/>
            <w:vAlign w:val="bottom"/>
            <w:hideMark/>
          </w:tcPr>
          <w:p w14:paraId="245962F2"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Prévenus</w:t>
            </w:r>
          </w:p>
        </w:tc>
        <w:tc>
          <w:tcPr>
            <w:tcW w:w="751" w:type="dxa"/>
            <w:tcBorders>
              <w:top w:val="single" w:sz="4" w:space="0" w:color="auto"/>
              <w:bottom w:val="single" w:sz="12" w:space="0" w:color="auto"/>
            </w:tcBorders>
            <w:vAlign w:val="bottom"/>
            <w:hideMark/>
          </w:tcPr>
          <w:p w14:paraId="14359896"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Condamnés</w:t>
            </w:r>
          </w:p>
        </w:tc>
        <w:tc>
          <w:tcPr>
            <w:tcW w:w="808" w:type="dxa"/>
            <w:tcBorders>
              <w:top w:val="single" w:sz="4" w:space="0" w:color="auto"/>
              <w:bottom w:val="single" w:sz="12" w:space="0" w:color="auto"/>
            </w:tcBorders>
            <w:noWrap/>
            <w:vAlign w:val="bottom"/>
            <w:hideMark/>
          </w:tcPr>
          <w:p w14:paraId="672B6E95"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Prévenus</w:t>
            </w:r>
          </w:p>
        </w:tc>
        <w:tc>
          <w:tcPr>
            <w:tcW w:w="853" w:type="dxa"/>
            <w:tcBorders>
              <w:top w:val="single" w:sz="4" w:space="0" w:color="auto"/>
              <w:bottom w:val="single" w:sz="12" w:space="0" w:color="auto"/>
            </w:tcBorders>
            <w:vAlign w:val="bottom"/>
            <w:hideMark/>
          </w:tcPr>
          <w:p w14:paraId="083E3DE6"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Condamnés</w:t>
            </w:r>
          </w:p>
        </w:tc>
        <w:tc>
          <w:tcPr>
            <w:tcW w:w="637" w:type="dxa"/>
            <w:tcBorders>
              <w:top w:val="single" w:sz="4" w:space="0" w:color="auto"/>
              <w:bottom w:val="single" w:sz="12" w:space="0" w:color="auto"/>
            </w:tcBorders>
            <w:noWrap/>
            <w:vAlign w:val="bottom"/>
            <w:hideMark/>
          </w:tcPr>
          <w:p w14:paraId="56D94605"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Prévenus</w:t>
            </w:r>
          </w:p>
        </w:tc>
        <w:tc>
          <w:tcPr>
            <w:tcW w:w="759" w:type="dxa"/>
            <w:tcBorders>
              <w:top w:val="single" w:sz="4" w:space="0" w:color="auto"/>
              <w:bottom w:val="single" w:sz="12" w:space="0" w:color="auto"/>
            </w:tcBorders>
            <w:vAlign w:val="bottom"/>
            <w:hideMark/>
          </w:tcPr>
          <w:p w14:paraId="686000C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Condamnés</w:t>
            </w:r>
          </w:p>
        </w:tc>
        <w:tc>
          <w:tcPr>
            <w:tcW w:w="677" w:type="dxa"/>
            <w:tcBorders>
              <w:top w:val="single" w:sz="4" w:space="0" w:color="auto"/>
              <w:bottom w:val="single" w:sz="12" w:space="0" w:color="auto"/>
            </w:tcBorders>
            <w:noWrap/>
            <w:vAlign w:val="bottom"/>
            <w:hideMark/>
          </w:tcPr>
          <w:p w14:paraId="460A159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Prévenus</w:t>
            </w:r>
          </w:p>
        </w:tc>
        <w:tc>
          <w:tcPr>
            <w:tcW w:w="794" w:type="dxa"/>
            <w:tcBorders>
              <w:top w:val="single" w:sz="4" w:space="0" w:color="auto"/>
              <w:bottom w:val="single" w:sz="12" w:space="0" w:color="auto"/>
            </w:tcBorders>
            <w:vAlign w:val="bottom"/>
            <w:hideMark/>
          </w:tcPr>
          <w:p w14:paraId="0BEB89D8"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Condamnés</w:t>
            </w:r>
          </w:p>
        </w:tc>
        <w:tc>
          <w:tcPr>
            <w:tcW w:w="588" w:type="dxa"/>
            <w:tcBorders>
              <w:top w:val="single" w:sz="4" w:space="0" w:color="auto"/>
              <w:bottom w:val="single" w:sz="12" w:space="0" w:color="auto"/>
            </w:tcBorders>
            <w:noWrap/>
            <w:vAlign w:val="bottom"/>
            <w:hideMark/>
          </w:tcPr>
          <w:p w14:paraId="6613CF3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Prévenus</w:t>
            </w:r>
          </w:p>
        </w:tc>
        <w:tc>
          <w:tcPr>
            <w:tcW w:w="755" w:type="dxa"/>
            <w:tcBorders>
              <w:top w:val="single" w:sz="4" w:space="0" w:color="auto"/>
              <w:bottom w:val="single" w:sz="12" w:space="0" w:color="auto"/>
            </w:tcBorders>
            <w:vAlign w:val="bottom"/>
            <w:hideMark/>
          </w:tcPr>
          <w:p w14:paraId="2101C0E9"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Condamnés</w:t>
            </w:r>
          </w:p>
        </w:tc>
      </w:tr>
      <w:tr w:rsidR="0096685E" w:rsidRPr="0096685E" w14:paraId="00ECAB8B" w14:textId="77777777" w:rsidTr="0096685E">
        <w:tc>
          <w:tcPr>
            <w:tcW w:w="868" w:type="dxa"/>
            <w:tcBorders>
              <w:top w:val="single" w:sz="12" w:space="0" w:color="auto"/>
            </w:tcBorders>
            <w:noWrap/>
            <w:vAlign w:val="bottom"/>
            <w:hideMark/>
          </w:tcPr>
          <w:p w14:paraId="023F3972"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left"/>
              <w:rPr>
                <w:sz w:val="16"/>
                <w:szCs w:val="16"/>
              </w:rPr>
            </w:pPr>
            <w:r w:rsidRPr="0096685E">
              <w:rPr>
                <w:sz w:val="16"/>
                <w:szCs w:val="16"/>
              </w:rPr>
              <w:t>- de18 ans</w:t>
            </w:r>
          </w:p>
        </w:tc>
        <w:tc>
          <w:tcPr>
            <w:tcW w:w="616" w:type="dxa"/>
            <w:tcBorders>
              <w:top w:val="single" w:sz="12" w:space="0" w:color="auto"/>
            </w:tcBorders>
            <w:noWrap/>
            <w:vAlign w:val="bottom"/>
            <w:hideMark/>
          </w:tcPr>
          <w:p w14:paraId="4E8B814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6</w:t>
            </w:r>
          </w:p>
        </w:tc>
        <w:tc>
          <w:tcPr>
            <w:tcW w:w="857" w:type="dxa"/>
            <w:tcBorders>
              <w:top w:val="single" w:sz="12" w:space="0" w:color="auto"/>
            </w:tcBorders>
            <w:vAlign w:val="bottom"/>
            <w:hideMark/>
          </w:tcPr>
          <w:p w14:paraId="58EABFAE"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674" w:type="dxa"/>
            <w:tcBorders>
              <w:top w:val="single" w:sz="12" w:space="0" w:color="auto"/>
            </w:tcBorders>
            <w:vAlign w:val="bottom"/>
            <w:hideMark/>
          </w:tcPr>
          <w:p w14:paraId="40C86CF9"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10</w:t>
            </w:r>
          </w:p>
        </w:tc>
        <w:tc>
          <w:tcPr>
            <w:tcW w:w="751" w:type="dxa"/>
            <w:tcBorders>
              <w:top w:val="single" w:sz="12" w:space="0" w:color="auto"/>
            </w:tcBorders>
            <w:noWrap/>
            <w:vAlign w:val="bottom"/>
            <w:hideMark/>
          </w:tcPr>
          <w:p w14:paraId="64096279"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5</w:t>
            </w:r>
          </w:p>
        </w:tc>
        <w:tc>
          <w:tcPr>
            <w:tcW w:w="808" w:type="dxa"/>
            <w:tcBorders>
              <w:top w:val="single" w:sz="12" w:space="0" w:color="auto"/>
            </w:tcBorders>
            <w:noWrap/>
            <w:vAlign w:val="bottom"/>
            <w:hideMark/>
          </w:tcPr>
          <w:p w14:paraId="5713A9E0"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9</w:t>
            </w:r>
          </w:p>
        </w:tc>
        <w:tc>
          <w:tcPr>
            <w:tcW w:w="853" w:type="dxa"/>
            <w:tcBorders>
              <w:top w:val="single" w:sz="12" w:space="0" w:color="auto"/>
            </w:tcBorders>
            <w:vAlign w:val="bottom"/>
            <w:hideMark/>
          </w:tcPr>
          <w:p w14:paraId="2868E220"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w:t>
            </w:r>
          </w:p>
        </w:tc>
        <w:tc>
          <w:tcPr>
            <w:tcW w:w="637" w:type="dxa"/>
            <w:tcBorders>
              <w:top w:val="single" w:sz="12" w:space="0" w:color="auto"/>
            </w:tcBorders>
            <w:noWrap/>
            <w:vAlign w:val="bottom"/>
            <w:hideMark/>
          </w:tcPr>
          <w:p w14:paraId="5AB7A0BE"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5</w:t>
            </w:r>
          </w:p>
        </w:tc>
        <w:tc>
          <w:tcPr>
            <w:tcW w:w="759" w:type="dxa"/>
            <w:tcBorders>
              <w:top w:val="single" w:sz="12" w:space="0" w:color="auto"/>
            </w:tcBorders>
            <w:vAlign w:val="bottom"/>
            <w:hideMark/>
          </w:tcPr>
          <w:p w14:paraId="519E7EED"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w:t>
            </w:r>
          </w:p>
        </w:tc>
        <w:tc>
          <w:tcPr>
            <w:tcW w:w="677" w:type="dxa"/>
            <w:tcBorders>
              <w:top w:val="single" w:sz="12" w:space="0" w:color="auto"/>
            </w:tcBorders>
            <w:noWrap/>
            <w:vAlign w:val="bottom"/>
            <w:hideMark/>
          </w:tcPr>
          <w:p w14:paraId="4878252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8</w:t>
            </w:r>
          </w:p>
        </w:tc>
        <w:tc>
          <w:tcPr>
            <w:tcW w:w="794" w:type="dxa"/>
            <w:tcBorders>
              <w:top w:val="single" w:sz="12" w:space="0" w:color="auto"/>
            </w:tcBorders>
            <w:vAlign w:val="bottom"/>
            <w:hideMark/>
          </w:tcPr>
          <w:p w14:paraId="44357DC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w:t>
            </w:r>
          </w:p>
        </w:tc>
        <w:tc>
          <w:tcPr>
            <w:tcW w:w="588" w:type="dxa"/>
            <w:tcBorders>
              <w:top w:val="single" w:sz="12" w:space="0" w:color="auto"/>
            </w:tcBorders>
            <w:noWrap/>
            <w:vAlign w:val="bottom"/>
            <w:hideMark/>
          </w:tcPr>
          <w:p w14:paraId="53279290"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23</w:t>
            </w:r>
          </w:p>
        </w:tc>
        <w:tc>
          <w:tcPr>
            <w:tcW w:w="755" w:type="dxa"/>
            <w:tcBorders>
              <w:top w:val="single" w:sz="12" w:space="0" w:color="auto"/>
            </w:tcBorders>
            <w:vAlign w:val="bottom"/>
            <w:hideMark/>
          </w:tcPr>
          <w:p w14:paraId="302E7288"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4</w:t>
            </w:r>
          </w:p>
        </w:tc>
      </w:tr>
      <w:tr w:rsidR="0096685E" w:rsidRPr="0096685E" w14:paraId="41BEA264" w14:textId="77777777" w:rsidTr="0096685E">
        <w:tc>
          <w:tcPr>
            <w:tcW w:w="868" w:type="dxa"/>
            <w:noWrap/>
            <w:vAlign w:val="bottom"/>
            <w:hideMark/>
          </w:tcPr>
          <w:p w14:paraId="127DA8B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left"/>
              <w:rPr>
                <w:sz w:val="16"/>
                <w:szCs w:val="16"/>
              </w:rPr>
            </w:pPr>
            <w:r w:rsidRPr="0096685E">
              <w:rPr>
                <w:sz w:val="16"/>
                <w:szCs w:val="16"/>
              </w:rPr>
              <w:t>18-21 ans</w:t>
            </w:r>
          </w:p>
        </w:tc>
        <w:tc>
          <w:tcPr>
            <w:tcW w:w="616" w:type="dxa"/>
            <w:noWrap/>
            <w:vAlign w:val="bottom"/>
            <w:hideMark/>
          </w:tcPr>
          <w:p w14:paraId="79BD8D27"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13</w:t>
            </w:r>
          </w:p>
        </w:tc>
        <w:tc>
          <w:tcPr>
            <w:tcW w:w="857" w:type="dxa"/>
            <w:vAlign w:val="bottom"/>
            <w:hideMark/>
          </w:tcPr>
          <w:p w14:paraId="77DD0A5D"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10</w:t>
            </w:r>
          </w:p>
        </w:tc>
        <w:tc>
          <w:tcPr>
            <w:tcW w:w="674" w:type="dxa"/>
            <w:noWrap/>
            <w:vAlign w:val="bottom"/>
            <w:hideMark/>
          </w:tcPr>
          <w:p w14:paraId="75E3774F"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25</w:t>
            </w:r>
          </w:p>
        </w:tc>
        <w:tc>
          <w:tcPr>
            <w:tcW w:w="751" w:type="dxa"/>
            <w:vAlign w:val="bottom"/>
            <w:hideMark/>
          </w:tcPr>
          <w:p w14:paraId="326516B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25</w:t>
            </w:r>
          </w:p>
        </w:tc>
        <w:tc>
          <w:tcPr>
            <w:tcW w:w="808" w:type="dxa"/>
            <w:noWrap/>
            <w:vAlign w:val="bottom"/>
            <w:hideMark/>
          </w:tcPr>
          <w:p w14:paraId="6B24946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14</w:t>
            </w:r>
          </w:p>
        </w:tc>
        <w:tc>
          <w:tcPr>
            <w:tcW w:w="853" w:type="dxa"/>
            <w:vAlign w:val="bottom"/>
            <w:hideMark/>
          </w:tcPr>
          <w:p w14:paraId="755D7F1D"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17</w:t>
            </w:r>
          </w:p>
        </w:tc>
        <w:tc>
          <w:tcPr>
            <w:tcW w:w="637" w:type="dxa"/>
            <w:noWrap/>
            <w:vAlign w:val="bottom"/>
            <w:hideMark/>
          </w:tcPr>
          <w:p w14:paraId="1EE28422"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19</w:t>
            </w:r>
          </w:p>
        </w:tc>
        <w:tc>
          <w:tcPr>
            <w:tcW w:w="759" w:type="dxa"/>
            <w:vAlign w:val="bottom"/>
            <w:hideMark/>
          </w:tcPr>
          <w:p w14:paraId="72F3C4EB"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8</w:t>
            </w:r>
          </w:p>
        </w:tc>
        <w:tc>
          <w:tcPr>
            <w:tcW w:w="677" w:type="dxa"/>
            <w:noWrap/>
            <w:vAlign w:val="bottom"/>
            <w:hideMark/>
          </w:tcPr>
          <w:p w14:paraId="0CD670E6"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9</w:t>
            </w:r>
          </w:p>
        </w:tc>
        <w:tc>
          <w:tcPr>
            <w:tcW w:w="794" w:type="dxa"/>
            <w:vAlign w:val="bottom"/>
            <w:hideMark/>
          </w:tcPr>
          <w:p w14:paraId="19B5CF0B"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10</w:t>
            </w:r>
          </w:p>
        </w:tc>
        <w:tc>
          <w:tcPr>
            <w:tcW w:w="588" w:type="dxa"/>
            <w:noWrap/>
            <w:vAlign w:val="bottom"/>
            <w:hideMark/>
          </w:tcPr>
          <w:p w14:paraId="6ED4A845"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31</w:t>
            </w:r>
          </w:p>
        </w:tc>
        <w:tc>
          <w:tcPr>
            <w:tcW w:w="755" w:type="dxa"/>
            <w:vAlign w:val="bottom"/>
            <w:hideMark/>
          </w:tcPr>
          <w:p w14:paraId="6F483FA5"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12</w:t>
            </w:r>
          </w:p>
        </w:tc>
      </w:tr>
      <w:tr w:rsidR="0096685E" w:rsidRPr="0096685E" w14:paraId="654C51F7" w14:textId="77777777" w:rsidTr="0096685E">
        <w:tc>
          <w:tcPr>
            <w:tcW w:w="868" w:type="dxa"/>
            <w:noWrap/>
            <w:vAlign w:val="bottom"/>
            <w:hideMark/>
          </w:tcPr>
          <w:p w14:paraId="49689D2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left"/>
              <w:rPr>
                <w:sz w:val="16"/>
                <w:szCs w:val="16"/>
              </w:rPr>
            </w:pPr>
            <w:r w:rsidRPr="0096685E">
              <w:rPr>
                <w:sz w:val="16"/>
                <w:szCs w:val="16"/>
              </w:rPr>
              <w:t>21-25 ans</w:t>
            </w:r>
          </w:p>
        </w:tc>
        <w:tc>
          <w:tcPr>
            <w:tcW w:w="616" w:type="dxa"/>
            <w:noWrap/>
            <w:vAlign w:val="bottom"/>
            <w:hideMark/>
          </w:tcPr>
          <w:p w14:paraId="4D611424"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21</w:t>
            </w:r>
          </w:p>
        </w:tc>
        <w:tc>
          <w:tcPr>
            <w:tcW w:w="857" w:type="dxa"/>
            <w:vAlign w:val="bottom"/>
            <w:hideMark/>
          </w:tcPr>
          <w:p w14:paraId="204E8D69"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18</w:t>
            </w:r>
          </w:p>
        </w:tc>
        <w:tc>
          <w:tcPr>
            <w:tcW w:w="674" w:type="dxa"/>
            <w:noWrap/>
            <w:vAlign w:val="bottom"/>
            <w:hideMark/>
          </w:tcPr>
          <w:p w14:paraId="0093B0F1"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32</w:t>
            </w:r>
          </w:p>
        </w:tc>
        <w:tc>
          <w:tcPr>
            <w:tcW w:w="751" w:type="dxa"/>
            <w:vAlign w:val="bottom"/>
            <w:hideMark/>
          </w:tcPr>
          <w:p w14:paraId="3CF7BF14"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31</w:t>
            </w:r>
          </w:p>
        </w:tc>
        <w:tc>
          <w:tcPr>
            <w:tcW w:w="808" w:type="dxa"/>
            <w:noWrap/>
            <w:vAlign w:val="bottom"/>
            <w:hideMark/>
          </w:tcPr>
          <w:p w14:paraId="076A3E95"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16</w:t>
            </w:r>
          </w:p>
        </w:tc>
        <w:tc>
          <w:tcPr>
            <w:tcW w:w="853" w:type="dxa"/>
            <w:vAlign w:val="bottom"/>
            <w:hideMark/>
          </w:tcPr>
          <w:p w14:paraId="11EF90AE"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16</w:t>
            </w:r>
          </w:p>
        </w:tc>
        <w:tc>
          <w:tcPr>
            <w:tcW w:w="637" w:type="dxa"/>
            <w:noWrap/>
            <w:vAlign w:val="bottom"/>
            <w:hideMark/>
          </w:tcPr>
          <w:p w14:paraId="2E8E1FAE"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31</w:t>
            </w:r>
          </w:p>
        </w:tc>
        <w:tc>
          <w:tcPr>
            <w:tcW w:w="759" w:type="dxa"/>
            <w:vAlign w:val="bottom"/>
            <w:hideMark/>
          </w:tcPr>
          <w:p w14:paraId="1D622018"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10</w:t>
            </w:r>
          </w:p>
        </w:tc>
        <w:tc>
          <w:tcPr>
            <w:tcW w:w="677" w:type="dxa"/>
            <w:noWrap/>
            <w:vAlign w:val="bottom"/>
            <w:hideMark/>
          </w:tcPr>
          <w:p w14:paraId="5875EFF1"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15</w:t>
            </w:r>
          </w:p>
        </w:tc>
        <w:tc>
          <w:tcPr>
            <w:tcW w:w="794" w:type="dxa"/>
            <w:vAlign w:val="bottom"/>
            <w:hideMark/>
          </w:tcPr>
          <w:p w14:paraId="3F82C55F"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38</w:t>
            </w:r>
          </w:p>
        </w:tc>
        <w:tc>
          <w:tcPr>
            <w:tcW w:w="588" w:type="dxa"/>
            <w:noWrap/>
            <w:vAlign w:val="bottom"/>
            <w:hideMark/>
          </w:tcPr>
          <w:p w14:paraId="16DA98AB"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50</w:t>
            </w:r>
          </w:p>
        </w:tc>
        <w:tc>
          <w:tcPr>
            <w:tcW w:w="755" w:type="dxa"/>
            <w:vAlign w:val="bottom"/>
            <w:hideMark/>
          </w:tcPr>
          <w:p w14:paraId="5B1F92B7"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14</w:t>
            </w:r>
          </w:p>
        </w:tc>
      </w:tr>
      <w:tr w:rsidR="0096685E" w:rsidRPr="0096685E" w14:paraId="083447EE" w14:textId="77777777" w:rsidTr="0096685E">
        <w:tc>
          <w:tcPr>
            <w:tcW w:w="868" w:type="dxa"/>
            <w:noWrap/>
            <w:vAlign w:val="bottom"/>
            <w:hideMark/>
          </w:tcPr>
          <w:p w14:paraId="3BF1689E"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left"/>
              <w:rPr>
                <w:sz w:val="16"/>
                <w:szCs w:val="16"/>
              </w:rPr>
            </w:pPr>
            <w:r w:rsidRPr="0096685E">
              <w:rPr>
                <w:sz w:val="16"/>
                <w:szCs w:val="16"/>
              </w:rPr>
              <w:t>26-30 ans</w:t>
            </w:r>
          </w:p>
        </w:tc>
        <w:tc>
          <w:tcPr>
            <w:tcW w:w="616" w:type="dxa"/>
            <w:noWrap/>
            <w:vAlign w:val="bottom"/>
            <w:hideMark/>
          </w:tcPr>
          <w:p w14:paraId="374740D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34</w:t>
            </w:r>
          </w:p>
        </w:tc>
        <w:tc>
          <w:tcPr>
            <w:tcW w:w="857" w:type="dxa"/>
            <w:vAlign w:val="bottom"/>
            <w:hideMark/>
          </w:tcPr>
          <w:p w14:paraId="438FC1A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21</w:t>
            </w:r>
          </w:p>
        </w:tc>
        <w:tc>
          <w:tcPr>
            <w:tcW w:w="674" w:type="dxa"/>
            <w:noWrap/>
            <w:vAlign w:val="bottom"/>
            <w:hideMark/>
          </w:tcPr>
          <w:p w14:paraId="7D0561C2"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75</w:t>
            </w:r>
          </w:p>
        </w:tc>
        <w:tc>
          <w:tcPr>
            <w:tcW w:w="751" w:type="dxa"/>
            <w:vAlign w:val="bottom"/>
            <w:hideMark/>
          </w:tcPr>
          <w:p w14:paraId="528448DC"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31</w:t>
            </w:r>
          </w:p>
        </w:tc>
        <w:tc>
          <w:tcPr>
            <w:tcW w:w="808" w:type="dxa"/>
            <w:noWrap/>
            <w:vAlign w:val="bottom"/>
            <w:hideMark/>
          </w:tcPr>
          <w:p w14:paraId="37EC03A7"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37</w:t>
            </w:r>
          </w:p>
        </w:tc>
        <w:tc>
          <w:tcPr>
            <w:tcW w:w="853" w:type="dxa"/>
            <w:vAlign w:val="bottom"/>
            <w:hideMark/>
          </w:tcPr>
          <w:p w14:paraId="7454EE70"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28</w:t>
            </w:r>
          </w:p>
        </w:tc>
        <w:tc>
          <w:tcPr>
            <w:tcW w:w="637" w:type="dxa"/>
            <w:noWrap/>
            <w:vAlign w:val="bottom"/>
            <w:hideMark/>
          </w:tcPr>
          <w:p w14:paraId="794C378B"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23</w:t>
            </w:r>
          </w:p>
        </w:tc>
        <w:tc>
          <w:tcPr>
            <w:tcW w:w="759" w:type="dxa"/>
            <w:vAlign w:val="bottom"/>
            <w:hideMark/>
          </w:tcPr>
          <w:p w14:paraId="7BFBCF3F"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30</w:t>
            </w:r>
          </w:p>
        </w:tc>
        <w:tc>
          <w:tcPr>
            <w:tcW w:w="677" w:type="dxa"/>
            <w:noWrap/>
            <w:vAlign w:val="bottom"/>
            <w:hideMark/>
          </w:tcPr>
          <w:p w14:paraId="064A988E"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30</w:t>
            </w:r>
          </w:p>
        </w:tc>
        <w:tc>
          <w:tcPr>
            <w:tcW w:w="794" w:type="dxa"/>
            <w:vAlign w:val="bottom"/>
            <w:hideMark/>
          </w:tcPr>
          <w:p w14:paraId="76CB2C04"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28</w:t>
            </w:r>
          </w:p>
        </w:tc>
        <w:tc>
          <w:tcPr>
            <w:tcW w:w="588" w:type="dxa"/>
            <w:noWrap/>
            <w:vAlign w:val="bottom"/>
            <w:hideMark/>
          </w:tcPr>
          <w:p w14:paraId="6B648AA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27</w:t>
            </w:r>
          </w:p>
        </w:tc>
        <w:tc>
          <w:tcPr>
            <w:tcW w:w="755" w:type="dxa"/>
            <w:vAlign w:val="bottom"/>
            <w:hideMark/>
          </w:tcPr>
          <w:p w14:paraId="0B2792B8"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18</w:t>
            </w:r>
          </w:p>
        </w:tc>
      </w:tr>
      <w:tr w:rsidR="0096685E" w:rsidRPr="0096685E" w14:paraId="24663ACF" w14:textId="77777777" w:rsidTr="0096685E">
        <w:tc>
          <w:tcPr>
            <w:tcW w:w="868" w:type="dxa"/>
            <w:noWrap/>
            <w:vAlign w:val="bottom"/>
            <w:hideMark/>
          </w:tcPr>
          <w:p w14:paraId="58B839F2"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left"/>
              <w:rPr>
                <w:sz w:val="16"/>
                <w:szCs w:val="16"/>
              </w:rPr>
            </w:pPr>
            <w:r w:rsidRPr="0096685E">
              <w:rPr>
                <w:sz w:val="16"/>
                <w:szCs w:val="16"/>
              </w:rPr>
              <w:t>31-40 ans</w:t>
            </w:r>
          </w:p>
        </w:tc>
        <w:tc>
          <w:tcPr>
            <w:tcW w:w="616" w:type="dxa"/>
            <w:noWrap/>
            <w:vAlign w:val="bottom"/>
            <w:hideMark/>
          </w:tcPr>
          <w:p w14:paraId="2E93D381"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35</w:t>
            </w:r>
          </w:p>
        </w:tc>
        <w:tc>
          <w:tcPr>
            <w:tcW w:w="857" w:type="dxa"/>
            <w:vAlign w:val="bottom"/>
            <w:hideMark/>
          </w:tcPr>
          <w:p w14:paraId="7825C67D"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24</w:t>
            </w:r>
          </w:p>
        </w:tc>
        <w:tc>
          <w:tcPr>
            <w:tcW w:w="674" w:type="dxa"/>
            <w:noWrap/>
            <w:vAlign w:val="bottom"/>
            <w:hideMark/>
          </w:tcPr>
          <w:p w14:paraId="5C3CA650"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38</w:t>
            </w:r>
          </w:p>
        </w:tc>
        <w:tc>
          <w:tcPr>
            <w:tcW w:w="751" w:type="dxa"/>
            <w:vAlign w:val="bottom"/>
            <w:hideMark/>
          </w:tcPr>
          <w:p w14:paraId="1DC5437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26</w:t>
            </w:r>
          </w:p>
        </w:tc>
        <w:tc>
          <w:tcPr>
            <w:tcW w:w="808" w:type="dxa"/>
            <w:noWrap/>
            <w:vAlign w:val="bottom"/>
            <w:hideMark/>
          </w:tcPr>
          <w:p w14:paraId="33BA4ED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39</w:t>
            </w:r>
          </w:p>
        </w:tc>
        <w:tc>
          <w:tcPr>
            <w:tcW w:w="853" w:type="dxa"/>
            <w:vAlign w:val="bottom"/>
            <w:hideMark/>
          </w:tcPr>
          <w:p w14:paraId="0D6ED4A4"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24</w:t>
            </w:r>
          </w:p>
        </w:tc>
        <w:tc>
          <w:tcPr>
            <w:tcW w:w="637" w:type="dxa"/>
            <w:noWrap/>
            <w:vAlign w:val="bottom"/>
            <w:hideMark/>
          </w:tcPr>
          <w:p w14:paraId="6FE03ED7"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40</w:t>
            </w:r>
          </w:p>
        </w:tc>
        <w:tc>
          <w:tcPr>
            <w:tcW w:w="759" w:type="dxa"/>
            <w:vAlign w:val="bottom"/>
            <w:hideMark/>
          </w:tcPr>
          <w:p w14:paraId="08D79ED7"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25</w:t>
            </w:r>
          </w:p>
        </w:tc>
        <w:tc>
          <w:tcPr>
            <w:tcW w:w="677" w:type="dxa"/>
            <w:noWrap/>
            <w:vAlign w:val="bottom"/>
            <w:hideMark/>
          </w:tcPr>
          <w:p w14:paraId="52F564C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42</w:t>
            </w:r>
          </w:p>
        </w:tc>
        <w:tc>
          <w:tcPr>
            <w:tcW w:w="794" w:type="dxa"/>
            <w:vAlign w:val="bottom"/>
            <w:hideMark/>
          </w:tcPr>
          <w:p w14:paraId="2B2771B2"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18</w:t>
            </w:r>
          </w:p>
        </w:tc>
        <w:tc>
          <w:tcPr>
            <w:tcW w:w="588" w:type="dxa"/>
            <w:noWrap/>
            <w:vAlign w:val="bottom"/>
            <w:hideMark/>
          </w:tcPr>
          <w:p w14:paraId="23417FE0"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50</w:t>
            </w:r>
          </w:p>
        </w:tc>
        <w:tc>
          <w:tcPr>
            <w:tcW w:w="755" w:type="dxa"/>
            <w:vAlign w:val="bottom"/>
            <w:hideMark/>
          </w:tcPr>
          <w:p w14:paraId="22D36F6C"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31</w:t>
            </w:r>
          </w:p>
        </w:tc>
      </w:tr>
      <w:tr w:rsidR="0096685E" w:rsidRPr="0096685E" w14:paraId="7152E304" w14:textId="77777777" w:rsidTr="0096685E">
        <w:tc>
          <w:tcPr>
            <w:tcW w:w="868" w:type="dxa"/>
            <w:noWrap/>
            <w:vAlign w:val="bottom"/>
            <w:hideMark/>
          </w:tcPr>
          <w:p w14:paraId="00EAD000"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left"/>
              <w:rPr>
                <w:sz w:val="16"/>
                <w:szCs w:val="16"/>
              </w:rPr>
            </w:pPr>
            <w:r w:rsidRPr="0096685E">
              <w:rPr>
                <w:sz w:val="16"/>
                <w:szCs w:val="16"/>
              </w:rPr>
              <w:t>41 ans et +</w:t>
            </w:r>
          </w:p>
        </w:tc>
        <w:tc>
          <w:tcPr>
            <w:tcW w:w="616" w:type="dxa"/>
            <w:noWrap/>
            <w:vAlign w:val="bottom"/>
            <w:hideMark/>
          </w:tcPr>
          <w:p w14:paraId="4B3A3756"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25</w:t>
            </w:r>
          </w:p>
        </w:tc>
        <w:tc>
          <w:tcPr>
            <w:tcW w:w="857" w:type="dxa"/>
            <w:vAlign w:val="bottom"/>
            <w:hideMark/>
          </w:tcPr>
          <w:p w14:paraId="1369C5F2"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9</w:t>
            </w:r>
          </w:p>
        </w:tc>
        <w:tc>
          <w:tcPr>
            <w:tcW w:w="674" w:type="dxa"/>
            <w:noWrap/>
            <w:vAlign w:val="bottom"/>
            <w:hideMark/>
          </w:tcPr>
          <w:p w14:paraId="5BDBA2D7"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33</w:t>
            </w:r>
          </w:p>
        </w:tc>
        <w:tc>
          <w:tcPr>
            <w:tcW w:w="751" w:type="dxa"/>
            <w:vAlign w:val="bottom"/>
            <w:hideMark/>
          </w:tcPr>
          <w:p w14:paraId="1402E85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15</w:t>
            </w:r>
          </w:p>
        </w:tc>
        <w:tc>
          <w:tcPr>
            <w:tcW w:w="808" w:type="dxa"/>
            <w:noWrap/>
            <w:vAlign w:val="bottom"/>
            <w:hideMark/>
          </w:tcPr>
          <w:p w14:paraId="4E987ACB"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22</w:t>
            </w:r>
          </w:p>
        </w:tc>
        <w:tc>
          <w:tcPr>
            <w:tcW w:w="853" w:type="dxa"/>
            <w:vAlign w:val="bottom"/>
            <w:hideMark/>
          </w:tcPr>
          <w:p w14:paraId="4AAB9D21"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29</w:t>
            </w:r>
          </w:p>
        </w:tc>
        <w:tc>
          <w:tcPr>
            <w:tcW w:w="637" w:type="dxa"/>
            <w:noWrap/>
            <w:vAlign w:val="bottom"/>
            <w:hideMark/>
          </w:tcPr>
          <w:p w14:paraId="34B7DD98"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17</w:t>
            </w:r>
          </w:p>
        </w:tc>
        <w:tc>
          <w:tcPr>
            <w:tcW w:w="759" w:type="dxa"/>
            <w:vAlign w:val="bottom"/>
            <w:hideMark/>
          </w:tcPr>
          <w:p w14:paraId="0CBCEB8F"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13</w:t>
            </w:r>
          </w:p>
        </w:tc>
        <w:tc>
          <w:tcPr>
            <w:tcW w:w="677" w:type="dxa"/>
            <w:noWrap/>
            <w:vAlign w:val="bottom"/>
            <w:hideMark/>
          </w:tcPr>
          <w:p w14:paraId="46A59089"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43</w:t>
            </w:r>
          </w:p>
        </w:tc>
        <w:tc>
          <w:tcPr>
            <w:tcW w:w="794" w:type="dxa"/>
            <w:vAlign w:val="bottom"/>
            <w:hideMark/>
          </w:tcPr>
          <w:p w14:paraId="58A6AB77"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25</w:t>
            </w:r>
          </w:p>
        </w:tc>
        <w:tc>
          <w:tcPr>
            <w:tcW w:w="588" w:type="dxa"/>
            <w:noWrap/>
            <w:vAlign w:val="bottom"/>
            <w:hideMark/>
          </w:tcPr>
          <w:p w14:paraId="0D0CC9F4"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30</w:t>
            </w:r>
          </w:p>
        </w:tc>
        <w:tc>
          <w:tcPr>
            <w:tcW w:w="755" w:type="dxa"/>
            <w:vAlign w:val="bottom"/>
            <w:hideMark/>
          </w:tcPr>
          <w:p w14:paraId="3EAC415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25</w:t>
            </w:r>
          </w:p>
        </w:tc>
      </w:tr>
      <w:tr w:rsidR="00D72DD2" w:rsidRPr="0096685E" w14:paraId="74C4D404" w14:textId="77777777" w:rsidTr="0096685E">
        <w:tc>
          <w:tcPr>
            <w:tcW w:w="868" w:type="dxa"/>
            <w:tcBorders>
              <w:bottom w:val="single" w:sz="4" w:space="0" w:color="auto"/>
            </w:tcBorders>
            <w:noWrap/>
            <w:vAlign w:val="bottom"/>
            <w:hideMark/>
          </w:tcPr>
          <w:p w14:paraId="13DC16CD"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left"/>
              <w:rPr>
                <w:sz w:val="16"/>
                <w:szCs w:val="16"/>
              </w:rPr>
            </w:pPr>
            <w:r w:rsidRPr="0096685E">
              <w:rPr>
                <w:sz w:val="16"/>
                <w:szCs w:val="16"/>
              </w:rPr>
              <w:t>ND</w:t>
            </w:r>
          </w:p>
        </w:tc>
        <w:tc>
          <w:tcPr>
            <w:tcW w:w="616" w:type="dxa"/>
            <w:tcBorders>
              <w:bottom w:val="single" w:sz="4" w:space="0" w:color="auto"/>
            </w:tcBorders>
            <w:noWrap/>
            <w:vAlign w:val="bottom"/>
            <w:hideMark/>
          </w:tcPr>
          <w:p w14:paraId="7D63842B"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857" w:type="dxa"/>
            <w:tcBorders>
              <w:bottom w:val="single" w:sz="4" w:space="0" w:color="auto"/>
            </w:tcBorders>
            <w:vAlign w:val="bottom"/>
            <w:hideMark/>
          </w:tcPr>
          <w:p w14:paraId="6DD273AF"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674" w:type="dxa"/>
            <w:tcBorders>
              <w:bottom w:val="single" w:sz="4" w:space="0" w:color="auto"/>
            </w:tcBorders>
            <w:vAlign w:val="bottom"/>
            <w:hideMark/>
          </w:tcPr>
          <w:p w14:paraId="3DACE966"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6</w:t>
            </w:r>
          </w:p>
        </w:tc>
        <w:tc>
          <w:tcPr>
            <w:tcW w:w="751" w:type="dxa"/>
            <w:tcBorders>
              <w:bottom w:val="single" w:sz="4" w:space="0" w:color="auto"/>
            </w:tcBorders>
            <w:noWrap/>
            <w:vAlign w:val="bottom"/>
            <w:hideMark/>
          </w:tcPr>
          <w:p w14:paraId="2D82CC64"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808" w:type="dxa"/>
            <w:tcBorders>
              <w:bottom w:val="single" w:sz="4" w:space="0" w:color="auto"/>
            </w:tcBorders>
            <w:noWrap/>
            <w:vAlign w:val="bottom"/>
            <w:hideMark/>
          </w:tcPr>
          <w:p w14:paraId="0DE7E61B"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853" w:type="dxa"/>
            <w:tcBorders>
              <w:bottom w:val="single" w:sz="4" w:space="0" w:color="auto"/>
            </w:tcBorders>
            <w:vAlign w:val="bottom"/>
            <w:hideMark/>
          </w:tcPr>
          <w:p w14:paraId="1473621E"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w:t>
            </w:r>
          </w:p>
        </w:tc>
        <w:tc>
          <w:tcPr>
            <w:tcW w:w="637" w:type="dxa"/>
            <w:tcBorders>
              <w:bottom w:val="single" w:sz="4" w:space="0" w:color="auto"/>
            </w:tcBorders>
            <w:noWrap/>
            <w:vAlign w:val="bottom"/>
            <w:hideMark/>
          </w:tcPr>
          <w:p w14:paraId="2987D73E"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w:t>
            </w:r>
          </w:p>
        </w:tc>
        <w:tc>
          <w:tcPr>
            <w:tcW w:w="759" w:type="dxa"/>
            <w:tcBorders>
              <w:bottom w:val="single" w:sz="4" w:space="0" w:color="auto"/>
            </w:tcBorders>
            <w:vAlign w:val="bottom"/>
            <w:hideMark/>
          </w:tcPr>
          <w:p w14:paraId="5B591DCB"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677" w:type="dxa"/>
            <w:tcBorders>
              <w:bottom w:val="single" w:sz="4" w:space="0" w:color="auto"/>
            </w:tcBorders>
            <w:noWrap/>
            <w:vAlign w:val="bottom"/>
            <w:hideMark/>
          </w:tcPr>
          <w:p w14:paraId="04D8DE66"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17</w:t>
            </w:r>
          </w:p>
        </w:tc>
        <w:tc>
          <w:tcPr>
            <w:tcW w:w="794" w:type="dxa"/>
            <w:tcBorders>
              <w:bottom w:val="single" w:sz="4" w:space="0" w:color="auto"/>
            </w:tcBorders>
            <w:vAlign w:val="bottom"/>
            <w:hideMark/>
          </w:tcPr>
          <w:p w14:paraId="0ED8A6E1"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588" w:type="dxa"/>
            <w:tcBorders>
              <w:bottom w:val="single" w:sz="4" w:space="0" w:color="auto"/>
            </w:tcBorders>
            <w:noWrap/>
            <w:vAlign w:val="bottom"/>
            <w:hideMark/>
          </w:tcPr>
          <w:p w14:paraId="2886C594"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8</w:t>
            </w:r>
          </w:p>
        </w:tc>
        <w:tc>
          <w:tcPr>
            <w:tcW w:w="755" w:type="dxa"/>
            <w:tcBorders>
              <w:bottom w:val="single" w:sz="4" w:space="0" w:color="auto"/>
            </w:tcBorders>
            <w:vAlign w:val="bottom"/>
            <w:hideMark/>
          </w:tcPr>
          <w:p w14:paraId="55568F50"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w:t>
            </w:r>
          </w:p>
        </w:tc>
      </w:tr>
      <w:tr w:rsidR="0096685E" w:rsidRPr="0096685E" w14:paraId="3819CE7F" w14:textId="77777777" w:rsidTr="0096685E">
        <w:tc>
          <w:tcPr>
            <w:tcW w:w="868" w:type="dxa"/>
            <w:tcBorders>
              <w:top w:val="single" w:sz="4" w:space="0" w:color="auto"/>
              <w:bottom w:val="single" w:sz="12" w:space="0" w:color="auto"/>
            </w:tcBorders>
            <w:noWrap/>
            <w:vAlign w:val="bottom"/>
            <w:hideMark/>
          </w:tcPr>
          <w:p w14:paraId="3E068322"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283" w:right="0"/>
              <w:jc w:val="left"/>
              <w:rPr>
                <w:b/>
                <w:sz w:val="16"/>
                <w:szCs w:val="16"/>
              </w:rPr>
            </w:pPr>
            <w:r w:rsidRPr="0096685E">
              <w:rPr>
                <w:b/>
                <w:sz w:val="16"/>
                <w:szCs w:val="16"/>
              </w:rPr>
              <w:t>Total</w:t>
            </w:r>
          </w:p>
        </w:tc>
        <w:tc>
          <w:tcPr>
            <w:tcW w:w="616" w:type="dxa"/>
            <w:tcBorders>
              <w:top w:val="single" w:sz="4" w:space="0" w:color="auto"/>
              <w:bottom w:val="single" w:sz="12" w:space="0" w:color="auto"/>
            </w:tcBorders>
            <w:noWrap/>
            <w:vAlign w:val="bottom"/>
            <w:hideMark/>
          </w:tcPr>
          <w:p w14:paraId="1AE17590"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134</w:t>
            </w:r>
          </w:p>
        </w:tc>
        <w:tc>
          <w:tcPr>
            <w:tcW w:w="857" w:type="dxa"/>
            <w:tcBorders>
              <w:top w:val="single" w:sz="4" w:space="0" w:color="auto"/>
              <w:bottom w:val="single" w:sz="12" w:space="0" w:color="auto"/>
            </w:tcBorders>
            <w:noWrap/>
            <w:vAlign w:val="bottom"/>
            <w:hideMark/>
          </w:tcPr>
          <w:p w14:paraId="5667D05B"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82</w:t>
            </w:r>
          </w:p>
        </w:tc>
        <w:tc>
          <w:tcPr>
            <w:tcW w:w="674" w:type="dxa"/>
            <w:tcBorders>
              <w:top w:val="single" w:sz="4" w:space="0" w:color="auto"/>
              <w:bottom w:val="single" w:sz="12" w:space="0" w:color="auto"/>
            </w:tcBorders>
            <w:noWrap/>
            <w:vAlign w:val="bottom"/>
            <w:hideMark/>
          </w:tcPr>
          <w:p w14:paraId="67B111FE"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219</w:t>
            </w:r>
          </w:p>
        </w:tc>
        <w:tc>
          <w:tcPr>
            <w:tcW w:w="751" w:type="dxa"/>
            <w:tcBorders>
              <w:top w:val="single" w:sz="4" w:space="0" w:color="auto"/>
              <w:bottom w:val="single" w:sz="12" w:space="0" w:color="auto"/>
            </w:tcBorders>
            <w:noWrap/>
            <w:vAlign w:val="bottom"/>
            <w:hideMark/>
          </w:tcPr>
          <w:p w14:paraId="0F0C1C70"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133</w:t>
            </w:r>
          </w:p>
        </w:tc>
        <w:tc>
          <w:tcPr>
            <w:tcW w:w="808" w:type="dxa"/>
            <w:tcBorders>
              <w:top w:val="single" w:sz="4" w:space="0" w:color="auto"/>
              <w:bottom w:val="single" w:sz="12" w:space="0" w:color="auto"/>
            </w:tcBorders>
            <w:noWrap/>
            <w:vAlign w:val="bottom"/>
            <w:hideMark/>
          </w:tcPr>
          <w:p w14:paraId="5EAB9C06"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137</w:t>
            </w:r>
          </w:p>
        </w:tc>
        <w:tc>
          <w:tcPr>
            <w:tcW w:w="853" w:type="dxa"/>
            <w:tcBorders>
              <w:top w:val="single" w:sz="4" w:space="0" w:color="auto"/>
              <w:bottom w:val="single" w:sz="12" w:space="0" w:color="auto"/>
            </w:tcBorders>
            <w:noWrap/>
            <w:vAlign w:val="bottom"/>
            <w:hideMark/>
          </w:tcPr>
          <w:p w14:paraId="788D79E1"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116</w:t>
            </w:r>
          </w:p>
        </w:tc>
        <w:tc>
          <w:tcPr>
            <w:tcW w:w="637" w:type="dxa"/>
            <w:tcBorders>
              <w:top w:val="single" w:sz="4" w:space="0" w:color="auto"/>
              <w:bottom w:val="single" w:sz="12" w:space="0" w:color="auto"/>
            </w:tcBorders>
            <w:noWrap/>
            <w:vAlign w:val="bottom"/>
            <w:hideMark/>
          </w:tcPr>
          <w:p w14:paraId="66899590"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137</w:t>
            </w:r>
          </w:p>
        </w:tc>
        <w:tc>
          <w:tcPr>
            <w:tcW w:w="759" w:type="dxa"/>
            <w:tcBorders>
              <w:top w:val="single" w:sz="4" w:space="0" w:color="auto"/>
              <w:bottom w:val="single" w:sz="12" w:space="0" w:color="auto"/>
            </w:tcBorders>
            <w:noWrap/>
            <w:vAlign w:val="bottom"/>
            <w:hideMark/>
          </w:tcPr>
          <w:p w14:paraId="473B93A6"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87</w:t>
            </w:r>
          </w:p>
        </w:tc>
        <w:tc>
          <w:tcPr>
            <w:tcW w:w="677" w:type="dxa"/>
            <w:tcBorders>
              <w:top w:val="single" w:sz="4" w:space="0" w:color="auto"/>
              <w:bottom w:val="single" w:sz="12" w:space="0" w:color="auto"/>
            </w:tcBorders>
            <w:noWrap/>
            <w:vAlign w:val="bottom"/>
            <w:hideMark/>
          </w:tcPr>
          <w:p w14:paraId="539C1514"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164</w:t>
            </w:r>
          </w:p>
        </w:tc>
        <w:tc>
          <w:tcPr>
            <w:tcW w:w="794" w:type="dxa"/>
            <w:tcBorders>
              <w:top w:val="single" w:sz="4" w:space="0" w:color="auto"/>
              <w:bottom w:val="single" w:sz="12" w:space="0" w:color="auto"/>
            </w:tcBorders>
            <w:noWrap/>
            <w:vAlign w:val="bottom"/>
            <w:hideMark/>
          </w:tcPr>
          <w:p w14:paraId="25E18EF0"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120</w:t>
            </w:r>
          </w:p>
        </w:tc>
        <w:tc>
          <w:tcPr>
            <w:tcW w:w="588" w:type="dxa"/>
            <w:tcBorders>
              <w:top w:val="single" w:sz="4" w:space="0" w:color="auto"/>
              <w:bottom w:val="single" w:sz="12" w:space="0" w:color="auto"/>
            </w:tcBorders>
            <w:noWrap/>
            <w:vAlign w:val="bottom"/>
            <w:hideMark/>
          </w:tcPr>
          <w:p w14:paraId="59354B87"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219</w:t>
            </w:r>
          </w:p>
        </w:tc>
        <w:tc>
          <w:tcPr>
            <w:tcW w:w="755" w:type="dxa"/>
            <w:tcBorders>
              <w:top w:val="single" w:sz="4" w:space="0" w:color="auto"/>
              <w:bottom w:val="single" w:sz="12" w:space="0" w:color="auto"/>
            </w:tcBorders>
            <w:noWrap/>
            <w:vAlign w:val="bottom"/>
            <w:hideMark/>
          </w:tcPr>
          <w:p w14:paraId="6C9F58AD"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105</w:t>
            </w:r>
          </w:p>
        </w:tc>
      </w:tr>
    </w:tbl>
    <w:p w14:paraId="5113BC79" w14:textId="6DF74429" w:rsidR="002454B5" w:rsidRPr="003F39C1" w:rsidRDefault="002454B5" w:rsidP="00D72DD2">
      <w:pPr>
        <w:spacing w:before="120" w:after="240"/>
        <w:ind w:firstLine="170"/>
      </w:pPr>
      <w:r w:rsidRPr="003F39C1">
        <w:rPr>
          <w:rFonts w:eastAsiaTheme="minorEastAsia"/>
          <w:bCs/>
          <w:i/>
          <w:sz w:val="18"/>
          <w:szCs w:val="18"/>
          <w:lang w:val="fr-FR" w:eastAsia="zh-CN"/>
        </w:rPr>
        <w:t>Source </w:t>
      </w:r>
      <w:r w:rsidRPr="00D72DD2">
        <w:rPr>
          <w:rFonts w:eastAsiaTheme="minorEastAsia"/>
          <w:bCs/>
          <w:iCs/>
          <w:sz w:val="18"/>
          <w:szCs w:val="18"/>
          <w:lang w:val="fr-FR" w:eastAsia="zh-CN"/>
        </w:rPr>
        <w:t>:</w:t>
      </w:r>
      <w:r w:rsidRPr="003F39C1">
        <w:rPr>
          <w:rFonts w:eastAsiaTheme="minorEastAsia"/>
          <w:i/>
          <w:sz w:val="18"/>
          <w:szCs w:val="18"/>
          <w:lang w:val="fr-FR" w:eastAsia="zh-CN"/>
        </w:rPr>
        <w:t xml:space="preserve"> </w:t>
      </w:r>
      <w:r w:rsidRPr="003F39C1">
        <w:rPr>
          <w:rFonts w:eastAsiaTheme="minorEastAsia"/>
          <w:bCs/>
          <w:iCs/>
          <w:sz w:val="18"/>
          <w:szCs w:val="18"/>
          <w:lang w:val="fr-FR" w:eastAsia="zh-CN"/>
        </w:rPr>
        <w:t>DS Ministère de la Justice et des droits de l</w:t>
      </w:r>
      <w:r>
        <w:rPr>
          <w:rFonts w:eastAsiaTheme="minorEastAsia"/>
          <w:bCs/>
          <w:iCs/>
          <w:sz w:val="18"/>
          <w:szCs w:val="18"/>
          <w:lang w:val="fr-FR" w:eastAsia="zh-CN"/>
        </w:rPr>
        <w:t>’</w:t>
      </w:r>
      <w:r w:rsidRPr="003F39C1">
        <w:rPr>
          <w:rFonts w:eastAsiaTheme="minorEastAsia"/>
          <w:bCs/>
          <w:iCs/>
          <w:sz w:val="18"/>
          <w:szCs w:val="18"/>
          <w:lang w:val="fr-FR" w:eastAsia="zh-CN"/>
        </w:rPr>
        <w:t>homme</w:t>
      </w:r>
      <w:r w:rsidR="0096685E" w:rsidRPr="0096685E">
        <w:rPr>
          <w:rFonts w:eastAsiaTheme="minorEastAsia"/>
          <w:bCs/>
          <w:iCs/>
          <w:sz w:val="18"/>
          <w:szCs w:val="18"/>
          <w:lang w:val="fr-FR" w:eastAsia="zh-CN"/>
        </w:rPr>
        <w:t>.</w:t>
      </w:r>
    </w:p>
    <w:p w14:paraId="0B2A639B" w14:textId="07A25B9C" w:rsidR="002454B5" w:rsidRPr="003F39C1" w:rsidRDefault="002454B5" w:rsidP="00D72DD2">
      <w:pPr>
        <w:spacing w:after="120"/>
        <w:rPr>
          <w:bCs/>
        </w:rPr>
      </w:pPr>
      <w:r w:rsidRPr="003F39C1">
        <w:rPr>
          <w:bCs/>
          <w:iCs/>
          <w:lang w:val="fr-FR"/>
        </w:rPr>
        <w:t xml:space="preserve">Tableau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bCs/>
          <w:iCs/>
          <w:lang w:val="fr-FR"/>
        </w:rPr>
        <w:t>7</w:t>
      </w:r>
      <w:r w:rsidR="00D72DD2">
        <w:rPr>
          <w:bCs/>
          <w:iCs/>
          <w:lang w:val="fr-FR"/>
        </w:rPr>
        <w:t xml:space="preserve"> </w:t>
      </w:r>
      <w:r w:rsidRPr="003F39C1">
        <w:rPr>
          <w:bCs/>
          <w:iCs/>
          <w:lang w:val="fr-FR"/>
        </w:rPr>
        <w:br/>
      </w:r>
      <w:r w:rsidRPr="003F39C1">
        <w:rPr>
          <w:b/>
          <w:bCs/>
          <w:iCs/>
          <w:lang w:val="fr-FR"/>
        </w:rPr>
        <w:t xml:space="preserve">Nombre de personnes en détention préventive et Nombre de détenus condamnés à FILINGUE </w:t>
      </w:r>
      <w:r w:rsidRPr="003F39C1">
        <w:rPr>
          <w:b/>
          <w:bCs/>
          <w:iCs/>
          <w:lang w:val="fr-FR"/>
        </w:rPr>
        <w:br/>
        <w:t>au 31 décembre de l</w:t>
      </w:r>
      <w:r>
        <w:rPr>
          <w:b/>
          <w:bCs/>
          <w:iCs/>
          <w:lang w:val="fr-FR"/>
        </w:rPr>
        <w:t>’</w:t>
      </w:r>
      <w:r w:rsidRPr="003F39C1">
        <w:rPr>
          <w:b/>
          <w:bCs/>
          <w:iCs/>
          <w:lang w:val="fr-FR"/>
        </w:rPr>
        <w:t>année</w:t>
      </w:r>
    </w:p>
    <w:tbl>
      <w:tblPr>
        <w:tblW w:w="9637" w:type="dxa"/>
        <w:tblLayout w:type="fixed"/>
        <w:tblCellMar>
          <w:left w:w="0" w:type="dxa"/>
          <w:right w:w="0" w:type="dxa"/>
        </w:tblCellMar>
        <w:tblLook w:val="04A0" w:firstRow="1" w:lastRow="0" w:firstColumn="1" w:lastColumn="0" w:noHBand="0" w:noVBand="1"/>
      </w:tblPr>
      <w:tblGrid>
        <w:gridCol w:w="887"/>
        <w:gridCol w:w="592"/>
        <w:gridCol w:w="739"/>
        <w:gridCol w:w="592"/>
        <w:gridCol w:w="810"/>
        <w:gridCol w:w="670"/>
        <w:gridCol w:w="740"/>
        <w:gridCol w:w="683"/>
        <w:gridCol w:w="893"/>
        <w:gridCol w:w="680"/>
        <w:gridCol w:w="876"/>
        <w:gridCol w:w="672"/>
        <w:gridCol w:w="803"/>
      </w:tblGrid>
      <w:tr w:rsidR="002454B5" w:rsidRPr="0096685E" w14:paraId="42E497AB" w14:textId="77777777" w:rsidTr="0096685E">
        <w:trPr>
          <w:tblHeader/>
        </w:trPr>
        <w:tc>
          <w:tcPr>
            <w:tcW w:w="851" w:type="dxa"/>
            <w:vMerge w:val="restart"/>
            <w:tcBorders>
              <w:top w:val="single" w:sz="4" w:space="0" w:color="auto"/>
            </w:tcBorders>
            <w:vAlign w:val="bottom"/>
            <w:hideMark/>
          </w:tcPr>
          <w:p w14:paraId="743BEFB9" w14:textId="77777777" w:rsidR="002454B5" w:rsidRPr="0096685E" w:rsidRDefault="002454B5" w:rsidP="0096685E">
            <w:pPr>
              <w:pStyle w:val="SingleTxtG"/>
              <w:tabs>
                <w:tab w:val="clear" w:pos="1701"/>
                <w:tab w:val="clear" w:pos="2268"/>
                <w:tab w:val="clear" w:pos="2835"/>
              </w:tabs>
              <w:suppressAutoHyphens w:val="0"/>
              <w:spacing w:before="40" w:after="40" w:line="220" w:lineRule="exact"/>
              <w:ind w:left="0" w:right="0"/>
              <w:jc w:val="left"/>
              <w:rPr>
                <w:b/>
                <w:bCs/>
                <w:i/>
                <w:iCs/>
                <w:sz w:val="14"/>
                <w:szCs w:val="14"/>
              </w:rPr>
            </w:pPr>
            <w:r w:rsidRPr="0096685E">
              <w:rPr>
                <w:b/>
                <w:bCs/>
                <w:i/>
                <w:iCs/>
                <w:sz w:val="14"/>
                <w:szCs w:val="14"/>
              </w:rPr>
              <w:t xml:space="preserve">Age des </w:t>
            </w:r>
            <w:r w:rsidRPr="0096685E">
              <w:rPr>
                <w:b/>
                <w:bCs/>
                <w:i/>
                <w:iCs/>
                <w:sz w:val="14"/>
                <w:szCs w:val="14"/>
              </w:rPr>
              <w:br/>
              <w:t>détenus</w:t>
            </w:r>
          </w:p>
        </w:tc>
        <w:tc>
          <w:tcPr>
            <w:tcW w:w="1275" w:type="dxa"/>
            <w:gridSpan w:val="2"/>
            <w:tcBorders>
              <w:top w:val="single" w:sz="4" w:space="0" w:color="auto"/>
              <w:bottom w:val="single" w:sz="4" w:space="0" w:color="auto"/>
            </w:tcBorders>
            <w:noWrap/>
            <w:hideMark/>
          </w:tcPr>
          <w:p w14:paraId="3A6871CF" w14:textId="77777777" w:rsidR="002454B5" w:rsidRPr="0096685E" w:rsidRDefault="002454B5" w:rsidP="000E0A47">
            <w:pPr>
              <w:pStyle w:val="SingleTxtG"/>
              <w:tabs>
                <w:tab w:val="clear" w:pos="1701"/>
                <w:tab w:val="clear" w:pos="2268"/>
                <w:tab w:val="clear" w:pos="2835"/>
              </w:tabs>
              <w:suppressAutoHyphens w:val="0"/>
              <w:spacing w:before="40" w:after="40" w:line="220" w:lineRule="exact"/>
              <w:ind w:left="0" w:right="0"/>
              <w:jc w:val="center"/>
              <w:rPr>
                <w:b/>
                <w:bCs/>
                <w:i/>
                <w:iCs/>
                <w:sz w:val="14"/>
                <w:szCs w:val="14"/>
              </w:rPr>
            </w:pPr>
            <w:r w:rsidRPr="0096685E">
              <w:rPr>
                <w:b/>
                <w:bCs/>
                <w:i/>
                <w:iCs/>
                <w:sz w:val="14"/>
                <w:szCs w:val="14"/>
              </w:rPr>
              <w:t>2017</w:t>
            </w:r>
          </w:p>
        </w:tc>
        <w:tc>
          <w:tcPr>
            <w:tcW w:w="1343" w:type="dxa"/>
            <w:gridSpan w:val="2"/>
            <w:tcBorders>
              <w:top w:val="single" w:sz="4" w:space="0" w:color="auto"/>
              <w:bottom w:val="single" w:sz="4" w:space="0" w:color="auto"/>
            </w:tcBorders>
            <w:noWrap/>
            <w:hideMark/>
          </w:tcPr>
          <w:p w14:paraId="53E2F7BA" w14:textId="77777777" w:rsidR="002454B5" w:rsidRPr="0096685E" w:rsidRDefault="002454B5" w:rsidP="000E0A47">
            <w:pPr>
              <w:pStyle w:val="SingleTxtG"/>
              <w:tabs>
                <w:tab w:val="clear" w:pos="1701"/>
                <w:tab w:val="clear" w:pos="2268"/>
                <w:tab w:val="clear" w:pos="2835"/>
              </w:tabs>
              <w:suppressAutoHyphens w:val="0"/>
              <w:spacing w:before="40" w:after="40" w:line="220" w:lineRule="exact"/>
              <w:ind w:left="0" w:right="0"/>
              <w:jc w:val="center"/>
              <w:rPr>
                <w:b/>
                <w:bCs/>
                <w:i/>
                <w:iCs/>
                <w:sz w:val="14"/>
                <w:szCs w:val="14"/>
              </w:rPr>
            </w:pPr>
            <w:r w:rsidRPr="0096685E">
              <w:rPr>
                <w:b/>
                <w:bCs/>
                <w:i/>
                <w:iCs/>
                <w:sz w:val="14"/>
                <w:szCs w:val="14"/>
              </w:rPr>
              <w:t>2018</w:t>
            </w:r>
          </w:p>
        </w:tc>
        <w:tc>
          <w:tcPr>
            <w:tcW w:w="1351" w:type="dxa"/>
            <w:gridSpan w:val="2"/>
            <w:tcBorders>
              <w:top w:val="single" w:sz="4" w:space="0" w:color="auto"/>
              <w:bottom w:val="single" w:sz="4" w:space="0" w:color="auto"/>
            </w:tcBorders>
            <w:noWrap/>
            <w:hideMark/>
          </w:tcPr>
          <w:p w14:paraId="45467921" w14:textId="77777777" w:rsidR="002454B5" w:rsidRPr="0096685E" w:rsidRDefault="002454B5" w:rsidP="000E0A47">
            <w:pPr>
              <w:pStyle w:val="SingleTxtG"/>
              <w:tabs>
                <w:tab w:val="clear" w:pos="1701"/>
                <w:tab w:val="clear" w:pos="2268"/>
                <w:tab w:val="clear" w:pos="2835"/>
              </w:tabs>
              <w:suppressAutoHyphens w:val="0"/>
              <w:spacing w:before="40" w:after="40" w:line="220" w:lineRule="exact"/>
              <w:ind w:left="0" w:right="0"/>
              <w:jc w:val="center"/>
              <w:rPr>
                <w:b/>
                <w:bCs/>
                <w:i/>
                <w:iCs/>
                <w:sz w:val="14"/>
                <w:szCs w:val="14"/>
              </w:rPr>
            </w:pPr>
            <w:r w:rsidRPr="0096685E">
              <w:rPr>
                <w:b/>
                <w:bCs/>
                <w:i/>
                <w:iCs/>
                <w:sz w:val="14"/>
                <w:szCs w:val="14"/>
              </w:rPr>
              <w:t>2019</w:t>
            </w:r>
          </w:p>
        </w:tc>
        <w:tc>
          <w:tcPr>
            <w:tcW w:w="1511" w:type="dxa"/>
            <w:gridSpan w:val="2"/>
            <w:tcBorders>
              <w:top w:val="single" w:sz="4" w:space="0" w:color="auto"/>
              <w:bottom w:val="single" w:sz="4" w:space="0" w:color="auto"/>
            </w:tcBorders>
            <w:noWrap/>
            <w:hideMark/>
          </w:tcPr>
          <w:p w14:paraId="3BA1C9AB" w14:textId="77777777" w:rsidR="002454B5" w:rsidRPr="0096685E" w:rsidRDefault="002454B5" w:rsidP="000E0A47">
            <w:pPr>
              <w:pStyle w:val="SingleTxtG"/>
              <w:tabs>
                <w:tab w:val="clear" w:pos="1701"/>
                <w:tab w:val="clear" w:pos="2268"/>
                <w:tab w:val="clear" w:pos="2835"/>
              </w:tabs>
              <w:suppressAutoHyphens w:val="0"/>
              <w:spacing w:before="40" w:after="40" w:line="220" w:lineRule="exact"/>
              <w:ind w:left="0" w:right="0"/>
              <w:jc w:val="center"/>
              <w:rPr>
                <w:b/>
                <w:bCs/>
                <w:i/>
                <w:iCs/>
                <w:sz w:val="14"/>
                <w:szCs w:val="14"/>
              </w:rPr>
            </w:pPr>
            <w:r w:rsidRPr="0096685E">
              <w:rPr>
                <w:b/>
                <w:bCs/>
                <w:i/>
                <w:iCs/>
                <w:sz w:val="14"/>
                <w:szCs w:val="14"/>
              </w:rPr>
              <w:t>2020</w:t>
            </w:r>
          </w:p>
        </w:tc>
        <w:tc>
          <w:tcPr>
            <w:tcW w:w="1492" w:type="dxa"/>
            <w:gridSpan w:val="2"/>
            <w:tcBorders>
              <w:top w:val="single" w:sz="4" w:space="0" w:color="auto"/>
              <w:bottom w:val="single" w:sz="4" w:space="0" w:color="auto"/>
            </w:tcBorders>
            <w:noWrap/>
            <w:hideMark/>
          </w:tcPr>
          <w:p w14:paraId="48C2876D" w14:textId="77777777" w:rsidR="002454B5" w:rsidRPr="0096685E" w:rsidRDefault="002454B5" w:rsidP="000E0A47">
            <w:pPr>
              <w:pStyle w:val="SingleTxtG"/>
              <w:tabs>
                <w:tab w:val="clear" w:pos="1701"/>
                <w:tab w:val="clear" w:pos="2268"/>
                <w:tab w:val="clear" w:pos="2835"/>
              </w:tabs>
              <w:suppressAutoHyphens w:val="0"/>
              <w:spacing w:before="40" w:after="40" w:line="220" w:lineRule="exact"/>
              <w:ind w:left="0" w:right="0"/>
              <w:jc w:val="center"/>
              <w:rPr>
                <w:b/>
                <w:bCs/>
                <w:i/>
                <w:iCs/>
                <w:sz w:val="14"/>
                <w:szCs w:val="14"/>
              </w:rPr>
            </w:pPr>
            <w:r w:rsidRPr="0096685E">
              <w:rPr>
                <w:b/>
                <w:bCs/>
                <w:i/>
                <w:iCs/>
                <w:sz w:val="14"/>
                <w:szCs w:val="14"/>
              </w:rPr>
              <w:t>2021</w:t>
            </w:r>
          </w:p>
        </w:tc>
        <w:tc>
          <w:tcPr>
            <w:tcW w:w="1414" w:type="dxa"/>
            <w:gridSpan w:val="2"/>
            <w:tcBorders>
              <w:top w:val="single" w:sz="4" w:space="0" w:color="auto"/>
              <w:bottom w:val="single" w:sz="4" w:space="0" w:color="auto"/>
            </w:tcBorders>
            <w:noWrap/>
            <w:hideMark/>
          </w:tcPr>
          <w:p w14:paraId="69D2466C" w14:textId="77777777" w:rsidR="002454B5" w:rsidRPr="0096685E" w:rsidRDefault="002454B5" w:rsidP="000E0A47">
            <w:pPr>
              <w:pStyle w:val="SingleTxtG"/>
              <w:tabs>
                <w:tab w:val="clear" w:pos="1701"/>
                <w:tab w:val="clear" w:pos="2268"/>
                <w:tab w:val="clear" w:pos="2835"/>
              </w:tabs>
              <w:suppressAutoHyphens w:val="0"/>
              <w:spacing w:before="40" w:after="40" w:line="220" w:lineRule="exact"/>
              <w:ind w:left="0" w:right="0"/>
              <w:jc w:val="center"/>
              <w:rPr>
                <w:b/>
                <w:bCs/>
                <w:i/>
                <w:iCs/>
                <w:sz w:val="14"/>
                <w:szCs w:val="14"/>
              </w:rPr>
            </w:pPr>
            <w:r w:rsidRPr="0096685E">
              <w:rPr>
                <w:b/>
                <w:bCs/>
                <w:i/>
                <w:iCs/>
                <w:sz w:val="14"/>
                <w:szCs w:val="14"/>
              </w:rPr>
              <w:t>2022</w:t>
            </w:r>
          </w:p>
        </w:tc>
      </w:tr>
      <w:tr w:rsidR="002454B5" w:rsidRPr="0096685E" w14:paraId="27B7AC7C" w14:textId="77777777" w:rsidTr="0096685E">
        <w:trPr>
          <w:tblHeader/>
        </w:trPr>
        <w:tc>
          <w:tcPr>
            <w:tcW w:w="851" w:type="dxa"/>
            <w:vMerge/>
            <w:tcBorders>
              <w:bottom w:val="single" w:sz="12" w:space="0" w:color="auto"/>
            </w:tcBorders>
            <w:hideMark/>
          </w:tcPr>
          <w:p w14:paraId="569B4D51" w14:textId="77777777" w:rsidR="002454B5" w:rsidRPr="0096685E" w:rsidRDefault="002454B5" w:rsidP="000E0A47">
            <w:pPr>
              <w:pStyle w:val="SingleTxtG"/>
              <w:tabs>
                <w:tab w:val="clear" w:pos="1701"/>
                <w:tab w:val="clear" w:pos="2268"/>
                <w:tab w:val="clear" w:pos="2835"/>
              </w:tabs>
              <w:suppressAutoHyphens w:val="0"/>
              <w:spacing w:before="40" w:after="40" w:line="220" w:lineRule="exact"/>
              <w:ind w:left="0" w:right="0"/>
              <w:jc w:val="left"/>
              <w:rPr>
                <w:b/>
                <w:bCs/>
                <w:i/>
                <w:iCs/>
                <w:sz w:val="14"/>
                <w:szCs w:val="14"/>
              </w:rPr>
            </w:pPr>
          </w:p>
        </w:tc>
        <w:tc>
          <w:tcPr>
            <w:tcW w:w="567" w:type="dxa"/>
            <w:tcBorders>
              <w:top w:val="single" w:sz="4" w:space="0" w:color="auto"/>
              <w:bottom w:val="single" w:sz="12" w:space="0" w:color="auto"/>
            </w:tcBorders>
            <w:noWrap/>
            <w:vAlign w:val="bottom"/>
            <w:hideMark/>
          </w:tcPr>
          <w:p w14:paraId="1EF2003C"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Prévenus</w:t>
            </w:r>
          </w:p>
        </w:tc>
        <w:tc>
          <w:tcPr>
            <w:tcW w:w="708" w:type="dxa"/>
            <w:tcBorders>
              <w:top w:val="single" w:sz="4" w:space="0" w:color="auto"/>
              <w:bottom w:val="single" w:sz="12" w:space="0" w:color="auto"/>
            </w:tcBorders>
            <w:vAlign w:val="bottom"/>
            <w:hideMark/>
          </w:tcPr>
          <w:p w14:paraId="44FFAF2D"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Condamnés</w:t>
            </w:r>
          </w:p>
        </w:tc>
        <w:tc>
          <w:tcPr>
            <w:tcW w:w="567" w:type="dxa"/>
            <w:tcBorders>
              <w:top w:val="single" w:sz="4" w:space="0" w:color="auto"/>
              <w:bottom w:val="single" w:sz="12" w:space="0" w:color="auto"/>
            </w:tcBorders>
            <w:noWrap/>
            <w:vAlign w:val="bottom"/>
            <w:hideMark/>
          </w:tcPr>
          <w:p w14:paraId="1FF01FB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Prévenus</w:t>
            </w:r>
          </w:p>
        </w:tc>
        <w:tc>
          <w:tcPr>
            <w:tcW w:w="776" w:type="dxa"/>
            <w:tcBorders>
              <w:top w:val="single" w:sz="4" w:space="0" w:color="auto"/>
              <w:bottom w:val="single" w:sz="12" w:space="0" w:color="auto"/>
            </w:tcBorders>
            <w:vAlign w:val="bottom"/>
            <w:hideMark/>
          </w:tcPr>
          <w:p w14:paraId="59FDD5E5"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Condamnés</w:t>
            </w:r>
          </w:p>
        </w:tc>
        <w:tc>
          <w:tcPr>
            <w:tcW w:w="642" w:type="dxa"/>
            <w:tcBorders>
              <w:top w:val="single" w:sz="4" w:space="0" w:color="auto"/>
              <w:bottom w:val="single" w:sz="12" w:space="0" w:color="auto"/>
            </w:tcBorders>
            <w:noWrap/>
            <w:vAlign w:val="bottom"/>
            <w:hideMark/>
          </w:tcPr>
          <w:p w14:paraId="7A039C49"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Prévenus</w:t>
            </w:r>
          </w:p>
        </w:tc>
        <w:tc>
          <w:tcPr>
            <w:tcW w:w="709" w:type="dxa"/>
            <w:tcBorders>
              <w:top w:val="single" w:sz="4" w:space="0" w:color="auto"/>
              <w:bottom w:val="single" w:sz="12" w:space="0" w:color="auto"/>
            </w:tcBorders>
            <w:vAlign w:val="bottom"/>
            <w:hideMark/>
          </w:tcPr>
          <w:p w14:paraId="778FA48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Condamnés</w:t>
            </w:r>
          </w:p>
        </w:tc>
        <w:tc>
          <w:tcPr>
            <w:tcW w:w="655" w:type="dxa"/>
            <w:tcBorders>
              <w:top w:val="single" w:sz="4" w:space="0" w:color="auto"/>
              <w:bottom w:val="single" w:sz="12" w:space="0" w:color="auto"/>
            </w:tcBorders>
            <w:noWrap/>
            <w:vAlign w:val="bottom"/>
            <w:hideMark/>
          </w:tcPr>
          <w:p w14:paraId="5CA72981"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Prévenus</w:t>
            </w:r>
          </w:p>
        </w:tc>
        <w:tc>
          <w:tcPr>
            <w:tcW w:w="856" w:type="dxa"/>
            <w:tcBorders>
              <w:top w:val="single" w:sz="4" w:space="0" w:color="auto"/>
              <w:bottom w:val="single" w:sz="12" w:space="0" w:color="auto"/>
            </w:tcBorders>
            <w:vAlign w:val="bottom"/>
            <w:hideMark/>
          </w:tcPr>
          <w:p w14:paraId="13F013B5"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Condamnés</w:t>
            </w:r>
          </w:p>
        </w:tc>
        <w:tc>
          <w:tcPr>
            <w:tcW w:w="652" w:type="dxa"/>
            <w:tcBorders>
              <w:top w:val="single" w:sz="4" w:space="0" w:color="auto"/>
              <w:bottom w:val="single" w:sz="12" w:space="0" w:color="auto"/>
            </w:tcBorders>
            <w:noWrap/>
            <w:vAlign w:val="bottom"/>
            <w:hideMark/>
          </w:tcPr>
          <w:p w14:paraId="7C30B20F"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Prévenus</w:t>
            </w:r>
          </w:p>
        </w:tc>
        <w:tc>
          <w:tcPr>
            <w:tcW w:w="840" w:type="dxa"/>
            <w:tcBorders>
              <w:top w:val="single" w:sz="4" w:space="0" w:color="auto"/>
              <w:bottom w:val="single" w:sz="12" w:space="0" w:color="auto"/>
            </w:tcBorders>
            <w:vAlign w:val="bottom"/>
            <w:hideMark/>
          </w:tcPr>
          <w:p w14:paraId="732BE93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69" w:right="0" w:firstLine="69"/>
              <w:jc w:val="right"/>
              <w:rPr>
                <w:b/>
                <w:bCs/>
                <w:i/>
                <w:iCs/>
                <w:sz w:val="14"/>
                <w:szCs w:val="14"/>
              </w:rPr>
            </w:pPr>
            <w:r w:rsidRPr="0096685E">
              <w:rPr>
                <w:b/>
                <w:bCs/>
                <w:i/>
                <w:iCs/>
                <w:sz w:val="14"/>
                <w:szCs w:val="14"/>
              </w:rPr>
              <w:t>Condamnés</w:t>
            </w:r>
          </w:p>
        </w:tc>
        <w:tc>
          <w:tcPr>
            <w:tcW w:w="644" w:type="dxa"/>
            <w:tcBorders>
              <w:top w:val="single" w:sz="4" w:space="0" w:color="auto"/>
              <w:bottom w:val="single" w:sz="12" w:space="0" w:color="auto"/>
            </w:tcBorders>
            <w:noWrap/>
            <w:vAlign w:val="bottom"/>
            <w:hideMark/>
          </w:tcPr>
          <w:p w14:paraId="769E3E30"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Prévenus</w:t>
            </w:r>
          </w:p>
        </w:tc>
        <w:tc>
          <w:tcPr>
            <w:tcW w:w="770" w:type="dxa"/>
            <w:tcBorders>
              <w:top w:val="single" w:sz="4" w:space="0" w:color="auto"/>
              <w:bottom w:val="single" w:sz="12" w:space="0" w:color="auto"/>
            </w:tcBorders>
            <w:vAlign w:val="bottom"/>
            <w:hideMark/>
          </w:tcPr>
          <w:p w14:paraId="2FC4B099"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b/>
                <w:bCs/>
                <w:i/>
                <w:iCs/>
                <w:sz w:val="14"/>
                <w:szCs w:val="14"/>
              </w:rPr>
            </w:pPr>
            <w:r w:rsidRPr="0096685E">
              <w:rPr>
                <w:b/>
                <w:bCs/>
                <w:i/>
                <w:iCs/>
                <w:sz w:val="14"/>
                <w:szCs w:val="14"/>
              </w:rPr>
              <w:t>Condamnés</w:t>
            </w:r>
          </w:p>
        </w:tc>
      </w:tr>
      <w:tr w:rsidR="002454B5" w:rsidRPr="0096685E" w14:paraId="176E722F" w14:textId="77777777" w:rsidTr="00D72DD2">
        <w:tc>
          <w:tcPr>
            <w:tcW w:w="851" w:type="dxa"/>
            <w:tcBorders>
              <w:top w:val="single" w:sz="12" w:space="0" w:color="auto"/>
            </w:tcBorders>
            <w:noWrap/>
            <w:vAlign w:val="bottom"/>
            <w:hideMark/>
          </w:tcPr>
          <w:p w14:paraId="4C60CEC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left"/>
              <w:rPr>
                <w:sz w:val="16"/>
                <w:szCs w:val="16"/>
              </w:rPr>
            </w:pPr>
            <w:r w:rsidRPr="0096685E">
              <w:rPr>
                <w:sz w:val="16"/>
                <w:szCs w:val="16"/>
              </w:rPr>
              <w:t>- de18 ans</w:t>
            </w:r>
          </w:p>
        </w:tc>
        <w:tc>
          <w:tcPr>
            <w:tcW w:w="567" w:type="dxa"/>
            <w:tcBorders>
              <w:top w:val="single" w:sz="12" w:space="0" w:color="auto"/>
            </w:tcBorders>
            <w:noWrap/>
            <w:vAlign w:val="bottom"/>
            <w:hideMark/>
          </w:tcPr>
          <w:p w14:paraId="38E9E8A2"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4</w:t>
            </w:r>
          </w:p>
        </w:tc>
        <w:tc>
          <w:tcPr>
            <w:tcW w:w="708" w:type="dxa"/>
            <w:tcBorders>
              <w:top w:val="single" w:sz="12" w:space="0" w:color="auto"/>
            </w:tcBorders>
            <w:vAlign w:val="bottom"/>
            <w:hideMark/>
          </w:tcPr>
          <w:p w14:paraId="008E731C"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w:t>
            </w:r>
          </w:p>
        </w:tc>
        <w:tc>
          <w:tcPr>
            <w:tcW w:w="567" w:type="dxa"/>
            <w:tcBorders>
              <w:top w:val="single" w:sz="12" w:space="0" w:color="auto"/>
            </w:tcBorders>
            <w:noWrap/>
            <w:vAlign w:val="bottom"/>
            <w:hideMark/>
          </w:tcPr>
          <w:p w14:paraId="73E2ADFE"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w:t>
            </w:r>
          </w:p>
        </w:tc>
        <w:tc>
          <w:tcPr>
            <w:tcW w:w="776" w:type="dxa"/>
            <w:tcBorders>
              <w:top w:val="single" w:sz="12" w:space="0" w:color="auto"/>
            </w:tcBorders>
            <w:vAlign w:val="bottom"/>
            <w:hideMark/>
          </w:tcPr>
          <w:p w14:paraId="5A39EBA6"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642" w:type="dxa"/>
            <w:tcBorders>
              <w:top w:val="single" w:sz="12" w:space="0" w:color="auto"/>
            </w:tcBorders>
            <w:noWrap/>
            <w:vAlign w:val="bottom"/>
            <w:hideMark/>
          </w:tcPr>
          <w:p w14:paraId="7B1226C7"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7</w:t>
            </w:r>
          </w:p>
        </w:tc>
        <w:tc>
          <w:tcPr>
            <w:tcW w:w="709" w:type="dxa"/>
            <w:tcBorders>
              <w:top w:val="single" w:sz="12" w:space="0" w:color="auto"/>
            </w:tcBorders>
            <w:vAlign w:val="bottom"/>
            <w:hideMark/>
          </w:tcPr>
          <w:p w14:paraId="02669A94"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655" w:type="dxa"/>
            <w:tcBorders>
              <w:top w:val="single" w:sz="12" w:space="0" w:color="auto"/>
            </w:tcBorders>
            <w:noWrap/>
            <w:vAlign w:val="bottom"/>
            <w:hideMark/>
          </w:tcPr>
          <w:p w14:paraId="3544E407"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w:t>
            </w:r>
          </w:p>
        </w:tc>
        <w:tc>
          <w:tcPr>
            <w:tcW w:w="856" w:type="dxa"/>
            <w:tcBorders>
              <w:top w:val="single" w:sz="12" w:space="0" w:color="auto"/>
            </w:tcBorders>
            <w:vAlign w:val="bottom"/>
            <w:hideMark/>
          </w:tcPr>
          <w:p w14:paraId="2EECA63B"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652" w:type="dxa"/>
            <w:tcBorders>
              <w:top w:val="single" w:sz="12" w:space="0" w:color="auto"/>
            </w:tcBorders>
            <w:noWrap/>
            <w:vAlign w:val="bottom"/>
            <w:hideMark/>
          </w:tcPr>
          <w:p w14:paraId="47B1ED11"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6</w:t>
            </w:r>
          </w:p>
        </w:tc>
        <w:tc>
          <w:tcPr>
            <w:tcW w:w="840" w:type="dxa"/>
            <w:tcBorders>
              <w:top w:val="single" w:sz="12" w:space="0" w:color="auto"/>
            </w:tcBorders>
            <w:vAlign w:val="bottom"/>
            <w:hideMark/>
          </w:tcPr>
          <w:p w14:paraId="0FE07188"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644" w:type="dxa"/>
            <w:tcBorders>
              <w:top w:val="single" w:sz="12" w:space="0" w:color="auto"/>
            </w:tcBorders>
            <w:noWrap/>
            <w:vAlign w:val="bottom"/>
            <w:hideMark/>
          </w:tcPr>
          <w:p w14:paraId="30702568"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14</w:t>
            </w:r>
          </w:p>
        </w:tc>
        <w:tc>
          <w:tcPr>
            <w:tcW w:w="770" w:type="dxa"/>
            <w:tcBorders>
              <w:top w:val="single" w:sz="12" w:space="0" w:color="auto"/>
            </w:tcBorders>
            <w:vAlign w:val="bottom"/>
            <w:hideMark/>
          </w:tcPr>
          <w:p w14:paraId="5957C6B2"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r>
      <w:tr w:rsidR="002454B5" w:rsidRPr="0096685E" w14:paraId="55472FEF" w14:textId="77777777" w:rsidTr="00D72DD2">
        <w:tc>
          <w:tcPr>
            <w:tcW w:w="851" w:type="dxa"/>
            <w:noWrap/>
            <w:vAlign w:val="bottom"/>
            <w:hideMark/>
          </w:tcPr>
          <w:p w14:paraId="031F2E8C"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left"/>
              <w:rPr>
                <w:sz w:val="16"/>
                <w:szCs w:val="16"/>
              </w:rPr>
            </w:pPr>
            <w:r w:rsidRPr="0096685E">
              <w:rPr>
                <w:sz w:val="16"/>
                <w:szCs w:val="16"/>
              </w:rPr>
              <w:t>18-21 ans</w:t>
            </w:r>
          </w:p>
        </w:tc>
        <w:tc>
          <w:tcPr>
            <w:tcW w:w="567" w:type="dxa"/>
            <w:noWrap/>
            <w:vAlign w:val="bottom"/>
            <w:hideMark/>
          </w:tcPr>
          <w:p w14:paraId="5E49708C"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9</w:t>
            </w:r>
          </w:p>
        </w:tc>
        <w:tc>
          <w:tcPr>
            <w:tcW w:w="708" w:type="dxa"/>
            <w:vAlign w:val="bottom"/>
            <w:hideMark/>
          </w:tcPr>
          <w:p w14:paraId="426F93D6"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10</w:t>
            </w:r>
          </w:p>
        </w:tc>
        <w:tc>
          <w:tcPr>
            <w:tcW w:w="567" w:type="dxa"/>
            <w:noWrap/>
            <w:vAlign w:val="bottom"/>
            <w:hideMark/>
          </w:tcPr>
          <w:p w14:paraId="4D875594"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14</w:t>
            </w:r>
          </w:p>
        </w:tc>
        <w:tc>
          <w:tcPr>
            <w:tcW w:w="776" w:type="dxa"/>
            <w:vAlign w:val="bottom"/>
            <w:hideMark/>
          </w:tcPr>
          <w:p w14:paraId="5BEAEAA0"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20</w:t>
            </w:r>
          </w:p>
        </w:tc>
        <w:tc>
          <w:tcPr>
            <w:tcW w:w="642" w:type="dxa"/>
            <w:noWrap/>
            <w:vAlign w:val="bottom"/>
            <w:hideMark/>
          </w:tcPr>
          <w:p w14:paraId="5E37F07D"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37</w:t>
            </w:r>
          </w:p>
        </w:tc>
        <w:tc>
          <w:tcPr>
            <w:tcW w:w="709" w:type="dxa"/>
            <w:vAlign w:val="bottom"/>
            <w:hideMark/>
          </w:tcPr>
          <w:p w14:paraId="2311C89F"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20</w:t>
            </w:r>
          </w:p>
        </w:tc>
        <w:tc>
          <w:tcPr>
            <w:tcW w:w="655" w:type="dxa"/>
            <w:noWrap/>
            <w:vAlign w:val="bottom"/>
            <w:hideMark/>
          </w:tcPr>
          <w:p w14:paraId="7C4A5419"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8</w:t>
            </w:r>
          </w:p>
        </w:tc>
        <w:tc>
          <w:tcPr>
            <w:tcW w:w="856" w:type="dxa"/>
            <w:vAlign w:val="bottom"/>
            <w:hideMark/>
          </w:tcPr>
          <w:p w14:paraId="4A894934"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7</w:t>
            </w:r>
          </w:p>
        </w:tc>
        <w:tc>
          <w:tcPr>
            <w:tcW w:w="652" w:type="dxa"/>
            <w:noWrap/>
            <w:vAlign w:val="bottom"/>
            <w:hideMark/>
          </w:tcPr>
          <w:p w14:paraId="0FCA2F21"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13</w:t>
            </w:r>
          </w:p>
        </w:tc>
        <w:tc>
          <w:tcPr>
            <w:tcW w:w="840" w:type="dxa"/>
            <w:vAlign w:val="bottom"/>
            <w:hideMark/>
          </w:tcPr>
          <w:p w14:paraId="5A7EB34B"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4</w:t>
            </w:r>
          </w:p>
        </w:tc>
        <w:tc>
          <w:tcPr>
            <w:tcW w:w="644" w:type="dxa"/>
            <w:noWrap/>
            <w:vAlign w:val="bottom"/>
            <w:hideMark/>
          </w:tcPr>
          <w:p w14:paraId="49B127D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20</w:t>
            </w:r>
          </w:p>
        </w:tc>
        <w:tc>
          <w:tcPr>
            <w:tcW w:w="770" w:type="dxa"/>
            <w:vAlign w:val="bottom"/>
            <w:hideMark/>
          </w:tcPr>
          <w:p w14:paraId="2C51B2D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7</w:t>
            </w:r>
          </w:p>
        </w:tc>
      </w:tr>
      <w:tr w:rsidR="002454B5" w:rsidRPr="0096685E" w14:paraId="493578A0" w14:textId="77777777" w:rsidTr="00D72DD2">
        <w:tc>
          <w:tcPr>
            <w:tcW w:w="851" w:type="dxa"/>
            <w:noWrap/>
            <w:vAlign w:val="bottom"/>
            <w:hideMark/>
          </w:tcPr>
          <w:p w14:paraId="2706BC64"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left"/>
              <w:rPr>
                <w:sz w:val="16"/>
                <w:szCs w:val="16"/>
              </w:rPr>
            </w:pPr>
            <w:r w:rsidRPr="0096685E">
              <w:rPr>
                <w:sz w:val="16"/>
                <w:szCs w:val="16"/>
              </w:rPr>
              <w:t>21-25 ans</w:t>
            </w:r>
          </w:p>
        </w:tc>
        <w:tc>
          <w:tcPr>
            <w:tcW w:w="567" w:type="dxa"/>
            <w:noWrap/>
            <w:vAlign w:val="bottom"/>
            <w:hideMark/>
          </w:tcPr>
          <w:p w14:paraId="487616A1"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19</w:t>
            </w:r>
          </w:p>
        </w:tc>
        <w:tc>
          <w:tcPr>
            <w:tcW w:w="708" w:type="dxa"/>
            <w:vAlign w:val="bottom"/>
            <w:hideMark/>
          </w:tcPr>
          <w:p w14:paraId="754EF135"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14</w:t>
            </w:r>
          </w:p>
        </w:tc>
        <w:tc>
          <w:tcPr>
            <w:tcW w:w="567" w:type="dxa"/>
            <w:noWrap/>
            <w:vAlign w:val="bottom"/>
            <w:hideMark/>
          </w:tcPr>
          <w:p w14:paraId="70886C79"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18</w:t>
            </w:r>
          </w:p>
        </w:tc>
        <w:tc>
          <w:tcPr>
            <w:tcW w:w="776" w:type="dxa"/>
            <w:vAlign w:val="bottom"/>
            <w:hideMark/>
          </w:tcPr>
          <w:p w14:paraId="3CB63F4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13</w:t>
            </w:r>
          </w:p>
        </w:tc>
        <w:tc>
          <w:tcPr>
            <w:tcW w:w="642" w:type="dxa"/>
            <w:noWrap/>
            <w:vAlign w:val="bottom"/>
            <w:hideMark/>
          </w:tcPr>
          <w:p w14:paraId="36A6D1ED"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10</w:t>
            </w:r>
          </w:p>
        </w:tc>
        <w:tc>
          <w:tcPr>
            <w:tcW w:w="709" w:type="dxa"/>
            <w:vAlign w:val="bottom"/>
            <w:hideMark/>
          </w:tcPr>
          <w:p w14:paraId="38D034FC"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28</w:t>
            </w:r>
          </w:p>
        </w:tc>
        <w:tc>
          <w:tcPr>
            <w:tcW w:w="655" w:type="dxa"/>
            <w:noWrap/>
            <w:vAlign w:val="bottom"/>
            <w:hideMark/>
          </w:tcPr>
          <w:p w14:paraId="268D70C1"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18</w:t>
            </w:r>
          </w:p>
        </w:tc>
        <w:tc>
          <w:tcPr>
            <w:tcW w:w="856" w:type="dxa"/>
            <w:vAlign w:val="bottom"/>
            <w:hideMark/>
          </w:tcPr>
          <w:p w14:paraId="1B2B6159"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11</w:t>
            </w:r>
          </w:p>
        </w:tc>
        <w:tc>
          <w:tcPr>
            <w:tcW w:w="652" w:type="dxa"/>
            <w:noWrap/>
            <w:vAlign w:val="bottom"/>
            <w:hideMark/>
          </w:tcPr>
          <w:p w14:paraId="6A4266E0"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27</w:t>
            </w:r>
          </w:p>
        </w:tc>
        <w:tc>
          <w:tcPr>
            <w:tcW w:w="840" w:type="dxa"/>
            <w:vAlign w:val="bottom"/>
            <w:hideMark/>
          </w:tcPr>
          <w:p w14:paraId="10718D86"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12</w:t>
            </w:r>
          </w:p>
        </w:tc>
        <w:tc>
          <w:tcPr>
            <w:tcW w:w="644" w:type="dxa"/>
            <w:noWrap/>
            <w:vAlign w:val="bottom"/>
            <w:hideMark/>
          </w:tcPr>
          <w:p w14:paraId="6F4F019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35</w:t>
            </w:r>
          </w:p>
        </w:tc>
        <w:tc>
          <w:tcPr>
            <w:tcW w:w="770" w:type="dxa"/>
            <w:vAlign w:val="bottom"/>
            <w:hideMark/>
          </w:tcPr>
          <w:p w14:paraId="44FD6C6D"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5</w:t>
            </w:r>
          </w:p>
        </w:tc>
      </w:tr>
      <w:tr w:rsidR="002454B5" w:rsidRPr="0096685E" w14:paraId="6F2A3335" w14:textId="77777777" w:rsidTr="00D72DD2">
        <w:tc>
          <w:tcPr>
            <w:tcW w:w="851" w:type="dxa"/>
            <w:noWrap/>
            <w:vAlign w:val="bottom"/>
            <w:hideMark/>
          </w:tcPr>
          <w:p w14:paraId="2361629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left"/>
              <w:rPr>
                <w:sz w:val="16"/>
                <w:szCs w:val="16"/>
              </w:rPr>
            </w:pPr>
            <w:r w:rsidRPr="0096685E">
              <w:rPr>
                <w:sz w:val="16"/>
                <w:szCs w:val="16"/>
              </w:rPr>
              <w:t>26-30 ans</w:t>
            </w:r>
          </w:p>
        </w:tc>
        <w:tc>
          <w:tcPr>
            <w:tcW w:w="567" w:type="dxa"/>
            <w:noWrap/>
            <w:vAlign w:val="bottom"/>
            <w:hideMark/>
          </w:tcPr>
          <w:p w14:paraId="6A106491"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14</w:t>
            </w:r>
          </w:p>
        </w:tc>
        <w:tc>
          <w:tcPr>
            <w:tcW w:w="708" w:type="dxa"/>
            <w:vAlign w:val="bottom"/>
            <w:hideMark/>
          </w:tcPr>
          <w:p w14:paraId="11EEF87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13</w:t>
            </w:r>
          </w:p>
        </w:tc>
        <w:tc>
          <w:tcPr>
            <w:tcW w:w="567" w:type="dxa"/>
            <w:noWrap/>
            <w:vAlign w:val="bottom"/>
            <w:hideMark/>
          </w:tcPr>
          <w:p w14:paraId="17BF2615"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25</w:t>
            </w:r>
          </w:p>
        </w:tc>
        <w:tc>
          <w:tcPr>
            <w:tcW w:w="776" w:type="dxa"/>
            <w:vAlign w:val="bottom"/>
            <w:hideMark/>
          </w:tcPr>
          <w:p w14:paraId="1B24AB3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25</w:t>
            </w:r>
          </w:p>
        </w:tc>
        <w:tc>
          <w:tcPr>
            <w:tcW w:w="642" w:type="dxa"/>
            <w:noWrap/>
            <w:vAlign w:val="bottom"/>
            <w:hideMark/>
          </w:tcPr>
          <w:p w14:paraId="68C9A15E"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20</w:t>
            </w:r>
          </w:p>
        </w:tc>
        <w:tc>
          <w:tcPr>
            <w:tcW w:w="709" w:type="dxa"/>
            <w:vAlign w:val="bottom"/>
            <w:hideMark/>
          </w:tcPr>
          <w:p w14:paraId="1A407010"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34</w:t>
            </w:r>
          </w:p>
        </w:tc>
        <w:tc>
          <w:tcPr>
            <w:tcW w:w="655" w:type="dxa"/>
            <w:noWrap/>
            <w:vAlign w:val="bottom"/>
            <w:hideMark/>
          </w:tcPr>
          <w:p w14:paraId="3517D248"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16</w:t>
            </w:r>
          </w:p>
        </w:tc>
        <w:tc>
          <w:tcPr>
            <w:tcW w:w="856" w:type="dxa"/>
            <w:vAlign w:val="bottom"/>
            <w:hideMark/>
          </w:tcPr>
          <w:p w14:paraId="6DEADE08"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13</w:t>
            </w:r>
          </w:p>
        </w:tc>
        <w:tc>
          <w:tcPr>
            <w:tcW w:w="652" w:type="dxa"/>
            <w:noWrap/>
            <w:vAlign w:val="bottom"/>
            <w:hideMark/>
          </w:tcPr>
          <w:p w14:paraId="6654DCD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23</w:t>
            </w:r>
          </w:p>
        </w:tc>
        <w:tc>
          <w:tcPr>
            <w:tcW w:w="840" w:type="dxa"/>
            <w:vAlign w:val="bottom"/>
            <w:hideMark/>
          </w:tcPr>
          <w:p w14:paraId="60A9927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23</w:t>
            </w:r>
          </w:p>
        </w:tc>
        <w:tc>
          <w:tcPr>
            <w:tcW w:w="644" w:type="dxa"/>
            <w:noWrap/>
            <w:vAlign w:val="bottom"/>
            <w:hideMark/>
          </w:tcPr>
          <w:p w14:paraId="64643E43"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17</w:t>
            </w:r>
          </w:p>
        </w:tc>
        <w:tc>
          <w:tcPr>
            <w:tcW w:w="770" w:type="dxa"/>
            <w:vAlign w:val="bottom"/>
            <w:hideMark/>
          </w:tcPr>
          <w:p w14:paraId="74B56D2C"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12</w:t>
            </w:r>
          </w:p>
        </w:tc>
      </w:tr>
      <w:tr w:rsidR="002454B5" w:rsidRPr="0096685E" w14:paraId="06EE2F81" w14:textId="77777777" w:rsidTr="00D72DD2">
        <w:tc>
          <w:tcPr>
            <w:tcW w:w="851" w:type="dxa"/>
            <w:noWrap/>
            <w:vAlign w:val="bottom"/>
            <w:hideMark/>
          </w:tcPr>
          <w:p w14:paraId="40FB6CC5"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left"/>
              <w:rPr>
                <w:sz w:val="16"/>
                <w:szCs w:val="16"/>
              </w:rPr>
            </w:pPr>
            <w:r w:rsidRPr="0096685E">
              <w:rPr>
                <w:sz w:val="16"/>
                <w:szCs w:val="16"/>
              </w:rPr>
              <w:t>31-40 ans</w:t>
            </w:r>
          </w:p>
        </w:tc>
        <w:tc>
          <w:tcPr>
            <w:tcW w:w="567" w:type="dxa"/>
            <w:noWrap/>
            <w:vAlign w:val="bottom"/>
            <w:hideMark/>
          </w:tcPr>
          <w:p w14:paraId="0888866E"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25</w:t>
            </w:r>
          </w:p>
        </w:tc>
        <w:tc>
          <w:tcPr>
            <w:tcW w:w="708" w:type="dxa"/>
            <w:vAlign w:val="bottom"/>
            <w:hideMark/>
          </w:tcPr>
          <w:p w14:paraId="7899DAA9"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27</w:t>
            </w:r>
          </w:p>
        </w:tc>
        <w:tc>
          <w:tcPr>
            <w:tcW w:w="567" w:type="dxa"/>
            <w:noWrap/>
            <w:vAlign w:val="bottom"/>
            <w:hideMark/>
          </w:tcPr>
          <w:p w14:paraId="41668825"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33</w:t>
            </w:r>
          </w:p>
        </w:tc>
        <w:tc>
          <w:tcPr>
            <w:tcW w:w="776" w:type="dxa"/>
            <w:vAlign w:val="bottom"/>
            <w:hideMark/>
          </w:tcPr>
          <w:p w14:paraId="1581CBEF"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29</w:t>
            </w:r>
          </w:p>
        </w:tc>
        <w:tc>
          <w:tcPr>
            <w:tcW w:w="642" w:type="dxa"/>
            <w:noWrap/>
            <w:vAlign w:val="bottom"/>
            <w:hideMark/>
          </w:tcPr>
          <w:p w14:paraId="2F795728"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27</w:t>
            </w:r>
          </w:p>
        </w:tc>
        <w:tc>
          <w:tcPr>
            <w:tcW w:w="709" w:type="dxa"/>
            <w:vAlign w:val="bottom"/>
            <w:hideMark/>
          </w:tcPr>
          <w:p w14:paraId="5D11705F"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30</w:t>
            </w:r>
          </w:p>
        </w:tc>
        <w:tc>
          <w:tcPr>
            <w:tcW w:w="655" w:type="dxa"/>
            <w:noWrap/>
            <w:vAlign w:val="bottom"/>
            <w:hideMark/>
          </w:tcPr>
          <w:p w14:paraId="0110DA5C"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24</w:t>
            </w:r>
          </w:p>
        </w:tc>
        <w:tc>
          <w:tcPr>
            <w:tcW w:w="856" w:type="dxa"/>
            <w:vAlign w:val="bottom"/>
            <w:hideMark/>
          </w:tcPr>
          <w:p w14:paraId="7E95B9D5"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12</w:t>
            </w:r>
          </w:p>
        </w:tc>
        <w:tc>
          <w:tcPr>
            <w:tcW w:w="652" w:type="dxa"/>
            <w:noWrap/>
            <w:vAlign w:val="bottom"/>
            <w:hideMark/>
          </w:tcPr>
          <w:p w14:paraId="51072C58"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30</w:t>
            </w:r>
          </w:p>
        </w:tc>
        <w:tc>
          <w:tcPr>
            <w:tcW w:w="840" w:type="dxa"/>
            <w:vAlign w:val="bottom"/>
            <w:hideMark/>
          </w:tcPr>
          <w:p w14:paraId="1B3D1D0A"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13</w:t>
            </w:r>
          </w:p>
        </w:tc>
        <w:tc>
          <w:tcPr>
            <w:tcW w:w="644" w:type="dxa"/>
            <w:noWrap/>
            <w:vAlign w:val="bottom"/>
            <w:hideMark/>
          </w:tcPr>
          <w:p w14:paraId="128FBFC8"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33</w:t>
            </w:r>
          </w:p>
        </w:tc>
        <w:tc>
          <w:tcPr>
            <w:tcW w:w="770" w:type="dxa"/>
            <w:vAlign w:val="bottom"/>
            <w:hideMark/>
          </w:tcPr>
          <w:p w14:paraId="2FBD2982"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16</w:t>
            </w:r>
          </w:p>
        </w:tc>
      </w:tr>
      <w:tr w:rsidR="002454B5" w:rsidRPr="0096685E" w14:paraId="67D8DB3F" w14:textId="77777777" w:rsidTr="00D72DD2">
        <w:tc>
          <w:tcPr>
            <w:tcW w:w="851" w:type="dxa"/>
            <w:noWrap/>
            <w:vAlign w:val="bottom"/>
            <w:hideMark/>
          </w:tcPr>
          <w:p w14:paraId="7AA12214"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left"/>
              <w:rPr>
                <w:sz w:val="16"/>
                <w:szCs w:val="16"/>
              </w:rPr>
            </w:pPr>
            <w:r w:rsidRPr="0096685E">
              <w:rPr>
                <w:sz w:val="16"/>
                <w:szCs w:val="16"/>
              </w:rPr>
              <w:t>41 ans et +</w:t>
            </w:r>
          </w:p>
        </w:tc>
        <w:tc>
          <w:tcPr>
            <w:tcW w:w="567" w:type="dxa"/>
            <w:noWrap/>
            <w:vAlign w:val="bottom"/>
            <w:hideMark/>
          </w:tcPr>
          <w:p w14:paraId="12A55EA4"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34</w:t>
            </w:r>
          </w:p>
        </w:tc>
        <w:tc>
          <w:tcPr>
            <w:tcW w:w="708" w:type="dxa"/>
            <w:vAlign w:val="bottom"/>
            <w:hideMark/>
          </w:tcPr>
          <w:p w14:paraId="6D2C7957"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22</w:t>
            </w:r>
          </w:p>
        </w:tc>
        <w:tc>
          <w:tcPr>
            <w:tcW w:w="567" w:type="dxa"/>
            <w:noWrap/>
            <w:vAlign w:val="bottom"/>
            <w:hideMark/>
          </w:tcPr>
          <w:p w14:paraId="5E37EE8C"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26</w:t>
            </w:r>
          </w:p>
        </w:tc>
        <w:tc>
          <w:tcPr>
            <w:tcW w:w="776" w:type="dxa"/>
            <w:vAlign w:val="bottom"/>
            <w:hideMark/>
          </w:tcPr>
          <w:p w14:paraId="22C75916"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7</w:t>
            </w:r>
          </w:p>
        </w:tc>
        <w:tc>
          <w:tcPr>
            <w:tcW w:w="642" w:type="dxa"/>
            <w:noWrap/>
            <w:vAlign w:val="bottom"/>
            <w:hideMark/>
          </w:tcPr>
          <w:p w14:paraId="54B16DDE"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19</w:t>
            </w:r>
          </w:p>
        </w:tc>
        <w:tc>
          <w:tcPr>
            <w:tcW w:w="709" w:type="dxa"/>
            <w:vAlign w:val="bottom"/>
            <w:hideMark/>
          </w:tcPr>
          <w:p w14:paraId="35D0C56D"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33</w:t>
            </w:r>
          </w:p>
        </w:tc>
        <w:tc>
          <w:tcPr>
            <w:tcW w:w="655" w:type="dxa"/>
            <w:noWrap/>
            <w:vAlign w:val="bottom"/>
            <w:hideMark/>
          </w:tcPr>
          <w:p w14:paraId="2532B008"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28</w:t>
            </w:r>
          </w:p>
        </w:tc>
        <w:tc>
          <w:tcPr>
            <w:tcW w:w="856" w:type="dxa"/>
            <w:vAlign w:val="bottom"/>
            <w:hideMark/>
          </w:tcPr>
          <w:p w14:paraId="2497D6AF"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4</w:t>
            </w:r>
          </w:p>
        </w:tc>
        <w:tc>
          <w:tcPr>
            <w:tcW w:w="652" w:type="dxa"/>
            <w:noWrap/>
            <w:vAlign w:val="bottom"/>
            <w:hideMark/>
          </w:tcPr>
          <w:p w14:paraId="7013BEC1"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14</w:t>
            </w:r>
          </w:p>
        </w:tc>
        <w:tc>
          <w:tcPr>
            <w:tcW w:w="840" w:type="dxa"/>
            <w:vAlign w:val="bottom"/>
            <w:hideMark/>
          </w:tcPr>
          <w:p w14:paraId="4089E162"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19</w:t>
            </w:r>
          </w:p>
        </w:tc>
        <w:tc>
          <w:tcPr>
            <w:tcW w:w="644" w:type="dxa"/>
            <w:noWrap/>
            <w:vAlign w:val="bottom"/>
            <w:hideMark/>
          </w:tcPr>
          <w:p w14:paraId="04983C67"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19</w:t>
            </w:r>
          </w:p>
        </w:tc>
        <w:tc>
          <w:tcPr>
            <w:tcW w:w="770" w:type="dxa"/>
            <w:vAlign w:val="bottom"/>
            <w:hideMark/>
          </w:tcPr>
          <w:p w14:paraId="5F52000D"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9</w:t>
            </w:r>
          </w:p>
        </w:tc>
      </w:tr>
      <w:tr w:rsidR="00D72DD2" w:rsidRPr="0096685E" w14:paraId="1B3E27AD" w14:textId="77777777" w:rsidTr="00D72DD2">
        <w:tc>
          <w:tcPr>
            <w:tcW w:w="851" w:type="dxa"/>
            <w:tcBorders>
              <w:bottom w:val="single" w:sz="4" w:space="0" w:color="auto"/>
            </w:tcBorders>
            <w:noWrap/>
            <w:vAlign w:val="bottom"/>
            <w:hideMark/>
          </w:tcPr>
          <w:p w14:paraId="055FE8A4"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left"/>
              <w:rPr>
                <w:sz w:val="16"/>
                <w:szCs w:val="16"/>
              </w:rPr>
            </w:pPr>
            <w:r w:rsidRPr="0096685E">
              <w:rPr>
                <w:sz w:val="16"/>
                <w:szCs w:val="16"/>
              </w:rPr>
              <w:t>ND</w:t>
            </w:r>
          </w:p>
        </w:tc>
        <w:tc>
          <w:tcPr>
            <w:tcW w:w="567" w:type="dxa"/>
            <w:tcBorders>
              <w:bottom w:val="single" w:sz="4" w:space="0" w:color="auto"/>
            </w:tcBorders>
            <w:noWrap/>
            <w:vAlign w:val="bottom"/>
            <w:hideMark/>
          </w:tcPr>
          <w:p w14:paraId="4B6C8C82"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708" w:type="dxa"/>
            <w:tcBorders>
              <w:bottom w:val="single" w:sz="4" w:space="0" w:color="auto"/>
            </w:tcBorders>
            <w:vAlign w:val="bottom"/>
            <w:hideMark/>
          </w:tcPr>
          <w:p w14:paraId="1E572228"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567" w:type="dxa"/>
            <w:tcBorders>
              <w:bottom w:val="single" w:sz="4" w:space="0" w:color="auto"/>
            </w:tcBorders>
            <w:noWrap/>
            <w:vAlign w:val="bottom"/>
            <w:hideMark/>
          </w:tcPr>
          <w:p w14:paraId="0FC62496"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776" w:type="dxa"/>
            <w:tcBorders>
              <w:bottom w:val="single" w:sz="4" w:space="0" w:color="auto"/>
            </w:tcBorders>
            <w:vAlign w:val="bottom"/>
            <w:hideMark/>
          </w:tcPr>
          <w:p w14:paraId="3F764FFB"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642" w:type="dxa"/>
            <w:tcBorders>
              <w:bottom w:val="single" w:sz="4" w:space="0" w:color="auto"/>
            </w:tcBorders>
            <w:noWrap/>
            <w:vAlign w:val="bottom"/>
            <w:hideMark/>
          </w:tcPr>
          <w:p w14:paraId="38E72095"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709" w:type="dxa"/>
            <w:tcBorders>
              <w:bottom w:val="single" w:sz="4" w:space="0" w:color="auto"/>
            </w:tcBorders>
            <w:vAlign w:val="bottom"/>
            <w:hideMark/>
          </w:tcPr>
          <w:p w14:paraId="15D9CA26"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w:t>
            </w:r>
          </w:p>
        </w:tc>
        <w:tc>
          <w:tcPr>
            <w:tcW w:w="655" w:type="dxa"/>
            <w:tcBorders>
              <w:bottom w:val="single" w:sz="4" w:space="0" w:color="auto"/>
            </w:tcBorders>
            <w:noWrap/>
            <w:vAlign w:val="bottom"/>
            <w:hideMark/>
          </w:tcPr>
          <w:p w14:paraId="5F2CDB5C"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c>
          <w:tcPr>
            <w:tcW w:w="856" w:type="dxa"/>
            <w:tcBorders>
              <w:bottom w:val="single" w:sz="4" w:space="0" w:color="auto"/>
            </w:tcBorders>
            <w:vAlign w:val="bottom"/>
            <w:hideMark/>
          </w:tcPr>
          <w:p w14:paraId="56E8442B"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w:t>
            </w:r>
          </w:p>
        </w:tc>
        <w:tc>
          <w:tcPr>
            <w:tcW w:w="652" w:type="dxa"/>
            <w:tcBorders>
              <w:bottom w:val="single" w:sz="4" w:space="0" w:color="auto"/>
            </w:tcBorders>
            <w:noWrap/>
            <w:vAlign w:val="bottom"/>
            <w:hideMark/>
          </w:tcPr>
          <w:p w14:paraId="278C071B"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4</w:t>
            </w:r>
          </w:p>
        </w:tc>
        <w:tc>
          <w:tcPr>
            <w:tcW w:w="840" w:type="dxa"/>
            <w:tcBorders>
              <w:bottom w:val="single" w:sz="4" w:space="0" w:color="auto"/>
            </w:tcBorders>
            <w:vAlign w:val="bottom"/>
            <w:hideMark/>
          </w:tcPr>
          <w:p w14:paraId="41F95659"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w:t>
            </w:r>
          </w:p>
        </w:tc>
        <w:tc>
          <w:tcPr>
            <w:tcW w:w="644" w:type="dxa"/>
            <w:tcBorders>
              <w:bottom w:val="single" w:sz="4" w:space="0" w:color="auto"/>
            </w:tcBorders>
            <w:noWrap/>
            <w:vAlign w:val="bottom"/>
            <w:hideMark/>
          </w:tcPr>
          <w:p w14:paraId="15726F5F"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1</w:t>
            </w:r>
          </w:p>
        </w:tc>
        <w:tc>
          <w:tcPr>
            <w:tcW w:w="770" w:type="dxa"/>
            <w:tcBorders>
              <w:bottom w:val="single" w:sz="4" w:space="0" w:color="auto"/>
            </w:tcBorders>
            <w:vAlign w:val="bottom"/>
            <w:hideMark/>
          </w:tcPr>
          <w:p w14:paraId="62275D96" w14:textId="77777777" w:rsidR="002454B5" w:rsidRPr="0096685E" w:rsidRDefault="002454B5" w:rsidP="00D72DD2">
            <w:pPr>
              <w:pStyle w:val="SingleTxtG"/>
              <w:tabs>
                <w:tab w:val="clear" w:pos="1701"/>
                <w:tab w:val="clear" w:pos="2268"/>
                <w:tab w:val="clear" w:pos="2835"/>
              </w:tabs>
              <w:suppressAutoHyphens w:val="0"/>
              <w:spacing w:before="40" w:after="40" w:line="220" w:lineRule="exact"/>
              <w:ind w:left="0" w:right="0"/>
              <w:jc w:val="right"/>
              <w:rPr>
                <w:sz w:val="16"/>
                <w:szCs w:val="16"/>
              </w:rPr>
            </w:pPr>
            <w:r w:rsidRPr="0096685E">
              <w:rPr>
                <w:sz w:val="16"/>
                <w:szCs w:val="16"/>
              </w:rPr>
              <w:t>0</w:t>
            </w:r>
          </w:p>
        </w:tc>
      </w:tr>
      <w:tr w:rsidR="002454B5" w:rsidRPr="0096685E" w14:paraId="3724F6C7" w14:textId="77777777" w:rsidTr="00D72DD2">
        <w:tc>
          <w:tcPr>
            <w:tcW w:w="851" w:type="dxa"/>
            <w:tcBorders>
              <w:top w:val="single" w:sz="4" w:space="0" w:color="auto"/>
              <w:bottom w:val="single" w:sz="12" w:space="0" w:color="auto"/>
            </w:tcBorders>
            <w:noWrap/>
            <w:vAlign w:val="bottom"/>
            <w:hideMark/>
          </w:tcPr>
          <w:p w14:paraId="3A84C5B4"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283" w:right="0"/>
              <w:jc w:val="left"/>
              <w:rPr>
                <w:b/>
                <w:sz w:val="16"/>
                <w:szCs w:val="16"/>
              </w:rPr>
            </w:pPr>
            <w:r w:rsidRPr="0096685E">
              <w:rPr>
                <w:b/>
                <w:sz w:val="16"/>
                <w:szCs w:val="16"/>
              </w:rPr>
              <w:t>Total</w:t>
            </w:r>
          </w:p>
        </w:tc>
        <w:tc>
          <w:tcPr>
            <w:tcW w:w="567" w:type="dxa"/>
            <w:tcBorders>
              <w:top w:val="single" w:sz="4" w:space="0" w:color="auto"/>
              <w:bottom w:val="single" w:sz="12" w:space="0" w:color="auto"/>
            </w:tcBorders>
            <w:noWrap/>
            <w:vAlign w:val="bottom"/>
            <w:hideMark/>
          </w:tcPr>
          <w:p w14:paraId="12A16A87"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105</w:t>
            </w:r>
          </w:p>
        </w:tc>
        <w:tc>
          <w:tcPr>
            <w:tcW w:w="708" w:type="dxa"/>
            <w:tcBorders>
              <w:top w:val="single" w:sz="4" w:space="0" w:color="auto"/>
              <w:bottom w:val="single" w:sz="12" w:space="0" w:color="auto"/>
            </w:tcBorders>
            <w:noWrap/>
            <w:vAlign w:val="bottom"/>
            <w:hideMark/>
          </w:tcPr>
          <w:p w14:paraId="5580723E"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89</w:t>
            </w:r>
          </w:p>
        </w:tc>
        <w:tc>
          <w:tcPr>
            <w:tcW w:w="567" w:type="dxa"/>
            <w:tcBorders>
              <w:top w:val="single" w:sz="4" w:space="0" w:color="auto"/>
              <w:bottom w:val="single" w:sz="12" w:space="0" w:color="auto"/>
            </w:tcBorders>
            <w:noWrap/>
            <w:vAlign w:val="bottom"/>
            <w:hideMark/>
          </w:tcPr>
          <w:p w14:paraId="3BAB8D04"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119</w:t>
            </w:r>
          </w:p>
        </w:tc>
        <w:tc>
          <w:tcPr>
            <w:tcW w:w="776" w:type="dxa"/>
            <w:tcBorders>
              <w:top w:val="single" w:sz="4" w:space="0" w:color="auto"/>
              <w:bottom w:val="single" w:sz="12" w:space="0" w:color="auto"/>
            </w:tcBorders>
            <w:noWrap/>
            <w:vAlign w:val="bottom"/>
            <w:hideMark/>
          </w:tcPr>
          <w:p w14:paraId="3F4D99C9"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94</w:t>
            </w:r>
          </w:p>
        </w:tc>
        <w:tc>
          <w:tcPr>
            <w:tcW w:w="642" w:type="dxa"/>
            <w:tcBorders>
              <w:top w:val="single" w:sz="4" w:space="0" w:color="auto"/>
              <w:bottom w:val="single" w:sz="12" w:space="0" w:color="auto"/>
            </w:tcBorders>
            <w:noWrap/>
            <w:vAlign w:val="bottom"/>
            <w:hideMark/>
          </w:tcPr>
          <w:p w14:paraId="1F118ADD"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120</w:t>
            </w:r>
          </w:p>
        </w:tc>
        <w:tc>
          <w:tcPr>
            <w:tcW w:w="709" w:type="dxa"/>
            <w:tcBorders>
              <w:top w:val="single" w:sz="4" w:space="0" w:color="auto"/>
              <w:bottom w:val="single" w:sz="12" w:space="0" w:color="auto"/>
            </w:tcBorders>
            <w:noWrap/>
            <w:vAlign w:val="bottom"/>
            <w:hideMark/>
          </w:tcPr>
          <w:p w14:paraId="7F0907C3"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146</w:t>
            </w:r>
          </w:p>
        </w:tc>
        <w:tc>
          <w:tcPr>
            <w:tcW w:w="655" w:type="dxa"/>
            <w:tcBorders>
              <w:top w:val="single" w:sz="4" w:space="0" w:color="auto"/>
              <w:bottom w:val="single" w:sz="12" w:space="0" w:color="auto"/>
            </w:tcBorders>
            <w:noWrap/>
            <w:vAlign w:val="bottom"/>
            <w:hideMark/>
          </w:tcPr>
          <w:p w14:paraId="187BCEFC"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97</w:t>
            </w:r>
          </w:p>
        </w:tc>
        <w:tc>
          <w:tcPr>
            <w:tcW w:w="856" w:type="dxa"/>
            <w:tcBorders>
              <w:top w:val="single" w:sz="4" w:space="0" w:color="auto"/>
              <w:bottom w:val="single" w:sz="12" w:space="0" w:color="auto"/>
            </w:tcBorders>
            <w:noWrap/>
            <w:vAlign w:val="bottom"/>
            <w:hideMark/>
          </w:tcPr>
          <w:p w14:paraId="60C058DC"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48</w:t>
            </w:r>
          </w:p>
        </w:tc>
        <w:tc>
          <w:tcPr>
            <w:tcW w:w="652" w:type="dxa"/>
            <w:tcBorders>
              <w:top w:val="single" w:sz="4" w:space="0" w:color="auto"/>
              <w:bottom w:val="single" w:sz="12" w:space="0" w:color="auto"/>
            </w:tcBorders>
            <w:noWrap/>
            <w:vAlign w:val="bottom"/>
            <w:hideMark/>
          </w:tcPr>
          <w:p w14:paraId="4E1DDC6B"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117</w:t>
            </w:r>
          </w:p>
        </w:tc>
        <w:tc>
          <w:tcPr>
            <w:tcW w:w="840" w:type="dxa"/>
            <w:tcBorders>
              <w:top w:val="single" w:sz="4" w:space="0" w:color="auto"/>
              <w:bottom w:val="single" w:sz="12" w:space="0" w:color="auto"/>
            </w:tcBorders>
            <w:noWrap/>
            <w:vAlign w:val="bottom"/>
            <w:hideMark/>
          </w:tcPr>
          <w:p w14:paraId="6A9DCF4F"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72</w:t>
            </w:r>
          </w:p>
        </w:tc>
        <w:tc>
          <w:tcPr>
            <w:tcW w:w="644" w:type="dxa"/>
            <w:tcBorders>
              <w:top w:val="single" w:sz="4" w:space="0" w:color="auto"/>
              <w:bottom w:val="single" w:sz="12" w:space="0" w:color="auto"/>
            </w:tcBorders>
            <w:noWrap/>
            <w:vAlign w:val="bottom"/>
            <w:hideMark/>
          </w:tcPr>
          <w:p w14:paraId="4326ECC1"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139</w:t>
            </w:r>
          </w:p>
        </w:tc>
        <w:tc>
          <w:tcPr>
            <w:tcW w:w="770" w:type="dxa"/>
            <w:tcBorders>
              <w:top w:val="single" w:sz="4" w:space="0" w:color="auto"/>
              <w:bottom w:val="single" w:sz="12" w:space="0" w:color="auto"/>
            </w:tcBorders>
            <w:noWrap/>
            <w:vAlign w:val="bottom"/>
            <w:hideMark/>
          </w:tcPr>
          <w:p w14:paraId="475586E6" w14:textId="77777777" w:rsidR="002454B5" w:rsidRPr="0096685E" w:rsidRDefault="002454B5" w:rsidP="00D72DD2">
            <w:pPr>
              <w:pStyle w:val="SingleTxtG"/>
              <w:tabs>
                <w:tab w:val="clear" w:pos="1701"/>
                <w:tab w:val="clear" w:pos="2268"/>
                <w:tab w:val="clear" w:pos="2835"/>
              </w:tabs>
              <w:suppressAutoHyphens w:val="0"/>
              <w:spacing w:before="80" w:after="80" w:line="220" w:lineRule="exact"/>
              <w:ind w:left="0" w:right="0"/>
              <w:jc w:val="right"/>
              <w:rPr>
                <w:b/>
                <w:sz w:val="16"/>
                <w:szCs w:val="16"/>
              </w:rPr>
            </w:pPr>
            <w:r w:rsidRPr="0096685E">
              <w:rPr>
                <w:b/>
                <w:sz w:val="16"/>
                <w:szCs w:val="16"/>
              </w:rPr>
              <w:t>49</w:t>
            </w:r>
          </w:p>
        </w:tc>
      </w:tr>
    </w:tbl>
    <w:p w14:paraId="201C063D" w14:textId="682EED96" w:rsidR="002454B5" w:rsidRPr="003F39C1" w:rsidRDefault="002454B5" w:rsidP="00D72DD2">
      <w:pPr>
        <w:spacing w:before="120" w:after="240"/>
        <w:ind w:firstLine="170"/>
        <w:rPr>
          <w:lang w:val="fr-FR"/>
        </w:rPr>
      </w:pPr>
      <w:r w:rsidRPr="003F39C1">
        <w:rPr>
          <w:rFonts w:eastAsia="Times New Roman"/>
          <w:bCs/>
          <w:i/>
          <w:iCs/>
          <w:color w:val="000000"/>
          <w:sz w:val="18"/>
          <w:szCs w:val="18"/>
          <w:lang w:eastAsia="fr-FR"/>
        </w:rPr>
        <w:t>Source</w:t>
      </w:r>
      <w:r w:rsidRPr="003F39C1">
        <w:rPr>
          <w:rFonts w:eastAsia="Times New Roman"/>
          <w:bCs/>
          <w:i/>
          <w:iCs/>
          <w:sz w:val="18"/>
          <w:szCs w:val="18"/>
          <w:lang w:eastAsia="fr-FR"/>
        </w:rPr>
        <w:t> </w:t>
      </w:r>
      <w:r w:rsidRPr="00D72DD2">
        <w:rPr>
          <w:rFonts w:eastAsia="Times New Roman"/>
          <w:bCs/>
          <w:sz w:val="18"/>
          <w:szCs w:val="18"/>
          <w:lang w:eastAsia="fr-FR"/>
        </w:rPr>
        <w:t>:</w:t>
      </w:r>
      <w:r w:rsidRPr="003F39C1">
        <w:rPr>
          <w:rFonts w:eastAsia="Times New Roman"/>
          <w:bCs/>
          <w:i/>
          <w:iCs/>
          <w:sz w:val="18"/>
          <w:szCs w:val="18"/>
          <w:lang w:eastAsia="fr-FR"/>
        </w:rPr>
        <w:t xml:space="preserve"> </w:t>
      </w:r>
      <w:r w:rsidRPr="003F39C1">
        <w:rPr>
          <w:rFonts w:eastAsia="Times New Roman"/>
          <w:bCs/>
          <w:sz w:val="18"/>
          <w:szCs w:val="18"/>
          <w:lang w:eastAsia="fr-FR"/>
        </w:rPr>
        <w:t>DS/MJ</w:t>
      </w:r>
      <w:r w:rsidR="0096685E" w:rsidRPr="0096685E">
        <w:rPr>
          <w:rFonts w:eastAsia="Times New Roman"/>
          <w:bCs/>
          <w:sz w:val="18"/>
          <w:szCs w:val="18"/>
          <w:lang w:eastAsia="fr-FR"/>
        </w:rPr>
        <w:t>.</w:t>
      </w:r>
    </w:p>
    <w:p w14:paraId="6AAC235A" w14:textId="77777777" w:rsidR="0096685E" w:rsidRDefault="0096685E">
      <w:pPr>
        <w:suppressAutoHyphens w:val="0"/>
        <w:kinsoku/>
        <w:overflowPunct/>
        <w:autoSpaceDE/>
        <w:autoSpaceDN/>
        <w:adjustRightInd/>
        <w:snapToGrid/>
        <w:spacing w:after="200" w:line="276" w:lineRule="auto"/>
        <w:rPr>
          <w:rFonts w:eastAsia="Times New Roman"/>
          <w:bCs/>
          <w:lang w:eastAsia="fr-FR"/>
        </w:rPr>
      </w:pPr>
      <w:r>
        <w:rPr>
          <w:rFonts w:eastAsia="Times New Roman"/>
          <w:bCs/>
          <w:lang w:eastAsia="fr-FR"/>
        </w:rPr>
        <w:br w:type="page"/>
      </w:r>
    </w:p>
    <w:p w14:paraId="12641942" w14:textId="0CEFE836" w:rsidR="002454B5" w:rsidRPr="003F39C1" w:rsidRDefault="002454B5" w:rsidP="00D72DD2">
      <w:pPr>
        <w:spacing w:after="120"/>
      </w:pPr>
      <w:r w:rsidRPr="003F39C1">
        <w:rPr>
          <w:rFonts w:eastAsia="Times New Roman"/>
          <w:bCs/>
          <w:lang w:eastAsia="fr-FR"/>
        </w:rPr>
        <w:lastRenderedPageBreak/>
        <w:t xml:space="preserve">Tableau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rFonts w:eastAsia="Times New Roman"/>
          <w:bCs/>
          <w:lang w:eastAsia="fr-FR"/>
        </w:rPr>
        <w:t xml:space="preserve">8 </w:t>
      </w:r>
      <w:r w:rsidRPr="003F39C1">
        <w:rPr>
          <w:rFonts w:eastAsia="Times New Roman"/>
          <w:bCs/>
          <w:lang w:eastAsia="fr-FR"/>
        </w:rPr>
        <w:br/>
      </w:r>
      <w:r w:rsidRPr="003F39C1">
        <w:rPr>
          <w:rFonts w:eastAsia="Times New Roman"/>
          <w:b/>
          <w:lang w:eastAsia="fr-FR"/>
        </w:rPr>
        <w:t xml:space="preserve">Nombre de personnes en détention préventive et Nombre de détenus condamnés à TILLABERI </w:t>
      </w:r>
      <w:r w:rsidRPr="003F39C1">
        <w:rPr>
          <w:rFonts w:eastAsia="Times New Roman"/>
          <w:b/>
          <w:lang w:eastAsia="fr-FR"/>
        </w:rPr>
        <w:br/>
        <w:t xml:space="preserve">au 31 décembre </w:t>
      </w:r>
      <w:r w:rsidRPr="003F39C1">
        <w:rPr>
          <w:b/>
          <w:bCs/>
          <w:iCs/>
          <w:lang w:val="fr-FR"/>
        </w:rPr>
        <w:t>de</w:t>
      </w:r>
      <w:r w:rsidRPr="003F39C1">
        <w:rPr>
          <w:rFonts w:eastAsia="Times New Roman"/>
          <w:b/>
          <w:lang w:eastAsia="fr-FR"/>
        </w:rPr>
        <w:t xml:space="preserve"> l</w:t>
      </w:r>
      <w:r>
        <w:rPr>
          <w:rFonts w:eastAsia="Times New Roman"/>
          <w:b/>
          <w:lang w:eastAsia="fr-FR"/>
        </w:rPr>
        <w:t>’</w:t>
      </w:r>
      <w:r w:rsidRPr="003F39C1">
        <w:rPr>
          <w:rFonts w:eastAsia="Times New Roman"/>
          <w:b/>
          <w:lang w:eastAsia="fr-FR"/>
        </w:rPr>
        <w:t>année</w:t>
      </w:r>
    </w:p>
    <w:tbl>
      <w:tblPr>
        <w:tblW w:w="9637" w:type="dxa"/>
        <w:tblLayout w:type="fixed"/>
        <w:tblCellMar>
          <w:left w:w="0" w:type="dxa"/>
          <w:right w:w="0" w:type="dxa"/>
        </w:tblCellMar>
        <w:tblLook w:val="04A0" w:firstRow="1" w:lastRow="0" w:firstColumn="1" w:lastColumn="0" w:noHBand="0" w:noVBand="1"/>
      </w:tblPr>
      <w:tblGrid>
        <w:gridCol w:w="906"/>
        <w:gridCol w:w="658"/>
        <w:gridCol w:w="791"/>
        <w:gridCol w:w="757"/>
        <w:gridCol w:w="905"/>
        <w:gridCol w:w="657"/>
        <w:gridCol w:w="759"/>
        <w:gridCol w:w="612"/>
        <w:gridCol w:w="759"/>
        <w:gridCol w:w="657"/>
        <w:gridCol w:w="789"/>
        <w:gridCol w:w="609"/>
        <w:gridCol w:w="778"/>
      </w:tblGrid>
      <w:tr w:rsidR="0096685E" w:rsidRPr="0096685E" w14:paraId="41753B8D" w14:textId="77777777" w:rsidTr="0096685E">
        <w:tc>
          <w:tcPr>
            <w:tcW w:w="868" w:type="dxa"/>
            <w:vMerge w:val="restart"/>
            <w:tcBorders>
              <w:top w:val="single" w:sz="4" w:space="0" w:color="auto"/>
            </w:tcBorders>
            <w:vAlign w:val="bottom"/>
            <w:hideMark/>
          </w:tcPr>
          <w:p w14:paraId="2529B3CC"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Age des détenus</w:t>
            </w:r>
          </w:p>
        </w:tc>
        <w:tc>
          <w:tcPr>
            <w:tcW w:w="1388" w:type="dxa"/>
            <w:gridSpan w:val="2"/>
            <w:tcBorders>
              <w:top w:val="single" w:sz="4" w:space="0" w:color="auto"/>
              <w:bottom w:val="single" w:sz="4" w:space="0" w:color="auto"/>
            </w:tcBorders>
            <w:noWrap/>
            <w:hideMark/>
          </w:tcPr>
          <w:p w14:paraId="4BE36323"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2017</w:t>
            </w:r>
          </w:p>
        </w:tc>
        <w:tc>
          <w:tcPr>
            <w:tcW w:w="1594" w:type="dxa"/>
            <w:gridSpan w:val="2"/>
            <w:tcBorders>
              <w:top w:val="single" w:sz="4" w:space="0" w:color="auto"/>
              <w:bottom w:val="single" w:sz="4" w:space="0" w:color="auto"/>
            </w:tcBorders>
            <w:noWrap/>
            <w:hideMark/>
          </w:tcPr>
          <w:p w14:paraId="6D5F213C"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2018</w:t>
            </w:r>
          </w:p>
        </w:tc>
        <w:tc>
          <w:tcPr>
            <w:tcW w:w="1358" w:type="dxa"/>
            <w:gridSpan w:val="2"/>
            <w:tcBorders>
              <w:top w:val="single" w:sz="4" w:space="0" w:color="auto"/>
              <w:bottom w:val="single" w:sz="4" w:space="0" w:color="auto"/>
            </w:tcBorders>
            <w:noWrap/>
            <w:hideMark/>
          </w:tcPr>
          <w:p w14:paraId="758AEDBC"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2019</w:t>
            </w:r>
          </w:p>
        </w:tc>
        <w:tc>
          <w:tcPr>
            <w:tcW w:w="1315" w:type="dxa"/>
            <w:gridSpan w:val="2"/>
            <w:tcBorders>
              <w:top w:val="single" w:sz="4" w:space="0" w:color="auto"/>
              <w:bottom w:val="single" w:sz="4" w:space="0" w:color="auto"/>
            </w:tcBorders>
            <w:noWrap/>
            <w:hideMark/>
          </w:tcPr>
          <w:p w14:paraId="6DCF37B6"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2020</w:t>
            </w:r>
          </w:p>
        </w:tc>
        <w:tc>
          <w:tcPr>
            <w:tcW w:w="1386" w:type="dxa"/>
            <w:gridSpan w:val="2"/>
            <w:tcBorders>
              <w:top w:val="single" w:sz="4" w:space="0" w:color="auto"/>
              <w:bottom w:val="single" w:sz="4" w:space="0" w:color="auto"/>
            </w:tcBorders>
            <w:noWrap/>
            <w:hideMark/>
          </w:tcPr>
          <w:p w14:paraId="4199290B"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2021</w:t>
            </w:r>
          </w:p>
        </w:tc>
        <w:tc>
          <w:tcPr>
            <w:tcW w:w="1330" w:type="dxa"/>
            <w:gridSpan w:val="2"/>
            <w:tcBorders>
              <w:top w:val="single" w:sz="4" w:space="0" w:color="auto"/>
              <w:bottom w:val="single" w:sz="4" w:space="0" w:color="auto"/>
            </w:tcBorders>
            <w:noWrap/>
            <w:hideMark/>
          </w:tcPr>
          <w:p w14:paraId="2BC86270"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2022</w:t>
            </w:r>
          </w:p>
        </w:tc>
      </w:tr>
      <w:tr w:rsidR="0096685E" w:rsidRPr="0096685E" w14:paraId="7E579C88" w14:textId="77777777" w:rsidTr="0096685E">
        <w:tc>
          <w:tcPr>
            <w:tcW w:w="868" w:type="dxa"/>
            <w:vMerge/>
            <w:tcBorders>
              <w:bottom w:val="single" w:sz="12" w:space="0" w:color="auto"/>
            </w:tcBorders>
            <w:hideMark/>
          </w:tcPr>
          <w:p w14:paraId="497A7A65"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p>
        </w:tc>
        <w:tc>
          <w:tcPr>
            <w:tcW w:w="630" w:type="dxa"/>
            <w:tcBorders>
              <w:top w:val="single" w:sz="4" w:space="0" w:color="auto"/>
              <w:bottom w:val="single" w:sz="12" w:space="0" w:color="auto"/>
            </w:tcBorders>
            <w:noWrap/>
            <w:vAlign w:val="bottom"/>
            <w:hideMark/>
          </w:tcPr>
          <w:p w14:paraId="7AB65D4A"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Prévenus</w:t>
            </w:r>
          </w:p>
        </w:tc>
        <w:tc>
          <w:tcPr>
            <w:tcW w:w="758" w:type="dxa"/>
            <w:tcBorders>
              <w:top w:val="single" w:sz="4" w:space="0" w:color="auto"/>
              <w:bottom w:val="single" w:sz="12" w:space="0" w:color="auto"/>
            </w:tcBorders>
            <w:vAlign w:val="bottom"/>
            <w:hideMark/>
          </w:tcPr>
          <w:p w14:paraId="4125CF9A"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Condamnés</w:t>
            </w:r>
          </w:p>
        </w:tc>
        <w:tc>
          <w:tcPr>
            <w:tcW w:w="726" w:type="dxa"/>
            <w:tcBorders>
              <w:top w:val="single" w:sz="4" w:space="0" w:color="auto"/>
              <w:bottom w:val="single" w:sz="12" w:space="0" w:color="auto"/>
            </w:tcBorders>
            <w:noWrap/>
            <w:vAlign w:val="bottom"/>
            <w:hideMark/>
          </w:tcPr>
          <w:p w14:paraId="629A1A30"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Prévenus</w:t>
            </w:r>
          </w:p>
        </w:tc>
        <w:tc>
          <w:tcPr>
            <w:tcW w:w="868" w:type="dxa"/>
            <w:tcBorders>
              <w:top w:val="single" w:sz="4" w:space="0" w:color="auto"/>
              <w:bottom w:val="single" w:sz="12" w:space="0" w:color="auto"/>
            </w:tcBorders>
            <w:vAlign w:val="bottom"/>
            <w:hideMark/>
          </w:tcPr>
          <w:p w14:paraId="4CEB9C12"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Condamnés</w:t>
            </w:r>
          </w:p>
        </w:tc>
        <w:tc>
          <w:tcPr>
            <w:tcW w:w="630" w:type="dxa"/>
            <w:tcBorders>
              <w:top w:val="single" w:sz="4" w:space="0" w:color="auto"/>
              <w:bottom w:val="single" w:sz="12" w:space="0" w:color="auto"/>
            </w:tcBorders>
            <w:noWrap/>
            <w:vAlign w:val="bottom"/>
            <w:hideMark/>
          </w:tcPr>
          <w:p w14:paraId="05CF4951"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Prévenus</w:t>
            </w:r>
          </w:p>
        </w:tc>
        <w:tc>
          <w:tcPr>
            <w:tcW w:w="728" w:type="dxa"/>
            <w:tcBorders>
              <w:top w:val="single" w:sz="4" w:space="0" w:color="auto"/>
              <w:bottom w:val="single" w:sz="12" w:space="0" w:color="auto"/>
            </w:tcBorders>
            <w:vAlign w:val="bottom"/>
            <w:hideMark/>
          </w:tcPr>
          <w:p w14:paraId="7C3C55AE"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Condamnés</w:t>
            </w:r>
          </w:p>
        </w:tc>
        <w:tc>
          <w:tcPr>
            <w:tcW w:w="587" w:type="dxa"/>
            <w:tcBorders>
              <w:top w:val="single" w:sz="4" w:space="0" w:color="auto"/>
              <w:bottom w:val="single" w:sz="12" w:space="0" w:color="auto"/>
            </w:tcBorders>
            <w:noWrap/>
            <w:vAlign w:val="bottom"/>
            <w:hideMark/>
          </w:tcPr>
          <w:p w14:paraId="31AFE953"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Prévenus</w:t>
            </w:r>
          </w:p>
        </w:tc>
        <w:tc>
          <w:tcPr>
            <w:tcW w:w="728" w:type="dxa"/>
            <w:tcBorders>
              <w:top w:val="single" w:sz="4" w:space="0" w:color="auto"/>
              <w:bottom w:val="single" w:sz="12" w:space="0" w:color="auto"/>
            </w:tcBorders>
            <w:vAlign w:val="bottom"/>
            <w:hideMark/>
          </w:tcPr>
          <w:p w14:paraId="4496EB65"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Condamnés</w:t>
            </w:r>
          </w:p>
        </w:tc>
        <w:tc>
          <w:tcPr>
            <w:tcW w:w="630" w:type="dxa"/>
            <w:tcBorders>
              <w:top w:val="single" w:sz="4" w:space="0" w:color="auto"/>
              <w:bottom w:val="single" w:sz="12" w:space="0" w:color="auto"/>
            </w:tcBorders>
            <w:noWrap/>
            <w:vAlign w:val="bottom"/>
            <w:hideMark/>
          </w:tcPr>
          <w:p w14:paraId="6CD15E27"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Prévenus</w:t>
            </w:r>
          </w:p>
        </w:tc>
        <w:tc>
          <w:tcPr>
            <w:tcW w:w="756" w:type="dxa"/>
            <w:tcBorders>
              <w:top w:val="single" w:sz="4" w:space="0" w:color="auto"/>
              <w:bottom w:val="single" w:sz="12" w:space="0" w:color="auto"/>
            </w:tcBorders>
            <w:vAlign w:val="bottom"/>
            <w:hideMark/>
          </w:tcPr>
          <w:p w14:paraId="3715DD8D"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Condamnés</w:t>
            </w:r>
          </w:p>
        </w:tc>
        <w:tc>
          <w:tcPr>
            <w:tcW w:w="584" w:type="dxa"/>
            <w:tcBorders>
              <w:top w:val="single" w:sz="4" w:space="0" w:color="auto"/>
              <w:bottom w:val="single" w:sz="12" w:space="0" w:color="auto"/>
            </w:tcBorders>
            <w:noWrap/>
            <w:vAlign w:val="bottom"/>
            <w:hideMark/>
          </w:tcPr>
          <w:p w14:paraId="5CE14CE7"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Prévenus</w:t>
            </w:r>
          </w:p>
        </w:tc>
        <w:tc>
          <w:tcPr>
            <w:tcW w:w="746" w:type="dxa"/>
            <w:tcBorders>
              <w:top w:val="single" w:sz="4" w:space="0" w:color="auto"/>
              <w:bottom w:val="single" w:sz="12" w:space="0" w:color="auto"/>
            </w:tcBorders>
            <w:vAlign w:val="bottom"/>
            <w:hideMark/>
          </w:tcPr>
          <w:p w14:paraId="4A501C39" w14:textId="77777777" w:rsidR="002454B5" w:rsidRPr="0096685E" w:rsidRDefault="002454B5" w:rsidP="0096685E">
            <w:pPr>
              <w:suppressAutoHyphens w:val="0"/>
              <w:spacing w:before="80" w:after="80" w:line="200" w:lineRule="exact"/>
              <w:rPr>
                <w:rFonts w:eastAsia="Times New Roman"/>
                <w:b/>
                <w:i/>
                <w:iCs/>
                <w:spacing w:val="4"/>
                <w:w w:val="103"/>
                <w:kern w:val="14"/>
                <w:sz w:val="14"/>
                <w:szCs w:val="14"/>
                <w:lang w:eastAsia="fr-FR"/>
              </w:rPr>
            </w:pPr>
            <w:r w:rsidRPr="0096685E">
              <w:rPr>
                <w:rFonts w:eastAsia="Times New Roman"/>
                <w:b/>
                <w:i/>
                <w:iCs/>
                <w:spacing w:val="4"/>
                <w:w w:val="103"/>
                <w:kern w:val="14"/>
                <w:sz w:val="14"/>
                <w:szCs w:val="14"/>
                <w:lang w:eastAsia="fr-FR"/>
              </w:rPr>
              <w:t>Condamnés</w:t>
            </w:r>
          </w:p>
        </w:tc>
      </w:tr>
      <w:tr w:rsidR="002454B5" w:rsidRPr="0096685E" w14:paraId="27739948" w14:textId="77777777" w:rsidTr="00D72DD2">
        <w:tc>
          <w:tcPr>
            <w:tcW w:w="868" w:type="dxa"/>
            <w:tcBorders>
              <w:top w:val="single" w:sz="12" w:space="0" w:color="auto"/>
            </w:tcBorders>
            <w:noWrap/>
            <w:hideMark/>
          </w:tcPr>
          <w:p w14:paraId="021D07D8" w14:textId="77777777" w:rsidR="002454B5" w:rsidRPr="0096685E" w:rsidRDefault="002454B5" w:rsidP="000E0A47">
            <w:pPr>
              <w:suppressAutoHyphens w:val="0"/>
              <w:spacing w:before="40" w:after="40" w:line="220" w:lineRule="exact"/>
              <w:rPr>
                <w:rFonts w:eastAsia="Times New Roman"/>
                <w:sz w:val="16"/>
                <w:szCs w:val="16"/>
                <w:lang w:eastAsia="fr-FR"/>
              </w:rPr>
            </w:pPr>
            <w:r w:rsidRPr="0096685E">
              <w:rPr>
                <w:rFonts w:eastAsia="Times New Roman"/>
                <w:sz w:val="16"/>
                <w:szCs w:val="16"/>
                <w:lang w:eastAsia="fr-FR"/>
              </w:rPr>
              <w:t>- de18 ans</w:t>
            </w:r>
          </w:p>
        </w:tc>
        <w:tc>
          <w:tcPr>
            <w:tcW w:w="630" w:type="dxa"/>
            <w:tcBorders>
              <w:top w:val="single" w:sz="12" w:space="0" w:color="auto"/>
            </w:tcBorders>
            <w:noWrap/>
            <w:vAlign w:val="bottom"/>
            <w:hideMark/>
          </w:tcPr>
          <w:p w14:paraId="2EC29574"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w:t>
            </w:r>
          </w:p>
        </w:tc>
        <w:tc>
          <w:tcPr>
            <w:tcW w:w="758" w:type="dxa"/>
            <w:tcBorders>
              <w:top w:val="single" w:sz="12" w:space="0" w:color="auto"/>
            </w:tcBorders>
            <w:vAlign w:val="bottom"/>
            <w:hideMark/>
          </w:tcPr>
          <w:p w14:paraId="79EC4E85"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3</w:t>
            </w:r>
          </w:p>
        </w:tc>
        <w:tc>
          <w:tcPr>
            <w:tcW w:w="726" w:type="dxa"/>
            <w:tcBorders>
              <w:top w:val="single" w:sz="12" w:space="0" w:color="auto"/>
            </w:tcBorders>
            <w:vAlign w:val="bottom"/>
            <w:hideMark/>
          </w:tcPr>
          <w:p w14:paraId="798D2AD1"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9</w:t>
            </w:r>
          </w:p>
        </w:tc>
        <w:tc>
          <w:tcPr>
            <w:tcW w:w="868" w:type="dxa"/>
            <w:tcBorders>
              <w:top w:val="single" w:sz="12" w:space="0" w:color="auto"/>
            </w:tcBorders>
            <w:noWrap/>
            <w:vAlign w:val="bottom"/>
            <w:hideMark/>
          </w:tcPr>
          <w:p w14:paraId="37B08059"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w:t>
            </w:r>
          </w:p>
        </w:tc>
        <w:tc>
          <w:tcPr>
            <w:tcW w:w="630" w:type="dxa"/>
            <w:tcBorders>
              <w:top w:val="single" w:sz="12" w:space="0" w:color="auto"/>
            </w:tcBorders>
            <w:noWrap/>
            <w:vAlign w:val="bottom"/>
            <w:hideMark/>
          </w:tcPr>
          <w:p w14:paraId="0938A9E1"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9</w:t>
            </w:r>
          </w:p>
        </w:tc>
        <w:tc>
          <w:tcPr>
            <w:tcW w:w="728" w:type="dxa"/>
            <w:tcBorders>
              <w:top w:val="single" w:sz="12" w:space="0" w:color="auto"/>
            </w:tcBorders>
            <w:vAlign w:val="bottom"/>
            <w:hideMark/>
          </w:tcPr>
          <w:p w14:paraId="5DD9E485"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w:t>
            </w:r>
          </w:p>
        </w:tc>
        <w:tc>
          <w:tcPr>
            <w:tcW w:w="587" w:type="dxa"/>
            <w:tcBorders>
              <w:top w:val="single" w:sz="12" w:space="0" w:color="auto"/>
            </w:tcBorders>
            <w:noWrap/>
            <w:vAlign w:val="bottom"/>
            <w:hideMark/>
          </w:tcPr>
          <w:p w14:paraId="0B209C9C"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9</w:t>
            </w:r>
          </w:p>
        </w:tc>
        <w:tc>
          <w:tcPr>
            <w:tcW w:w="728" w:type="dxa"/>
            <w:tcBorders>
              <w:top w:val="single" w:sz="12" w:space="0" w:color="auto"/>
            </w:tcBorders>
            <w:vAlign w:val="bottom"/>
            <w:hideMark/>
          </w:tcPr>
          <w:p w14:paraId="7D24BB6C"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w:t>
            </w:r>
          </w:p>
        </w:tc>
        <w:tc>
          <w:tcPr>
            <w:tcW w:w="630" w:type="dxa"/>
            <w:tcBorders>
              <w:top w:val="single" w:sz="12" w:space="0" w:color="auto"/>
            </w:tcBorders>
            <w:noWrap/>
            <w:vAlign w:val="bottom"/>
            <w:hideMark/>
          </w:tcPr>
          <w:p w14:paraId="05372BA1"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12</w:t>
            </w:r>
          </w:p>
        </w:tc>
        <w:tc>
          <w:tcPr>
            <w:tcW w:w="756" w:type="dxa"/>
            <w:tcBorders>
              <w:top w:val="single" w:sz="12" w:space="0" w:color="auto"/>
            </w:tcBorders>
            <w:vAlign w:val="bottom"/>
            <w:hideMark/>
          </w:tcPr>
          <w:p w14:paraId="309169AD"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w:t>
            </w:r>
          </w:p>
        </w:tc>
        <w:tc>
          <w:tcPr>
            <w:tcW w:w="584" w:type="dxa"/>
            <w:tcBorders>
              <w:top w:val="single" w:sz="12" w:space="0" w:color="auto"/>
            </w:tcBorders>
            <w:noWrap/>
            <w:vAlign w:val="bottom"/>
            <w:hideMark/>
          </w:tcPr>
          <w:p w14:paraId="558FCF70"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12</w:t>
            </w:r>
          </w:p>
        </w:tc>
        <w:tc>
          <w:tcPr>
            <w:tcW w:w="746" w:type="dxa"/>
            <w:tcBorders>
              <w:top w:val="single" w:sz="12" w:space="0" w:color="auto"/>
            </w:tcBorders>
            <w:vAlign w:val="bottom"/>
            <w:hideMark/>
          </w:tcPr>
          <w:p w14:paraId="0915E15E"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0</w:t>
            </w:r>
          </w:p>
        </w:tc>
      </w:tr>
      <w:tr w:rsidR="002454B5" w:rsidRPr="0096685E" w14:paraId="0EC87E95" w14:textId="77777777" w:rsidTr="00D72DD2">
        <w:tc>
          <w:tcPr>
            <w:tcW w:w="868" w:type="dxa"/>
            <w:noWrap/>
            <w:hideMark/>
          </w:tcPr>
          <w:p w14:paraId="18CC3999" w14:textId="77777777" w:rsidR="002454B5" w:rsidRPr="0096685E" w:rsidRDefault="002454B5" w:rsidP="000E0A47">
            <w:pPr>
              <w:suppressAutoHyphens w:val="0"/>
              <w:spacing w:before="40" w:after="40" w:line="220" w:lineRule="exact"/>
              <w:rPr>
                <w:rFonts w:eastAsia="Times New Roman"/>
                <w:sz w:val="16"/>
                <w:szCs w:val="16"/>
                <w:lang w:eastAsia="fr-FR"/>
              </w:rPr>
            </w:pPr>
            <w:r w:rsidRPr="0096685E">
              <w:rPr>
                <w:rFonts w:eastAsia="Times New Roman"/>
                <w:sz w:val="16"/>
                <w:szCs w:val="16"/>
                <w:lang w:eastAsia="fr-FR"/>
              </w:rPr>
              <w:t>18-21 ans</w:t>
            </w:r>
          </w:p>
        </w:tc>
        <w:tc>
          <w:tcPr>
            <w:tcW w:w="630" w:type="dxa"/>
            <w:noWrap/>
            <w:vAlign w:val="bottom"/>
            <w:hideMark/>
          </w:tcPr>
          <w:p w14:paraId="6DCA5F45"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13</w:t>
            </w:r>
          </w:p>
        </w:tc>
        <w:tc>
          <w:tcPr>
            <w:tcW w:w="758" w:type="dxa"/>
            <w:vAlign w:val="bottom"/>
            <w:hideMark/>
          </w:tcPr>
          <w:p w14:paraId="07B5DF38"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15</w:t>
            </w:r>
          </w:p>
        </w:tc>
        <w:tc>
          <w:tcPr>
            <w:tcW w:w="726" w:type="dxa"/>
            <w:vAlign w:val="bottom"/>
            <w:hideMark/>
          </w:tcPr>
          <w:p w14:paraId="67411247"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6</w:t>
            </w:r>
          </w:p>
        </w:tc>
        <w:tc>
          <w:tcPr>
            <w:tcW w:w="868" w:type="dxa"/>
            <w:noWrap/>
            <w:vAlign w:val="bottom"/>
            <w:hideMark/>
          </w:tcPr>
          <w:p w14:paraId="46670AB4"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7</w:t>
            </w:r>
          </w:p>
        </w:tc>
        <w:tc>
          <w:tcPr>
            <w:tcW w:w="630" w:type="dxa"/>
            <w:noWrap/>
            <w:vAlign w:val="bottom"/>
            <w:hideMark/>
          </w:tcPr>
          <w:p w14:paraId="7A127E38"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20</w:t>
            </w:r>
          </w:p>
        </w:tc>
        <w:tc>
          <w:tcPr>
            <w:tcW w:w="728" w:type="dxa"/>
            <w:vAlign w:val="bottom"/>
            <w:hideMark/>
          </w:tcPr>
          <w:p w14:paraId="32811A96"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16</w:t>
            </w:r>
          </w:p>
        </w:tc>
        <w:tc>
          <w:tcPr>
            <w:tcW w:w="587" w:type="dxa"/>
            <w:noWrap/>
            <w:vAlign w:val="bottom"/>
            <w:hideMark/>
          </w:tcPr>
          <w:p w14:paraId="1DE5CA3B"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6</w:t>
            </w:r>
          </w:p>
        </w:tc>
        <w:tc>
          <w:tcPr>
            <w:tcW w:w="728" w:type="dxa"/>
            <w:vAlign w:val="bottom"/>
            <w:hideMark/>
          </w:tcPr>
          <w:p w14:paraId="138BF5D4"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15</w:t>
            </w:r>
          </w:p>
        </w:tc>
        <w:tc>
          <w:tcPr>
            <w:tcW w:w="630" w:type="dxa"/>
            <w:noWrap/>
            <w:vAlign w:val="bottom"/>
            <w:hideMark/>
          </w:tcPr>
          <w:p w14:paraId="7B6288EC"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5</w:t>
            </w:r>
          </w:p>
        </w:tc>
        <w:tc>
          <w:tcPr>
            <w:tcW w:w="756" w:type="dxa"/>
            <w:vAlign w:val="bottom"/>
            <w:hideMark/>
          </w:tcPr>
          <w:p w14:paraId="0E2BCDCF"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11</w:t>
            </w:r>
          </w:p>
        </w:tc>
        <w:tc>
          <w:tcPr>
            <w:tcW w:w="584" w:type="dxa"/>
            <w:noWrap/>
            <w:vAlign w:val="bottom"/>
            <w:hideMark/>
          </w:tcPr>
          <w:p w14:paraId="41832C48"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9</w:t>
            </w:r>
          </w:p>
        </w:tc>
        <w:tc>
          <w:tcPr>
            <w:tcW w:w="746" w:type="dxa"/>
            <w:vAlign w:val="bottom"/>
            <w:hideMark/>
          </w:tcPr>
          <w:p w14:paraId="604694D4"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9</w:t>
            </w:r>
          </w:p>
        </w:tc>
      </w:tr>
      <w:tr w:rsidR="002454B5" w:rsidRPr="0096685E" w14:paraId="3CE4D05D" w14:textId="77777777" w:rsidTr="00D72DD2">
        <w:tc>
          <w:tcPr>
            <w:tcW w:w="868" w:type="dxa"/>
            <w:noWrap/>
            <w:hideMark/>
          </w:tcPr>
          <w:p w14:paraId="3CACCD61" w14:textId="77777777" w:rsidR="002454B5" w:rsidRPr="0096685E" w:rsidRDefault="002454B5" w:rsidP="000E0A47">
            <w:pPr>
              <w:suppressAutoHyphens w:val="0"/>
              <w:spacing w:before="40" w:after="40" w:line="220" w:lineRule="exact"/>
              <w:rPr>
                <w:rFonts w:eastAsia="Times New Roman"/>
                <w:sz w:val="16"/>
                <w:szCs w:val="16"/>
                <w:lang w:eastAsia="fr-FR"/>
              </w:rPr>
            </w:pPr>
            <w:r w:rsidRPr="0096685E">
              <w:rPr>
                <w:rFonts w:eastAsia="Times New Roman"/>
                <w:sz w:val="16"/>
                <w:szCs w:val="16"/>
                <w:lang w:eastAsia="fr-FR"/>
              </w:rPr>
              <w:t>21-25 ans</w:t>
            </w:r>
          </w:p>
        </w:tc>
        <w:tc>
          <w:tcPr>
            <w:tcW w:w="630" w:type="dxa"/>
            <w:noWrap/>
            <w:vAlign w:val="bottom"/>
            <w:hideMark/>
          </w:tcPr>
          <w:p w14:paraId="4C4FE55E"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5</w:t>
            </w:r>
          </w:p>
        </w:tc>
        <w:tc>
          <w:tcPr>
            <w:tcW w:w="758" w:type="dxa"/>
            <w:vAlign w:val="bottom"/>
            <w:hideMark/>
          </w:tcPr>
          <w:p w14:paraId="301F2CE7"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25</w:t>
            </w:r>
          </w:p>
        </w:tc>
        <w:tc>
          <w:tcPr>
            <w:tcW w:w="726" w:type="dxa"/>
            <w:vAlign w:val="bottom"/>
            <w:hideMark/>
          </w:tcPr>
          <w:p w14:paraId="370A6705"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10</w:t>
            </w:r>
          </w:p>
        </w:tc>
        <w:tc>
          <w:tcPr>
            <w:tcW w:w="868" w:type="dxa"/>
            <w:noWrap/>
            <w:vAlign w:val="bottom"/>
            <w:hideMark/>
          </w:tcPr>
          <w:p w14:paraId="251F0123"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18</w:t>
            </w:r>
          </w:p>
        </w:tc>
        <w:tc>
          <w:tcPr>
            <w:tcW w:w="630" w:type="dxa"/>
            <w:noWrap/>
            <w:vAlign w:val="bottom"/>
            <w:hideMark/>
          </w:tcPr>
          <w:p w14:paraId="317B58C8"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32</w:t>
            </w:r>
          </w:p>
        </w:tc>
        <w:tc>
          <w:tcPr>
            <w:tcW w:w="728" w:type="dxa"/>
            <w:vAlign w:val="bottom"/>
            <w:hideMark/>
          </w:tcPr>
          <w:p w14:paraId="6409CBEB"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11</w:t>
            </w:r>
          </w:p>
        </w:tc>
        <w:tc>
          <w:tcPr>
            <w:tcW w:w="587" w:type="dxa"/>
            <w:noWrap/>
            <w:vAlign w:val="bottom"/>
            <w:hideMark/>
          </w:tcPr>
          <w:p w14:paraId="66E0D959"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12</w:t>
            </w:r>
          </w:p>
        </w:tc>
        <w:tc>
          <w:tcPr>
            <w:tcW w:w="728" w:type="dxa"/>
            <w:vAlign w:val="bottom"/>
            <w:hideMark/>
          </w:tcPr>
          <w:p w14:paraId="5AFF2983"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20</w:t>
            </w:r>
          </w:p>
        </w:tc>
        <w:tc>
          <w:tcPr>
            <w:tcW w:w="630" w:type="dxa"/>
            <w:noWrap/>
            <w:vAlign w:val="bottom"/>
            <w:hideMark/>
          </w:tcPr>
          <w:p w14:paraId="09E85BF0"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15</w:t>
            </w:r>
          </w:p>
        </w:tc>
        <w:tc>
          <w:tcPr>
            <w:tcW w:w="756" w:type="dxa"/>
            <w:vAlign w:val="bottom"/>
            <w:hideMark/>
          </w:tcPr>
          <w:p w14:paraId="321BB565"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18</w:t>
            </w:r>
          </w:p>
        </w:tc>
        <w:tc>
          <w:tcPr>
            <w:tcW w:w="584" w:type="dxa"/>
            <w:noWrap/>
            <w:vAlign w:val="bottom"/>
            <w:hideMark/>
          </w:tcPr>
          <w:p w14:paraId="6C0AA7CD"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8</w:t>
            </w:r>
          </w:p>
        </w:tc>
        <w:tc>
          <w:tcPr>
            <w:tcW w:w="746" w:type="dxa"/>
            <w:vAlign w:val="bottom"/>
            <w:hideMark/>
          </w:tcPr>
          <w:p w14:paraId="6FD44194"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15</w:t>
            </w:r>
          </w:p>
        </w:tc>
      </w:tr>
      <w:tr w:rsidR="002454B5" w:rsidRPr="0096685E" w14:paraId="06915213" w14:textId="77777777" w:rsidTr="00D72DD2">
        <w:tc>
          <w:tcPr>
            <w:tcW w:w="868" w:type="dxa"/>
            <w:noWrap/>
            <w:hideMark/>
          </w:tcPr>
          <w:p w14:paraId="311A5488" w14:textId="77777777" w:rsidR="002454B5" w:rsidRPr="0096685E" w:rsidRDefault="002454B5" w:rsidP="000E0A47">
            <w:pPr>
              <w:suppressAutoHyphens w:val="0"/>
              <w:spacing w:before="40" w:after="40" w:line="220" w:lineRule="exact"/>
              <w:rPr>
                <w:rFonts w:eastAsia="Times New Roman"/>
                <w:sz w:val="16"/>
                <w:szCs w:val="16"/>
                <w:lang w:eastAsia="fr-FR"/>
              </w:rPr>
            </w:pPr>
            <w:r w:rsidRPr="0096685E">
              <w:rPr>
                <w:rFonts w:eastAsia="Times New Roman"/>
                <w:sz w:val="16"/>
                <w:szCs w:val="16"/>
                <w:lang w:eastAsia="fr-FR"/>
              </w:rPr>
              <w:t>26-30 ans</w:t>
            </w:r>
          </w:p>
        </w:tc>
        <w:tc>
          <w:tcPr>
            <w:tcW w:w="630" w:type="dxa"/>
            <w:noWrap/>
            <w:vAlign w:val="bottom"/>
            <w:hideMark/>
          </w:tcPr>
          <w:p w14:paraId="5A29A997"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27</w:t>
            </w:r>
          </w:p>
        </w:tc>
        <w:tc>
          <w:tcPr>
            <w:tcW w:w="758" w:type="dxa"/>
            <w:vAlign w:val="bottom"/>
            <w:hideMark/>
          </w:tcPr>
          <w:p w14:paraId="0B5BEAF0"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32</w:t>
            </w:r>
          </w:p>
        </w:tc>
        <w:tc>
          <w:tcPr>
            <w:tcW w:w="726" w:type="dxa"/>
            <w:vAlign w:val="bottom"/>
            <w:hideMark/>
          </w:tcPr>
          <w:p w14:paraId="6050ADEF"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24</w:t>
            </w:r>
          </w:p>
        </w:tc>
        <w:tc>
          <w:tcPr>
            <w:tcW w:w="868" w:type="dxa"/>
            <w:noWrap/>
            <w:vAlign w:val="bottom"/>
            <w:hideMark/>
          </w:tcPr>
          <w:p w14:paraId="122DA53C"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21</w:t>
            </w:r>
          </w:p>
        </w:tc>
        <w:tc>
          <w:tcPr>
            <w:tcW w:w="630" w:type="dxa"/>
            <w:noWrap/>
            <w:vAlign w:val="bottom"/>
            <w:hideMark/>
          </w:tcPr>
          <w:p w14:paraId="7C28A87D"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11</w:t>
            </w:r>
          </w:p>
        </w:tc>
        <w:tc>
          <w:tcPr>
            <w:tcW w:w="728" w:type="dxa"/>
            <w:vAlign w:val="bottom"/>
            <w:hideMark/>
          </w:tcPr>
          <w:p w14:paraId="3ED4BE5E"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33</w:t>
            </w:r>
          </w:p>
        </w:tc>
        <w:tc>
          <w:tcPr>
            <w:tcW w:w="587" w:type="dxa"/>
            <w:noWrap/>
            <w:vAlign w:val="bottom"/>
            <w:hideMark/>
          </w:tcPr>
          <w:p w14:paraId="0297F8D7"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6</w:t>
            </w:r>
          </w:p>
        </w:tc>
        <w:tc>
          <w:tcPr>
            <w:tcW w:w="728" w:type="dxa"/>
            <w:vAlign w:val="bottom"/>
            <w:hideMark/>
          </w:tcPr>
          <w:p w14:paraId="1B31F7AC"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25</w:t>
            </w:r>
          </w:p>
        </w:tc>
        <w:tc>
          <w:tcPr>
            <w:tcW w:w="630" w:type="dxa"/>
            <w:noWrap/>
            <w:vAlign w:val="bottom"/>
            <w:hideMark/>
          </w:tcPr>
          <w:p w14:paraId="66F7315D"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10</w:t>
            </w:r>
          </w:p>
        </w:tc>
        <w:tc>
          <w:tcPr>
            <w:tcW w:w="756" w:type="dxa"/>
            <w:vAlign w:val="bottom"/>
            <w:hideMark/>
          </w:tcPr>
          <w:p w14:paraId="342DB040"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19</w:t>
            </w:r>
          </w:p>
        </w:tc>
        <w:tc>
          <w:tcPr>
            <w:tcW w:w="584" w:type="dxa"/>
            <w:noWrap/>
            <w:vAlign w:val="bottom"/>
            <w:hideMark/>
          </w:tcPr>
          <w:p w14:paraId="57CF5D91"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6</w:t>
            </w:r>
          </w:p>
        </w:tc>
        <w:tc>
          <w:tcPr>
            <w:tcW w:w="746" w:type="dxa"/>
            <w:vAlign w:val="bottom"/>
            <w:hideMark/>
          </w:tcPr>
          <w:p w14:paraId="4945671B"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23</w:t>
            </w:r>
          </w:p>
        </w:tc>
      </w:tr>
      <w:tr w:rsidR="002454B5" w:rsidRPr="0096685E" w14:paraId="27918432" w14:textId="77777777" w:rsidTr="00D72DD2">
        <w:tc>
          <w:tcPr>
            <w:tcW w:w="868" w:type="dxa"/>
            <w:noWrap/>
            <w:hideMark/>
          </w:tcPr>
          <w:p w14:paraId="10065F86" w14:textId="77777777" w:rsidR="002454B5" w:rsidRPr="0096685E" w:rsidRDefault="002454B5" w:rsidP="000E0A47">
            <w:pPr>
              <w:suppressAutoHyphens w:val="0"/>
              <w:spacing w:before="40" w:after="40" w:line="220" w:lineRule="exact"/>
              <w:rPr>
                <w:rFonts w:eastAsia="Times New Roman"/>
                <w:sz w:val="16"/>
                <w:szCs w:val="16"/>
                <w:lang w:eastAsia="fr-FR"/>
              </w:rPr>
            </w:pPr>
            <w:r w:rsidRPr="0096685E">
              <w:rPr>
                <w:rFonts w:eastAsia="Times New Roman"/>
                <w:sz w:val="16"/>
                <w:szCs w:val="16"/>
                <w:lang w:eastAsia="fr-FR"/>
              </w:rPr>
              <w:t>31-40 ans</w:t>
            </w:r>
          </w:p>
        </w:tc>
        <w:tc>
          <w:tcPr>
            <w:tcW w:w="630" w:type="dxa"/>
            <w:noWrap/>
            <w:vAlign w:val="bottom"/>
            <w:hideMark/>
          </w:tcPr>
          <w:p w14:paraId="5F8B4921"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23</w:t>
            </w:r>
          </w:p>
        </w:tc>
        <w:tc>
          <w:tcPr>
            <w:tcW w:w="758" w:type="dxa"/>
            <w:vAlign w:val="bottom"/>
            <w:hideMark/>
          </w:tcPr>
          <w:p w14:paraId="7D8172B1"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34</w:t>
            </w:r>
          </w:p>
        </w:tc>
        <w:tc>
          <w:tcPr>
            <w:tcW w:w="726" w:type="dxa"/>
            <w:vAlign w:val="bottom"/>
            <w:hideMark/>
          </w:tcPr>
          <w:p w14:paraId="6A19EC3B"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31</w:t>
            </w:r>
          </w:p>
        </w:tc>
        <w:tc>
          <w:tcPr>
            <w:tcW w:w="868" w:type="dxa"/>
            <w:noWrap/>
            <w:vAlign w:val="bottom"/>
            <w:hideMark/>
          </w:tcPr>
          <w:p w14:paraId="7F887E0E"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32</w:t>
            </w:r>
          </w:p>
        </w:tc>
        <w:tc>
          <w:tcPr>
            <w:tcW w:w="630" w:type="dxa"/>
            <w:noWrap/>
            <w:vAlign w:val="bottom"/>
            <w:hideMark/>
          </w:tcPr>
          <w:p w14:paraId="3258CB22"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14</w:t>
            </w:r>
          </w:p>
        </w:tc>
        <w:tc>
          <w:tcPr>
            <w:tcW w:w="728" w:type="dxa"/>
            <w:vAlign w:val="bottom"/>
            <w:hideMark/>
          </w:tcPr>
          <w:p w14:paraId="1375AE7F"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36</w:t>
            </w:r>
          </w:p>
        </w:tc>
        <w:tc>
          <w:tcPr>
            <w:tcW w:w="587" w:type="dxa"/>
            <w:noWrap/>
            <w:vAlign w:val="bottom"/>
            <w:hideMark/>
          </w:tcPr>
          <w:p w14:paraId="24B3FB21"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20</w:t>
            </w:r>
          </w:p>
        </w:tc>
        <w:tc>
          <w:tcPr>
            <w:tcW w:w="728" w:type="dxa"/>
            <w:vAlign w:val="bottom"/>
            <w:hideMark/>
          </w:tcPr>
          <w:p w14:paraId="27B5F549"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26</w:t>
            </w:r>
          </w:p>
        </w:tc>
        <w:tc>
          <w:tcPr>
            <w:tcW w:w="630" w:type="dxa"/>
            <w:noWrap/>
            <w:vAlign w:val="bottom"/>
            <w:hideMark/>
          </w:tcPr>
          <w:p w14:paraId="0A8FB243"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13</w:t>
            </w:r>
          </w:p>
        </w:tc>
        <w:tc>
          <w:tcPr>
            <w:tcW w:w="756" w:type="dxa"/>
            <w:vAlign w:val="bottom"/>
            <w:hideMark/>
          </w:tcPr>
          <w:p w14:paraId="45B6656B"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25</w:t>
            </w:r>
          </w:p>
        </w:tc>
        <w:tc>
          <w:tcPr>
            <w:tcW w:w="584" w:type="dxa"/>
            <w:noWrap/>
            <w:vAlign w:val="bottom"/>
            <w:hideMark/>
          </w:tcPr>
          <w:p w14:paraId="015D92BD"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7</w:t>
            </w:r>
          </w:p>
        </w:tc>
        <w:tc>
          <w:tcPr>
            <w:tcW w:w="746" w:type="dxa"/>
            <w:vAlign w:val="bottom"/>
            <w:hideMark/>
          </w:tcPr>
          <w:p w14:paraId="7DD32078"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25</w:t>
            </w:r>
          </w:p>
        </w:tc>
      </w:tr>
      <w:tr w:rsidR="002454B5" w:rsidRPr="0096685E" w14:paraId="3B14A2B8" w14:textId="77777777" w:rsidTr="00D72DD2">
        <w:tc>
          <w:tcPr>
            <w:tcW w:w="868" w:type="dxa"/>
            <w:noWrap/>
            <w:hideMark/>
          </w:tcPr>
          <w:p w14:paraId="14894710" w14:textId="77777777" w:rsidR="002454B5" w:rsidRPr="0096685E" w:rsidRDefault="002454B5" w:rsidP="000E0A47">
            <w:pPr>
              <w:suppressAutoHyphens w:val="0"/>
              <w:spacing w:before="40" w:after="40" w:line="220" w:lineRule="exact"/>
              <w:rPr>
                <w:rFonts w:eastAsia="Times New Roman"/>
                <w:sz w:val="16"/>
                <w:szCs w:val="16"/>
                <w:lang w:eastAsia="fr-FR"/>
              </w:rPr>
            </w:pPr>
            <w:r w:rsidRPr="0096685E">
              <w:rPr>
                <w:rFonts w:eastAsia="Times New Roman"/>
                <w:sz w:val="16"/>
                <w:szCs w:val="16"/>
                <w:lang w:eastAsia="fr-FR"/>
              </w:rPr>
              <w:t>41 ans et +</w:t>
            </w:r>
          </w:p>
        </w:tc>
        <w:tc>
          <w:tcPr>
            <w:tcW w:w="630" w:type="dxa"/>
            <w:noWrap/>
            <w:vAlign w:val="bottom"/>
            <w:hideMark/>
          </w:tcPr>
          <w:p w14:paraId="7177DC91"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12</w:t>
            </w:r>
          </w:p>
        </w:tc>
        <w:tc>
          <w:tcPr>
            <w:tcW w:w="758" w:type="dxa"/>
            <w:vAlign w:val="bottom"/>
            <w:hideMark/>
          </w:tcPr>
          <w:p w14:paraId="1E55A9E1"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10</w:t>
            </w:r>
          </w:p>
        </w:tc>
        <w:tc>
          <w:tcPr>
            <w:tcW w:w="726" w:type="dxa"/>
            <w:vAlign w:val="bottom"/>
            <w:hideMark/>
          </w:tcPr>
          <w:p w14:paraId="5762D250"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7</w:t>
            </w:r>
          </w:p>
        </w:tc>
        <w:tc>
          <w:tcPr>
            <w:tcW w:w="868" w:type="dxa"/>
            <w:noWrap/>
            <w:vAlign w:val="bottom"/>
            <w:hideMark/>
          </w:tcPr>
          <w:p w14:paraId="052B1C09"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13</w:t>
            </w:r>
          </w:p>
        </w:tc>
        <w:tc>
          <w:tcPr>
            <w:tcW w:w="630" w:type="dxa"/>
            <w:noWrap/>
            <w:vAlign w:val="bottom"/>
            <w:hideMark/>
          </w:tcPr>
          <w:p w14:paraId="61DF37FF"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26</w:t>
            </w:r>
          </w:p>
        </w:tc>
        <w:tc>
          <w:tcPr>
            <w:tcW w:w="728" w:type="dxa"/>
            <w:vAlign w:val="bottom"/>
            <w:hideMark/>
          </w:tcPr>
          <w:p w14:paraId="4B740A5A"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23</w:t>
            </w:r>
          </w:p>
        </w:tc>
        <w:tc>
          <w:tcPr>
            <w:tcW w:w="587" w:type="dxa"/>
            <w:noWrap/>
            <w:vAlign w:val="bottom"/>
            <w:hideMark/>
          </w:tcPr>
          <w:p w14:paraId="3DBDFAEF"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9</w:t>
            </w:r>
          </w:p>
        </w:tc>
        <w:tc>
          <w:tcPr>
            <w:tcW w:w="728" w:type="dxa"/>
            <w:vAlign w:val="bottom"/>
            <w:hideMark/>
          </w:tcPr>
          <w:p w14:paraId="3C506D4E"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12</w:t>
            </w:r>
          </w:p>
        </w:tc>
        <w:tc>
          <w:tcPr>
            <w:tcW w:w="630" w:type="dxa"/>
            <w:noWrap/>
            <w:vAlign w:val="bottom"/>
            <w:hideMark/>
          </w:tcPr>
          <w:p w14:paraId="747E11F0"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11</w:t>
            </w:r>
          </w:p>
        </w:tc>
        <w:tc>
          <w:tcPr>
            <w:tcW w:w="756" w:type="dxa"/>
            <w:vAlign w:val="bottom"/>
            <w:hideMark/>
          </w:tcPr>
          <w:p w14:paraId="238324C4"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9</w:t>
            </w:r>
          </w:p>
        </w:tc>
        <w:tc>
          <w:tcPr>
            <w:tcW w:w="584" w:type="dxa"/>
            <w:noWrap/>
            <w:vAlign w:val="bottom"/>
            <w:hideMark/>
          </w:tcPr>
          <w:p w14:paraId="7926415A"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10</w:t>
            </w:r>
          </w:p>
        </w:tc>
        <w:tc>
          <w:tcPr>
            <w:tcW w:w="746" w:type="dxa"/>
            <w:vAlign w:val="bottom"/>
            <w:hideMark/>
          </w:tcPr>
          <w:p w14:paraId="4BA604D8"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9</w:t>
            </w:r>
          </w:p>
        </w:tc>
      </w:tr>
      <w:tr w:rsidR="0096685E" w:rsidRPr="0096685E" w14:paraId="2E9F078A" w14:textId="77777777" w:rsidTr="00D72DD2">
        <w:tc>
          <w:tcPr>
            <w:tcW w:w="868" w:type="dxa"/>
            <w:tcBorders>
              <w:bottom w:val="single" w:sz="4" w:space="0" w:color="auto"/>
            </w:tcBorders>
            <w:noWrap/>
            <w:hideMark/>
          </w:tcPr>
          <w:p w14:paraId="21B334ED" w14:textId="77777777" w:rsidR="002454B5" w:rsidRPr="0096685E" w:rsidRDefault="002454B5" w:rsidP="000E0A47">
            <w:pPr>
              <w:suppressAutoHyphens w:val="0"/>
              <w:spacing w:before="40" w:after="40" w:line="220" w:lineRule="exact"/>
              <w:rPr>
                <w:rFonts w:eastAsia="Times New Roman"/>
                <w:sz w:val="16"/>
                <w:szCs w:val="16"/>
                <w:lang w:eastAsia="fr-FR"/>
              </w:rPr>
            </w:pPr>
            <w:r w:rsidRPr="0096685E">
              <w:rPr>
                <w:rFonts w:eastAsia="Times New Roman"/>
                <w:sz w:val="16"/>
                <w:szCs w:val="16"/>
                <w:lang w:eastAsia="fr-FR"/>
              </w:rPr>
              <w:t>ND</w:t>
            </w:r>
          </w:p>
        </w:tc>
        <w:tc>
          <w:tcPr>
            <w:tcW w:w="630" w:type="dxa"/>
            <w:tcBorders>
              <w:bottom w:val="single" w:sz="4" w:space="0" w:color="auto"/>
            </w:tcBorders>
            <w:noWrap/>
            <w:vAlign w:val="bottom"/>
            <w:hideMark/>
          </w:tcPr>
          <w:p w14:paraId="730237E5"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0</w:t>
            </w:r>
          </w:p>
        </w:tc>
        <w:tc>
          <w:tcPr>
            <w:tcW w:w="758" w:type="dxa"/>
            <w:tcBorders>
              <w:bottom w:val="single" w:sz="4" w:space="0" w:color="auto"/>
            </w:tcBorders>
            <w:vAlign w:val="bottom"/>
            <w:hideMark/>
          </w:tcPr>
          <w:p w14:paraId="37273731"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0</w:t>
            </w:r>
          </w:p>
        </w:tc>
        <w:tc>
          <w:tcPr>
            <w:tcW w:w="726" w:type="dxa"/>
            <w:tcBorders>
              <w:bottom w:val="single" w:sz="4" w:space="0" w:color="auto"/>
            </w:tcBorders>
            <w:vAlign w:val="bottom"/>
            <w:hideMark/>
          </w:tcPr>
          <w:p w14:paraId="767D14F6"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0</w:t>
            </w:r>
          </w:p>
        </w:tc>
        <w:tc>
          <w:tcPr>
            <w:tcW w:w="868" w:type="dxa"/>
            <w:tcBorders>
              <w:bottom w:val="single" w:sz="4" w:space="0" w:color="auto"/>
            </w:tcBorders>
            <w:noWrap/>
            <w:vAlign w:val="bottom"/>
            <w:hideMark/>
          </w:tcPr>
          <w:p w14:paraId="379A0A1E"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0</w:t>
            </w:r>
          </w:p>
        </w:tc>
        <w:tc>
          <w:tcPr>
            <w:tcW w:w="630" w:type="dxa"/>
            <w:tcBorders>
              <w:bottom w:val="single" w:sz="4" w:space="0" w:color="auto"/>
            </w:tcBorders>
            <w:noWrap/>
            <w:vAlign w:val="bottom"/>
            <w:hideMark/>
          </w:tcPr>
          <w:p w14:paraId="2B82F857"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0</w:t>
            </w:r>
          </w:p>
        </w:tc>
        <w:tc>
          <w:tcPr>
            <w:tcW w:w="728" w:type="dxa"/>
            <w:tcBorders>
              <w:bottom w:val="single" w:sz="4" w:space="0" w:color="auto"/>
            </w:tcBorders>
            <w:vAlign w:val="bottom"/>
            <w:hideMark/>
          </w:tcPr>
          <w:p w14:paraId="5A7DFA78"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w:t>
            </w:r>
          </w:p>
        </w:tc>
        <w:tc>
          <w:tcPr>
            <w:tcW w:w="587" w:type="dxa"/>
            <w:tcBorders>
              <w:bottom w:val="single" w:sz="4" w:space="0" w:color="auto"/>
            </w:tcBorders>
            <w:noWrap/>
            <w:vAlign w:val="bottom"/>
            <w:hideMark/>
          </w:tcPr>
          <w:p w14:paraId="2DFEB7C5"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1</w:t>
            </w:r>
          </w:p>
        </w:tc>
        <w:tc>
          <w:tcPr>
            <w:tcW w:w="728" w:type="dxa"/>
            <w:tcBorders>
              <w:bottom w:val="single" w:sz="4" w:space="0" w:color="auto"/>
            </w:tcBorders>
            <w:vAlign w:val="bottom"/>
            <w:hideMark/>
          </w:tcPr>
          <w:p w14:paraId="1FDCC2CE"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2</w:t>
            </w:r>
          </w:p>
        </w:tc>
        <w:tc>
          <w:tcPr>
            <w:tcW w:w="630" w:type="dxa"/>
            <w:tcBorders>
              <w:bottom w:val="single" w:sz="4" w:space="0" w:color="auto"/>
            </w:tcBorders>
            <w:noWrap/>
            <w:vAlign w:val="bottom"/>
            <w:hideMark/>
          </w:tcPr>
          <w:p w14:paraId="732A2230"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0</w:t>
            </w:r>
          </w:p>
        </w:tc>
        <w:tc>
          <w:tcPr>
            <w:tcW w:w="756" w:type="dxa"/>
            <w:tcBorders>
              <w:bottom w:val="single" w:sz="4" w:space="0" w:color="auto"/>
            </w:tcBorders>
            <w:vAlign w:val="bottom"/>
            <w:hideMark/>
          </w:tcPr>
          <w:p w14:paraId="326E84F9"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0</w:t>
            </w:r>
          </w:p>
        </w:tc>
        <w:tc>
          <w:tcPr>
            <w:tcW w:w="584" w:type="dxa"/>
            <w:tcBorders>
              <w:bottom w:val="single" w:sz="4" w:space="0" w:color="auto"/>
            </w:tcBorders>
            <w:noWrap/>
            <w:vAlign w:val="bottom"/>
            <w:hideMark/>
          </w:tcPr>
          <w:p w14:paraId="54F00FE9"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0</w:t>
            </w:r>
          </w:p>
        </w:tc>
        <w:tc>
          <w:tcPr>
            <w:tcW w:w="746" w:type="dxa"/>
            <w:tcBorders>
              <w:bottom w:val="single" w:sz="4" w:space="0" w:color="auto"/>
            </w:tcBorders>
            <w:vAlign w:val="bottom"/>
            <w:hideMark/>
          </w:tcPr>
          <w:p w14:paraId="189F341D" w14:textId="77777777" w:rsidR="002454B5" w:rsidRPr="0096685E" w:rsidRDefault="002454B5" w:rsidP="00D72DD2">
            <w:pPr>
              <w:suppressAutoHyphens w:val="0"/>
              <w:spacing w:before="40" w:after="40" w:line="220" w:lineRule="exact"/>
              <w:jc w:val="right"/>
              <w:rPr>
                <w:rFonts w:eastAsia="Times New Roman"/>
                <w:sz w:val="16"/>
                <w:szCs w:val="16"/>
                <w:lang w:eastAsia="fr-FR"/>
              </w:rPr>
            </w:pPr>
            <w:r w:rsidRPr="0096685E">
              <w:rPr>
                <w:rFonts w:eastAsia="Times New Roman"/>
                <w:sz w:val="16"/>
                <w:szCs w:val="16"/>
                <w:lang w:eastAsia="fr-FR"/>
              </w:rPr>
              <w:t>0</w:t>
            </w:r>
          </w:p>
        </w:tc>
      </w:tr>
      <w:tr w:rsidR="002454B5" w:rsidRPr="0096685E" w14:paraId="2FE60A1C" w14:textId="77777777" w:rsidTr="00D72DD2">
        <w:tc>
          <w:tcPr>
            <w:tcW w:w="868" w:type="dxa"/>
            <w:tcBorders>
              <w:top w:val="single" w:sz="4" w:space="0" w:color="auto"/>
              <w:bottom w:val="single" w:sz="12" w:space="0" w:color="auto"/>
            </w:tcBorders>
            <w:noWrap/>
            <w:hideMark/>
          </w:tcPr>
          <w:p w14:paraId="25F10C28" w14:textId="77777777" w:rsidR="002454B5" w:rsidRPr="0096685E" w:rsidRDefault="002454B5" w:rsidP="00D72DD2">
            <w:pPr>
              <w:suppressAutoHyphens w:val="0"/>
              <w:spacing w:before="80" w:after="80" w:line="220" w:lineRule="exact"/>
              <w:ind w:left="283"/>
              <w:rPr>
                <w:rFonts w:eastAsia="Times New Roman"/>
                <w:b/>
                <w:sz w:val="16"/>
                <w:szCs w:val="16"/>
                <w:lang w:eastAsia="fr-FR"/>
              </w:rPr>
            </w:pPr>
            <w:r w:rsidRPr="0096685E">
              <w:rPr>
                <w:rFonts w:eastAsia="Times New Roman"/>
                <w:b/>
                <w:sz w:val="16"/>
                <w:szCs w:val="16"/>
                <w:lang w:eastAsia="fr-FR"/>
              </w:rPr>
              <w:t>Total</w:t>
            </w:r>
          </w:p>
        </w:tc>
        <w:tc>
          <w:tcPr>
            <w:tcW w:w="630" w:type="dxa"/>
            <w:tcBorders>
              <w:top w:val="single" w:sz="4" w:space="0" w:color="auto"/>
              <w:bottom w:val="single" w:sz="12" w:space="0" w:color="auto"/>
            </w:tcBorders>
            <w:noWrap/>
            <w:vAlign w:val="bottom"/>
            <w:hideMark/>
          </w:tcPr>
          <w:p w14:paraId="2B6C17E6" w14:textId="77777777" w:rsidR="002454B5" w:rsidRPr="0096685E" w:rsidRDefault="002454B5" w:rsidP="00D72DD2">
            <w:pPr>
              <w:suppressAutoHyphens w:val="0"/>
              <w:spacing w:before="80" w:after="80" w:line="220" w:lineRule="exact"/>
              <w:jc w:val="right"/>
              <w:rPr>
                <w:rFonts w:eastAsia="Times New Roman"/>
                <w:b/>
                <w:sz w:val="16"/>
                <w:szCs w:val="16"/>
                <w:lang w:eastAsia="fr-FR"/>
              </w:rPr>
            </w:pPr>
            <w:r w:rsidRPr="0096685E">
              <w:rPr>
                <w:rFonts w:eastAsia="Times New Roman"/>
                <w:b/>
                <w:sz w:val="16"/>
                <w:szCs w:val="16"/>
                <w:lang w:eastAsia="fr-FR"/>
              </w:rPr>
              <w:t>82</w:t>
            </w:r>
          </w:p>
        </w:tc>
        <w:tc>
          <w:tcPr>
            <w:tcW w:w="758" w:type="dxa"/>
            <w:tcBorders>
              <w:top w:val="single" w:sz="4" w:space="0" w:color="auto"/>
              <w:bottom w:val="single" w:sz="12" w:space="0" w:color="auto"/>
            </w:tcBorders>
            <w:noWrap/>
            <w:vAlign w:val="bottom"/>
            <w:hideMark/>
          </w:tcPr>
          <w:p w14:paraId="6CDDA353" w14:textId="77777777" w:rsidR="002454B5" w:rsidRPr="0096685E" w:rsidRDefault="002454B5" w:rsidP="00D72DD2">
            <w:pPr>
              <w:suppressAutoHyphens w:val="0"/>
              <w:spacing w:before="80" w:after="80" w:line="220" w:lineRule="exact"/>
              <w:jc w:val="right"/>
              <w:rPr>
                <w:rFonts w:eastAsia="Times New Roman"/>
                <w:b/>
                <w:sz w:val="16"/>
                <w:szCs w:val="16"/>
                <w:lang w:eastAsia="fr-FR"/>
              </w:rPr>
            </w:pPr>
            <w:r w:rsidRPr="0096685E">
              <w:rPr>
                <w:rFonts w:eastAsia="Times New Roman"/>
                <w:b/>
                <w:sz w:val="16"/>
                <w:szCs w:val="16"/>
                <w:lang w:eastAsia="fr-FR"/>
              </w:rPr>
              <w:t>119</w:t>
            </w:r>
          </w:p>
        </w:tc>
        <w:tc>
          <w:tcPr>
            <w:tcW w:w="726" w:type="dxa"/>
            <w:tcBorders>
              <w:top w:val="single" w:sz="4" w:space="0" w:color="auto"/>
              <w:bottom w:val="single" w:sz="12" w:space="0" w:color="auto"/>
            </w:tcBorders>
            <w:noWrap/>
            <w:vAlign w:val="bottom"/>
            <w:hideMark/>
          </w:tcPr>
          <w:p w14:paraId="0DCFA004" w14:textId="77777777" w:rsidR="002454B5" w:rsidRPr="0096685E" w:rsidRDefault="002454B5" w:rsidP="00D72DD2">
            <w:pPr>
              <w:suppressAutoHyphens w:val="0"/>
              <w:spacing w:before="80" w:after="80" w:line="220" w:lineRule="exact"/>
              <w:jc w:val="right"/>
              <w:rPr>
                <w:rFonts w:eastAsia="Times New Roman"/>
                <w:b/>
                <w:sz w:val="16"/>
                <w:szCs w:val="16"/>
                <w:lang w:eastAsia="fr-FR"/>
              </w:rPr>
            </w:pPr>
            <w:r w:rsidRPr="0096685E">
              <w:rPr>
                <w:rFonts w:eastAsia="Times New Roman"/>
                <w:b/>
                <w:sz w:val="16"/>
                <w:szCs w:val="16"/>
                <w:lang w:eastAsia="fr-FR"/>
              </w:rPr>
              <w:t>87</w:t>
            </w:r>
          </w:p>
        </w:tc>
        <w:tc>
          <w:tcPr>
            <w:tcW w:w="868" w:type="dxa"/>
            <w:tcBorders>
              <w:top w:val="single" w:sz="4" w:space="0" w:color="auto"/>
              <w:bottom w:val="single" w:sz="12" w:space="0" w:color="auto"/>
            </w:tcBorders>
            <w:noWrap/>
            <w:vAlign w:val="bottom"/>
            <w:hideMark/>
          </w:tcPr>
          <w:p w14:paraId="713A6C7A" w14:textId="77777777" w:rsidR="002454B5" w:rsidRPr="0096685E" w:rsidRDefault="002454B5" w:rsidP="00D72DD2">
            <w:pPr>
              <w:suppressAutoHyphens w:val="0"/>
              <w:spacing w:before="80" w:after="80" w:line="220" w:lineRule="exact"/>
              <w:jc w:val="right"/>
              <w:rPr>
                <w:rFonts w:eastAsia="Times New Roman"/>
                <w:b/>
                <w:sz w:val="16"/>
                <w:szCs w:val="16"/>
                <w:lang w:eastAsia="fr-FR"/>
              </w:rPr>
            </w:pPr>
            <w:r w:rsidRPr="0096685E">
              <w:rPr>
                <w:rFonts w:eastAsia="Times New Roman"/>
                <w:b/>
                <w:sz w:val="16"/>
                <w:szCs w:val="16"/>
                <w:lang w:eastAsia="fr-FR"/>
              </w:rPr>
              <w:t>93</w:t>
            </w:r>
          </w:p>
        </w:tc>
        <w:tc>
          <w:tcPr>
            <w:tcW w:w="630" w:type="dxa"/>
            <w:tcBorders>
              <w:top w:val="single" w:sz="4" w:space="0" w:color="auto"/>
              <w:bottom w:val="single" w:sz="12" w:space="0" w:color="auto"/>
            </w:tcBorders>
            <w:noWrap/>
            <w:vAlign w:val="bottom"/>
            <w:hideMark/>
          </w:tcPr>
          <w:p w14:paraId="696078E8" w14:textId="77777777" w:rsidR="002454B5" w:rsidRPr="0096685E" w:rsidRDefault="002454B5" w:rsidP="00D72DD2">
            <w:pPr>
              <w:suppressAutoHyphens w:val="0"/>
              <w:spacing w:before="80" w:after="80" w:line="220" w:lineRule="exact"/>
              <w:jc w:val="right"/>
              <w:rPr>
                <w:rFonts w:eastAsia="Times New Roman"/>
                <w:b/>
                <w:sz w:val="16"/>
                <w:szCs w:val="16"/>
                <w:lang w:eastAsia="fr-FR"/>
              </w:rPr>
            </w:pPr>
            <w:r w:rsidRPr="0096685E">
              <w:rPr>
                <w:rFonts w:eastAsia="Times New Roman"/>
                <w:b/>
                <w:sz w:val="16"/>
                <w:szCs w:val="16"/>
                <w:lang w:eastAsia="fr-FR"/>
              </w:rPr>
              <w:t>112</w:t>
            </w:r>
          </w:p>
        </w:tc>
        <w:tc>
          <w:tcPr>
            <w:tcW w:w="728" w:type="dxa"/>
            <w:tcBorders>
              <w:top w:val="single" w:sz="4" w:space="0" w:color="auto"/>
              <w:bottom w:val="single" w:sz="12" w:space="0" w:color="auto"/>
            </w:tcBorders>
            <w:noWrap/>
            <w:vAlign w:val="bottom"/>
            <w:hideMark/>
          </w:tcPr>
          <w:p w14:paraId="350B4E66" w14:textId="77777777" w:rsidR="002454B5" w:rsidRPr="0096685E" w:rsidRDefault="002454B5" w:rsidP="00D72DD2">
            <w:pPr>
              <w:suppressAutoHyphens w:val="0"/>
              <w:spacing w:before="80" w:after="80" w:line="220" w:lineRule="exact"/>
              <w:jc w:val="right"/>
              <w:rPr>
                <w:rFonts w:eastAsia="Times New Roman"/>
                <w:b/>
                <w:sz w:val="16"/>
                <w:szCs w:val="16"/>
                <w:lang w:eastAsia="fr-FR"/>
              </w:rPr>
            </w:pPr>
            <w:r w:rsidRPr="0096685E">
              <w:rPr>
                <w:rFonts w:eastAsia="Times New Roman"/>
                <w:b/>
                <w:sz w:val="16"/>
                <w:szCs w:val="16"/>
                <w:lang w:eastAsia="fr-FR"/>
              </w:rPr>
              <w:t>122</w:t>
            </w:r>
          </w:p>
        </w:tc>
        <w:tc>
          <w:tcPr>
            <w:tcW w:w="587" w:type="dxa"/>
            <w:tcBorders>
              <w:top w:val="single" w:sz="4" w:space="0" w:color="auto"/>
              <w:bottom w:val="single" w:sz="12" w:space="0" w:color="auto"/>
            </w:tcBorders>
            <w:noWrap/>
            <w:vAlign w:val="bottom"/>
            <w:hideMark/>
          </w:tcPr>
          <w:p w14:paraId="0DCB6B09" w14:textId="77777777" w:rsidR="002454B5" w:rsidRPr="0096685E" w:rsidRDefault="002454B5" w:rsidP="00D72DD2">
            <w:pPr>
              <w:suppressAutoHyphens w:val="0"/>
              <w:spacing w:before="80" w:after="80" w:line="220" w:lineRule="exact"/>
              <w:jc w:val="right"/>
              <w:rPr>
                <w:rFonts w:eastAsia="Times New Roman"/>
                <w:b/>
                <w:sz w:val="16"/>
                <w:szCs w:val="16"/>
                <w:lang w:eastAsia="fr-FR"/>
              </w:rPr>
            </w:pPr>
            <w:r w:rsidRPr="0096685E">
              <w:rPr>
                <w:rFonts w:eastAsia="Times New Roman"/>
                <w:b/>
                <w:sz w:val="16"/>
                <w:szCs w:val="16"/>
                <w:lang w:eastAsia="fr-FR"/>
              </w:rPr>
              <w:t>63</w:t>
            </w:r>
          </w:p>
        </w:tc>
        <w:tc>
          <w:tcPr>
            <w:tcW w:w="728" w:type="dxa"/>
            <w:tcBorders>
              <w:top w:val="single" w:sz="4" w:space="0" w:color="auto"/>
              <w:bottom w:val="single" w:sz="12" w:space="0" w:color="auto"/>
            </w:tcBorders>
            <w:noWrap/>
            <w:vAlign w:val="bottom"/>
            <w:hideMark/>
          </w:tcPr>
          <w:p w14:paraId="4FD5F2CA" w14:textId="77777777" w:rsidR="002454B5" w:rsidRPr="0096685E" w:rsidRDefault="002454B5" w:rsidP="00D72DD2">
            <w:pPr>
              <w:suppressAutoHyphens w:val="0"/>
              <w:spacing w:before="80" w:after="80" w:line="220" w:lineRule="exact"/>
              <w:jc w:val="right"/>
              <w:rPr>
                <w:rFonts w:eastAsia="Times New Roman"/>
                <w:b/>
                <w:sz w:val="16"/>
                <w:szCs w:val="16"/>
                <w:lang w:eastAsia="fr-FR"/>
              </w:rPr>
            </w:pPr>
            <w:r w:rsidRPr="0096685E">
              <w:rPr>
                <w:rFonts w:eastAsia="Times New Roman"/>
                <w:b/>
                <w:sz w:val="16"/>
                <w:szCs w:val="16"/>
                <w:lang w:eastAsia="fr-FR"/>
              </w:rPr>
              <w:t>102</w:t>
            </w:r>
          </w:p>
        </w:tc>
        <w:tc>
          <w:tcPr>
            <w:tcW w:w="630" w:type="dxa"/>
            <w:tcBorders>
              <w:top w:val="single" w:sz="4" w:space="0" w:color="auto"/>
              <w:bottom w:val="single" w:sz="12" w:space="0" w:color="auto"/>
            </w:tcBorders>
            <w:noWrap/>
            <w:vAlign w:val="bottom"/>
            <w:hideMark/>
          </w:tcPr>
          <w:p w14:paraId="5DD003E7" w14:textId="77777777" w:rsidR="002454B5" w:rsidRPr="0096685E" w:rsidRDefault="002454B5" w:rsidP="00D72DD2">
            <w:pPr>
              <w:suppressAutoHyphens w:val="0"/>
              <w:spacing w:before="80" w:after="80" w:line="220" w:lineRule="exact"/>
              <w:jc w:val="right"/>
              <w:rPr>
                <w:rFonts w:eastAsia="Times New Roman"/>
                <w:b/>
                <w:sz w:val="16"/>
                <w:szCs w:val="16"/>
                <w:lang w:eastAsia="fr-FR"/>
              </w:rPr>
            </w:pPr>
            <w:r w:rsidRPr="0096685E">
              <w:rPr>
                <w:rFonts w:eastAsia="Times New Roman"/>
                <w:b/>
                <w:sz w:val="16"/>
                <w:szCs w:val="16"/>
                <w:lang w:eastAsia="fr-FR"/>
              </w:rPr>
              <w:t>66</w:t>
            </w:r>
          </w:p>
        </w:tc>
        <w:tc>
          <w:tcPr>
            <w:tcW w:w="756" w:type="dxa"/>
            <w:tcBorders>
              <w:top w:val="single" w:sz="4" w:space="0" w:color="auto"/>
              <w:bottom w:val="single" w:sz="12" w:space="0" w:color="auto"/>
            </w:tcBorders>
            <w:noWrap/>
            <w:vAlign w:val="bottom"/>
            <w:hideMark/>
          </w:tcPr>
          <w:p w14:paraId="10328A90" w14:textId="77777777" w:rsidR="002454B5" w:rsidRPr="0096685E" w:rsidRDefault="002454B5" w:rsidP="00D72DD2">
            <w:pPr>
              <w:suppressAutoHyphens w:val="0"/>
              <w:spacing w:before="80" w:after="80" w:line="220" w:lineRule="exact"/>
              <w:jc w:val="right"/>
              <w:rPr>
                <w:rFonts w:eastAsia="Times New Roman"/>
                <w:b/>
                <w:sz w:val="16"/>
                <w:szCs w:val="16"/>
                <w:lang w:eastAsia="fr-FR"/>
              </w:rPr>
            </w:pPr>
            <w:r w:rsidRPr="0096685E">
              <w:rPr>
                <w:rFonts w:eastAsia="Times New Roman"/>
                <w:b/>
                <w:sz w:val="16"/>
                <w:szCs w:val="16"/>
                <w:lang w:eastAsia="fr-FR"/>
              </w:rPr>
              <w:t>83</w:t>
            </w:r>
          </w:p>
        </w:tc>
        <w:tc>
          <w:tcPr>
            <w:tcW w:w="584" w:type="dxa"/>
            <w:tcBorders>
              <w:top w:val="single" w:sz="4" w:space="0" w:color="auto"/>
              <w:bottom w:val="single" w:sz="12" w:space="0" w:color="auto"/>
            </w:tcBorders>
            <w:noWrap/>
            <w:vAlign w:val="bottom"/>
            <w:hideMark/>
          </w:tcPr>
          <w:p w14:paraId="7DFA8163" w14:textId="77777777" w:rsidR="002454B5" w:rsidRPr="0096685E" w:rsidRDefault="002454B5" w:rsidP="00D72DD2">
            <w:pPr>
              <w:suppressAutoHyphens w:val="0"/>
              <w:spacing w:before="80" w:after="80" w:line="220" w:lineRule="exact"/>
              <w:jc w:val="right"/>
              <w:rPr>
                <w:rFonts w:eastAsia="Times New Roman"/>
                <w:b/>
                <w:sz w:val="16"/>
                <w:szCs w:val="16"/>
                <w:lang w:eastAsia="fr-FR"/>
              </w:rPr>
            </w:pPr>
            <w:r w:rsidRPr="0096685E">
              <w:rPr>
                <w:rFonts w:eastAsia="Times New Roman"/>
                <w:b/>
                <w:sz w:val="16"/>
                <w:szCs w:val="16"/>
                <w:lang w:eastAsia="fr-FR"/>
              </w:rPr>
              <w:t>52</w:t>
            </w:r>
          </w:p>
        </w:tc>
        <w:tc>
          <w:tcPr>
            <w:tcW w:w="746" w:type="dxa"/>
            <w:tcBorders>
              <w:top w:val="single" w:sz="4" w:space="0" w:color="auto"/>
              <w:bottom w:val="single" w:sz="12" w:space="0" w:color="auto"/>
            </w:tcBorders>
            <w:noWrap/>
            <w:vAlign w:val="bottom"/>
            <w:hideMark/>
          </w:tcPr>
          <w:p w14:paraId="0E42B352" w14:textId="77777777" w:rsidR="002454B5" w:rsidRPr="0096685E" w:rsidRDefault="002454B5" w:rsidP="00D72DD2">
            <w:pPr>
              <w:suppressAutoHyphens w:val="0"/>
              <w:spacing w:before="80" w:after="80" w:line="220" w:lineRule="exact"/>
              <w:jc w:val="right"/>
              <w:rPr>
                <w:rFonts w:eastAsia="Times New Roman"/>
                <w:b/>
                <w:sz w:val="16"/>
                <w:szCs w:val="16"/>
                <w:lang w:eastAsia="fr-FR"/>
              </w:rPr>
            </w:pPr>
            <w:r w:rsidRPr="0096685E">
              <w:rPr>
                <w:rFonts w:eastAsia="Times New Roman"/>
                <w:b/>
                <w:sz w:val="16"/>
                <w:szCs w:val="16"/>
                <w:lang w:eastAsia="fr-FR"/>
              </w:rPr>
              <w:t>81</w:t>
            </w:r>
          </w:p>
        </w:tc>
      </w:tr>
    </w:tbl>
    <w:p w14:paraId="271EAC4A" w14:textId="7DC19ECF" w:rsidR="002454B5" w:rsidRPr="003F39C1" w:rsidRDefault="002454B5" w:rsidP="00D72DD2">
      <w:pPr>
        <w:spacing w:before="120" w:after="240"/>
        <w:ind w:firstLine="170"/>
        <w:rPr>
          <w:rFonts w:eastAsia="Times New Roman"/>
          <w:bCs/>
          <w:color w:val="000000"/>
          <w:sz w:val="18"/>
          <w:szCs w:val="18"/>
          <w:lang w:eastAsia="fr-FR"/>
        </w:rPr>
      </w:pPr>
      <w:r w:rsidRPr="003F39C1">
        <w:rPr>
          <w:rFonts w:eastAsia="Times New Roman"/>
          <w:bCs/>
          <w:i/>
          <w:iCs/>
          <w:color w:val="000000"/>
          <w:sz w:val="18"/>
          <w:szCs w:val="18"/>
          <w:lang w:eastAsia="fr-FR"/>
        </w:rPr>
        <w:t>Source </w:t>
      </w:r>
      <w:r w:rsidRPr="00D72DD2">
        <w:rPr>
          <w:rFonts w:eastAsia="Times New Roman"/>
          <w:bCs/>
          <w:color w:val="000000"/>
          <w:sz w:val="18"/>
          <w:szCs w:val="18"/>
          <w:lang w:eastAsia="fr-FR"/>
        </w:rPr>
        <w:t>:</w:t>
      </w:r>
      <w:r w:rsidRPr="003F39C1">
        <w:rPr>
          <w:rFonts w:eastAsia="Times New Roman"/>
          <w:bCs/>
          <w:color w:val="000000"/>
          <w:sz w:val="18"/>
          <w:szCs w:val="18"/>
          <w:lang w:eastAsia="fr-FR"/>
        </w:rPr>
        <w:t xml:space="preserve"> DS/MJ</w:t>
      </w:r>
      <w:r w:rsidR="0096685E" w:rsidRPr="0096685E">
        <w:rPr>
          <w:rFonts w:eastAsia="Times New Roman"/>
          <w:bCs/>
          <w:color w:val="000000"/>
          <w:sz w:val="18"/>
          <w:szCs w:val="18"/>
          <w:lang w:eastAsia="fr-FR"/>
        </w:rPr>
        <w:t>.</w:t>
      </w:r>
    </w:p>
    <w:p w14:paraId="5EC45DBC" w14:textId="7028416E" w:rsidR="002454B5" w:rsidRPr="003F39C1" w:rsidRDefault="002454B5" w:rsidP="00D72DD2">
      <w:pPr>
        <w:pStyle w:val="SingleTxtG"/>
      </w:pPr>
      <w:r w:rsidRPr="003F39C1">
        <w:rPr>
          <w:bCs/>
          <w:iCs/>
        </w:rPr>
        <w:t>132</w:t>
      </w:r>
      <w:r w:rsidR="0096685E" w:rsidRPr="0096685E">
        <w:rPr>
          <w:bCs/>
          <w:iCs/>
        </w:rPr>
        <w:t>.</w:t>
      </w:r>
      <w:r w:rsidRPr="003F39C1">
        <w:rPr>
          <w:bCs/>
          <w:iCs/>
        </w:rPr>
        <w:tab/>
      </w:r>
      <w:r w:rsidRPr="003F39C1">
        <w:t>La loi a prévu la séparation des détenus par catégorie à savoir par sexe, par âge, et entre prévenus et condamnés</w:t>
      </w:r>
      <w:r w:rsidR="0096685E" w:rsidRPr="0096685E">
        <w:t>.</w:t>
      </w:r>
      <w:r w:rsidRPr="003F39C1">
        <w:t xml:space="preserve"> Cette séparation est effective pour les hommes et les femmes, pour les mineurs et les majeurs mais ne l</w:t>
      </w:r>
      <w:r>
        <w:t>’</w:t>
      </w:r>
      <w:r w:rsidRPr="003F39C1">
        <w:t>est pas partout entre les condamnés et les prévenus</w:t>
      </w:r>
      <w:r w:rsidR="0096685E" w:rsidRPr="0096685E">
        <w:t>.</w:t>
      </w:r>
      <w:r w:rsidRPr="003F39C1">
        <w:t xml:space="preserve"> </w:t>
      </w:r>
    </w:p>
    <w:p w14:paraId="2E4CE0BF" w14:textId="77777777" w:rsidR="002454B5" w:rsidRPr="003F39C1" w:rsidRDefault="002454B5" w:rsidP="00D72DD2">
      <w:pPr>
        <w:pStyle w:val="H23G"/>
        <w:rPr>
          <w:i/>
          <w:iCs/>
          <w:lang w:val="fr-FR"/>
        </w:rPr>
      </w:pPr>
      <w:r w:rsidRPr="003F39C1">
        <w:rPr>
          <w:lang w:val="fr-FR"/>
        </w:rPr>
        <w:tab/>
      </w:r>
      <w:r w:rsidRPr="003F39C1">
        <w:rPr>
          <w:lang w:val="fr-FR"/>
        </w:rPr>
        <w:tab/>
        <w:t xml:space="preserve">Réponse au paragraphe 17 </w:t>
      </w:r>
    </w:p>
    <w:p w14:paraId="5656C4FE" w14:textId="48E71B7E" w:rsidR="002454B5" w:rsidRPr="003F39C1" w:rsidRDefault="002454B5" w:rsidP="002454B5">
      <w:pPr>
        <w:pStyle w:val="SingleTxtG"/>
      </w:pPr>
      <w:r w:rsidRPr="003F39C1">
        <w:rPr>
          <w:bCs/>
          <w:iCs/>
        </w:rPr>
        <w:t>133</w:t>
      </w:r>
      <w:r w:rsidR="0096685E" w:rsidRPr="0096685E">
        <w:rPr>
          <w:bCs/>
          <w:iCs/>
        </w:rPr>
        <w:t>.</w:t>
      </w:r>
      <w:r w:rsidRPr="003F39C1">
        <w:rPr>
          <w:bCs/>
          <w:iCs/>
        </w:rPr>
        <w:tab/>
      </w:r>
      <w:r w:rsidRPr="003F39C1">
        <w:t>Il faut tout d</w:t>
      </w:r>
      <w:r>
        <w:t>’</w:t>
      </w:r>
      <w:r w:rsidRPr="003F39C1">
        <w:t>abord rappeler que le Niger s</w:t>
      </w:r>
      <w:r>
        <w:t>’</w:t>
      </w:r>
      <w:r w:rsidRPr="003F39C1">
        <w:t>était engagé dans un vaste processus de réforme de la gestion du système pénitentiaire</w:t>
      </w:r>
      <w:r w:rsidR="0096685E" w:rsidRPr="0096685E">
        <w:t>.</w:t>
      </w:r>
      <w:r w:rsidRPr="003F39C1">
        <w:t xml:space="preserve"> C</w:t>
      </w:r>
      <w:r>
        <w:t>’</w:t>
      </w:r>
      <w:r w:rsidRPr="003F39C1">
        <w:t>est dans cette optique que le gouvernement a adopté le document de la Politique pénitentiaire et de la réinsertion et son plan d</w:t>
      </w:r>
      <w:r>
        <w:t>’</w:t>
      </w:r>
      <w:r w:rsidRPr="003F39C1">
        <w:t xml:space="preserve">actions quinquennal, suivant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2020-294 du 17 avril 2020</w:t>
      </w:r>
      <w:r w:rsidR="0096685E" w:rsidRPr="0096685E">
        <w:t>.</w:t>
      </w:r>
      <w:r w:rsidRPr="003F39C1">
        <w:t xml:space="preserve"> Cette politique est déclinée en trois (03) axes prioritaires</w:t>
      </w:r>
      <w:r w:rsidR="0096685E" w:rsidRPr="0096685E">
        <w:t>.</w:t>
      </w:r>
      <w:r w:rsidRPr="003F39C1">
        <w:t xml:space="preserve"> Il s</w:t>
      </w:r>
      <w:r>
        <w:t>’</w:t>
      </w:r>
      <w:r w:rsidRPr="003F39C1">
        <w:t xml:space="preserve">agit de : </w:t>
      </w:r>
    </w:p>
    <w:p w14:paraId="59D03AA9"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La réforme de l</w:t>
      </w:r>
      <w:r>
        <w:rPr>
          <w:lang w:val="fr-FR"/>
        </w:rPr>
        <w:t>’</w:t>
      </w:r>
      <w:r w:rsidRPr="003F39C1">
        <w:rPr>
          <w:lang w:val="fr-FR"/>
        </w:rPr>
        <w:t>administration pénitentiaire et le renforcement de la gouvernance pénitentiaire ;</w:t>
      </w:r>
    </w:p>
    <w:p w14:paraId="24673EF0" w14:textId="77777777" w:rsidR="002454B5" w:rsidRPr="003F39C1" w:rsidRDefault="002454B5" w:rsidP="002454B5">
      <w:pPr>
        <w:pStyle w:val="Bullet1G"/>
        <w:numPr>
          <w:ilvl w:val="0"/>
          <w:numId w:val="0"/>
        </w:numPr>
        <w:tabs>
          <w:tab w:val="left" w:pos="1701"/>
        </w:tabs>
        <w:ind w:left="1701" w:hanging="170"/>
        <w:rPr>
          <w:bCs/>
          <w:lang w:val="fr-FR"/>
        </w:rPr>
      </w:pPr>
      <w:r w:rsidRPr="003F39C1">
        <w:rPr>
          <w:bCs/>
          <w:lang w:val="fr-FR"/>
        </w:rPr>
        <w:t>•</w:t>
      </w:r>
      <w:r w:rsidRPr="003F39C1">
        <w:rPr>
          <w:bCs/>
          <w:lang w:val="fr-FR"/>
        </w:rPr>
        <w:tab/>
        <w:t>L</w:t>
      </w:r>
      <w:r>
        <w:rPr>
          <w:bCs/>
          <w:lang w:val="fr-FR"/>
        </w:rPr>
        <w:t>’</w:t>
      </w:r>
      <w:r w:rsidRPr="003F39C1">
        <w:rPr>
          <w:bCs/>
          <w:lang w:val="fr-FR"/>
        </w:rPr>
        <w:t>humanisation des conditions de détention ;</w:t>
      </w:r>
    </w:p>
    <w:p w14:paraId="27E632FD" w14:textId="2FECB6E3"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La réinsertion sociale des détenus et productivité des Établissements Pénitentiaires</w:t>
      </w:r>
      <w:r w:rsidR="0096685E" w:rsidRPr="0096685E">
        <w:rPr>
          <w:lang w:val="fr-FR"/>
        </w:rPr>
        <w:t>.</w:t>
      </w:r>
    </w:p>
    <w:p w14:paraId="453ED76C" w14:textId="6B61F96F" w:rsidR="002454B5" w:rsidRPr="003F39C1" w:rsidRDefault="002454B5" w:rsidP="002454B5">
      <w:pPr>
        <w:pStyle w:val="SingleTxtG"/>
      </w:pPr>
      <w:r w:rsidRPr="003F39C1">
        <w:rPr>
          <w:bCs/>
          <w:iCs/>
        </w:rPr>
        <w:t>134</w:t>
      </w:r>
      <w:r w:rsidR="0096685E" w:rsidRPr="0096685E">
        <w:rPr>
          <w:bCs/>
          <w:iCs/>
        </w:rPr>
        <w:t>.</w:t>
      </w:r>
      <w:r w:rsidRPr="003F39C1">
        <w:rPr>
          <w:bCs/>
          <w:iCs/>
        </w:rPr>
        <w:tab/>
      </w:r>
      <w:r w:rsidRPr="003F39C1">
        <w:t>L</w:t>
      </w:r>
      <w:r>
        <w:t>’</w:t>
      </w:r>
      <w:r w:rsidRPr="003F39C1">
        <w:t>humanisation des conditions de détention consiste à l</w:t>
      </w:r>
      <w:r>
        <w:t>’</w:t>
      </w:r>
      <w:r w:rsidRPr="003F39C1">
        <w:t>amélioration des conditions matérielles d</w:t>
      </w:r>
      <w:r>
        <w:t>’</w:t>
      </w:r>
      <w:r w:rsidRPr="003F39C1">
        <w:t>incarcération avec une vocation à garantir le respect de la dignité et des droits de la personne détenue</w:t>
      </w:r>
      <w:r w:rsidR="0096685E" w:rsidRPr="0096685E">
        <w:t>.</w:t>
      </w:r>
      <w:r w:rsidRPr="003F39C1">
        <w:t xml:space="preserve"> Cela passe nécessairement par les points suivants :</w:t>
      </w:r>
    </w:p>
    <w:p w14:paraId="16DB16F7" w14:textId="77777777" w:rsidR="002454B5" w:rsidRPr="003F39C1" w:rsidRDefault="002454B5" w:rsidP="00D72DD2">
      <w:pPr>
        <w:pStyle w:val="H23G"/>
        <w:rPr>
          <w:lang w:val="fr-FR"/>
        </w:rPr>
      </w:pPr>
      <w:r w:rsidRPr="003F39C1">
        <w:rPr>
          <w:lang w:val="fr-FR"/>
        </w:rPr>
        <w:tab/>
      </w:r>
      <w:r w:rsidRPr="003F39C1">
        <w:rPr>
          <w:lang w:val="fr-FR"/>
        </w:rPr>
        <w:tab/>
        <w:t xml:space="preserve">La salubrité des locaux </w:t>
      </w:r>
    </w:p>
    <w:p w14:paraId="6E0CB534" w14:textId="57869EAA" w:rsidR="002454B5" w:rsidRPr="003F39C1" w:rsidRDefault="002454B5" w:rsidP="002454B5">
      <w:pPr>
        <w:pStyle w:val="SingleTxtG"/>
      </w:pPr>
      <w:r w:rsidRPr="003F39C1">
        <w:rPr>
          <w:bCs/>
          <w:iCs/>
        </w:rPr>
        <w:t>135</w:t>
      </w:r>
      <w:r w:rsidR="0096685E" w:rsidRPr="0096685E">
        <w:rPr>
          <w:bCs/>
          <w:iCs/>
        </w:rPr>
        <w:t>.</w:t>
      </w:r>
      <w:r w:rsidRPr="003F39C1">
        <w:rPr>
          <w:bCs/>
          <w:iCs/>
        </w:rPr>
        <w:tab/>
      </w:r>
      <w:r w:rsidRPr="003F39C1">
        <w:t xml:space="preserve">La salubrité et la propreté des bâtiments sont réglementées par le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2019</w:t>
      </w:r>
      <w:r w:rsidR="00D72DD2">
        <w:noBreakHyphen/>
      </w:r>
      <w:r w:rsidRPr="003F39C1">
        <w:t>609/PRN/MJ du 25 octobre 2019, en conformité avec les instruments juridiques internationaux en matière pénitentiaire</w:t>
      </w:r>
      <w:r w:rsidR="0096685E" w:rsidRPr="0096685E">
        <w:t>.</w:t>
      </w:r>
      <w:r w:rsidRPr="003F39C1">
        <w:t xml:space="preserve"> L</w:t>
      </w:r>
      <w:r>
        <w:t>’</w:t>
      </w:r>
      <w:r w:rsidRPr="003F39C1">
        <w:t>article 179 de ce décret prévoit que : « Les locaux de détention et en particulier ceux qui sont destinés aux logements, doivent répondre aux exigences de l</w:t>
      </w:r>
      <w:r>
        <w:t>’</w:t>
      </w:r>
      <w:r w:rsidRPr="003F39C1">
        <w:t>hygiène, compte-tenu du climat, notamment en ce qui concerne l</w:t>
      </w:r>
      <w:r>
        <w:t>’</w:t>
      </w:r>
      <w:r w:rsidRPr="003F39C1">
        <w:t>éclairage, l</w:t>
      </w:r>
      <w:r>
        <w:t>’</w:t>
      </w:r>
      <w:r w:rsidRPr="003F39C1">
        <w:t>aération et le cubage d</w:t>
      </w:r>
      <w:r>
        <w:t>’</w:t>
      </w:r>
      <w:r w:rsidRPr="003F39C1">
        <w:t>air »</w:t>
      </w:r>
      <w:r w:rsidR="0096685E" w:rsidRPr="0096685E">
        <w:t>.</w:t>
      </w:r>
    </w:p>
    <w:p w14:paraId="789083EC" w14:textId="5826337E" w:rsidR="002454B5" w:rsidRPr="003F39C1" w:rsidRDefault="002454B5" w:rsidP="002454B5">
      <w:pPr>
        <w:pStyle w:val="SingleTxtG"/>
      </w:pPr>
      <w:r w:rsidRPr="003F39C1">
        <w:rPr>
          <w:bCs/>
          <w:iCs/>
        </w:rPr>
        <w:t>136</w:t>
      </w:r>
      <w:r w:rsidR="0096685E" w:rsidRPr="0096685E">
        <w:rPr>
          <w:bCs/>
          <w:iCs/>
        </w:rPr>
        <w:t>.</w:t>
      </w:r>
      <w:r w:rsidRPr="003F39C1">
        <w:rPr>
          <w:bCs/>
          <w:iCs/>
        </w:rPr>
        <w:tab/>
      </w:r>
      <w:r w:rsidRPr="003F39C1">
        <w:t>Pour faire face aux problèmes de salubrité dans les lieux de détention, le Ministère de la Justice à travers la Direction Générale de l</w:t>
      </w:r>
      <w:r>
        <w:t>’</w:t>
      </w:r>
      <w:r w:rsidRPr="003F39C1">
        <w:t>Administration, de la Sécurité Pénitentiaires et de la Réinsertion (DGASP/R), a encouragé les chefs d</w:t>
      </w:r>
      <w:r>
        <w:t>’</w:t>
      </w:r>
      <w:r w:rsidRPr="003F39C1">
        <w:t>établissements pénitentiaires à mettre en place et rendre opérationnels les comités d</w:t>
      </w:r>
      <w:r>
        <w:t>’</w:t>
      </w:r>
      <w:r w:rsidRPr="003F39C1">
        <w:t>hygiène</w:t>
      </w:r>
      <w:r w:rsidR="0096685E" w:rsidRPr="0096685E">
        <w:t>.</w:t>
      </w:r>
      <w:r w:rsidRPr="003F39C1">
        <w:t xml:space="preserve"> Les activités de ces comités se déroulent suivant un planning défini</w:t>
      </w:r>
      <w:r w:rsidR="0096685E" w:rsidRPr="0096685E">
        <w:t>.</w:t>
      </w:r>
      <w:r w:rsidRPr="003F39C1">
        <w:t xml:space="preserve"> Aussi, des responsables d</w:t>
      </w:r>
      <w:r>
        <w:t>’</w:t>
      </w:r>
      <w:r w:rsidRPr="003F39C1">
        <w:t>exécution de ces activités et ceux chargés du suivi sont-ils désignés</w:t>
      </w:r>
      <w:r w:rsidR="0096685E" w:rsidRPr="0096685E">
        <w:t>.</w:t>
      </w:r>
      <w:r w:rsidRPr="003F39C1">
        <w:t xml:space="preserve"> </w:t>
      </w:r>
    </w:p>
    <w:p w14:paraId="5B21F4A3" w14:textId="0D4BAEAC" w:rsidR="002454B5" w:rsidRPr="00D72DD2" w:rsidRDefault="002454B5" w:rsidP="00D72DD2">
      <w:pPr>
        <w:pStyle w:val="Titre1"/>
        <w:spacing w:after="120"/>
        <w:rPr>
          <w:b/>
          <w:iCs/>
          <w:lang w:val="fr-FR"/>
        </w:rPr>
      </w:pPr>
      <w:r w:rsidRPr="003F39C1">
        <w:rPr>
          <w:lang w:val="fr-FR"/>
        </w:rPr>
        <w:lastRenderedPageBreak/>
        <w:t xml:space="preserve">Tableau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rPr>
          <w:lang w:val="fr-FR"/>
        </w:rPr>
        <w:t>8</w:t>
      </w:r>
      <w:r w:rsidRPr="003F39C1">
        <w:rPr>
          <w:bCs/>
          <w:lang w:val="fr-FR"/>
        </w:rPr>
        <w:br/>
      </w:r>
      <w:r w:rsidRPr="00D72DD2">
        <w:rPr>
          <w:b/>
          <w:lang w:val="fr-FR"/>
        </w:rPr>
        <w:t>Exemple</w:t>
      </w:r>
      <w:r w:rsidR="00D72DD2">
        <w:rPr>
          <w:b/>
          <w:lang w:val="fr-FR"/>
        </w:rPr>
        <w:t xml:space="preserve"> </w:t>
      </w:r>
      <w:r w:rsidRPr="00D72DD2">
        <w:rPr>
          <w:b/>
          <w:lang w:val="fr-FR"/>
        </w:rPr>
        <w:t>de fonctionnement du Comité d’hygiène de la maison d’arrêt de Niamey</w:t>
      </w:r>
      <w:r w:rsidR="00D72DD2">
        <w:rPr>
          <w:b/>
          <w:lang w:val="fr-FR"/>
        </w:rPr>
        <w:t xml:space="preserve"> </w:t>
      </w:r>
      <w:r w:rsidRPr="00D72DD2">
        <w:rPr>
          <w:b/>
          <w:lang w:val="fr-FR"/>
        </w:rPr>
        <w:br/>
      </w:r>
      <w:r w:rsidRPr="00D72DD2">
        <w:rPr>
          <w:b/>
          <w:iCs/>
          <w:lang w:val="fr-FR"/>
        </w:rPr>
        <w:t xml:space="preserve">Secteur chambre </w:t>
      </w:r>
    </w:p>
    <w:tbl>
      <w:tblPr>
        <w:tblW w:w="7370" w:type="dxa"/>
        <w:tblInd w:w="1134" w:type="dxa"/>
        <w:tblLayout w:type="fixed"/>
        <w:tblCellMar>
          <w:left w:w="0" w:type="dxa"/>
          <w:right w:w="0" w:type="dxa"/>
        </w:tblCellMar>
        <w:tblLook w:val="04A0" w:firstRow="1" w:lastRow="0" w:firstColumn="1" w:lastColumn="0" w:noHBand="0" w:noVBand="1"/>
      </w:tblPr>
      <w:tblGrid>
        <w:gridCol w:w="1726"/>
        <w:gridCol w:w="1814"/>
        <w:gridCol w:w="1545"/>
        <w:gridCol w:w="2285"/>
      </w:tblGrid>
      <w:tr w:rsidR="00D72DD2" w:rsidRPr="00D72DD2" w14:paraId="7BD3C2EF" w14:textId="77777777" w:rsidTr="00D72DD2">
        <w:trPr>
          <w:tblHeader/>
        </w:trPr>
        <w:tc>
          <w:tcPr>
            <w:tcW w:w="1726" w:type="dxa"/>
            <w:tcBorders>
              <w:top w:val="single" w:sz="4" w:space="0" w:color="auto"/>
              <w:bottom w:val="single" w:sz="12" w:space="0" w:color="auto"/>
            </w:tcBorders>
            <w:tcMar>
              <w:top w:w="0" w:type="dxa"/>
              <w:left w:w="0" w:type="dxa"/>
              <w:bottom w:w="0" w:type="dxa"/>
              <w:right w:w="0" w:type="dxa"/>
            </w:tcMar>
            <w:vAlign w:val="bottom"/>
          </w:tcPr>
          <w:p w14:paraId="40B2ED74" w14:textId="77777777" w:rsidR="002454B5" w:rsidRPr="00D72DD2" w:rsidRDefault="002454B5" w:rsidP="00D72DD2">
            <w:pPr>
              <w:spacing w:before="80" w:after="80" w:line="200" w:lineRule="exact"/>
              <w:ind w:right="113"/>
              <w:rPr>
                <w:i/>
                <w:sz w:val="16"/>
                <w:lang w:val="fr-FR"/>
              </w:rPr>
            </w:pPr>
            <w:r w:rsidRPr="00D72DD2">
              <w:rPr>
                <w:i/>
                <w:sz w:val="16"/>
                <w:lang w:val="fr-FR"/>
              </w:rPr>
              <w:t>Activités</w:t>
            </w:r>
          </w:p>
        </w:tc>
        <w:tc>
          <w:tcPr>
            <w:tcW w:w="1814" w:type="dxa"/>
            <w:tcBorders>
              <w:top w:val="single" w:sz="4" w:space="0" w:color="auto"/>
              <w:bottom w:val="single" w:sz="12" w:space="0" w:color="auto"/>
            </w:tcBorders>
            <w:tcMar>
              <w:top w:w="0" w:type="dxa"/>
              <w:left w:w="0" w:type="dxa"/>
              <w:bottom w:w="0" w:type="dxa"/>
              <w:right w:w="0" w:type="dxa"/>
            </w:tcMar>
            <w:vAlign w:val="bottom"/>
          </w:tcPr>
          <w:p w14:paraId="2B4C459F" w14:textId="77777777" w:rsidR="002454B5" w:rsidRPr="00D72DD2" w:rsidRDefault="002454B5" w:rsidP="00D72DD2">
            <w:pPr>
              <w:spacing w:before="80" w:after="80" w:line="200" w:lineRule="exact"/>
              <w:ind w:right="113"/>
              <w:rPr>
                <w:i/>
                <w:sz w:val="16"/>
                <w:lang w:val="fr-FR"/>
              </w:rPr>
            </w:pPr>
            <w:r w:rsidRPr="00D72DD2">
              <w:rPr>
                <w:i/>
                <w:sz w:val="16"/>
                <w:lang w:val="fr-FR"/>
              </w:rPr>
              <w:t>Période</w:t>
            </w:r>
          </w:p>
        </w:tc>
        <w:tc>
          <w:tcPr>
            <w:tcW w:w="1545" w:type="dxa"/>
            <w:tcBorders>
              <w:top w:val="single" w:sz="4" w:space="0" w:color="auto"/>
              <w:bottom w:val="single" w:sz="12" w:space="0" w:color="auto"/>
            </w:tcBorders>
            <w:tcMar>
              <w:top w:w="0" w:type="dxa"/>
              <w:left w:w="0" w:type="dxa"/>
              <w:bottom w:w="0" w:type="dxa"/>
              <w:right w:w="0" w:type="dxa"/>
            </w:tcMar>
            <w:vAlign w:val="bottom"/>
          </w:tcPr>
          <w:p w14:paraId="2817AD5E" w14:textId="77777777" w:rsidR="002454B5" w:rsidRPr="00D72DD2" w:rsidRDefault="002454B5" w:rsidP="00D72DD2">
            <w:pPr>
              <w:spacing w:before="80" w:after="80" w:line="200" w:lineRule="exact"/>
              <w:ind w:right="113"/>
              <w:rPr>
                <w:i/>
                <w:sz w:val="16"/>
                <w:lang w:val="fr-FR"/>
              </w:rPr>
            </w:pPr>
            <w:r w:rsidRPr="00D72DD2">
              <w:rPr>
                <w:i/>
                <w:sz w:val="16"/>
                <w:lang w:val="fr-FR"/>
              </w:rPr>
              <w:t>Responsable de mise en œuvre</w:t>
            </w:r>
          </w:p>
        </w:tc>
        <w:tc>
          <w:tcPr>
            <w:tcW w:w="2285" w:type="dxa"/>
            <w:tcBorders>
              <w:top w:val="single" w:sz="4" w:space="0" w:color="auto"/>
              <w:bottom w:val="single" w:sz="12" w:space="0" w:color="auto"/>
            </w:tcBorders>
            <w:tcMar>
              <w:top w:w="0" w:type="dxa"/>
              <w:left w:w="0" w:type="dxa"/>
              <w:bottom w:w="0" w:type="dxa"/>
              <w:right w:w="0" w:type="dxa"/>
            </w:tcMar>
            <w:vAlign w:val="bottom"/>
          </w:tcPr>
          <w:p w14:paraId="2F62C95D" w14:textId="77777777" w:rsidR="002454B5" w:rsidRPr="00D72DD2" w:rsidRDefault="002454B5" w:rsidP="00D72DD2">
            <w:pPr>
              <w:spacing w:before="80" w:after="80" w:line="200" w:lineRule="exact"/>
              <w:ind w:right="113"/>
              <w:rPr>
                <w:i/>
                <w:sz w:val="16"/>
                <w:lang w:val="fr-FR"/>
              </w:rPr>
            </w:pPr>
            <w:r w:rsidRPr="00D72DD2">
              <w:rPr>
                <w:i/>
                <w:sz w:val="16"/>
                <w:lang w:val="fr-FR"/>
              </w:rPr>
              <w:t>Responsable du suivi</w:t>
            </w:r>
          </w:p>
        </w:tc>
      </w:tr>
      <w:tr w:rsidR="00D72DD2" w:rsidRPr="00D72DD2" w14:paraId="38BC4E5C" w14:textId="77777777" w:rsidTr="00D72DD2">
        <w:trPr>
          <w:trHeight w:hRule="exact" w:val="113"/>
          <w:tblHeader/>
        </w:trPr>
        <w:tc>
          <w:tcPr>
            <w:tcW w:w="1726" w:type="dxa"/>
            <w:tcBorders>
              <w:top w:val="single" w:sz="12" w:space="0" w:color="auto"/>
            </w:tcBorders>
            <w:tcMar>
              <w:top w:w="0" w:type="dxa"/>
              <w:left w:w="0" w:type="dxa"/>
              <w:bottom w:w="0" w:type="dxa"/>
              <w:right w:w="0" w:type="dxa"/>
            </w:tcMar>
          </w:tcPr>
          <w:p w14:paraId="28146474" w14:textId="77777777" w:rsidR="00D72DD2" w:rsidRPr="00D72DD2" w:rsidRDefault="00D72DD2" w:rsidP="00D72DD2">
            <w:pPr>
              <w:spacing w:before="40" w:after="120"/>
              <w:ind w:right="113"/>
              <w:rPr>
                <w:lang w:val="fr-FR"/>
              </w:rPr>
            </w:pPr>
          </w:p>
        </w:tc>
        <w:tc>
          <w:tcPr>
            <w:tcW w:w="1814" w:type="dxa"/>
            <w:tcBorders>
              <w:top w:val="single" w:sz="12" w:space="0" w:color="auto"/>
            </w:tcBorders>
            <w:tcMar>
              <w:top w:w="0" w:type="dxa"/>
              <w:left w:w="0" w:type="dxa"/>
              <w:bottom w:w="0" w:type="dxa"/>
              <w:right w:w="0" w:type="dxa"/>
            </w:tcMar>
          </w:tcPr>
          <w:p w14:paraId="315E766E" w14:textId="77777777" w:rsidR="00D72DD2" w:rsidRPr="00D72DD2" w:rsidRDefault="00D72DD2" w:rsidP="00D72DD2">
            <w:pPr>
              <w:spacing w:before="40" w:after="120"/>
              <w:ind w:right="113"/>
              <w:rPr>
                <w:lang w:val="fr-FR"/>
              </w:rPr>
            </w:pPr>
          </w:p>
        </w:tc>
        <w:tc>
          <w:tcPr>
            <w:tcW w:w="1545" w:type="dxa"/>
            <w:tcBorders>
              <w:top w:val="single" w:sz="12" w:space="0" w:color="auto"/>
            </w:tcBorders>
            <w:tcMar>
              <w:top w:w="0" w:type="dxa"/>
              <w:left w:w="0" w:type="dxa"/>
              <w:bottom w:w="0" w:type="dxa"/>
              <w:right w:w="0" w:type="dxa"/>
            </w:tcMar>
          </w:tcPr>
          <w:p w14:paraId="0FF22DF5" w14:textId="77777777" w:rsidR="00D72DD2" w:rsidRPr="00D72DD2" w:rsidRDefault="00D72DD2" w:rsidP="00D72DD2">
            <w:pPr>
              <w:spacing w:before="40" w:after="120"/>
              <w:ind w:right="113"/>
              <w:rPr>
                <w:lang w:val="fr-FR"/>
              </w:rPr>
            </w:pPr>
          </w:p>
        </w:tc>
        <w:tc>
          <w:tcPr>
            <w:tcW w:w="2285" w:type="dxa"/>
            <w:tcBorders>
              <w:top w:val="single" w:sz="12" w:space="0" w:color="auto"/>
            </w:tcBorders>
            <w:tcMar>
              <w:top w:w="0" w:type="dxa"/>
              <w:left w:w="0" w:type="dxa"/>
              <w:bottom w:w="0" w:type="dxa"/>
              <w:right w:w="0" w:type="dxa"/>
            </w:tcMar>
          </w:tcPr>
          <w:p w14:paraId="58D9DB3B" w14:textId="77777777" w:rsidR="00D72DD2" w:rsidRPr="00D72DD2" w:rsidRDefault="00D72DD2" w:rsidP="00D72DD2">
            <w:pPr>
              <w:spacing w:before="40" w:after="120"/>
              <w:ind w:right="113"/>
              <w:rPr>
                <w:lang w:val="fr-FR"/>
              </w:rPr>
            </w:pPr>
          </w:p>
        </w:tc>
      </w:tr>
      <w:tr w:rsidR="002454B5" w:rsidRPr="00D72DD2" w14:paraId="1014791A" w14:textId="77777777" w:rsidTr="00D72DD2">
        <w:trPr>
          <w:tblHeader/>
        </w:trPr>
        <w:tc>
          <w:tcPr>
            <w:tcW w:w="1726" w:type="dxa"/>
            <w:tcMar>
              <w:top w:w="0" w:type="dxa"/>
              <w:left w:w="0" w:type="dxa"/>
              <w:bottom w:w="0" w:type="dxa"/>
              <w:right w:w="0" w:type="dxa"/>
            </w:tcMar>
          </w:tcPr>
          <w:p w14:paraId="4120CC83" w14:textId="77777777" w:rsidR="002454B5" w:rsidRPr="00D72DD2" w:rsidRDefault="002454B5" w:rsidP="00D72DD2">
            <w:pPr>
              <w:spacing w:before="40" w:after="120"/>
              <w:ind w:right="113"/>
              <w:rPr>
                <w:lang w:val="fr-FR"/>
              </w:rPr>
            </w:pPr>
            <w:r w:rsidRPr="00D72DD2">
              <w:rPr>
                <w:lang w:val="fr-FR"/>
              </w:rPr>
              <w:t xml:space="preserve">Nettoyage du lieu d’emplacement du sceau d’aisance </w:t>
            </w:r>
          </w:p>
        </w:tc>
        <w:tc>
          <w:tcPr>
            <w:tcW w:w="1814" w:type="dxa"/>
            <w:tcMar>
              <w:top w:w="0" w:type="dxa"/>
              <w:left w:w="0" w:type="dxa"/>
              <w:bottom w:w="0" w:type="dxa"/>
              <w:right w:w="0" w:type="dxa"/>
            </w:tcMar>
          </w:tcPr>
          <w:p w14:paraId="2252A657" w14:textId="77777777" w:rsidR="002454B5" w:rsidRPr="00D72DD2" w:rsidRDefault="002454B5" w:rsidP="00D72DD2">
            <w:pPr>
              <w:spacing w:before="40" w:after="120"/>
              <w:ind w:right="113"/>
              <w:rPr>
                <w:lang w:val="fr-FR"/>
              </w:rPr>
            </w:pPr>
            <w:r w:rsidRPr="00D72DD2">
              <w:rPr>
                <w:lang w:val="fr-FR"/>
              </w:rPr>
              <w:t>Chaque matin</w:t>
            </w:r>
          </w:p>
        </w:tc>
        <w:tc>
          <w:tcPr>
            <w:tcW w:w="1545" w:type="dxa"/>
            <w:tcMar>
              <w:top w:w="0" w:type="dxa"/>
              <w:left w:w="0" w:type="dxa"/>
              <w:bottom w:w="0" w:type="dxa"/>
              <w:right w:w="0" w:type="dxa"/>
            </w:tcMar>
          </w:tcPr>
          <w:p w14:paraId="57C42EE5" w14:textId="77777777" w:rsidR="002454B5" w:rsidRPr="00D72DD2" w:rsidRDefault="002454B5" w:rsidP="00D72DD2">
            <w:pPr>
              <w:spacing w:before="40" w:after="120"/>
              <w:ind w:right="113"/>
              <w:rPr>
                <w:lang w:val="fr-FR"/>
              </w:rPr>
            </w:pPr>
            <w:r w:rsidRPr="00D72DD2">
              <w:rPr>
                <w:lang w:val="fr-FR"/>
              </w:rPr>
              <w:t>Chef de chambre</w:t>
            </w:r>
          </w:p>
        </w:tc>
        <w:tc>
          <w:tcPr>
            <w:tcW w:w="2285" w:type="dxa"/>
            <w:tcMar>
              <w:top w:w="0" w:type="dxa"/>
              <w:left w:w="0" w:type="dxa"/>
              <w:bottom w:w="0" w:type="dxa"/>
              <w:right w:w="0" w:type="dxa"/>
            </w:tcMar>
          </w:tcPr>
          <w:p w14:paraId="1C47F87C" w14:textId="77777777" w:rsidR="002454B5" w:rsidRPr="00D72DD2" w:rsidRDefault="002454B5" w:rsidP="00D72DD2">
            <w:pPr>
              <w:spacing w:before="40" w:after="120"/>
              <w:ind w:right="113"/>
              <w:rPr>
                <w:lang w:val="fr-FR"/>
              </w:rPr>
            </w:pPr>
            <w:r w:rsidRPr="00D72DD2">
              <w:rPr>
                <w:lang w:val="fr-FR"/>
              </w:rPr>
              <w:t>Chef de cour sous le contrôle du surveillant chef</w:t>
            </w:r>
          </w:p>
        </w:tc>
      </w:tr>
      <w:tr w:rsidR="002454B5" w:rsidRPr="00D72DD2" w14:paraId="097EBC23" w14:textId="77777777" w:rsidTr="00D72DD2">
        <w:tc>
          <w:tcPr>
            <w:tcW w:w="1726" w:type="dxa"/>
            <w:tcMar>
              <w:top w:w="0" w:type="dxa"/>
              <w:left w:w="0" w:type="dxa"/>
              <w:bottom w:w="0" w:type="dxa"/>
              <w:right w:w="0" w:type="dxa"/>
            </w:tcMar>
          </w:tcPr>
          <w:p w14:paraId="7C769BEE" w14:textId="77777777" w:rsidR="002454B5" w:rsidRPr="00D72DD2" w:rsidRDefault="002454B5" w:rsidP="00D72DD2">
            <w:pPr>
              <w:spacing w:before="40" w:after="120"/>
              <w:ind w:right="113"/>
              <w:rPr>
                <w:lang w:val="fr-FR"/>
              </w:rPr>
            </w:pPr>
            <w:r w:rsidRPr="00D72DD2">
              <w:rPr>
                <w:lang w:val="fr-FR"/>
              </w:rPr>
              <w:t>Balayage de la chambre</w:t>
            </w:r>
          </w:p>
        </w:tc>
        <w:tc>
          <w:tcPr>
            <w:tcW w:w="1814" w:type="dxa"/>
            <w:tcMar>
              <w:top w:w="0" w:type="dxa"/>
              <w:left w:w="0" w:type="dxa"/>
              <w:bottom w:w="0" w:type="dxa"/>
              <w:right w:w="0" w:type="dxa"/>
            </w:tcMar>
          </w:tcPr>
          <w:p w14:paraId="6D48F038" w14:textId="77777777" w:rsidR="002454B5" w:rsidRPr="00D72DD2" w:rsidRDefault="002454B5" w:rsidP="00D72DD2">
            <w:pPr>
              <w:spacing w:before="40" w:after="120"/>
              <w:ind w:right="113"/>
              <w:rPr>
                <w:lang w:val="fr-FR"/>
              </w:rPr>
            </w:pPr>
            <w:r w:rsidRPr="00D72DD2">
              <w:rPr>
                <w:lang w:val="fr-FR"/>
              </w:rPr>
              <w:t>Minimum trois fois par jour (matin-midi-soir)</w:t>
            </w:r>
          </w:p>
        </w:tc>
        <w:tc>
          <w:tcPr>
            <w:tcW w:w="1545" w:type="dxa"/>
            <w:tcMar>
              <w:top w:w="0" w:type="dxa"/>
              <w:left w:w="0" w:type="dxa"/>
              <w:bottom w:w="0" w:type="dxa"/>
              <w:right w:w="0" w:type="dxa"/>
            </w:tcMar>
          </w:tcPr>
          <w:p w14:paraId="223490CD" w14:textId="77777777" w:rsidR="002454B5" w:rsidRPr="00D72DD2" w:rsidRDefault="002454B5" w:rsidP="00D72DD2">
            <w:pPr>
              <w:spacing w:before="40" w:after="120"/>
              <w:ind w:right="113"/>
              <w:rPr>
                <w:lang w:val="fr-FR"/>
              </w:rPr>
            </w:pPr>
            <w:r w:rsidRPr="00D72DD2">
              <w:rPr>
                <w:lang w:val="fr-FR"/>
              </w:rPr>
              <w:t>Chef de chambre</w:t>
            </w:r>
          </w:p>
        </w:tc>
        <w:tc>
          <w:tcPr>
            <w:tcW w:w="2285" w:type="dxa"/>
            <w:tcMar>
              <w:top w:w="0" w:type="dxa"/>
              <w:left w:w="0" w:type="dxa"/>
              <w:bottom w:w="0" w:type="dxa"/>
              <w:right w:w="0" w:type="dxa"/>
            </w:tcMar>
          </w:tcPr>
          <w:p w14:paraId="55A3D712" w14:textId="77777777" w:rsidR="002454B5" w:rsidRPr="00D72DD2" w:rsidRDefault="002454B5" w:rsidP="00D72DD2">
            <w:pPr>
              <w:spacing w:before="40" w:after="120"/>
              <w:ind w:right="113"/>
              <w:rPr>
                <w:lang w:val="fr-FR"/>
              </w:rPr>
            </w:pPr>
            <w:r w:rsidRPr="00D72DD2">
              <w:rPr>
                <w:lang w:val="fr-FR"/>
              </w:rPr>
              <w:t>Chef de cour sous le contrôle du surveillant chef</w:t>
            </w:r>
          </w:p>
        </w:tc>
      </w:tr>
      <w:tr w:rsidR="002454B5" w:rsidRPr="00D72DD2" w14:paraId="661C8AE3" w14:textId="77777777" w:rsidTr="00D72DD2">
        <w:tc>
          <w:tcPr>
            <w:tcW w:w="1726" w:type="dxa"/>
            <w:tcBorders>
              <w:bottom w:val="single" w:sz="12" w:space="0" w:color="auto"/>
            </w:tcBorders>
            <w:tcMar>
              <w:top w:w="0" w:type="dxa"/>
              <w:left w:w="0" w:type="dxa"/>
              <w:bottom w:w="0" w:type="dxa"/>
              <w:right w:w="0" w:type="dxa"/>
            </w:tcMar>
          </w:tcPr>
          <w:p w14:paraId="5E044216" w14:textId="77777777" w:rsidR="002454B5" w:rsidRPr="00D72DD2" w:rsidRDefault="002454B5" w:rsidP="00D72DD2">
            <w:pPr>
              <w:spacing w:before="40" w:after="120"/>
              <w:ind w:right="113"/>
              <w:rPr>
                <w:lang w:val="fr-FR"/>
              </w:rPr>
            </w:pPr>
            <w:r w:rsidRPr="00D72DD2">
              <w:rPr>
                <w:lang w:val="fr-FR"/>
              </w:rPr>
              <w:t>Nettoyage et désinfection de la chambre</w:t>
            </w:r>
          </w:p>
        </w:tc>
        <w:tc>
          <w:tcPr>
            <w:tcW w:w="1814" w:type="dxa"/>
            <w:tcBorders>
              <w:bottom w:val="single" w:sz="12" w:space="0" w:color="auto"/>
            </w:tcBorders>
            <w:tcMar>
              <w:top w:w="0" w:type="dxa"/>
              <w:left w:w="0" w:type="dxa"/>
              <w:bottom w:w="0" w:type="dxa"/>
              <w:right w:w="0" w:type="dxa"/>
            </w:tcMar>
          </w:tcPr>
          <w:p w14:paraId="646828BF" w14:textId="77777777" w:rsidR="002454B5" w:rsidRPr="00D72DD2" w:rsidRDefault="002454B5" w:rsidP="00D72DD2">
            <w:pPr>
              <w:spacing w:before="40" w:after="120"/>
              <w:ind w:right="113"/>
              <w:rPr>
                <w:lang w:val="fr-FR"/>
              </w:rPr>
            </w:pPr>
            <w:r w:rsidRPr="00D72DD2">
              <w:rPr>
                <w:lang w:val="fr-FR"/>
              </w:rPr>
              <w:t>Deux fois par semaine</w:t>
            </w:r>
          </w:p>
        </w:tc>
        <w:tc>
          <w:tcPr>
            <w:tcW w:w="1545" w:type="dxa"/>
            <w:tcBorders>
              <w:bottom w:val="single" w:sz="12" w:space="0" w:color="auto"/>
            </w:tcBorders>
            <w:tcMar>
              <w:top w:w="0" w:type="dxa"/>
              <w:left w:w="0" w:type="dxa"/>
              <w:bottom w:w="0" w:type="dxa"/>
              <w:right w:w="0" w:type="dxa"/>
            </w:tcMar>
          </w:tcPr>
          <w:p w14:paraId="0AF010AA" w14:textId="77777777" w:rsidR="002454B5" w:rsidRPr="00D72DD2" w:rsidRDefault="002454B5" w:rsidP="00D72DD2">
            <w:pPr>
              <w:spacing w:before="40" w:after="120"/>
              <w:ind w:right="113"/>
              <w:rPr>
                <w:lang w:val="fr-FR"/>
              </w:rPr>
            </w:pPr>
            <w:r w:rsidRPr="00D72DD2">
              <w:rPr>
                <w:lang w:val="fr-FR"/>
              </w:rPr>
              <w:t>Chef de chambre</w:t>
            </w:r>
          </w:p>
        </w:tc>
        <w:tc>
          <w:tcPr>
            <w:tcW w:w="2285" w:type="dxa"/>
            <w:tcBorders>
              <w:bottom w:val="single" w:sz="12" w:space="0" w:color="auto"/>
            </w:tcBorders>
            <w:tcMar>
              <w:top w:w="0" w:type="dxa"/>
              <w:left w:w="0" w:type="dxa"/>
              <w:bottom w:w="0" w:type="dxa"/>
              <w:right w:w="0" w:type="dxa"/>
            </w:tcMar>
          </w:tcPr>
          <w:p w14:paraId="36BC051A" w14:textId="77777777" w:rsidR="002454B5" w:rsidRPr="00D72DD2" w:rsidRDefault="002454B5" w:rsidP="00D72DD2">
            <w:pPr>
              <w:spacing w:before="40" w:after="120"/>
              <w:ind w:right="113"/>
              <w:rPr>
                <w:lang w:val="fr-FR"/>
              </w:rPr>
            </w:pPr>
            <w:r w:rsidRPr="00D72DD2">
              <w:rPr>
                <w:lang w:val="fr-FR"/>
              </w:rPr>
              <w:t>Chef de cour sous le contrôle du surveillant chef</w:t>
            </w:r>
          </w:p>
        </w:tc>
      </w:tr>
    </w:tbl>
    <w:p w14:paraId="70091B80" w14:textId="2300E7FA" w:rsidR="002454B5" w:rsidRPr="0048230E" w:rsidRDefault="002454B5" w:rsidP="00D72DD2">
      <w:pPr>
        <w:spacing w:before="120" w:after="240"/>
        <w:ind w:left="1134" w:firstLine="170"/>
        <w:rPr>
          <w:iCs/>
          <w:sz w:val="18"/>
          <w:szCs w:val="18"/>
        </w:rPr>
      </w:pPr>
      <w:r w:rsidRPr="003F39C1">
        <w:rPr>
          <w:i/>
          <w:sz w:val="18"/>
          <w:szCs w:val="18"/>
        </w:rPr>
        <w:t>Source </w:t>
      </w:r>
      <w:r w:rsidRPr="00D72DD2">
        <w:rPr>
          <w:iCs/>
          <w:sz w:val="18"/>
          <w:szCs w:val="18"/>
        </w:rPr>
        <w:t>:</w:t>
      </w:r>
      <w:r w:rsidRPr="003F39C1">
        <w:rPr>
          <w:i/>
          <w:sz w:val="18"/>
          <w:szCs w:val="18"/>
        </w:rPr>
        <w:t xml:space="preserve"> </w:t>
      </w:r>
      <w:r w:rsidRPr="0048230E">
        <w:rPr>
          <w:iCs/>
          <w:sz w:val="18"/>
          <w:szCs w:val="18"/>
        </w:rPr>
        <w:t>MJ/DGASP/R</w:t>
      </w:r>
      <w:r w:rsidR="0096685E" w:rsidRPr="0096685E">
        <w:rPr>
          <w:iCs/>
          <w:sz w:val="18"/>
          <w:szCs w:val="18"/>
        </w:rPr>
        <w:t>.</w:t>
      </w:r>
    </w:p>
    <w:p w14:paraId="2870F310" w14:textId="77777777" w:rsidR="002454B5" w:rsidRPr="003F39C1" w:rsidRDefault="002454B5" w:rsidP="00BE1EC6">
      <w:pPr>
        <w:pStyle w:val="H23G"/>
        <w:rPr>
          <w:lang w:val="fr-FR"/>
        </w:rPr>
      </w:pPr>
      <w:r w:rsidRPr="003F39C1">
        <w:rPr>
          <w:lang w:val="fr-FR"/>
        </w:rPr>
        <w:tab/>
      </w:r>
      <w:r w:rsidRPr="003F39C1">
        <w:rPr>
          <w:lang w:val="fr-FR"/>
        </w:rPr>
        <w:tab/>
        <w:t>L</w:t>
      </w:r>
      <w:r>
        <w:rPr>
          <w:lang w:val="fr-FR"/>
        </w:rPr>
        <w:t>’</w:t>
      </w:r>
      <w:r w:rsidRPr="003F39C1">
        <w:rPr>
          <w:lang w:val="fr-FR"/>
        </w:rPr>
        <w:t xml:space="preserve">aération et la lumière </w:t>
      </w:r>
    </w:p>
    <w:p w14:paraId="10298681" w14:textId="232BC95A" w:rsidR="002454B5" w:rsidRPr="003F39C1" w:rsidRDefault="002454B5" w:rsidP="00BE1EC6">
      <w:pPr>
        <w:pStyle w:val="SingleTxtG"/>
      </w:pPr>
      <w:r w:rsidRPr="003F39C1">
        <w:rPr>
          <w:bCs/>
          <w:iCs/>
        </w:rPr>
        <w:t>137</w:t>
      </w:r>
      <w:r w:rsidR="0096685E" w:rsidRPr="0096685E">
        <w:rPr>
          <w:bCs/>
          <w:iCs/>
        </w:rPr>
        <w:t>.</w:t>
      </w:r>
      <w:r w:rsidRPr="003F39C1">
        <w:rPr>
          <w:bCs/>
          <w:iCs/>
        </w:rPr>
        <w:tab/>
      </w:r>
      <w:r w:rsidRPr="003F39C1">
        <w:t>Le manque d</w:t>
      </w:r>
      <w:r>
        <w:t>’</w:t>
      </w:r>
      <w:r w:rsidRPr="003F39C1">
        <w:t>aération et de lumière a également été pris en compte dans le document de la Politique pénitentiaire et de réinsertion à travers des actions de réfection des cellules de détention</w:t>
      </w:r>
      <w:r w:rsidR="0096685E" w:rsidRPr="0096685E">
        <w:t>.</w:t>
      </w:r>
      <w:r w:rsidRPr="003F39C1">
        <w:t xml:space="preserve"> La mise en œuvre de ces actions a déjà eu lieu dans les EP de Niamey, Say et </w:t>
      </w:r>
      <w:proofErr w:type="spellStart"/>
      <w:r w:rsidRPr="003F39C1">
        <w:t>Kollo</w:t>
      </w:r>
      <w:proofErr w:type="spellEnd"/>
      <w:r w:rsidRPr="003F39C1">
        <w:t xml:space="preserve"> à travers le Projet d</w:t>
      </w:r>
      <w:r>
        <w:t>’</w:t>
      </w:r>
      <w:r w:rsidRPr="003F39C1">
        <w:t>Appui aux Services Pénitentiaires par le PNUD avec l</w:t>
      </w:r>
      <w:r>
        <w:t>’</w:t>
      </w:r>
      <w:r w:rsidRPr="003F39C1">
        <w:t>appui</w:t>
      </w:r>
      <w:r w:rsidRPr="003F39C1">
        <w:rPr>
          <w:bCs/>
          <w:iCs/>
        </w:rPr>
        <w:t xml:space="preserve"> du Bureau des Affaires Internationales en matière de Stupéfiants et d</w:t>
      </w:r>
      <w:r>
        <w:rPr>
          <w:bCs/>
          <w:iCs/>
        </w:rPr>
        <w:t>’</w:t>
      </w:r>
      <w:r w:rsidRPr="003F39C1">
        <w:rPr>
          <w:bCs/>
          <w:iCs/>
        </w:rPr>
        <w:t>Application de la Loi du Département d</w:t>
      </w:r>
      <w:r>
        <w:rPr>
          <w:bCs/>
          <w:iCs/>
        </w:rPr>
        <w:t>’</w:t>
      </w:r>
      <w:proofErr w:type="spellStart"/>
      <w:r w:rsidRPr="003F39C1">
        <w:rPr>
          <w:bCs/>
          <w:iCs/>
        </w:rPr>
        <w:t>Etat</w:t>
      </w:r>
      <w:proofErr w:type="spellEnd"/>
      <w:r w:rsidRPr="003F39C1">
        <w:rPr>
          <w:bCs/>
          <w:iCs/>
        </w:rPr>
        <w:t xml:space="preserve"> des Etats-Unis d</w:t>
      </w:r>
      <w:r>
        <w:rPr>
          <w:bCs/>
          <w:iCs/>
        </w:rPr>
        <w:t>’</w:t>
      </w:r>
      <w:r w:rsidRPr="003F39C1">
        <w:rPr>
          <w:bCs/>
          <w:iCs/>
        </w:rPr>
        <w:t>Amérique (</w:t>
      </w:r>
      <w:r w:rsidRPr="003F39C1">
        <w:rPr>
          <w:iCs/>
        </w:rPr>
        <w:t>INL</w:t>
      </w:r>
      <w:r w:rsidRPr="003F39C1">
        <w:rPr>
          <w:bCs/>
          <w:iCs/>
        </w:rPr>
        <w:t>)</w:t>
      </w:r>
      <w:r w:rsidR="0096685E" w:rsidRPr="0096685E">
        <w:rPr>
          <w:bCs/>
          <w:iCs/>
        </w:rPr>
        <w:t>.</w:t>
      </w:r>
      <w:r w:rsidRPr="003F39C1">
        <w:rPr>
          <w:bCs/>
          <w:iCs/>
        </w:rPr>
        <w:t xml:space="preserve"> L</w:t>
      </w:r>
      <w:r>
        <w:rPr>
          <w:bCs/>
          <w:iCs/>
        </w:rPr>
        <w:t>’</w:t>
      </w:r>
      <w:r w:rsidRPr="003F39C1">
        <w:rPr>
          <w:bCs/>
          <w:iCs/>
        </w:rPr>
        <w:t>objectif à terme est de rendre les lieux de détention conformes aux standards internationaux</w:t>
      </w:r>
      <w:r w:rsidR="0096685E" w:rsidRPr="0096685E">
        <w:rPr>
          <w:bCs/>
          <w:iCs/>
        </w:rPr>
        <w:t>.</w:t>
      </w:r>
      <w:r w:rsidRPr="003F39C1">
        <w:t xml:space="preserve"> </w:t>
      </w:r>
    </w:p>
    <w:p w14:paraId="2419C69A" w14:textId="55852A0D" w:rsidR="002454B5" w:rsidRPr="003F39C1" w:rsidRDefault="002454B5" w:rsidP="00BE1EC6">
      <w:pPr>
        <w:pStyle w:val="H23G"/>
        <w:rPr>
          <w:lang w:val="fr-FR"/>
        </w:rPr>
      </w:pPr>
      <w:r w:rsidRPr="003F39C1">
        <w:rPr>
          <w:lang w:val="fr-FR"/>
        </w:rPr>
        <w:tab/>
      </w:r>
      <w:r w:rsidRPr="003F39C1">
        <w:rPr>
          <w:lang w:val="fr-FR"/>
        </w:rPr>
        <w:tab/>
        <w:t>Les conditions d</w:t>
      </w:r>
      <w:r>
        <w:rPr>
          <w:lang w:val="fr-FR"/>
        </w:rPr>
        <w:t>’</w:t>
      </w:r>
      <w:r w:rsidRPr="003F39C1">
        <w:rPr>
          <w:lang w:val="fr-FR"/>
        </w:rPr>
        <w:t>hygiène</w:t>
      </w:r>
      <w:r w:rsidR="00BE1EC6">
        <w:rPr>
          <w:lang w:val="fr-FR"/>
        </w:rPr>
        <w:t xml:space="preserve"> </w:t>
      </w:r>
      <w:r w:rsidRPr="003F39C1">
        <w:rPr>
          <w:lang w:val="fr-FR"/>
        </w:rPr>
        <w:t>y compris la disponibilité d</w:t>
      </w:r>
      <w:r>
        <w:rPr>
          <w:lang w:val="fr-FR"/>
        </w:rPr>
        <w:t>’</w:t>
      </w:r>
      <w:r w:rsidRPr="003F39C1">
        <w:rPr>
          <w:lang w:val="fr-FR"/>
        </w:rPr>
        <w:t>articles d</w:t>
      </w:r>
      <w:r>
        <w:rPr>
          <w:lang w:val="fr-FR"/>
        </w:rPr>
        <w:t>’</w:t>
      </w:r>
      <w:r w:rsidRPr="003F39C1">
        <w:rPr>
          <w:lang w:val="fr-FR"/>
        </w:rPr>
        <w:t>hygiène personnelle nécessaires pour répondre aux besoins spécifiques des femmes détenues</w:t>
      </w:r>
    </w:p>
    <w:p w14:paraId="0BE4BD38" w14:textId="4A10062B" w:rsidR="002454B5" w:rsidRPr="003F39C1" w:rsidRDefault="002454B5" w:rsidP="002454B5">
      <w:pPr>
        <w:pStyle w:val="SingleTxtG"/>
      </w:pPr>
      <w:r w:rsidRPr="003F39C1">
        <w:rPr>
          <w:bCs/>
          <w:iCs/>
        </w:rPr>
        <w:t>138</w:t>
      </w:r>
      <w:r w:rsidR="0096685E" w:rsidRPr="0096685E">
        <w:rPr>
          <w:bCs/>
          <w:iCs/>
        </w:rPr>
        <w:t>.</w:t>
      </w:r>
      <w:r w:rsidRPr="003F39C1">
        <w:rPr>
          <w:bCs/>
          <w:iCs/>
        </w:rPr>
        <w:tab/>
      </w:r>
      <w:r w:rsidRPr="003F39C1">
        <w:t>Assurer les bonnes conditions d</w:t>
      </w:r>
      <w:r>
        <w:t>’</w:t>
      </w:r>
      <w:r w:rsidRPr="003F39C1">
        <w:t>hygiène dans les établissements pénitentiaires, est avant tout une obligation légale</w:t>
      </w:r>
      <w:r w:rsidR="0096685E" w:rsidRPr="0096685E">
        <w:t>.</w:t>
      </w:r>
      <w:r w:rsidRPr="003F39C1">
        <w:t xml:space="preserve">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2017-08 du 31 mars 2017 sus citée, prévoit :</w:t>
      </w:r>
      <w:r w:rsidRPr="003F39C1">
        <w:rPr>
          <w:b/>
        </w:rPr>
        <w:t xml:space="preserve"> </w:t>
      </w:r>
      <w:r w:rsidRPr="003F39C1">
        <w:t>« </w:t>
      </w:r>
      <w:r w:rsidRPr="003F39C1">
        <w:rPr>
          <w:i/>
          <w:iCs/>
        </w:rPr>
        <w:t>L</w:t>
      </w:r>
      <w:r>
        <w:rPr>
          <w:i/>
          <w:iCs/>
        </w:rPr>
        <w:t>’</w:t>
      </w:r>
      <w:r w:rsidRPr="003F39C1">
        <w:rPr>
          <w:i/>
          <w:iCs/>
        </w:rPr>
        <w:t>entretien des détenus est assuré par une allocation fixée par acte réglementaire</w:t>
      </w:r>
      <w:r w:rsidR="0096685E" w:rsidRPr="0096685E">
        <w:rPr>
          <w:i/>
          <w:iCs/>
        </w:rPr>
        <w:t>.</w:t>
      </w:r>
      <w:r w:rsidRPr="003F39C1">
        <w:rPr>
          <w:i/>
          <w:iCs/>
        </w:rPr>
        <w:t xml:space="preserve"> </w:t>
      </w:r>
      <w:r w:rsidRPr="003F39C1">
        <w:rPr>
          <w:bCs/>
          <w:iCs/>
        </w:rPr>
        <w:t>Cette</w:t>
      </w:r>
      <w:r w:rsidRPr="003F39C1">
        <w:rPr>
          <w:i/>
          <w:iCs/>
        </w:rPr>
        <w:t xml:space="preserve"> allocation qui pourvoit aux dépenses d</w:t>
      </w:r>
      <w:r>
        <w:rPr>
          <w:i/>
          <w:iCs/>
        </w:rPr>
        <w:t>’</w:t>
      </w:r>
      <w:r w:rsidRPr="003F39C1">
        <w:rPr>
          <w:i/>
          <w:iCs/>
        </w:rPr>
        <w:t>entretien, d</w:t>
      </w:r>
      <w:r>
        <w:rPr>
          <w:i/>
          <w:iCs/>
        </w:rPr>
        <w:t>’</w:t>
      </w:r>
      <w:r w:rsidRPr="003F39C1">
        <w:rPr>
          <w:i/>
          <w:iCs/>
        </w:rPr>
        <w:t>alimentation, de santé, d</w:t>
      </w:r>
      <w:r>
        <w:rPr>
          <w:i/>
          <w:iCs/>
        </w:rPr>
        <w:t>’</w:t>
      </w:r>
      <w:r w:rsidRPr="003F39C1">
        <w:rPr>
          <w:i/>
          <w:iCs/>
        </w:rPr>
        <w:t>habillement, de couchage, d</w:t>
      </w:r>
      <w:r>
        <w:rPr>
          <w:i/>
          <w:iCs/>
        </w:rPr>
        <w:t>’</w:t>
      </w:r>
      <w:r w:rsidRPr="003F39C1">
        <w:rPr>
          <w:i/>
          <w:iCs/>
        </w:rPr>
        <w:t>hygiène et d</w:t>
      </w:r>
      <w:r>
        <w:rPr>
          <w:i/>
          <w:iCs/>
        </w:rPr>
        <w:t>’</w:t>
      </w:r>
      <w:r w:rsidRPr="003F39C1">
        <w:rPr>
          <w:i/>
          <w:iCs/>
        </w:rPr>
        <w:t>assainissement, et d</w:t>
      </w:r>
      <w:r>
        <w:rPr>
          <w:i/>
          <w:iCs/>
        </w:rPr>
        <w:t>’</w:t>
      </w:r>
      <w:r w:rsidRPr="003F39C1">
        <w:rPr>
          <w:i/>
          <w:iCs/>
        </w:rPr>
        <w:t>éclairage est versée selon le cas au cours du trimestre, du semestre ou de l</w:t>
      </w:r>
      <w:r>
        <w:rPr>
          <w:i/>
          <w:iCs/>
        </w:rPr>
        <w:t>’</w:t>
      </w:r>
      <w:r w:rsidRPr="003F39C1">
        <w:rPr>
          <w:i/>
          <w:iCs/>
        </w:rPr>
        <w:t>année </w:t>
      </w:r>
      <w:r w:rsidRPr="00580D90">
        <w:t>»</w:t>
      </w:r>
      <w:r w:rsidRPr="003F39C1">
        <w:rPr>
          <w:i/>
          <w:iCs/>
        </w:rPr>
        <w:t xml:space="preserve"> (article 42)</w:t>
      </w:r>
      <w:r w:rsidRPr="003F39C1">
        <w:t>, « </w:t>
      </w:r>
      <w:r w:rsidRPr="003F39C1">
        <w:rPr>
          <w:i/>
          <w:iCs/>
        </w:rPr>
        <w:t>Les détenus sont astreints à l</w:t>
      </w:r>
      <w:r>
        <w:rPr>
          <w:i/>
          <w:iCs/>
        </w:rPr>
        <w:t>’</w:t>
      </w:r>
      <w:r w:rsidRPr="003F39C1">
        <w:rPr>
          <w:i/>
          <w:iCs/>
        </w:rPr>
        <w:t>observation des règles d</w:t>
      </w:r>
      <w:r>
        <w:rPr>
          <w:i/>
          <w:iCs/>
        </w:rPr>
        <w:t>’</w:t>
      </w:r>
      <w:r w:rsidRPr="003F39C1">
        <w:rPr>
          <w:i/>
          <w:iCs/>
        </w:rPr>
        <w:t>hygiène corporelle et vestimentaire</w:t>
      </w:r>
      <w:r w:rsidRPr="003F39C1">
        <w:t> » (article 43)</w:t>
      </w:r>
      <w:r w:rsidR="0096685E" w:rsidRPr="0096685E">
        <w:t>.</w:t>
      </w:r>
      <w:r w:rsidRPr="003F39C1">
        <w:t xml:space="preserve"> </w:t>
      </w:r>
    </w:p>
    <w:p w14:paraId="613BB474" w14:textId="4E759B12" w:rsidR="002454B5" w:rsidRPr="003F39C1" w:rsidRDefault="002454B5" w:rsidP="002454B5">
      <w:pPr>
        <w:pStyle w:val="SingleTxtG"/>
      </w:pPr>
      <w:r w:rsidRPr="003F39C1">
        <w:rPr>
          <w:bCs/>
          <w:iCs/>
        </w:rPr>
        <w:t>139</w:t>
      </w:r>
      <w:r w:rsidR="0096685E" w:rsidRPr="0096685E">
        <w:rPr>
          <w:bCs/>
          <w:iCs/>
        </w:rPr>
        <w:t>.</w:t>
      </w:r>
      <w:r w:rsidRPr="003F39C1">
        <w:rPr>
          <w:bCs/>
          <w:iCs/>
        </w:rPr>
        <w:tab/>
      </w:r>
      <w:r w:rsidRPr="003F39C1">
        <w:t xml:space="preserve">En pratique, il est tenu compte de plus en plus, dans la prise en charge des détenues, de leurs besoins spécifiques et notamment la dotation en serviettes </w:t>
      </w:r>
      <w:r w:rsidRPr="003F39C1">
        <w:rPr>
          <w:i/>
          <w:iCs/>
        </w:rPr>
        <w:t>hygiéniques</w:t>
      </w:r>
      <w:r w:rsidRPr="003F39C1">
        <w:t xml:space="preserve"> et la sensibilisation avec l</w:t>
      </w:r>
      <w:r>
        <w:t>’</w:t>
      </w:r>
      <w:r w:rsidRPr="003F39C1">
        <w:t>appui de certaines ONG</w:t>
      </w:r>
      <w:r w:rsidR="0096685E" w:rsidRPr="0096685E">
        <w:t>.</w:t>
      </w:r>
      <w:r w:rsidRPr="003F39C1">
        <w:t xml:space="preserve"> </w:t>
      </w:r>
    </w:p>
    <w:p w14:paraId="4A86BF4D" w14:textId="77777777" w:rsidR="002454B5" w:rsidRPr="003F39C1" w:rsidRDefault="002454B5" w:rsidP="002454B5">
      <w:pPr>
        <w:pStyle w:val="H23G"/>
        <w:rPr>
          <w:lang w:val="fr-FR"/>
        </w:rPr>
      </w:pPr>
      <w:r w:rsidRPr="003F39C1">
        <w:rPr>
          <w:lang w:val="fr-FR"/>
        </w:rPr>
        <w:tab/>
      </w:r>
      <w:r w:rsidRPr="003F39C1">
        <w:rPr>
          <w:lang w:val="fr-FR"/>
        </w:rPr>
        <w:tab/>
        <w:t xml:space="preserve">La nutrition </w:t>
      </w:r>
    </w:p>
    <w:p w14:paraId="2E65BBCC" w14:textId="132BBFA5" w:rsidR="002454B5" w:rsidRPr="003F39C1" w:rsidRDefault="002454B5" w:rsidP="002454B5">
      <w:pPr>
        <w:pStyle w:val="SingleTxtG"/>
      </w:pPr>
      <w:r w:rsidRPr="003F39C1">
        <w:rPr>
          <w:bCs/>
          <w:iCs/>
        </w:rPr>
        <w:t>140</w:t>
      </w:r>
      <w:r w:rsidR="0096685E" w:rsidRPr="0096685E">
        <w:rPr>
          <w:bCs/>
          <w:iCs/>
        </w:rPr>
        <w:t>.</w:t>
      </w:r>
      <w:r w:rsidRPr="003F39C1">
        <w:rPr>
          <w:bCs/>
          <w:iCs/>
        </w:rPr>
        <w:tab/>
      </w:r>
      <w:r w:rsidRPr="003F39C1">
        <w:t xml:space="preserve">Pour prévenir la malnutrition chez la population carcérale, il a été a rehaussé depuis 2017 pour chaque détenu, le nombre de rations à </w:t>
      </w:r>
      <w:r w:rsidRPr="003F39C1">
        <w:rPr>
          <w:iCs/>
        </w:rPr>
        <w:t>trois (3) rations journalières équilibrées pour lui éviter toute carence alimentaire et lui donner l</w:t>
      </w:r>
      <w:r>
        <w:rPr>
          <w:iCs/>
        </w:rPr>
        <w:t>’</w:t>
      </w:r>
      <w:r w:rsidRPr="003F39C1">
        <w:rPr>
          <w:iCs/>
        </w:rPr>
        <w:t>énergie indispensable à sa santé et à l</w:t>
      </w:r>
      <w:r>
        <w:rPr>
          <w:iCs/>
        </w:rPr>
        <w:t>’</w:t>
      </w:r>
      <w:r w:rsidRPr="003F39C1">
        <w:rPr>
          <w:iCs/>
        </w:rPr>
        <w:t xml:space="preserve">exécution des travaux auxquels il est astreint </w:t>
      </w:r>
      <w:r w:rsidRPr="003F39C1">
        <w:t>(article 40 de la loi déterminant les principes fondamentaux du régime pénitentiaire au Niger)</w:t>
      </w:r>
      <w:r w:rsidR="0096685E" w:rsidRPr="0096685E">
        <w:t>.</w:t>
      </w:r>
      <w:r w:rsidRPr="003F39C1">
        <w:t xml:space="preserve"> La DGASP/R, avec l</w:t>
      </w:r>
      <w:r>
        <w:t>’</w:t>
      </w:r>
      <w:r w:rsidRPr="003F39C1">
        <w:t>appui technique du Comité International de la Croix Rouge (CICR) a initié un processus d</w:t>
      </w:r>
      <w:r>
        <w:t>’</w:t>
      </w:r>
      <w:r w:rsidRPr="003F39C1">
        <w:t>élaboration de menus standard en milieu carcéral</w:t>
      </w:r>
      <w:r w:rsidR="0096685E" w:rsidRPr="0096685E">
        <w:t>.</w:t>
      </w:r>
      <w:r w:rsidRPr="003F39C1">
        <w:t xml:space="preserve"> L</w:t>
      </w:r>
      <w:r>
        <w:t>’</w:t>
      </w:r>
      <w:r w:rsidRPr="003F39C1">
        <w:t>objectif étant de fournir à chaque détenu un menu journalier avec un apport de 2</w:t>
      </w:r>
      <w:r w:rsidR="0096685E" w:rsidRPr="0096685E">
        <w:t>.</w:t>
      </w:r>
      <w:r w:rsidRPr="003F39C1">
        <w:t>400 kilocalories recommandés</w:t>
      </w:r>
      <w:r w:rsidR="0096685E" w:rsidRPr="0096685E">
        <w:t>.</w:t>
      </w:r>
      <w:r w:rsidRPr="003F39C1">
        <w:t xml:space="preserve"> Ainsi, des rencontres régionales ont été organisées et les chefs d</w:t>
      </w:r>
      <w:r>
        <w:t>’</w:t>
      </w:r>
      <w:r w:rsidRPr="003F39C1">
        <w:t>établissements pénitentiaires ont fait des propositions de menus sur la base des habitudes alimentaires locales</w:t>
      </w:r>
      <w:r w:rsidR="0096685E" w:rsidRPr="0096685E">
        <w:t>.</w:t>
      </w:r>
      <w:r w:rsidRPr="003F39C1">
        <w:t xml:space="preserve"> Le logiciel </w:t>
      </w:r>
      <w:proofErr w:type="spellStart"/>
      <w:r w:rsidRPr="003F39C1">
        <w:t>NutVal</w:t>
      </w:r>
      <w:proofErr w:type="spellEnd"/>
      <w:r w:rsidRPr="003F39C1">
        <w:t>, un outil qui facilite l</w:t>
      </w:r>
      <w:r>
        <w:t>’</w:t>
      </w:r>
      <w:r w:rsidRPr="003F39C1">
        <w:t>évaluation de la valeur calorique et le coût des menus proposés a été utilisé</w:t>
      </w:r>
      <w:r w:rsidR="0096685E" w:rsidRPr="0096685E">
        <w:t>.</w:t>
      </w:r>
      <w:r w:rsidRPr="003F39C1">
        <w:t xml:space="preserve"> Ce qui a permis d</w:t>
      </w:r>
      <w:r>
        <w:t>’</w:t>
      </w:r>
      <w:r w:rsidRPr="003F39C1">
        <w:t>avoir un menu à un coût raisonnable pour chaque région</w:t>
      </w:r>
      <w:r w:rsidR="0096685E" w:rsidRPr="0096685E">
        <w:t>.</w:t>
      </w:r>
      <w:r w:rsidRPr="003F39C1">
        <w:t xml:space="preserve"> Les magasiniers des différents établissements ont été sensibilisés sur l</w:t>
      </w:r>
      <w:r>
        <w:t>’</w:t>
      </w:r>
      <w:r w:rsidRPr="003F39C1">
        <w:t>application de ces menus</w:t>
      </w:r>
      <w:r w:rsidR="0096685E" w:rsidRPr="0096685E">
        <w:t>.</w:t>
      </w:r>
      <w:r w:rsidRPr="003F39C1">
        <w:t xml:space="preserve"> Un guide avait été élaboré à cet effet</w:t>
      </w:r>
      <w:r w:rsidR="0096685E" w:rsidRPr="0096685E">
        <w:t>.</w:t>
      </w:r>
    </w:p>
    <w:p w14:paraId="0FE25E40" w14:textId="6035841E" w:rsidR="002454B5" w:rsidRPr="003F39C1" w:rsidRDefault="002454B5" w:rsidP="002454B5">
      <w:pPr>
        <w:pStyle w:val="SingleTxtG"/>
      </w:pPr>
      <w:r w:rsidRPr="003F39C1">
        <w:rPr>
          <w:bCs/>
          <w:iCs/>
        </w:rPr>
        <w:lastRenderedPageBreak/>
        <w:t>141</w:t>
      </w:r>
      <w:r w:rsidR="0096685E" w:rsidRPr="0096685E">
        <w:rPr>
          <w:bCs/>
          <w:iCs/>
        </w:rPr>
        <w:t>.</w:t>
      </w:r>
      <w:r w:rsidRPr="003F39C1">
        <w:rPr>
          <w:bCs/>
          <w:iCs/>
        </w:rPr>
        <w:tab/>
      </w:r>
      <w:r w:rsidRPr="003F39C1">
        <w:t>En outre, ayant constaté que certains détenus sont admis en situation de malnutrition, la DGSP/R a initié un processus consistant à surveiller la malnutrition avec l</w:t>
      </w:r>
      <w:r>
        <w:t>’</w:t>
      </w:r>
      <w:r w:rsidRPr="003F39C1">
        <w:t>appui technique du CICR</w:t>
      </w:r>
      <w:r w:rsidR="0096685E" w:rsidRPr="0096685E">
        <w:t>.</w:t>
      </w:r>
      <w:r w:rsidRPr="003F39C1">
        <w:t xml:space="preserve"> Il s</w:t>
      </w:r>
      <w:r>
        <w:t>’</w:t>
      </w:r>
      <w:r w:rsidRPr="003F39C1">
        <w:t>agit de dépister chaque détenu admis et le mettre dans le programme de prise en charge si dépisté malnutri</w:t>
      </w:r>
      <w:r w:rsidR="0096685E" w:rsidRPr="0096685E">
        <w:t>.</w:t>
      </w:r>
      <w:r w:rsidRPr="003F39C1">
        <w:t xml:space="preserve"> Ce programme est mis en œuvre dans les EP de Diffa, </w:t>
      </w:r>
      <w:proofErr w:type="spellStart"/>
      <w:r w:rsidRPr="003F39C1">
        <w:t>Kollo</w:t>
      </w:r>
      <w:proofErr w:type="spellEnd"/>
      <w:r w:rsidRPr="003F39C1">
        <w:t xml:space="preserve"> et Niamey</w:t>
      </w:r>
      <w:r w:rsidR="0096685E" w:rsidRPr="0096685E">
        <w:t>.</w:t>
      </w:r>
      <w:r w:rsidRPr="003F39C1">
        <w:t xml:space="preserve"> Il consiste à servir au détenu malnutri, une ration supplémentaire de traitement</w:t>
      </w:r>
      <w:r w:rsidR="0096685E" w:rsidRPr="0096685E">
        <w:t>.</w:t>
      </w:r>
      <w:r w:rsidRPr="003F39C1">
        <w:t xml:space="preserve"> </w:t>
      </w:r>
    </w:p>
    <w:p w14:paraId="7A466841" w14:textId="77777777" w:rsidR="002454B5" w:rsidRPr="003F39C1" w:rsidRDefault="002454B5" w:rsidP="00580D90">
      <w:pPr>
        <w:pStyle w:val="H23G"/>
        <w:rPr>
          <w:lang w:val="fr-FR"/>
        </w:rPr>
      </w:pPr>
      <w:r w:rsidRPr="003F39C1">
        <w:rPr>
          <w:lang w:val="fr-FR"/>
        </w:rPr>
        <w:tab/>
      </w:r>
      <w:r w:rsidRPr="003F39C1">
        <w:rPr>
          <w:lang w:val="fr-FR"/>
        </w:rPr>
        <w:tab/>
        <w:t xml:space="preserve">Les soins et le personnel de santé </w:t>
      </w:r>
    </w:p>
    <w:p w14:paraId="7A1A8FDA" w14:textId="0728740D" w:rsidR="002454B5" w:rsidRPr="003F39C1" w:rsidRDefault="002454B5" w:rsidP="002454B5">
      <w:pPr>
        <w:pStyle w:val="SingleTxtG"/>
      </w:pPr>
      <w:r w:rsidRPr="003F39C1">
        <w:rPr>
          <w:bCs/>
          <w:iCs/>
        </w:rPr>
        <w:t>142</w:t>
      </w:r>
      <w:r w:rsidR="0096685E" w:rsidRPr="0096685E">
        <w:rPr>
          <w:bCs/>
          <w:iCs/>
        </w:rPr>
        <w:t>.</w:t>
      </w:r>
      <w:r w:rsidRPr="003F39C1">
        <w:rPr>
          <w:bCs/>
          <w:iCs/>
        </w:rPr>
        <w:tab/>
      </w:r>
      <w:r w:rsidRPr="003F39C1">
        <w:t>En ce qui concerne les soins de santé, l</w:t>
      </w:r>
      <w:r>
        <w:t>’</w:t>
      </w:r>
      <w:r w:rsidRPr="003F39C1">
        <w:t>État du Niger a pris les dispositions légales pour le respect du droit des détenus à la santé</w:t>
      </w:r>
      <w:r w:rsidR="0096685E" w:rsidRPr="0096685E">
        <w:t>.</w:t>
      </w:r>
      <w:r w:rsidRPr="003F39C1">
        <w:t xml:space="preserve"> En effet, les dispositions du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2019</w:t>
      </w:r>
      <w:r w:rsidR="00580D90">
        <w:noBreakHyphen/>
      </w:r>
      <w:r w:rsidRPr="003F39C1">
        <w:t xml:space="preserve">609 du 25 octobre 2019, précisent que « </w:t>
      </w:r>
      <w:r w:rsidRPr="003F39C1">
        <w:rPr>
          <w:i/>
        </w:rPr>
        <w:t xml:space="preserve">les détenus malades bénéficient gratuitement des </w:t>
      </w:r>
      <w:r w:rsidRPr="003F39C1">
        <w:t>soins</w:t>
      </w:r>
      <w:r w:rsidRPr="003F39C1">
        <w:rPr>
          <w:i/>
        </w:rPr>
        <w:t xml:space="preserve"> qui leur sont nécessaires, ainsi que de la nourriture, des médicaments utilisés habituellement dans les hôpitaux publics</w:t>
      </w:r>
      <w:r w:rsidRPr="003F39C1">
        <w:t> » (article 171)</w:t>
      </w:r>
      <w:r w:rsidR="0096685E" w:rsidRPr="0096685E">
        <w:t>.</w:t>
      </w:r>
      <w:r w:rsidRPr="003F39C1">
        <w:t xml:space="preserve"> « </w:t>
      </w:r>
      <w:r w:rsidRPr="003F39C1">
        <w:rPr>
          <w:i/>
        </w:rPr>
        <w:t>Dans les cas où les soins nécessaires à leur état ne peuvent être donnés aux détenus malades sur place, ces derniers sont conduits dans les hôpitaux et centres de soins régionaux ou départementaux</w:t>
      </w:r>
      <w:r w:rsidRPr="003F39C1">
        <w:t> » (article 169)</w:t>
      </w:r>
      <w:r w:rsidR="0096685E" w:rsidRPr="0096685E">
        <w:t>.</w:t>
      </w:r>
    </w:p>
    <w:p w14:paraId="680DA357" w14:textId="3D27DD8B" w:rsidR="002454B5" w:rsidRPr="003F39C1" w:rsidRDefault="002454B5" w:rsidP="002454B5">
      <w:pPr>
        <w:pStyle w:val="SingleTxtG"/>
      </w:pPr>
      <w:r w:rsidRPr="003F39C1">
        <w:rPr>
          <w:bCs/>
          <w:iCs/>
        </w:rPr>
        <w:t>143</w:t>
      </w:r>
      <w:r w:rsidR="0096685E" w:rsidRPr="0096685E">
        <w:rPr>
          <w:bCs/>
          <w:iCs/>
        </w:rPr>
        <w:t>.</w:t>
      </w:r>
      <w:r w:rsidRPr="003F39C1">
        <w:rPr>
          <w:bCs/>
          <w:iCs/>
        </w:rPr>
        <w:tab/>
      </w:r>
      <w:r w:rsidRPr="003F39C1">
        <w:t>En plus de ces dispositions qui sont globalement respectées, des ressources financières sont allouées aux chefs d</w:t>
      </w:r>
      <w:r>
        <w:t>’</w:t>
      </w:r>
      <w:r w:rsidRPr="003F39C1">
        <w:t>établissements pénitentiaires sous la rubrique « </w:t>
      </w:r>
      <w:r w:rsidRPr="003F39C1">
        <w:rPr>
          <w:i/>
        </w:rPr>
        <w:t>frais médicaux</w:t>
      </w:r>
      <w:r w:rsidRPr="003F39C1">
        <w:t> » pour faire face à l</w:t>
      </w:r>
      <w:r>
        <w:t>’</w:t>
      </w:r>
      <w:r w:rsidRPr="003F39C1">
        <w:t>achat des produits pharmaceutiques en cas de prescriptions d</w:t>
      </w:r>
      <w:r>
        <w:t>’</w:t>
      </w:r>
      <w:r w:rsidRPr="003F39C1">
        <w:t>ordonnances médicales aux détenus malades</w:t>
      </w:r>
      <w:r w:rsidR="0096685E" w:rsidRPr="0096685E">
        <w:t>.</w:t>
      </w:r>
      <w:r w:rsidRPr="003F39C1">
        <w:t xml:space="preserve"> Le personnel de santé en service dans les EP est issu du corps de la Garde Nationale du Niger (GNN)</w:t>
      </w:r>
      <w:r w:rsidR="0096685E" w:rsidRPr="0096685E">
        <w:t>.</w:t>
      </w:r>
      <w:r w:rsidRPr="003F39C1">
        <w:t xml:space="preserve"> Mais dans le cadre des interventions du Comité interministériel pour la promotion de la santé en milieu carcéral, le ministère en charge de la santé a entrepris d</w:t>
      </w:r>
      <w:r>
        <w:t>’</w:t>
      </w:r>
      <w:r w:rsidRPr="003F39C1">
        <w:t>intégrer la population carcérale dans ses activités, notamment en instruisant les médecins chefs de district d</w:t>
      </w:r>
      <w:r>
        <w:t>’</w:t>
      </w:r>
      <w:r w:rsidRPr="003F39C1">
        <w:t>inscrire dans leurs agendas, les consultations dans les infirmeries des EP</w:t>
      </w:r>
      <w:r w:rsidR="0096685E" w:rsidRPr="0096685E">
        <w:t>.</w:t>
      </w:r>
      <w:r w:rsidRPr="003F39C1">
        <w:t xml:space="preserve"> Cela participe du respect de cette autre disposition du décret précitée selon laquelle, « </w:t>
      </w:r>
      <w:r w:rsidRPr="003F39C1">
        <w:rPr>
          <w:i/>
        </w:rPr>
        <w:t>au début de chaque année, le Ministre chargé de la Justice établit sur proposition du Ministre chargé de la santé publique, la liste des médecins, infirmiers et sage-femmes rattachés à chaque établissement pénitentiaire</w:t>
      </w:r>
      <w:r w:rsidRPr="003F39C1">
        <w:t> » (article 167)</w:t>
      </w:r>
      <w:r w:rsidR="0096685E" w:rsidRPr="0096685E">
        <w:t>.</w:t>
      </w:r>
    </w:p>
    <w:p w14:paraId="6E403843" w14:textId="0D6B4569" w:rsidR="002454B5" w:rsidRPr="003F39C1" w:rsidRDefault="002454B5" w:rsidP="002454B5">
      <w:pPr>
        <w:pStyle w:val="SingleTxtG"/>
      </w:pPr>
      <w:r w:rsidRPr="003F39C1">
        <w:rPr>
          <w:bCs/>
          <w:iCs/>
        </w:rPr>
        <w:t>144</w:t>
      </w:r>
      <w:r w:rsidR="0096685E" w:rsidRPr="0096685E">
        <w:rPr>
          <w:bCs/>
          <w:iCs/>
        </w:rPr>
        <w:t>.</w:t>
      </w:r>
      <w:r w:rsidRPr="003F39C1">
        <w:rPr>
          <w:bCs/>
          <w:iCs/>
        </w:rPr>
        <w:tab/>
      </w:r>
      <w:r w:rsidRPr="003F39C1">
        <w:t xml:space="preserve">Concernant </w:t>
      </w:r>
      <w:r w:rsidRPr="003F39C1">
        <w:rPr>
          <w:bCs/>
        </w:rPr>
        <w:t>les mesures prises pour adapter les installations pénitentiaires aux besoins spécifiques des personnes handicapées,</w:t>
      </w:r>
      <w:r w:rsidRPr="003F39C1">
        <w:t xml:space="preserve"> en pratique, tout le personnel travaillant dans un établissement pénitentiaire ainsi que les détenus prennent en compte les besoins spécifiques des personnes handicapées à travers toute assistance nécessaire</w:t>
      </w:r>
      <w:r w:rsidR="0096685E" w:rsidRPr="0096685E">
        <w:t>.</w:t>
      </w:r>
      <w:r w:rsidRPr="003F39C1">
        <w:t xml:space="preserve"> Cela résulte du respect de la solidarité nationale</w:t>
      </w:r>
      <w:r w:rsidR="0096685E" w:rsidRPr="0096685E">
        <w:t>.</w:t>
      </w:r>
      <w:r w:rsidRPr="003F39C1">
        <w:t xml:space="preserve"> Il faut tout de même préciser que s</w:t>
      </w:r>
      <w:r>
        <w:t>’</w:t>
      </w:r>
      <w:r w:rsidRPr="003F39C1">
        <w:t>agissant des nouvelles infrastructures pénitentiaires et notamment les infirmeries, il est tenu compte de certains besoins spécifiques des personnes handicapées</w:t>
      </w:r>
      <w:r w:rsidR="0096685E" w:rsidRPr="0096685E">
        <w:t>.</w:t>
      </w:r>
      <w:r w:rsidRPr="003F39C1">
        <w:t xml:space="preserve"> C</w:t>
      </w:r>
      <w:r>
        <w:t>’</w:t>
      </w:r>
      <w:r w:rsidRPr="003F39C1">
        <w:t>est le cas de la maison d</w:t>
      </w:r>
      <w:r>
        <w:t>’</w:t>
      </w:r>
      <w:r w:rsidRPr="003F39C1">
        <w:t>arrêt de Niamey</w:t>
      </w:r>
      <w:r w:rsidR="0096685E" w:rsidRPr="0096685E">
        <w:t>.</w:t>
      </w:r>
    </w:p>
    <w:p w14:paraId="30BB659E" w14:textId="775AF435" w:rsidR="002454B5" w:rsidRPr="003F39C1" w:rsidRDefault="002454B5" w:rsidP="002454B5">
      <w:pPr>
        <w:pStyle w:val="SingleTxtG"/>
        <w:rPr>
          <w:b/>
        </w:rPr>
      </w:pPr>
      <w:r w:rsidRPr="003F39C1">
        <w:rPr>
          <w:bCs/>
          <w:iCs/>
        </w:rPr>
        <w:t>145</w:t>
      </w:r>
      <w:r w:rsidR="0096685E" w:rsidRPr="0096685E">
        <w:rPr>
          <w:bCs/>
          <w:iCs/>
        </w:rPr>
        <w:t>.</w:t>
      </w:r>
      <w:r w:rsidRPr="003F39C1">
        <w:rPr>
          <w:bCs/>
          <w:iCs/>
        </w:rPr>
        <w:tab/>
      </w:r>
      <w:r w:rsidRPr="003F39C1">
        <w:t>Pour ce qui est du manque du personnel pénitentiaire qualifié, le processus du redéploiement d</w:t>
      </w:r>
      <w:r>
        <w:t>’</w:t>
      </w:r>
      <w:r w:rsidRPr="003F39C1">
        <w:t>un personnel spécialisé formé à l</w:t>
      </w:r>
      <w:r>
        <w:t>’</w:t>
      </w:r>
      <w:r w:rsidRPr="003F39C1">
        <w:t>École de Formation Judiciaire du Niger est en cours</w:t>
      </w:r>
      <w:r w:rsidR="0096685E" w:rsidRPr="0096685E">
        <w:t>.</w:t>
      </w:r>
      <w:r w:rsidRPr="003F39C1">
        <w:t xml:space="preserve"> Ce nouveau personnel comprenant une première vague de 40 inspecteurs pénitentiaires, 92 contrôleurs et 200 surveillants, est reversé au corps de la GNN suivant ordonnance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2024-06 du 11 mars 2024</w:t>
      </w:r>
      <w:r w:rsidR="0096685E" w:rsidRPr="0096685E">
        <w:t>.</w:t>
      </w:r>
    </w:p>
    <w:p w14:paraId="20361ADE" w14:textId="77777777" w:rsidR="002454B5" w:rsidRPr="003F39C1" w:rsidRDefault="002454B5" w:rsidP="00580D90">
      <w:pPr>
        <w:pStyle w:val="H23G"/>
        <w:rPr>
          <w:lang w:val="fr-FR"/>
        </w:rPr>
      </w:pPr>
      <w:r w:rsidRPr="003F39C1">
        <w:rPr>
          <w:lang w:val="fr-FR"/>
        </w:rPr>
        <w:tab/>
      </w:r>
      <w:r w:rsidRPr="003F39C1">
        <w:rPr>
          <w:lang w:val="fr-FR"/>
        </w:rPr>
        <w:tab/>
        <w:t>La réduction de la surpopulation carcérale</w:t>
      </w:r>
    </w:p>
    <w:p w14:paraId="56B18087" w14:textId="5E73B91F" w:rsidR="002454B5" w:rsidRPr="003F39C1" w:rsidRDefault="002454B5" w:rsidP="002454B5">
      <w:pPr>
        <w:pStyle w:val="SingleTxtG"/>
      </w:pPr>
      <w:r w:rsidRPr="003F39C1">
        <w:rPr>
          <w:bCs/>
          <w:iCs/>
        </w:rPr>
        <w:t>146</w:t>
      </w:r>
      <w:r w:rsidR="0096685E" w:rsidRPr="0096685E">
        <w:rPr>
          <w:bCs/>
          <w:iCs/>
        </w:rPr>
        <w:t>.</w:t>
      </w:r>
      <w:r w:rsidRPr="003F39C1">
        <w:rPr>
          <w:bCs/>
          <w:iCs/>
        </w:rPr>
        <w:tab/>
      </w:r>
      <w:r w:rsidRPr="003F39C1">
        <w:t>Le surpeuplement carcéral est une préoccupation constante des autorités en charge de la question</w:t>
      </w:r>
      <w:r w:rsidR="0096685E" w:rsidRPr="0096685E">
        <w:t>.</w:t>
      </w:r>
      <w:r w:rsidRPr="003F39C1">
        <w:t xml:space="preserve"> Pour ce qui est du cas particulier de la maison d</w:t>
      </w:r>
      <w:r>
        <w:t>’</w:t>
      </w:r>
      <w:r w:rsidRPr="003F39C1">
        <w:t>arrêt de Niamey, les mesures retenues consistent à décongestionner dès que les effectifs atteignent un certain seuil</w:t>
      </w:r>
      <w:r w:rsidR="0096685E" w:rsidRPr="0096685E">
        <w:t>.</w:t>
      </w:r>
      <w:r w:rsidRPr="003F39C1">
        <w:t xml:space="preserve"> Des arrêtés de transfèrement sont alors pris à cet effet</w:t>
      </w:r>
      <w:r w:rsidR="0096685E" w:rsidRPr="0096685E">
        <w:t>.</w:t>
      </w:r>
      <w:r w:rsidRPr="003F39C1">
        <w:t xml:space="preserve"> La construction des nouvelles maisons d</w:t>
      </w:r>
      <w:r>
        <w:t>’</w:t>
      </w:r>
      <w:r w:rsidRPr="003F39C1">
        <w:t xml:space="preserve">arrêt à Niamey et dans certaines localités notamment à </w:t>
      </w:r>
      <w:proofErr w:type="spellStart"/>
      <w:r w:rsidRPr="003F39C1">
        <w:t>Tchirozerine</w:t>
      </w:r>
      <w:proofErr w:type="spellEnd"/>
      <w:r w:rsidRPr="003F39C1">
        <w:t xml:space="preserve">, </w:t>
      </w:r>
      <w:proofErr w:type="spellStart"/>
      <w:r w:rsidRPr="003F39C1">
        <w:t>Mirriah</w:t>
      </w:r>
      <w:proofErr w:type="spellEnd"/>
      <w:r w:rsidRPr="003F39C1">
        <w:t xml:space="preserve">, </w:t>
      </w:r>
      <w:proofErr w:type="spellStart"/>
      <w:r w:rsidRPr="003F39C1">
        <w:t>Falmey</w:t>
      </w:r>
      <w:proofErr w:type="spellEnd"/>
      <w:r w:rsidRPr="003F39C1">
        <w:t xml:space="preserve">, Ingal, </w:t>
      </w:r>
      <w:proofErr w:type="spellStart"/>
      <w:r w:rsidRPr="003F39C1">
        <w:t>Tassara</w:t>
      </w:r>
      <w:proofErr w:type="spellEnd"/>
      <w:r w:rsidRPr="003F39C1">
        <w:t xml:space="preserve"> et </w:t>
      </w:r>
      <w:proofErr w:type="spellStart"/>
      <w:r w:rsidRPr="003F39C1">
        <w:t>Banibangou</w:t>
      </w:r>
      <w:proofErr w:type="spellEnd"/>
      <w:r w:rsidRPr="003F39C1">
        <w:t xml:space="preserve"> contribuera sans doute à désengorger certains établissements pénitentiaires</w:t>
      </w:r>
      <w:r w:rsidR="0096685E" w:rsidRPr="0096685E">
        <w:t>.</w:t>
      </w:r>
    </w:p>
    <w:p w14:paraId="729C98A0" w14:textId="216080AB" w:rsidR="002454B5" w:rsidRPr="003F39C1" w:rsidRDefault="002454B5" w:rsidP="002454B5">
      <w:pPr>
        <w:pStyle w:val="SingleTxtG"/>
      </w:pPr>
      <w:r w:rsidRPr="003F39C1">
        <w:rPr>
          <w:bCs/>
          <w:iCs/>
        </w:rPr>
        <w:t>147</w:t>
      </w:r>
      <w:r w:rsidR="0096685E" w:rsidRPr="0096685E">
        <w:rPr>
          <w:bCs/>
          <w:iCs/>
        </w:rPr>
        <w:t>.</w:t>
      </w:r>
      <w:r w:rsidRPr="003F39C1">
        <w:rPr>
          <w:bCs/>
          <w:iCs/>
        </w:rPr>
        <w:tab/>
      </w:r>
      <w:r w:rsidRPr="003F39C1">
        <w:t>Des actions de sensibilisation des acteurs judiciaires ont été entreprises en vue de faire application des mesures alternatives à l</w:t>
      </w:r>
      <w:r>
        <w:t>’</w:t>
      </w:r>
      <w:r w:rsidRPr="003F39C1">
        <w:t>emprisonnement et des mesures d</w:t>
      </w:r>
      <w:r>
        <w:t>’</w:t>
      </w:r>
      <w:r w:rsidRPr="003F39C1">
        <w:t>aménagement des peines</w:t>
      </w:r>
      <w:r w:rsidR="0096685E" w:rsidRPr="0096685E">
        <w:t>.</w:t>
      </w:r>
      <w:r w:rsidRPr="003F39C1">
        <w:t xml:space="preserve"> C</w:t>
      </w:r>
      <w:r>
        <w:t>’</w:t>
      </w:r>
      <w:r w:rsidRPr="003F39C1">
        <w:t>est ainsi que la procédure de comparution sur reconnaissance préalable de culpabilité prévue par les articles 379-1 à 379-10 du code de procédure pénale à la suite d</w:t>
      </w:r>
      <w:r>
        <w:t>’</w:t>
      </w:r>
      <w:r w:rsidRPr="003F39C1">
        <w:t>une modification intervenue en 2007, a commencé à être appliquée à partir de 2020</w:t>
      </w:r>
      <w:r w:rsidR="0096685E" w:rsidRPr="0096685E">
        <w:t>.</w:t>
      </w:r>
      <w:r w:rsidRPr="003F39C1">
        <w:t xml:space="preserve"> Cette procédure s</w:t>
      </w:r>
      <w:r>
        <w:t>’</w:t>
      </w:r>
      <w:r w:rsidRPr="003F39C1">
        <w:t>applique pour les délits punis à titre principal d</w:t>
      </w:r>
      <w:r>
        <w:t>’</w:t>
      </w:r>
      <w:r w:rsidRPr="003F39C1">
        <w:t>une peine d</w:t>
      </w:r>
      <w:r>
        <w:t>’</w:t>
      </w:r>
      <w:r w:rsidRPr="003F39C1">
        <w:t>amende ou d</w:t>
      </w:r>
      <w:r>
        <w:t>’</w:t>
      </w:r>
      <w:r w:rsidRPr="003F39C1">
        <w:t>une peine d</w:t>
      </w:r>
      <w:r>
        <w:t>’</w:t>
      </w:r>
      <w:r w:rsidRPr="003F39C1">
        <w:t>emprisonnement d</w:t>
      </w:r>
      <w:r>
        <w:t>’</w:t>
      </w:r>
      <w:r w:rsidRPr="003F39C1">
        <w:t>une durée inférieure à dix (10) ans</w:t>
      </w:r>
      <w:r w:rsidR="0096685E" w:rsidRPr="0096685E">
        <w:t>.</w:t>
      </w:r>
      <w:r w:rsidRPr="003F39C1">
        <w:t xml:space="preserve"> Le procureur de la République peut, d</w:t>
      </w:r>
      <w:r>
        <w:t>’</w:t>
      </w:r>
      <w:r w:rsidRPr="003F39C1">
        <w:t>office ou à la demande de l</w:t>
      </w:r>
      <w:r>
        <w:t>’</w:t>
      </w:r>
      <w:r w:rsidRPr="003F39C1">
        <w:t>intéressé ou de son conseil, y recourir à l</w:t>
      </w:r>
      <w:r>
        <w:t>’</w:t>
      </w:r>
      <w:r w:rsidRPr="003F39C1">
        <w:t xml:space="preserve">égard de toute </w:t>
      </w:r>
      <w:r w:rsidRPr="003F39C1">
        <w:lastRenderedPageBreak/>
        <w:t xml:space="preserve">personne convoquée à cette fin ou déférée devant lui lorsque celle-ci </w:t>
      </w:r>
      <w:proofErr w:type="spellStart"/>
      <w:r w:rsidRPr="003F39C1">
        <w:t>reconnait</w:t>
      </w:r>
      <w:proofErr w:type="spellEnd"/>
      <w:r w:rsidRPr="003F39C1">
        <w:t xml:space="preserve"> les faits qui lui sont reprochés</w:t>
      </w:r>
      <w:r w:rsidR="0096685E" w:rsidRPr="0096685E">
        <w:t>.</w:t>
      </w:r>
      <w:r w:rsidRPr="003F39C1">
        <w:t xml:space="preserve"> </w:t>
      </w:r>
    </w:p>
    <w:p w14:paraId="7C982D4E" w14:textId="53D8FE84" w:rsidR="002454B5" w:rsidRPr="003F39C1" w:rsidRDefault="002454B5" w:rsidP="002454B5">
      <w:pPr>
        <w:pStyle w:val="SingleTxtG"/>
      </w:pPr>
      <w:r w:rsidRPr="003F39C1">
        <w:rPr>
          <w:bCs/>
          <w:iCs/>
        </w:rPr>
        <w:t>148</w:t>
      </w:r>
      <w:r w:rsidR="0096685E" w:rsidRPr="0096685E">
        <w:rPr>
          <w:bCs/>
          <w:iCs/>
        </w:rPr>
        <w:t>.</w:t>
      </w:r>
      <w:r w:rsidRPr="003F39C1">
        <w:rPr>
          <w:bCs/>
          <w:iCs/>
        </w:rPr>
        <w:tab/>
      </w:r>
      <w:r w:rsidRPr="003F39C1">
        <w:t>Le travail d</w:t>
      </w:r>
      <w:r>
        <w:t>’</w:t>
      </w:r>
      <w:r w:rsidRPr="003F39C1">
        <w:t xml:space="preserve">intérêt général institué depuis les années 2000 comme peine principale pour les mineurs mais non appliqué par les juridictions, a été élargi aux majeurs par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2017-005 du 31</w:t>
      </w:r>
      <w:r w:rsidR="00580D90">
        <w:t> </w:t>
      </w:r>
      <w:r w:rsidRPr="003F39C1">
        <w:t>mars 2017</w:t>
      </w:r>
      <w:r w:rsidR="0096685E" w:rsidRPr="0096685E">
        <w:t>.</w:t>
      </w:r>
      <w:r w:rsidRPr="003F39C1">
        <w:t xml:space="preserve"> Le Travail d</w:t>
      </w:r>
      <w:r>
        <w:t>’</w:t>
      </w:r>
      <w:r w:rsidRPr="003F39C1">
        <w:t>Intérêt Général (TIG) constitue une belle opportunité alternative à l</w:t>
      </w:r>
      <w:r>
        <w:t>’</w:t>
      </w:r>
      <w:r w:rsidRPr="003F39C1">
        <w:t>incarcération</w:t>
      </w:r>
      <w:r w:rsidR="0096685E" w:rsidRPr="0096685E">
        <w:t>.</w:t>
      </w:r>
    </w:p>
    <w:p w14:paraId="750EFAD9" w14:textId="4EBC67B9" w:rsidR="002454B5" w:rsidRPr="003F39C1" w:rsidRDefault="002454B5" w:rsidP="002454B5">
      <w:pPr>
        <w:pStyle w:val="SingleTxtG"/>
      </w:pPr>
      <w:r w:rsidRPr="003F39C1">
        <w:rPr>
          <w:bCs/>
          <w:iCs/>
        </w:rPr>
        <w:t>149</w:t>
      </w:r>
      <w:r w:rsidR="0096685E" w:rsidRPr="0096685E">
        <w:rPr>
          <w:bCs/>
          <w:iCs/>
        </w:rPr>
        <w:t>.</w:t>
      </w:r>
      <w:r w:rsidRPr="003F39C1">
        <w:rPr>
          <w:bCs/>
          <w:iCs/>
        </w:rPr>
        <w:tab/>
      </w:r>
      <w:r w:rsidRPr="003F39C1">
        <w:t>Quant aux mesures d</w:t>
      </w:r>
      <w:r>
        <w:t>’</w:t>
      </w:r>
      <w:r w:rsidRPr="003F39C1">
        <w:t>aménagement des peines, des décrets de remise gracieuse de peines sont régulièrement pris à l</w:t>
      </w:r>
      <w:r>
        <w:t>’</w:t>
      </w:r>
      <w:r w:rsidRPr="003F39C1">
        <w:t>occasion des fêtes nationales généralement</w:t>
      </w:r>
      <w:r w:rsidR="0096685E" w:rsidRPr="0096685E">
        <w:t>.</w:t>
      </w:r>
      <w:r w:rsidRPr="003F39C1">
        <w:t xml:space="preserve"> Aussi, des libérations conditionnelles sont-elles accordées par le ministre chargé de la justice</w:t>
      </w:r>
      <w:r w:rsidR="0096685E" w:rsidRPr="0096685E">
        <w:t>.</w:t>
      </w:r>
      <w:r w:rsidRPr="003F39C1">
        <w:t xml:space="preserve"> </w:t>
      </w:r>
    </w:p>
    <w:p w14:paraId="5ABA5E3A" w14:textId="77777777" w:rsidR="002454B5" w:rsidRPr="003F39C1" w:rsidRDefault="002454B5" w:rsidP="002454B5">
      <w:pPr>
        <w:pStyle w:val="H23G"/>
        <w:rPr>
          <w:lang w:val="fr-FR"/>
        </w:rPr>
      </w:pPr>
      <w:r w:rsidRPr="003F39C1">
        <w:rPr>
          <w:lang w:val="fr-FR"/>
        </w:rPr>
        <w:tab/>
      </w:r>
      <w:r w:rsidRPr="003F39C1">
        <w:rPr>
          <w:lang w:val="fr-FR"/>
        </w:rPr>
        <w:tab/>
        <w:t xml:space="preserve">Réponse au paragraphe 18 </w:t>
      </w:r>
    </w:p>
    <w:p w14:paraId="3ABDB99A" w14:textId="32FD9792" w:rsidR="002454B5" w:rsidRPr="003F39C1" w:rsidRDefault="002454B5" w:rsidP="002454B5">
      <w:pPr>
        <w:pStyle w:val="SingleTxtG"/>
      </w:pPr>
      <w:r w:rsidRPr="003F39C1">
        <w:rPr>
          <w:bCs/>
          <w:iCs/>
        </w:rPr>
        <w:t>150</w:t>
      </w:r>
      <w:r w:rsidR="0096685E" w:rsidRPr="0096685E">
        <w:rPr>
          <w:bCs/>
          <w:iCs/>
        </w:rPr>
        <w:t>.</w:t>
      </w:r>
      <w:r w:rsidRPr="003F39C1">
        <w:rPr>
          <w:bCs/>
          <w:iCs/>
        </w:rPr>
        <w:tab/>
      </w:r>
      <w:r w:rsidRPr="003F39C1">
        <w:t xml:space="preserve">Le fonctionnement des EP est soumis aux dispositions de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 xml:space="preserve">2017-08 du 31 mars 2017 précitée qui, en article 17 prévoit que </w:t>
      </w:r>
      <w:r w:rsidRPr="00580D90">
        <w:rPr>
          <w:iCs/>
        </w:rPr>
        <w:t>«</w:t>
      </w:r>
      <w:r w:rsidR="00580D90">
        <w:rPr>
          <w:iCs/>
        </w:rPr>
        <w:t> </w:t>
      </w:r>
      <w:r w:rsidRPr="003F39C1">
        <w:rPr>
          <w:i/>
        </w:rPr>
        <w:t>Le procureur général a la surveillance des établissements pénitentiaires et veille à ce que personne n</w:t>
      </w:r>
      <w:r>
        <w:rPr>
          <w:i/>
        </w:rPr>
        <w:t>’</w:t>
      </w:r>
      <w:r w:rsidRPr="003F39C1">
        <w:rPr>
          <w:i/>
        </w:rPr>
        <w:t>y soit détenu illégalement </w:t>
      </w:r>
      <w:r w:rsidRPr="00580D90">
        <w:rPr>
          <w:iCs/>
        </w:rPr>
        <w:t>»</w:t>
      </w:r>
      <w:r w:rsidR="0096685E" w:rsidRPr="0096685E">
        <w:rPr>
          <w:i/>
        </w:rPr>
        <w:t>.</w:t>
      </w:r>
      <w:r w:rsidRPr="003F39C1">
        <w:t xml:space="preserve"> </w:t>
      </w:r>
    </w:p>
    <w:p w14:paraId="1B861D51" w14:textId="751A7A5D" w:rsidR="002454B5" w:rsidRPr="003F39C1" w:rsidRDefault="002454B5" w:rsidP="002454B5">
      <w:pPr>
        <w:pStyle w:val="SingleTxtG"/>
      </w:pPr>
      <w:r w:rsidRPr="003F39C1">
        <w:rPr>
          <w:bCs/>
          <w:iCs/>
        </w:rPr>
        <w:t>151</w:t>
      </w:r>
      <w:r w:rsidR="0096685E" w:rsidRPr="0096685E">
        <w:rPr>
          <w:bCs/>
          <w:iCs/>
        </w:rPr>
        <w:t>.</w:t>
      </w:r>
      <w:r w:rsidRPr="003F39C1">
        <w:rPr>
          <w:bCs/>
          <w:iCs/>
        </w:rPr>
        <w:tab/>
      </w:r>
      <w:r w:rsidRPr="003F39C1">
        <w:t>L</w:t>
      </w:r>
      <w:r>
        <w:t>’</w:t>
      </w:r>
      <w:r w:rsidRPr="003F39C1">
        <w:t>article 25 de la même loi expose le détenu à des sanctions disciplinaires en cas de manquement aux règles de maintien du bon ordre et de la discipline</w:t>
      </w:r>
      <w:r w:rsidR="0096685E" w:rsidRPr="0096685E">
        <w:t>.</w:t>
      </w:r>
      <w:r w:rsidRPr="003F39C1">
        <w:t xml:space="preserve"> Cette disposition lui donne la possibilité de se défendre par lui-même ou par un conseil de son choix</w:t>
      </w:r>
      <w:r w:rsidR="0096685E" w:rsidRPr="0096685E">
        <w:t>.</w:t>
      </w:r>
      <w:r w:rsidRPr="003F39C1">
        <w:t xml:space="preserve"> Le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2018-608/PRN/MJ du 25</w:t>
      </w:r>
      <w:r w:rsidR="00580D90">
        <w:t> </w:t>
      </w:r>
      <w:r w:rsidRPr="003F39C1">
        <w:t>octobre 2018, portant modalités d</w:t>
      </w:r>
      <w:r>
        <w:t>’</w:t>
      </w:r>
      <w:r w:rsidRPr="003F39C1">
        <w:t xml:space="preserve">application de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2017</w:t>
      </w:r>
      <w:r w:rsidR="00580D90">
        <w:noBreakHyphen/>
      </w:r>
      <w:r w:rsidRPr="003F39C1">
        <w:t>08 du 31 mars 2017, consacre la procédure de mise en isolement</w:t>
      </w:r>
      <w:r w:rsidR="0096685E" w:rsidRPr="0096685E">
        <w:t>.</w:t>
      </w:r>
      <w:r w:rsidRPr="003F39C1">
        <w:t xml:space="preserve"> Le chapitre VI de ce texte intitulé «</w:t>
      </w:r>
      <w:r w:rsidR="00580D90">
        <w:t> </w:t>
      </w:r>
      <w:r w:rsidRPr="003F39C1">
        <w:t>de la discipline des détenus » repartit les fautes disciplinaires en deux classes en fonction de leur gravité</w:t>
      </w:r>
      <w:r w:rsidR="0096685E" w:rsidRPr="0096685E">
        <w:t>.</w:t>
      </w:r>
      <w:r w:rsidRPr="003F39C1">
        <w:t xml:space="preserve"> L</w:t>
      </w:r>
      <w:r>
        <w:t>’</w:t>
      </w:r>
      <w:r w:rsidRPr="003F39C1">
        <w:t xml:space="preserve">article 56 du décret dispose : </w:t>
      </w:r>
      <w:r w:rsidRPr="003F39C1">
        <w:rPr>
          <w:i/>
        </w:rPr>
        <w:t>« les sanctions disciplinaires sont prononcées par le chef d</w:t>
      </w:r>
      <w:r>
        <w:rPr>
          <w:i/>
        </w:rPr>
        <w:t>’</w:t>
      </w:r>
      <w:r w:rsidRPr="003F39C1">
        <w:rPr>
          <w:i/>
        </w:rPr>
        <w:t>établissement</w:t>
      </w:r>
      <w:r w:rsidR="0096685E" w:rsidRPr="0096685E">
        <w:rPr>
          <w:i/>
        </w:rPr>
        <w:t>.</w:t>
      </w:r>
      <w:r w:rsidRPr="003F39C1">
        <w:rPr>
          <w:i/>
        </w:rPr>
        <w:t xml:space="preserve"> Elles sont portées au dossier pénitentiaire du détenu </w:t>
      </w:r>
      <w:r w:rsidRPr="003F39C1">
        <w:t>»</w:t>
      </w:r>
      <w:r w:rsidR="0096685E" w:rsidRPr="0096685E">
        <w:t>.</w:t>
      </w:r>
      <w:r w:rsidRPr="003F39C1">
        <w:t xml:space="preserve"> Il ressort des dispositions des articles 57, 58 et 59 du même décret que le chef d</w:t>
      </w:r>
      <w:r>
        <w:t>’</w:t>
      </w:r>
      <w:r w:rsidRPr="003F39C1">
        <w:t>établissement décide de la sanction après instruction du rapport de l</w:t>
      </w:r>
      <w:r>
        <w:t>’</w:t>
      </w:r>
      <w:r w:rsidRPr="003F39C1">
        <w:t>agent ayant constaté les faits et du chef de poste</w:t>
      </w:r>
      <w:r w:rsidR="0096685E" w:rsidRPr="0096685E">
        <w:t>.</w:t>
      </w:r>
      <w:r w:rsidRPr="003F39C1">
        <w:t xml:space="preserve"> Il fait comparaître le détenu devant lui pour l</w:t>
      </w:r>
      <w:r>
        <w:t>’</w:t>
      </w:r>
      <w:r w:rsidRPr="003F39C1">
        <w:t>entendre sur les faits qui lui sont reprochés</w:t>
      </w:r>
      <w:r w:rsidR="0096685E" w:rsidRPr="0096685E">
        <w:t>.</w:t>
      </w:r>
    </w:p>
    <w:p w14:paraId="031F7423" w14:textId="7FC0DFA0" w:rsidR="002454B5" w:rsidRPr="003F39C1" w:rsidRDefault="002454B5" w:rsidP="002454B5">
      <w:pPr>
        <w:pStyle w:val="SingleTxtG"/>
      </w:pPr>
      <w:r w:rsidRPr="003F39C1">
        <w:rPr>
          <w:bCs/>
          <w:iCs/>
        </w:rPr>
        <w:t>152</w:t>
      </w:r>
      <w:r w:rsidR="0096685E" w:rsidRPr="0096685E">
        <w:rPr>
          <w:bCs/>
          <w:iCs/>
        </w:rPr>
        <w:t>.</w:t>
      </w:r>
      <w:r w:rsidRPr="003F39C1">
        <w:rPr>
          <w:bCs/>
          <w:iCs/>
        </w:rPr>
        <w:tab/>
      </w:r>
      <w:r w:rsidRPr="003F39C1">
        <w:t>La durée maximale de mise en cellule d</w:t>
      </w:r>
      <w:r>
        <w:t>’</w:t>
      </w:r>
      <w:r w:rsidRPr="003F39C1">
        <w:t>isolement est fonction de la gravité de la faute</w:t>
      </w:r>
      <w:r w:rsidR="0096685E" w:rsidRPr="0096685E">
        <w:t>.</w:t>
      </w:r>
      <w:r w:rsidRPr="003F39C1">
        <w:t xml:space="preserve"> Elle est de 15 jours si la faute est du premier degré et 30 jours si elle est du deuxième degré</w:t>
      </w:r>
      <w:r w:rsidR="0096685E" w:rsidRPr="0096685E">
        <w:t>.</w:t>
      </w:r>
      <w:r w:rsidRPr="003F39C1">
        <w:t xml:space="preserve"> Les sanctions disciplinaires prononcées sont inscrites dans un registre tenu sous l</w:t>
      </w:r>
      <w:r>
        <w:t>’</w:t>
      </w:r>
      <w:r w:rsidRPr="003F39C1">
        <w:t>autorité du chef de l</w:t>
      </w:r>
      <w:r>
        <w:t>’</w:t>
      </w:r>
      <w:r w:rsidRPr="003F39C1">
        <w:t>établissement</w:t>
      </w:r>
      <w:r w:rsidR="0096685E" w:rsidRPr="0096685E">
        <w:t>.</w:t>
      </w:r>
      <w:r w:rsidRPr="003F39C1">
        <w:t xml:space="preserve"> Ce registre sert de support aux inspecteurs judiciaires et pénitentiaires pour le contrôle de la régularité et de la proportionnalité des sanctions prononcées contre un détenu, le cas échéant</w:t>
      </w:r>
      <w:r w:rsidR="0096685E" w:rsidRPr="0096685E">
        <w:t>.</w:t>
      </w:r>
      <w:r w:rsidRPr="003F39C1">
        <w:t xml:space="preserve"> </w:t>
      </w:r>
    </w:p>
    <w:p w14:paraId="68B70FAB" w14:textId="3E8D69CC" w:rsidR="002454B5" w:rsidRPr="003F39C1" w:rsidRDefault="002454B5" w:rsidP="002454B5">
      <w:pPr>
        <w:pStyle w:val="SingleTxtG"/>
      </w:pPr>
      <w:r w:rsidRPr="003F39C1">
        <w:rPr>
          <w:bCs/>
          <w:iCs/>
        </w:rPr>
        <w:t>153</w:t>
      </w:r>
      <w:r w:rsidR="0096685E" w:rsidRPr="0096685E">
        <w:rPr>
          <w:bCs/>
          <w:iCs/>
        </w:rPr>
        <w:t>.</w:t>
      </w:r>
      <w:r w:rsidRPr="003F39C1">
        <w:rPr>
          <w:bCs/>
          <w:iCs/>
        </w:rPr>
        <w:tab/>
      </w:r>
      <w:r w:rsidRPr="003F39C1">
        <w:t>Le chef d</w:t>
      </w:r>
      <w:r>
        <w:t>’</w:t>
      </w:r>
      <w:r w:rsidRPr="003F39C1">
        <w:t>établissement est tenu d</w:t>
      </w:r>
      <w:r>
        <w:t>’</w:t>
      </w:r>
      <w:r w:rsidRPr="003F39C1">
        <w:t>adresser un rapport au Ministre de la Justice, de tout prononcé d</w:t>
      </w:r>
      <w:r>
        <w:t>’</w:t>
      </w:r>
      <w:r w:rsidRPr="003F39C1">
        <w:t>une sanction disciplinaire</w:t>
      </w:r>
      <w:r w:rsidR="0096685E" w:rsidRPr="0096685E">
        <w:t>.</w:t>
      </w:r>
      <w:r w:rsidRPr="003F39C1">
        <w:t xml:space="preserve"> Il a un délai de 5 jours à compter du prononcé de la sanction pour aviser le Directeur de l</w:t>
      </w:r>
      <w:r>
        <w:t>’</w:t>
      </w:r>
      <w:r w:rsidRPr="003F39C1">
        <w:t>Administration Pénitentiaire si le détenu est un condamné ou le magistrat en charge du dossier s</w:t>
      </w:r>
      <w:r>
        <w:t>’</w:t>
      </w:r>
      <w:r w:rsidRPr="003F39C1">
        <w:t>il est un prévenu</w:t>
      </w:r>
      <w:r w:rsidR="0096685E" w:rsidRPr="0096685E">
        <w:t>.</w:t>
      </w:r>
    </w:p>
    <w:p w14:paraId="51E112BA" w14:textId="6452CA3D" w:rsidR="002454B5" w:rsidRPr="003F39C1" w:rsidRDefault="002454B5" w:rsidP="002454B5">
      <w:pPr>
        <w:pStyle w:val="SingleTxtG"/>
      </w:pPr>
      <w:r w:rsidRPr="003F39C1">
        <w:rPr>
          <w:bCs/>
          <w:iCs/>
        </w:rPr>
        <w:t>154</w:t>
      </w:r>
      <w:r w:rsidR="0096685E" w:rsidRPr="0096685E">
        <w:rPr>
          <w:bCs/>
          <w:iCs/>
        </w:rPr>
        <w:t>.</w:t>
      </w:r>
      <w:r w:rsidRPr="003F39C1">
        <w:rPr>
          <w:bCs/>
          <w:iCs/>
        </w:rPr>
        <w:tab/>
      </w:r>
      <w:r w:rsidRPr="003F39C1">
        <w:t>La cellule d</w:t>
      </w:r>
      <w:r>
        <w:t>’</w:t>
      </w:r>
      <w:r w:rsidRPr="003F39C1">
        <w:t>isolement doit être équipée pour le couchage et l</w:t>
      </w:r>
      <w:r>
        <w:t>’</w:t>
      </w:r>
      <w:r w:rsidRPr="003F39C1">
        <w:t>hygiène de la personne détenue</w:t>
      </w:r>
      <w:r w:rsidR="0096685E" w:rsidRPr="0096685E">
        <w:t>.</w:t>
      </w:r>
      <w:r w:rsidRPr="003F39C1">
        <w:t xml:space="preserve"> Ce dernier a droit à une promenade d</w:t>
      </w:r>
      <w:r>
        <w:t>’</w:t>
      </w:r>
      <w:r w:rsidRPr="003F39C1">
        <w:t>une heure par jour dans une cour individuelle et la sanction n</w:t>
      </w:r>
      <w:r>
        <w:t>’</w:t>
      </w:r>
      <w:r w:rsidRPr="003F39C1">
        <w:t>emporte pas de restriction à son droit de correspondance écrite</w:t>
      </w:r>
      <w:r w:rsidR="0096685E" w:rsidRPr="0096685E">
        <w:t>.</w:t>
      </w:r>
      <w:r w:rsidRPr="003F39C1">
        <w:t xml:space="preserve"> Le détenu conserve en cas de sanction disciplinaire ses vêtements, il dispose aussi d</w:t>
      </w:r>
      <w:r>
        <w:t>’</w:t>
      </w:r>
      <w:r w:rsidRPr="003F39C1">
        <w:t>une couverture si les conditions climatiques l</w:t>
      </w:r>
      <w:r>
        <w:t>’</w:t>
      </w:r>
      <w:r w:rsidRPr="003F39C1">
        <w:t>exigent et doit être nourri de manière suffisante</w:t>
      </w:r>
      <w:r w:rsidR="0096685E" w:rsidRPr="0096685E">
        <w:t>.</w:t>
      </w:r>
    </w:p>
    <w:p w14:paraId="429840DD" w14:textId="0A28030B" w:rsidR="002454B5" w:rsidRPr="003F39C1" w:rsidRDefault="002454B5" w:rsidP="002454B5">
      <w:pPr>
        <w:pStyle w:val="SingleTxtG"/>
      </w:pPr>
      <w:r w:rsidRPr="003F39C1">
        <w:rPr>
          <w:bCs/>
          <w:iCs/>
        </w:rPr>
        <w:t>155</w:t>
      </w:r>
      <w:r w:rsidR="0096685E" w:rsidRPr="0096685E">
        <w:rPr>
          <w:bCs/>
          <w:iCs/>
        </w:rPr>
        <w:t>.</w:t>
      </w:r>
      <w:r w:rsidRPr="003F39C1">
        <w:rPr>
          <w:bCs/>
          <w:iCs/>
        </w:rPr>
        <w:tab/>
      </w:r>
      <w:r w:rsidRPr="003F39C1">
        <w:t>Une équipe médicale doit examiner sur place chaque personne détenue mise en cellule au moins deux fois par semaine</w:t>
      </w:r>
      <w:r w:rsidR="0096685E" w:rsidRPr="0096685E">
        <w:t>.</w:t>
      </w:r>
      <w:r w:rsidRPr="003F39C1">
        <w:t xml:space="preserve"> La sanction est suspendue si le médecin constate que son exécution est de nature à compromettre la santé du détenu</w:t>
      </w:r>
      <w:r w:rsidR="0096685E" w:rsidRPr="0096685E">
        <w:t>.</w:t>
      </w:r>
      <w:r w:rsidRPr="003F39C1">
        <w:t xml:space="preserve"> </w:t>
      </w:r>
    </w:p>
    <w:p w14:paraId="65FD2936" w14:textId="71378FF4" w:rsidR="002454B5" w:rsidRPr="003F39C1" w:rsidRDefault="002454B5" w:rsidP="002454B5">
      <w:pPr>
        <w:pStyle w:val="SingleTxtG"/>
      </w:pPr>
      <w:r w:rsidRPr="003F39C1">
        <w:rPr>
          <w:bCs/>
          <w:iCs/>
        </w:rPr>
        <w:t>156</w:t>
      </w:r>
      <w:r w:rsidR="0096685E" w:rsidRPr="0096685E">
        <w:rPr>
          <w:bCs/>
          <w:iCs/>
        </w:rPr>
        <w:t>.</w:t>
      </w:r>
      <w:r w:rsidRPr="003F39C1">
        <w:rPr>
          <w:bCs/>
          <w:iCs/>
        </w:rPr>
        <w:tab/>
      </w:r>
      <w:r w:rsidRPr="003F39C1">
        <w:t>L</w:t>
      </w:r>
      <w:r>
        <w:t>’</w:t>
      </w:r>
      <w:r w:rsidRPr="003F39C1">
        <w:t>IGSJP qui est un service de veille, de contrôle et d</w:t>
      </w:r>
      <w:r>
        <w:t>’</w:t>
      </w:r>
      <w:r w:rsidRPr="003F39C1">
        <w:t>appui conseil, vérifie la stricte application des textes législatifs et réglementaires par les EP et les Centres d</w:t>
      </w:r>
      <w:r>
        <w:t>’</w:t>
      </w:r>
      <w:r w:rsidRPr="003F39C1">
        <w:t>accueil et de réinsertion notamment</w:t>
      </w:r>
      <w:r w:rsidR="0096685E" w:rsidRPr="0096685E">
        <w:t>.</w:t>
      </w:r>
    </w:p>
    <w:p w14:paraId="3C22EF09" w14:textId="53067EDF" w:rsidR="002454B5" w:rsidRPr="003F39C1" w:rsidRDefault="002454B5" w:rsidP="002454B5">
      <w:pPr>
        <w:pStyle w:val="SingleTxtG"/>
      </w:pPr>
      <w:r w:rsidRPr="003F39C1">
        <w:rPr>
          <w:bCs/>
          <w:iCs/>
        </w:rPr>
        <w:t>157</w:t>
      </w:r>
      <w:r w:rsidR="0096685E" w:rsidRPr="0096685E">
        <w:rPr>
          <w:bCs/>
          <w:iCs/>
        </w:rPr>
        <w:t>.</w:t>
      </w:r>
      <w:r w:rsidRPr="003F39C1">
        <w:rPr>
          <w:bCs/>
          <w:iCs/>
        </w:rPr>
        <w:tab/>
      </w:r>
      <w:r w:rsidRPr="003F39C1">
        <w:t>Les règles de gestion des EP ne font pas de distinction entre les détenus de droit commun et les détenus terroristes</w:t>
      </w:r>
      <w:r w:rsidR="0096685E" w:rsidRPr="0096685E">
        <w:t>.</w:t>
      </w:r>
      <w:r w:rsidRPr="003F39C1">
        <w:t xml:space="preserve"> Ainsi, ils sont tous enclins au respect desdites dispositions en cas de sanction disciplinaire</w:t>
      </w:r>
      <w:r w:rsidR="0096685E" w:rsidRPr="0096685E">
        <w:t>.</w:t>
      </w:r>
      <w:r w:rsidRPr="003F39C1">
        <w:t xml:space="preserve"> </w:t>
      </w:r>
    </w:p>
    <w:p w14:paraId="2338EDC2" w14:textId="4EB824B2" w:rsidR="002454B5" w:rsidRPr="003F39C1" w:rsidRDefault="002454B5" w:rsidP="002454B5">
      <w:pPr>
        <w:pStyle w:val="SingleTxtG"/>
      </w:pPr>
      <w:r w:rsidRPr="003F39C1">
        <w:rPr>
          <w:bCs/>
          <w:iCs/>
        </w:rPr>
        <w:t>158</w:t>
      </w:r>
      <w:r w:rsidR="0096685E" w:rsidRPr="0096685E">
        <w:rPr>
          <w:bCs/>
          <w:iCs/>
        </w:rPr>
        <w:t>.</w:t>
      </w:r>
      <w:r w:rsidRPr="003F39C1">
        <w:rPr>
          <w:bCs/>
          <w:iCs/>
        </w:rPr>
        <w:tab/>
      </w:r>
      <w:r w:rsidRPr="003F39C1">
        <w:t>Le Ministère de la Justice n</w:t>
      </w:r>
      <w:r>
        <w:t>’</w:t>
      </w:r>
      <w:r w:rsidRPr="003F39C1">
        <w:t>a pas reçu des dénonciations relativement à la violation desdites dispositions</w:t>
      </w:r>
      <w:r w:rsidR="0096685E" w:rsidRPr="0096685E">
        <w:t>.</w:t>
      </w:r>
    </w:p>
    <w:p w14:paraId="5A05FBE0" w14:textId="77777777" w:rsidR="002454B5" w:rsidRPr="003F39C1" w:rsidRDefault="002454B5" w:rsidP="00580D90">
      <w:pPr>
        <w:pStyle w:val="H23G"/>
      </w:pPr>
      <w:r w:rsidRPr="003F39C1">
        <w:rPr>
          <w:lang w:val="fr-FR"/>
        </w:rPr>
        <w:lastRenderedPageBreak/>
        <w:tab/>
      </w:r>
      <w:r w:rsidRPr="003F39C1">
        <w:rPr>
          <w:lang w:val="fr-FR"/>
        </w:rPr>
        <w:tab/>
        <w:t xml:space="preserve">Réponse au paragraphe 19 </w:t>
      </w:r>
    </w:p>
    <w:p w14:paraId="329C9665" w14:textId="4F320CF2" w:rsidR="002454B5" w:rsidRPr="003F39C1" w:rsidRDefault="002454B5" w:rsidP="002454B5">
      <w:pPr>
        <w:pStyle w:val="SingleTxtG"/>
        <w:rPr>
          <w:b/>
          <w:bCs/>
        </w:rPr>
      </w:pPr>
      <w:r w:rsidRPr="003F39C1">
        <w:rPr>
          <w:bCs/>
          <w:iCs/>
        </w:rPr>
        <w:t>159</w:t>
      </w:r>
      <w:r w:rsidR="0096685E" w:rsidRPr="0096685E">
        <w:rPr>
          <w:bCs/>
          <w:iCs/>
        </w:rPr>
        <w:t>.</w:t>
      </w:r>
      <w:r w:rsidRPr="003F39C1">
        <w:rPr>
          <w:bCs/>
          <w:iCs/>
        </w:rPr>
        <w:tab/>
      </w:r>
      <w:r w:rsidRPr="003F39C1">
        <w:t>Les données statistiques ne sont pas disponibles même si des cas de décès en détention sont de temps à autres constatés mais il s</w:t>
      </w:r>
      <w:r>
        <w:t>’</w:t>
      </w:r>
      <w:r w:rsidRPr="003F39C1">
        <w:t>agit pour l</w:t>
      </w:r>
      <w:r>
        <w:t>’</w:t>
      </w:r>
      <w:r w:rsidRPr="003F39C1">
        <w:t>essentiel des décès de cause naturelle</w:t>
      </w:r>
      <w:r w:rsidR="0096685E" w:rsidRPr="0096685E">
        <w:t>.</w:t>
      </w:r>
      <w:r w:rsidRPr="003F39C1">
        <w:t xml:space="preserve"> Tous les cas de décès sont portés à la connaissance du procureur général, du Ministre de la Justice et des Droits de l</w:t>
      </w:r>
      <w:r>
        <w:t>’</w:t>
      </w:r>
      <w:r w:rsidRPr="003F39C1">
        <w:t>Homme et des parents du défunt</w:t>
      </w:r>
      <w:r w:rsidR="0096685E" w:rsidRPr="0096685E">
        <w:t>.</w:t>
      </w:r>
      <w:r w:rsidRPr="003F39C1">
        <w:t xml:space="preserve"> Si ces derniers estiment que le décès est suspect, une enquête peut être ouverte</w:t>
      </w:r>
      <w:r w:rsidR="0096685E" w:rsidRPr="0096685E">
        <w:t>.</w:t>
      </w:r>
      <w:r w:rsidRPr="003F39C1">
        <w:t xml:space="preserve"> </w:t>
      </w:r>
    </w:p>
    <w:p w14:paraId="3C426840" w14:textId="7AC1F928" w:rsidR="002454B5" w:rsidRPr="003F39C1" w:rsidRDefault="002454B5" w:rsidP="00580D90">
      <w:pPr>
        <w:pStyle w:val="H23G"/>
        <w:rPr>
          <w:lang w:val="fr-FR"/>
        </w:rPr>
      </w:pPr>
      <w:r w:rsidRPr="003F39C1">
        <w:rPr>
          <w:lang w:val="fr-FR"/>
        </w:rPr>
        <w:tab/>
      </w:r>
      <w:r w:rsidRPr="003F39C1">
        <w:rPr>
          <w:lang w:val="fr-FR"/>
        </w:rPr>
        <w:tab/>
        <w:t>Réponse au paragraphe 20</w:t>
      </w:r>
    </w:p>
    <w:p w14:paraId="5AA624A2" w14:textId="34BDB7B2" w:rsidR="002454B5" w:rsidRPr="003F39C1" w:rsidRDefault="002454B5" w:rsidP="00580D90">
      <w:pPr>
        <w:pStyle w:val="SingleTxtG"/>
      </w:pPr>
      <w:r w:rsidRPr="003F39C1">
        <w:rPr>
          <w:bCs/>
          <w:iCs/>
        </w:rPr>
        <w:t>160</w:t>
      </w:r>
      <w:r w:rsidR="0096685E" w:rsidRPr="0096685E">
        <w:rPr>
          <w:bCs/>
          <w:iCs/>
        </w:rPr>
        <w:t>.</w:t>
      </w:r>
      <w:r w:rsidRPr="003F39C1">
        <w:rPr>
          <w:bCs/>
          <w:iCs/>
        </w:rPr>
        <w:tab/>
      </w:r>
      <w:r w:rsidRPr="003F39C1">
        <w:t>La loi nigérienne contre la torture est un texte récent car datant de 2020</w:t>
      </w:r>
      <w:r w:rsidR="0096685E" w:rsidRPr="0096685E">
        <w:t>.</w:t>
      </w:r>
      <w:r w:rsidRPr="003F39C1">
        <w:t xml:space="preserve"> Elle est encore en phase de vulgarisation tant au niveau du personnel chargé de l</w:t>
      </w:r>
      <w:r>
        <w:t>’</w:t>
      </w:r>
      <w:r w:rsidRPr="003F39C1">
        <w:t>appliquer qu</w:t>
      </w:r>
      <w:r>
        <w:t>’</w:t>
      </w:r>
      <w:r w:rsidRPr="003F39C1">
        <w:t>au niveau des justiciables</w:t>
      </w:r>
      <w:r w:rsidR="0096685E" w:rsidRPr="0096685E">
        <w:t>.</w:t>
      </w:r>
      <w:r w:rsidRPr="003F39C1">
        <w:t xml:space="preserve"> C</w:t>
      </w:r>
      <w:r>
        <w:t>’</w:t>
      </w:r>
      <w:r w:rsidRPr="003F39C1">
        <w:t>est pourquoi il n</w:t>
      </w:r>
      <w:r>
        <w:t>’</w:t>
      </w:r>
      <w:r w:rsidRPr="003F39C1">
        <w:t>y a pas de statistiques disponibles sur les plaintes déposées ainsi que les suites qui leur ont été données</w:t>
      </w:r>
      <w:r w:rsidR="0096685E" w:rsidRPr="0096685E">
        <w:t>.</w:t>
      </w:r>
      <w:r w:rsidRPr="003F39C1">
        <w:t xml:space="preserve"> Beaucoup d</w:t>
      </w:r>
      <w:r>
        <w:t>’</w:t>
      </w:r>
      <w:r w:rsidRPr="003F39C1">
        <w:t>auteurs d</w:t>
      </w:r>
      <w:r>
        <w:t>’</w:t>
      </w:r>
      <w:r w:rsidRPr="003F39C1">
        <w:t>actes de torture sont encore poursuivis sous les qualifications de meurtre, assassinat, coups mortels, coups et blessures volontaires avec ou sans armes ou de violence et voies de fait</w:t>
      </w:r>
      <w:r w:rsidR="0096685E" w:rsidRPr="0096685E">
        <w:t>.</w:t>
      </w:r>
    </w:p>
    <w:p w14:paraId="32D83C56" w14:textId="3A4EC400" w:rsidR="002454B5" w:rsidRPr="003F39C1" w:rsidRDefault="002454B5" w:rsidP="00580D90">
      <w:pPr>
        <w:pStyle w:val="H23G"/>
        <w:rPr>
          <w:lang w:val="fr-FR"/>
        </w:rPr>
      </w:pPr>
      <w:r w:rsidRPr="003F39C1">
        <w:rPr>
          <w:lang w:val="fr-FR"/>
        </w:rPr>
        <w:tab/>
      </w:r>
      <w:r w:rsidRPr="003F39C1">
        <w:rPr>
          <w:lang w:val="fr-FR"/>
        </w:rPr>
        <w:tab/>
        <w:t>Réponse au paragraphe 21</w:t>
      </w:r>
    </w:p>
    <w:p w14:paraId="2C8F6EC8" w14:textId="12CDFEA0" w:rsidR="002454B5" w:rsidRPr="003F39C1" w:rsidRDefault="002454B5" w:rsidP="002454B5">
      <w:pPr>
        <w:pStyle w:val="SingleTxtG"/>
      </w:pPr>
      <w:r w:rsidRPr="003F39C1">
        <w:rPr>
          <w:bCs/>
          <w:iCs/>
        </w:rPr>
        <w:t>161</w:t>
      </w:r>
      <w:r w:rsidR="0096685E" w:rsidRPr="0096685E">
        <w:rPr>
          <w:bCs/>
          <w:iCs/>
        </w:rPr>
        <w:t>.</w:t>
      </w:r>
      <w:r w:rsidRPr="003F39C1">
        <w:rPr>
          <w:bCs/>
          <w:iCs/>
        </w:rPr>
        <w:tab/>
      </w:r>
      <w:r w:rsidRPr="003F39C1">
        <w:t>En cas de soupçons d</w:t>
      </w:r>
      <w:r>
        <w:t>’</w:t>
      </w:r>
      <w:r w:rsidRPr="003F39C1">
        <w:t>usage excessif de la force ou d</w:t>
      </w:r>
      <w:r>
        <w:t>’</w:t>
      </w:r>
      <w:r w:rsidRPr="003F39C1">
        <w:t>exécutions extra-judiciaires et arbitraires, des enquêtes sont systématiquement ouvertes par plusieurs structures : les services judiciaires, la CNDH, les autorités administratives de contrôle, les enquêtes parlementaires, la société civile etc</w:t>
      </w:r>
      <w:r w:rsidR="0096685E" w:rsidRPr="0096685E">
        <w:t>.</w:t>
      </w:r>
      <w:r w:rsidRPr="003F39C1">
        <w:t xml:space="preserve"> </w:t>
      </w:r>
    </w:p>
    <w:p w14:paraId="1599C9B2" w14:textId="5EAEA6B6" w:rsidR="002454B5" w:rsidRPr="003F39C1" w:rsidRDefault="002454B5" w:rsidP="002454B5">
      <w:pPr>
        <w:pStyle w:val="SingleTxtG"/>
      </w:pPr>
      <w:r w:rsidRPr="003F39C1">
        <w:rPr>
          <w:bCs/>
          <w:iCs/>
        </w:rPr>
        <w:t>162</w:t>
      </w:r>
      <w:r w:rsidR="0096685E" w:rsidRPr="0096685E">
        <w:rPr>
          <w:bCs/>
          <w:iCs/>
        </w:rPr>
        <w:t>.</w:t>
      </w:r>
      <w:r w:rsidRPr="003F39C1">
        <w:rPr>
          <w:bCs/>
          <w:iCs/>
        </w:rPr>
        <w:tab/>
      </w:r>
      <w:r w:rsidRPr="003F39C1">
        <w:t>Concernant les allégations de disparitions forcées et d</w:t>
      </w:r>
      <w:r>
        <w:t>’</w:t>
      </w:r>
      <w:r w:rsidRPr="003F39C1">
        <w:t>exécutions extra-judiciaires de civils, les investigations menées ont donné lieu à l</w:t>
      </w:r>
      <w:r>
        <w:t>’</w:t>
      </w:r>
      <w:r w:rsidRPr="003F39C1">
        <w:t>ouverture d</w:t>
      </w:r>
      <w:r>
        <w:t>’</w:t>
      </w:r>
      <w:r w:rsidRPr="003F39C1">
        <w:t>informations judiciaires</w:t>
      </w:r>
      <w:r w:rsidR="0096685E" w:rsidRPr="0096685E">
        <w:t>.</w:t>
      </w:r>
      <w:r w:rsidRPr="003F39C1">
        <w:t xml:space="preserve"> Il s</w:t>
      </w:r>
      <w:r>
        <w:t>’</w:t>
      </w:r>
      <w:r w:rsidRPr="003F39C1">
        <w:t>agit principalement de trois affaires :</w:t>
      </w:r>
    </w:p>
    <w:p w14:paraId="47DB7FBD" w14:textId="5094D0CA"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La première a eu lieu le 14 janvier 2021 dans la Tapoa (</w:t>
      </w:r>
      <w:proofErr w:type="spellStart"/>
      <w:r w:rsidRPr="003F39C1">
        <w:rPr>
          <w:lang w:val="fr-FR"/>
        </w:rPr>
        <w:t>Tillabéri</w:t>
      </w:r>
      <w:proofErr w:type="spellEnd"/>
      <w:r w:rsidRPr="003F39C1">
        <w:rPr>
          <w:lang w:val="fr-FR"/>
        </w:rPr>
        <w:t>), déclarée zone militaire</w:t>
      </w:r>
      <w:r w:rsidR="0096685E" w:rsidRPr="0096685E">
        <w:rPr>
          <w:lang w:val="fr-FR"/>
        </w:rPr>
        <w:t>.</w:t>
      </w:r>
      <w:r w:rsidRPr="003F39C1">
        <w:rPr>
          <w:lang w:val="fr-FR"/>
        </w:rPr>
        <w:t xml:space="preserve"> Un chauffeur d</w:t>
      </w:r>
      <w:r>
        <w:rPr>
          <w:lang w:val="fr-FR"/>
        </w:rPr>
        <w:t>’</w:t>
      </w:r>
      <w:r w:rsidRPr="003F39C1">
        <w:rPr>
          <w:lang w:val="fr-FR"/>
        </w:rPr>
        <w:t xml:space="preserve">un véhicule de transport public avec 6 passagers a quitté </w:t>
      </w:r>
      <w:proofErr w:type="spellStart"/>
      <w:r w:rsidRPr="003F39C1">
        <w:rPr>
          <w:lang w:val="fr-FR"/>
        </w:rPr>
        <w:t>Tamou</w:t>
      </w:r>
      <w:proofErr w:type="spellEnd"/>
      <w:r w:rsidRPr="003F39C1">
        <w:rPr>
          <w:lang w:val="fr-FR"/>
        </w:rPr>
        <w:t xml:space="preserve"> pour Niamey</w:t>
      </w:r>
      <w:r w:rsidR="0096685E" w:rsidRPr="0096685E">
        <w:rPr>
          <w:lang w:val="fr-FR"/>
        </w:rPr>
        <w:t>.</w:t>
      </w:r>
      <w:r w:rsidRPr="003F39C1">
        <w:rPr>
          <w:lang w:val="fr-FR"/>
        </w:rPr>
        <w:t xml:space="preserve"> Il s</w:t>
      </w:r>
      <w:r>
        <w:rPr>
          <w:lang w:val="fr-FR"/>
        </w:rPr>
        <w:t>’</w:t>
      </w:r>
      <w:r w:rsidRPr="003F39C1">
        <w:rPr>
          <w:lang w:val="fr-FR"/>
        </w:rPr>
        <w:t>était trompé de route et avait franchi de nuit, deux barrières du dispositif de la position militaire Saki II</w:t>
      </w:r>
      <w:r w:rsidR="0096685E" w:rsidRPr="0096685E">
        <w:rPr>
          <w:lang w:val="fr-FR"/>
        </w:rPr>
        <w:t>.</w:t>
      </w:r>
      <w:r w:rsidRPr="003F39C1">
        <w:rPr>
          <w:lang w:val="fr-FR"/>
        </w:rPr>
        <w:t xml:space="preserve"> Les militaires en faction reçurent l</w:t>
      </w:r>
      <w:r>
        <w:rPr>
          <w:lang w:val="fr-FR"/>
        </w:rPr>
        <w:t>’</w:t>
      </w:r>
      <w:r w:rsidRPr="003F39C1">
        <w:rPr>
          <w:lang w:val="fr-FR"/>
        </w:rPr>
        <w:t>ordre de leur chef de détachement de détruire le véhicule</w:t>
      </w:r>
      <w:r w:rsidR="0096685E" w:rsidRPr="0096685E">
        <w:rPr>
          <w:lang w:val="fr-FR"/>
        </w:rPr>
        <w:t>.</w:t>
      </w:r>
      <w:r w:rsidRPr="003F39C1">
        <w:rPr>
          <w:lang w:val="fr-FR"/>
        </w:rPr>
        <w:t xml:space="preserve"> Il y eut 6 morts et un blessé par balles</w:t>
      </w:r>
      <w:r w:rsidR="0096685E" w:rsidRPr="0096685E">
        <w:rPr>
          <w:lang w:val="fr-FR"/>
        </w:rPr>
        <w:t>.</w:t>
      </w:r>
      <w:r w:rsidRPr="003F39C1">
        <w:rPr>
          <w:lang w:val="fr-FR"/>
        </w:rPr>
        <w:t xml:space="preserve"> L</w:t>
      </w:r>
      <w:r>
        <w:rPr>
          <w:lang w:val="fr-FR"/>
        </w:rPr>
        <w:t>’</w:t>
      </w:r>
      <w:r w:rsidRPr="003F39C1">
        <w:rPr>
          <w:lang w:val="fr-FR"/>
        </w:rPr>
        <w:t>enquête a été promptement menée par la Brigade prévôtale Saki II et les résultats transmis au Ministre de la Défense qui saisit à son tour le 19 février 2021, le Commissaire de gouvernement près le Tribunal militaire</w:t>
      </w:r>
      <w:r w:rsidR="0096685E" w:rsidRPr="0096685E">
        <w:rPr>
          <w:lang w:val="fr-FR"/>
        </w:rPr>
        <w:t>.</w:t>
      </w:r>
      <w:r w:rsidRPr="003F39C1">
        <w:rPr>
          <w:lang w:val="fr-FR"/>
        </w:rPr>
        <w:t xml:space="preserve"> Les ayants-droits des victimes étaient représentés par un avocat constitué dès le 15 février 2021 ; </w:t>
      </w:r>
    </w:p>
    <w:p w14:paraId="4AC059D7" w14:textId="51FE9F6E"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La deuxième affaire est survenue à Banna/</w:t>
      </w:r>
      <w:proofErr w:type="spellStart"/>
      <w:r w:rsidRPr="003F39C1">
        <w:rPr>
          <w:lang w:val="fr-FR"/>
        </w:rPr>
        <w:t>Chinégodar</w:t>
      </w:r>
      <w:proofErr w:type="spellEnd"/>
      <w:r w:rsidRPr="003F39C1">
        <w:rPr>
          <w:lang w:val="fr-FR"/>
        </w:rPr>
        <w:t>/</w:t>
      </w:r>
      <w:proofErr w:type="spellStart"/>
      <w:r w:rsidRPr="003F39C1">
        <w:rPr>
          <w:lang w:val="fr-FR"/>
        </w:rPr>
        <w:t>Banibangou</w:t>
      </w:r>
      <w:proofErr w:type="spellEnd"/>
      <w:r w:rsidRPr="003F39C1">
        <w:rPr>
          <w:lang w:val="fr-FR"/>
        </w:rPr>
        <w:t>/</w:t>
      </w:r>
      <w:proofErr w:type="spellStart"/>
      <w:r w:rsidRPr="003F39C1">
        <w:rPr>
          <w:lang w:val="fr-FR"/>
        </w:rPr>
        <w:t>Ouallam</w:t>
      </w:r>
      <w:proofErr w:type="spellEnd"/>
      <w:r w:rsidRPr="003F39C1">
        <w:rPr>
          <w:lang w:val="fr-FR"/>
        </w:rPr>
        <w:t>/</w:t>
      </w:r>
      <w:proofErr w:type="spellStart"/>
      <w:r w:rsidRPr="003F39C1">
        <w:rPr>
          <w:lang w:val="fr-FR"/>
        </w:rPr>
        <w:t>Tillabéri</w:t>
      </w:r>
      <w:proofErr w:type="spellEnd"/>
      <w:r w:rsidRPr="003F39C1">
        <w:rPr>
          <w:lang w:val="fr-FR"/>
        </w:rPr>
        <w:t xml:space="preserve"> le 28 avril 2021</w:t>
      </w:r>
      <w:r w:rsidR="0096685E" w:rsidRPr="0096685E">
        <w:rPr>
          <w:lang w:val="fr-FR"/>
        </w:rPr>
        <w:t>.</w:t>
      </w:r>
      <w:r w:rsidRPr="003F39C1">
        <w:rPr>
          <w:lang w:val="fr-FR"/>
        </w:rPr>
        <w:t xml:space="preserve"> En mission de vérification de renseignements, 2 compagnies de la mission </w:t>
      </w:r>
      <w:proofErr w:type="spellStart"/>
      <w:r w:rsidRPr="003F39C1">
        <w:rPr>
          <w:lang w:val="fr-FR"/>
        </w:rPr>
        <w:t>Almahaou</w:t>
      </w:r>
      <w:proofErr w:type="spellEnd"/>
      <w:r w:rsidRPr="003F39C1">
        <w:rPr>
          <w:lang w:val="fr-FR"/>
        </w:rPr>
        <w:t xml:space="preserve"> avaient été prises à partie par des assaillants dans la vallée de Banna</w:t>
      </w:r>
      <w:r w:rsidR="0096685E" w:rsidRPr="0096685E">
        <w:rPr>
          <w:lang w:val="fr-FR"/>
        </w:rPr>
        <w:t>.</w:t>
      </w:r>
      <w:r w:rsidRPr="003F39C1">
        <w:rPr>
          <w:lang w:val="fr-FR"/>
        </w:rPr>
        <w:t xml:space="preserve"> 26 assaillants avaient été capturés par les militaires</w:t>
      </w:r>
      <w:r w:rsidR="0096685E" w:rsidRPr="0096685E">
        <w:rPr>
          <w:lang w:val="fr-FR"/>
        </w:rPr>
        <w:t>.</w:t>
      </w:r>
      <w:r w:rsidRPr="003F39C1">
        <w:rPr>
          <w:lang w:val="fr-FR"/>
        </w:rPr>
        <w:t xml:space="preserve"> L</w:t>
      </w:r>
      <w:r>
        <w:rPr>
          <w:lang w:val="fr-FR"/>
        </w:rPr>
        <w:t>’</w:t>
      </w:r>
      <w:r w:rsidRPr="003F39C1">
        <w:rPr>
          <w:lang w:val="fr-FR"/>
        </w:rPr>
        <w:t>un d</w:t>
      </w:r>
      <w:r>
        <w:rPr>
          <w:lang w:val="fr-FR"/>
        </w:rPr>
        <w:t>’</w:t>
      </w:r>
      <w:r w:rsidRPr="003F39C1">
        <w:rPr>
          <w:lang w:val="fr-FR"/>
        </w:rPr>
        <w:t>eux avait essayé de désarmer l</w:t>
      </w:r>
      <w:r>
        <w:rPr>
          <w:lang w:val="fr-FR"/>
        </w:rPr>
        <w:t>’</w:t>
      </w:r>
      <w:r w:rsidRPr="003F39C1">
        <w:rPr>
          <w:lang w:val="fr-FR"/>
        </w:rPr>
        <w:t>un des deux gardiens vers 4 h</w:t>
      </w:r>
      <w:r w:rsidR="0096685E" w:rsidRPr="0096685E">
        <w:rPr>
          <w:lang w:val="fr-FR"/>
        </w:rPr>
        <w:t>.</w:t>
      </w:r>
      <w:r w:rsidRPr="003F39C1">
        <w:rPr>
          <w:lang w:val="fr-FR"/>
        </w:rPr>
        <w:t xml:space="preserve"> Ces derniers ouvraient le feu et abattaient les prisonniers</w:t>
      </w:r>
      <w:r w:rsidR="0096685E" w:rsidRPr="0096685E">
        <w:rPr>
          <w:lang w:val="fr-FR"/>
        </w:rPr>
        <w:t>.</w:t>
      </w:r>
      <w:r w:rsidRPr="003F39C1">
        <w:rPr>
          <w:lang w:val="fr-FR"/>
        </w:rPr>
        <w:t xml:space="preserve"> Après enquête de la Brigade de gendarmerie de </w:t>
      </w:r>
      <w:proofErr w:type="spellStart"/>
      <w:r w:rsidRPr="003F39C1">
        <w:rPr>
          <w:lang w:val="fr-FR"/>
        </w:rPr>
        <w:t>Ouallam</w:t>
      </w:r>
      <w:proofErr w:type="spellEnd"/>
      <w:r w:rsidRPr="003F39C1">
        <w:rPr>
          <w:lang w:val="fr-FR"/>
        </w:rPr>
        <w:t>, les 2</w:t>
      </w:r>
      <w:r w:rsidR="00580D90">
        <w:rPr>
          <w:lang w:val="fr-FR"/>
        </w:rPr>
        <w:t> </w:t>
      </w:r>
      <w:r w:rsidRPr="003F39C1">
        <w:rPr>
          <w:lang w:val="fr-FR"/>
        </w:rPr>
        <w:t>militaires ont été inculpés de meurtre et placés en détention le 21 mai 2021</w:t>
      </w:r>
      <w:r w:rsidR="0096685E" w:rsidRPr="0096685E">
        <w:rPr>
          <w:lang w:val="fr-FR"/>
        </w:rPr>
        <w:t>.</w:t>
      </w:r>
      <w:r w:rsidRPr="003F39C1">
        <w:rPr>
          <w:lang w:val="fr-FR"/>
        </w:rPr>
        <w:t xml:space="preserve"> L</w:t>
      </w:r>
      <w:r>
        <w:rPr>
          <w:lang w:val="fr-FR"/>
        </w:rPr>
        <w:t>’</w:t>
      </w:r>
      <w:r w:rsidRPr="003F39C1">
        <w:rPr>
          <w:lang w:val="fr-FR"/>
        </w:rPr>
        <w:t>un bénéficia d</w:t>
      </w:r>
      <w:r>
        <w:rPr>
          <w:lang w:val="fr-FR"/>
        </w:rPr>
        <w:t>’</w:t>
      </w:r>
      <w:r w:rsidRPr="003F39C1">
        <w:rPr>
          <w:lang w:val="fr-FR"/>
        </w:rPr>
        <w:t>une ordonnance de non-lieu du juge d</w:t>
      </w:r>
      <w:r>
        <w:rPr>
          <w:lang w:val="fr-FR"/>
        </w:rPr>
        <w:t>’</w:t>
      </w:r>
      <w:r w:rsidRPr="003F39C1">
        <w:rPr>
          <w:lang w:val="fr-FR"/>
        </w:rPr>
        <w:t>instruction militaire le 29 novembre 2023</w:t>
      </w:r>
      <w:r w:rsidR="0096685E" w:rsidRPr="0096685E">
        <w:rPr>
          <w:lang w:val="fr-FR"/>
        </w:rPr>
        <w:t>.</w:t>
      </w:r>
      <w:r w:rsidRPr="003F39C1">
        <w:rPr>
          <w:lang w:val="fr-FR"/>
        </w:rPr>
        <w:t xml:space="preserve"> Le second est mis en accusation le 1</w:t>
      </w:r>
      <w:r w:rsidRPr="003F39C1">
        <w:rPr>
          <w:vertAlign w:val="superscript"/>
          <w:lang w:val="fr-FR"/>
        </w:rPr>
        <w:t>er</w:t>
      </w:r>
      <w:r w:rsidR="00580D90">
        <w:rPr>
          <w:lang w:val="fr-FR"/>
        </w:rPr>
        <w:t> </w:t>
      </w:r>
      <w:r w:rsidRPr="003F39C1">
        <w:rPr>
          <w:lang w:val="fr-FR"/>
        </w:rPr>
        <w:t>mars 2024 et renvoyé devant le tribunal militaire qui l</w:t>
      </w:r>
      <w:r>
        <w:rPr>
          <w:lang w:val="fr-FR"/>
        </w:rPr>
        <w:t>’</w:t>
      </w:r>
      <w:r w:rsidRPr="003F39C1">
        <w:rPr>
          <w:lang w:val="fr-FR"/>
        </w:rPr>
        <w:t>a condamné en juillet 2024 à 5 ans de prison ferme ;</w:t>
      </w:r>
    </w:p>
    <w:p w14:paraId="50436153" w14:textId="5C2763E2"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La troisième affaire a opposé les forces françaises Barkhane à la population de Téra le 27 novembre 2021</w:t>
      </w:r>
      <w:r w:rsidR="0096685E" w:rsidRPr="0096685E">
        <w:rPr>
          <w:lang w:val="fr-FR"/>
        </w:rPr>
        <w:t>.</w:t>
      </w:r>
      <w:r w:rsidRPr="003F39C1">
        <w:rPr>
          <w:lang w:val="fr-FR"/>
        </w:rPr>
        <w:t xml:space="preserve"> Pour se frayer un passage de force face à la population locale qui s</w:t>
      </w:r>
      <w:r>
        <w:rPr>
          <w:lang w:val="fr-FR"/>
        </w:rPr>
        <w:t>’</w:t>
      </w:r>
      <w:r w:rsidRPr="003F39C1">
        <w:rPr>
          <w:lang w:val="fr-FR"/>
        </w:rPr>
        <w:t>oppose à leur passage, les militaires français ont fait usage d</w:t>
      </w:r>
      <w:r>
        <w:rPr>
          <w:lang w:val="fr-FR"/>
        </w:rPr>
        <w:t>’</w:t>
      </w:r>
      <w:r w:rsidRPr="003F39C1">
        <w:rPr>
          <w:lang w:val="fr-FR"/>
        </w:rPr>
        <w:t>armes à feu, tuant 3</w:t>
      </w:r>
      <w:r w:rsidR="00580D90">
        <w:rPr>
          <w:lang w:val="fr-FR"/>
        </w:rPr>
        <w:t> </w:t>
      </w:r>
      <w:r w:rsidRPr="003F39C1">
        <w:rPr>
          <w:lang w:val="fr-FR"/>
        </w:rPr>
        <w:t>manifestants et blessant plusieurs autres</w:t>
      </w:r>
      <w:r w:rsidR="0096685E" w:rsidRPr="0096685E">
        <w:rPr>
          <w:lang w:val="fr-FR"/>
        </w:rPr>
        <w:t>.</w:t>
      </w:r>
      <w:r w:rsidRPr="003F39C1">
        <w:rPr>
          <w:lang w:val="fr-FR"/>
        </w:rPr>
        <w:t xml:space="preserve"> L</w:t>
      </w:r>
      <w:r>
        <w:rPr>
          <w:lang w:val="fr-FR"/>
        </w:rPr>
        <w:t>’</w:t>
      </w:r>
      <w:r w:rsidRPr="003F39C1">
        <w:rPr>
          <w:lang w:val="fr-FR"/>
        </w:rPr>
        <w:t>enquête a été diligentée dès le 27</w:t>
      </w:r>
      <w:r w:rsidR="00580D90">
        <w:rPr>
          <w:lang w:val="fr-FR"/>
        </w:rPr>
        <w:t> </w:t>
      </w:r>
      <w:r w:rsidRPr="003F39C1">
        <w:rPr>
          <w:lang w:val="fr-FR"/>
        </w:rPr>
        <w:t>novembre 2021 par la Brigade territoriale de Gendarmerie de Téra et les résultats transmis au Commissaire du Gouvernement près le Tribunal militaire</w:t>
      </w:r>
      <w:r w:rsidR="0096685E" w:rsidRPr="0096685E">
        <w:rPr>
          <w:lang w:val="fr-FR"/>
        </w:rPr>
        <w:t>.</w:t>
      </w:r>
      <w:r w:rsidRPr="003F39C1">
        <w:rPr>
          <w:lang w:val="fr-FR"/>
        </w:rPr>
        <w:t xml:space="preserve"> L</w:t>
      </w:r>
      <w:r>
        <w:rPr>
          <w:lang w:val="fr-FR"/>
        </w:rPr>
        <w:t>’</w:t>
      </w:r>
      <w:r w:rsidRPr="003F39C1">
        <w:rPr>
          <w:lang w:val="fr-FR"/>
        </w:rPr>
        <w:t>indemnisation des victimes s</w:t>
      </w:r>
      <w:r>
        <w:rPr>
          <w:lang w:val="fr-FR"/>
        </w:rPr>
        <w:t>’</w:t>
      </w:r>
      <w:r w:rsidRPr="003F39C1">
        <w:rPr>
          <w:lang w:val="fr-FR"/>
        </w:rPr>
        <w:t>en est suivie</w:t>
      </w:r>
      <w:r w:rsidR="0096685E" w:rsidRPr="0096685E">
        <w:rPr>
          <w:lang w:val="fr-FR"/>
        </w:rPr>
        <w:t>.</w:t>
      </w:r>
    </w:p>
    <w:p w14:paraId="43F98D49" w14:textId="48AF874A" w:rsidR="002454B5" w:rsidRPr="003F39C1" w:rsidRDefault="002454B5" w:rsidP="002454B5">
      <w:pPr>
        <w:pStyle w:val="SingleTxtG"/>
      </w:pPr>
      <w:r w:rsidRPr="003F39C1">
        <w:rPr>
          <w:bCs/>
          <w:iCs/>
        </w:rPr>
        <w:t>163</w:t>
      </w:r>
      <w:r w:rsidR="0096685E" w:rsidRPr="0096685E">
        <w:rPr>
          <w:bCs/>
          <w:iCs/>
        </w:rPr>
        <w:t>.</w:t>
      </w:r>
      <w:r w:rsidRPr="003F39C1">
        <w:rPr>
          <w:bCs/>
          <w:iCs/>
        </w:rPr>
        <w:tab/>
      </w:r>
      <w:r w:rsidRPr="003F39C1">
        <w:t>Concernant les allégations de disparitions forcées et d</w:t>
      </w:r>
      <w:r>
        <w:t>’</w:t>
      </w:r>
      <w:r w:rsidRPr="003F39C1">
        <w:t>exécutions extra-judiciaires de civils au cours d</w:t>
      </w:r>
      <w:r>
        <w:t>’</w:t>
      </w:r>
      <w:r w:rsidRPr="003F39C1">
        <w:t xml:space="preserve">opérations antiterroristes dans la région de </w:t>
      </w:r>
      <w:proofErr w:type="spellStart"/>
      <w:r w:rsidRPr="003F39C1">
        <w:t>Tillabéri</w:t>
      </w:r>
      <w:proofErr w:type="spellEnd"/>
      <w:r w:rsidRPr="003F39C1">
        <w:t>, en mars et avril 2020, pour lesquelles la CNDH en avait imputé la responsabilité aux FDS, une enquête judiciaire avait été diligentée et les conclusions ont été transmises au Commissaire du Gouvernement</w:t>
      </w:r>
      <w:r w:rsidR="0096685E" w:rsidRPr="0096685E">
        <w:t>.</w:t>
      </w:r>
      <w:r w:rsidRPr="003F39C1">
        <w:t xml:space="preserve"> Le dossier est en instance de traitement</w:t>
      </w:r>
      <w:r w:rsidR="0096685E" w:rsidRPr="0096685E">
        <w:t>.</w:t>
      </w:r>
      <w:r w:rsidRPr="003F39C1">
        <w:t xml:space="preserve"> En tout état de cause, la CNDH avait sur la base des témoignages très légers conclu trop hâtivement à la responsabilité des Forces étatiques en se </w:t>
      </w:r>
      <w:r w:rsidRPr="003F39C1">
        <w:lastRenderedPageBreak/>
        <w:t>fondant sur les types de munitions retrouvées sur les lieux, les tenues militaires et le genre de véhicule utilisé par les assaillants</w:t>
      </w:r>
      <w:r w:rsidR="0096685E" w:rsidRPr="0096685E">
        <w:t>.</w:t>
      </w:r>
      <w:r w:rsidRPr="003F39C1">
        <w:t xml:space="preserve"> Or dans cette zone d</w:t>
      </w:r>
      <w:r>
        <w:t>’</w:t>
      </w:r>
      <w:r w:rsidRPr="003F39C1">
        <w:t>insécurité, tout le monde peut porter illégalement les tenues des forces étatiques et les terroristes utilisent également les armes et les véhicules des forces loyalistes prises au cours des combats, semant ainsi la confusion</w:t>
      </w:r>
      <w:r w:rsidR="0096685E" w:rsidRPr="0096685E">
        <w:t>.</w:t>
      </w:r>
      <w:r w:rsidRPr="003F39C1">
        <w:t xml:space="preserve"> Seule la juridiction compétente peut en déterminer les auteurs</w:t>
      </w:r>
      <w:r w:rsidR="0096685E" w:rsidRPr="0096685E">
        <w:t>.</w:t>
      </w:r>
    </w:p>
    <w:p w14:paraId="57AE0515" w14:textId="32D42146" w:rsidR="002454B5" w:rsidRPr="003F39C1" w:rsidRDefault="002454B5" w:rsidP="002454B5">
      <w:pPr>
        <w:pStyle w:val="SingleTxtG"/>
      </w:pPr>
      <w:r w:rsidRPr="003F39C1">
        <w:rPr>
          <w:bCs/>
          <w:iCs/>
        </w:rPr>
        <w:t>164</w:t>
      </w:r>
      <w:r w:rsidR="0096685E" w:rsidRPr="0096685E">
        <w:rPr>
          <w:bCs/>
          <w:iCs/>
        </w:rPr>
        <w:t>.</w:t>
      </w:r>
      <w:r w:rsidRPr="003F39C1">
        <w:rPr>
          <w:bCs/>
          <w:iCs/>
        </w:rPr>
        <w:tab/>
      </w:r>
      <w:r w:rsidRPr="003F39C1">
        <w:t xml:space="preserve">Les infractions commises par les forces de défense et de sécurité en temps de guerre relèvent de la compétence du tribunal militaire qui procède conformément aux dispositions de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2003-010 du 11 mars 2003 portant code de justice militaire</w:t>
      </w:r>
      <w:r w:rsidR="0096685E" w:rsidRPr="0096685E">
        <w:t>.</w:t>
      </w:r>
      <w:r w:rsidRPr="003F39C1">
        <w:t xml:space="preserve"> </w:t>
      </w:r>
    </w:p>
    <w:p w14:paraId="4A05CF1E" w14:textId="7B27C616" w:rsidR="002454B5" w:rsidRPr="003F39C1" w:rsidRDefault="002454B5" w:rsidP="00580D90">
      <w:pPr>
        <w:pStyle w:val="H23G"/>
        <w:rPr>
          <w:lang w:val="fr-FR"/>
        </w:rPr>
      </w:pPr>
      <w:r w:rsidRPr="003F39C1">
        <w:rPr>
          <w:lang w:val="fr-FR"/>
        </w:rPr>
        <w:tab/>
      </w:r>
      <w:r w:rsidRPr="003F39C1">
        <w:rPr>
          <w:lang w:val="fr-FR"/>
        </w:rPr>
        <w:tab/>
        <w:t>Réponse au paragraphe 22</w:t>
      </w:r>
    </w:p>
    <w:p w14:paraId="5BE79F98" w14:textId="575E755C" w:rsidR="002454B5" w:rsidRPr="003F39C1" w:rsidRDefault="002454B5" w:rsidP="002454B5">
      <w:pPr>
        <w:pStyle w:val="SingleTxtG"/>
      </w:pPr>
      <w:r w:rsidRPr="003F39C1">
        <w:rPr>
          <w:bCs/>
          <w:iCs/>
        </w:rPr>
        <w:t>165</w:t>
      </w:r>
      <w:r w:rsidR="0096685E" w:rsidRPr="0096685E">
        <w:rPr>
          <w:bCs/>
          <w:iCs/>
        </w:rPr>
        <w:t>.</w:t>
      </w:r>
      <w:r w:rsidRPr="003F39C1">
        <w:rPr>
          <w:bCs/>
          <w:iCs/>
        </w:rPr>
        <w:tab/>
      </w:r>
      <w:r w:rsidRPr="003F39C1">
        <w:t>Les victimes de torture peuvent éventuellement être des victimes de traite</w:t>
      </w:r>
      <w:r w:rsidR="0096685E" w:rsidRPr="0096685E">
        <w:t>.</w:t>
      </w:r>
      <w:r w:rsidRPr="003F39C1">
        <w:t xml:space="preserve"> Il faut préciser que le fonds d</w:t>
      </w:r>
      <w:r>
        <w:t>’</w:t>
      </w:r>
      <w:r w:rsidRPr="003F39C1">
        <w:t>indemnisation n</w:t>
      </w:r>
      <w:r>
        <w:t>’</w:t>
      </w:r>
      <w:r w:rsidRPr="003F39C1">
        <w:t>est toujours pas opérationnel et le décret qui organise son fonctionnement n</w:t>
      </w:r>
      <w:r>
        <w:t>’</w:t>
      </w:r>
      <w:r w:rsidRPr="003F39C1">
        <w:t>est pas adopté</w:t>
      </w:r>
      <w:r w:rsidR="0096685E" w:rsidRPr="0096685E">
        <w:t>.</w:t>
      </w:r>
      <w:r w:rsidRPr="003F39C1">
        <w:t xml:space="preserve"> Il en est de même pour le fonds destiné à l</w:t>
      </w:r>
      <w:r>
        <w:t>’</w:t>
      </w:r>
      <w:r w:rsidRPr="003F39C1">
        <w:t>indemnisation des victimes du terrorisme</w:t>
      </w:r>
      <w:r w:rsidR="0096685E" w:rsidRPr="0096685E">
        <w:t>.</w:t>
      </w:r>
      <w:r w:rsidRPr="003F39C1">
        <w:t xml:space="preserve"> Toutefois, les victimes de traite, de torture et de terrorisme peuvent se constituer partie civile conformément au code de procédure pénale et aux textes spéciaux en la matière telles que la loi sur le terrorisme ou la loi sur la traite des personnes</w:t>
      </w:r>
      <w:r w:rsidR="0096685E" w:rsidRPr="0096685E">
        <w:t>.</w:t>
      </w:r>
    </w:p>
    <w:p w14:paraId="5FE2610F" w14:textId="31CE2517" w:rsidR="002454B5" w:rsidRPr="003F39C1" w:rsidRDefault="002454B5" w:rsidP="002454B5">
      <w:pPr>
        <w:pStyle w:val="SingleTxtG"/>
      </w:pPr>
      <w:r w:rsidRPr="003F39C1">
        <w:rPr>
          <w:bCs/>
          <w:iCs/>
        </w:rPr>
        <w:t>166</w:t>
      </w:r>
      <w:r w:rsidR="0096685E" w:rsidRPr="0096685E">
        <w:rPr>
          <w:bCs/>
          <w:iCs/>
        </w:rPr>
        <w:t>.</w:t>
      </w:r>
      <w:r w:rsidRPr="003F39C1">
        <w:rPr>
          <w:bCs/>
          <w:iCs/>
        </w:rPr>
        <w:tab/>
      </w:r>
      <w:r w:rsidRPr="003F39C1">
        <w:t>Toute victime de torture a le droit d</w:t>
      </w:r>
      <w:r>
        <w:t>’</w:t>
      </w:r>
      <w:r w:rsidRPr="003F39C1">
        <w:t>obtenir réparation et d</w:t>
      </w:r>
      <w:r>
        <w:t>’</w:t>
      </w:r>
      <w:r w:rsidRPr="003F39C1">
        <w:t>être indemnisée équitablement et de manière adéquate</w:t>
      </w:r>
      <w:r w:rsidR="0096685E" w:rsidRPr="0096685E">
        <w:t>.</w:t>
      </w:r>
      <w:r w:rsidRPr="003F39C1">
        <w:t xml:space="preserve"> Cela inclut les moyens nécessaires pour leur réadaptation physique et mentale</w:t>
      </w:r>
      <w:r w:rsidR="0096685E" w:rsidRPr="0096685E">
        <w:t>.</w:t>
      </w:r>
      <w:r w:rsidRPr="003F39C1">
        <w:t xml:space="preserve"> Les victimes ont le droit de porter plainte et de demander des poursuites contre les auteurs d</w:t>
      </w:r>
      <w:r>
        <w:t>’</w:t>
      </w:r>
      <w:r w:rsidRPr="003F39C1">
        <w:t>actes de torture</w:t>
      </w:r>
      <w:r w:rsidR="0096685E" w:rsidRPr="0096685E">
        <w:t>.</w:t>
      </w:r>
      <w:r w:rsidRPr="003F39C1">
        <w:t xml:space="preserve"> L</w:t>
      </w:r>
      <w:r>
        <w:t>’</w:t>
      </w:r>
      <w:r w:rsidRPr="003F39C1">
        <w:t>État veille à ce que les procédures judiciaires soient accessibles, rapides et efficaces</w:t>
      </w:r>
      <w:r w:rsidR="0096685E" w:rsidRPr="0096685E">
        <w:t>.</w:t>
      </w:r>
      <w:r w:rsidRPr="003F39C1">
        <w:t xml:space="preserve"> Elles ont le droit de connaître la vérité sur les circonstances de la torture qu</w:t>
      </w:r>
      <w:r>
        <w:t>’</w:t>
      </w:r>
      <w:r w:rsidRPr="003F39C1">
        <w:t>elles ont subie</w:t>
      </w:r>
      <w:r w:rsidR="0096685E" w:rsidRPr="0096685E">
        <w:t>.</w:t>
      </w:r>
      <w:r w:rsidRPr="003F39C1">
        <w:t xml:space="preserve"> Cela implique des enquêtes impartiales et transparentes</w:t>
      </w:r>
      <w:r w:rsidR="0096685E" w:rsidRPr="0096685E">
        <w:t>.</w:t>
      </w:r>
      <w:r w:rsidRPr="003F39C1">
        <w:t xml:space="preserve"> Le CPP prévoit que la victime peut engager l</w:t>
      </w:r>
      <w:r>
        <w:t>’</w:t>
      </w:r>
      <w:r w:rsidRPr="003F39C1">
        <w:t>action publique en même temps que l</w:t>
      </w:r>
      <w:r>
        <w:t>’</w:t>
      </w:r>
      <w:r w:rsidRPr="003F39C1">
        <w:t>action civile devant les juridictions répressives ou choisir de les engager séparément devant deux juridicions différentes (civile et pénale)</w:t>
      </w:r>
      <w:r w:rsidR="0096685E" w:rsidRPr="0096685E">
        <w:t>.</w:t>
      </w:r>
    </w:p>
    <w:p w14:paraId="0AB26A4C" w14:textId="0EC9B16B" w:rsidR="002454B5" w:rsidRPr="003F39C1" w:rsidRDefault="002454B5" w:rsidP="002454B5">
      <w:pPr>
        <w:pStyle w:val="SingleTxtG"/>
      </w:pPr>
      <w:r w:rsidRPr="003F39C1">
        <w:rPr>
          <w:bCs/>
          <w:iCs/>
        </w:rPr>
        <w:t>167</w:t>
      </w:r>
      <w:r w:rsidR="0096685E" w:rsidRPr="0096685E">
        <w:rPr>
          <w:bCs/>
          <w:iCs/>
        </w:rPr>
        <w:t>.</w:t>
      </w:r>
      <w:r w:rsidRPr="003F39C1">
        <w:rPr>
          <w:bCs/>
          <w:iCs/>
        </w:rPr>
        <w:tab/>
      </w:r>
      <w:r w:rsidRPr="003F39C1">
        <w:t>Les victimes de torture ne sont pas discriminées en raison de leur statut de victime</w:t>
      </w:r>
      <w:r w:rsidR="0096685E" w:rsidRPr="0096685E">
        <w:t>.</w:t>
      </w:r>
      <w:r w:rsidRPr="003F39C1">
        <w:t xml:space="preserve"> Elles ont droit à la protection et à l</w:t>
      </w:r>
      <w:r>
        <w:t>’</w:t>
      </w:r>
      <w:r w:rsidRPr="003F39C1">
        <w:t>assistance sans distinction de race, de religion, de sexe, d</w:t>
      </w:r>
      <w:r>
        <w:t>’</w:t>
      </w:r>
      <w:r w:rsidRPr="003F39C1">
        <w:t>origine nationale, etc</w:t>
      </w:r>
      <w:r w:rsidR="0096685E" w:rsidRPr="0096685E">
        <w:t>.</w:t>
      </w:r>
    </w:p>
    <w:p w14:paraId="79A4A405" w14:textId="75AE72F2" w:rsidR="002454B5" w:rsidRPr="003F39C1" w:rsidRDefault="002454B5" w:rsidP="002454B5">
      <w:pPr>
        <w:pStyle w:val="SingleTxtG"/>
      </w:pPr>
      <w:r w:rsidRPr="003F39C1">
        <w:rPr>
          <w:bCs/>
          <w:iCs/>
        </w:rPr>
        <w:t>168</w:t>
      </w:r>
      <w:r w:rsidR="0096685E" w:rsidRPr="0096685E">
        <w:rPr>
          <w:bCs/>
          <w:iCs/>
        </w:rPr>
        <w:t>.</w:t>
      </w:r>
      <w:r w:rsidRPr="003F39C1">
        <w:rPr>
          <w:bCs/>
          <w:iCs/>
        </w:rPr>
        <w:tab/>
      </w:r>
      <w:r w:rsidRPr="003F39C1">
        <w:t>Concernant les manifestations qui ont eu lieu dans plusieurs localités du Niger les 16 et 17 janvier 2015, elles étaient intervenues en réaction à la publication d</w:t>
      </w:r>
      <w:r>
        <w:t>’</w:t>
      </w:r>
      <w:r w:rsidRPr="003F39C1">
        <w:t>une caricature du prophète Mahomet (SAW) par le journal satirique français Charlie Hebdo</w:t>
      </w:r>
      <w:r w:rsidR="0096685E" w:rsidRPr="0096685E">
        <w:t>.</w:t>
      </w:r>
      <w:r w:rsidRPr="003F39C1">
        <w:t xml:space="preserve"> Pour le cas de Niamey, des manifestants se sont rassemblés à la grande mosquée pour protester contre cette caricature</w:t>
      </w:r>
      <w:r w:rsidR="0096685E" w:rsidRPr="0096685E">
        <w:t>.</w:t>
      </w:r>
      <w:r w:rsidRPr="003F39C1">
        <w:t xml:space="preserve"> Certains ont jeté des pierres sur la police, qui a répondu par des gaz lacrymogènes pour disperser la foule</w:t>
      </w:r>
      <w:r w:rsidR="0096685E" w:rsidRPr="0096685E">
        <w:t>.</w:t>
      </w:r>
      <w:r w:rsidRPr="003F39C1">
        <w:t xml:space="preserve"> D</w:t>
      </w:r>
      <w:r>
        <w:t>’</w:t>
      </w:r>
      <w:r w:rsidRPr="003F39C1">
        <w:t>autres ont saccagé le centre culturel franco-nigérien, des églises, des débits de boissons et le siège du parti au pouvoir à l</w:t>
      </w:r>
      <w:r>
        <w:t>’</w:t>
      </w:r>
      <w:r w:rsidRPr="003F39C1">
        <w:t>époque</w:t>
      </w:r>
      <w:r w:rsidR="0096685E" w:rsidRPr="0096685E">
        <w:t>.</w:t>
      </w:r>
      <w:r w:rsidRPr="003F39C1">
        <w:t> </w:t>
      </w:r>
      <w:hyperlink r:id="rId8" w:tgtFrame="_blank" w:history="1">
        <w:r w:rsidRPr="003F39C1">
          <w:t>Trois (3) civils et un (1) gendarme ont été tués, et une quarantaine de blessés ont été dénombré</w:t>
        </w:r>
      </w:hyperlink>
      <w:r w:rsidRPr="003F39C1">
        <w:t>s dans tout le pays</w:t>
      </w:r>
      <w:r w:rsidR="0096685E" w:rsidRPr="0096685E">
        <w:t>.</w:t>
      </w:r>
      <w:r w:rsidRPr="003F39C1">
        <w:t xml:space="preserve"> L</w:t>
      </w:r>
      <w:r>
        <w:t>’</w:t>
      </w:r>
      <w:r w:rsidRPr="003F39C1">
        <w:t>État avait pris en charge les blessés et indemnisé les victimes ou leurs familles</w:t>
      </w:r>
      <w:r w:rsidR="0096685E" w:rsidRPr="0096685E">
        <w:t>.</w:t>
      </w:r>
      <w:r w:rsidRPr="003F39C1">
        <w:t xml:space="preserve"> Des dizaines des personnes avaient été poursuivies en justice pour répondre de leurs actes</w:t>
      </w:r>
      <w:r w:rsidR="0096685E" w:rsidRPr="0096685E">
        <w:t>.</w:t>
      </w:r>
      <w:r w:rsidRPr="003F39C1">
        <w:t xml:space="preserve"> Nous ne disposons pas de chiffres exacts concernant les montants des indemnisations</w:t>
      </w:r>
      <w:r w:rsidR="0096685E" w:rsidRPr="0096685E">
        <w:t>.</w:t>
      </w:r>
    </w:p>
    <w:p w14:paraId="3C355FC8" w14:textId="3FE726DD" w:rsidR="002454B5" w:rsidRPr="003F39C1" w:rsidRDefault="002454B5" w:rsidP="00580D90">
      <w:pPr>
        <w:pStyle w:val="H23G"/>
        <w:rPr>
          <w:lang w:val="fr-FR"/>
        </w:rPr>
      </w:pPr>
      <w:r w:rsidRPr="003F39C1">
        <w:rPr>
          <w:lang w:val="fr-FR"/>
        </w:rPr>
        <w:tab/>
      </w:r>
      <w:r w:rsidRPr="003F39C1">
        <w:rPr>
          <w:lang w:val="fr-FR"/>
        </w:rPr>
        <w:tab/>
        <w:t>Réponse au paragraphe 23</w:t>
      </w:r>
    </w:p>
    <w:p w14:paraId="66A8612F" w14:textId="1F82DD86" w:rsidR="002454B5" w:rsidRPr="00321D7F" w:rsidRDefault="002454B5" w:rsidP="002454B5">
      <w:pPr>
        <w:pStyle w:val="SingleTxtG"/>
        <w:rPr>
          <w:b/>
          <w:bCs/>
          <w:iCs/>
          <w:u w:val="single"/>
        </w:rPr>
      </w:pPr>
      <w:r w:rsidRPr="00321D7F">
        <w:rPr>
          <w:bCs/>
          <w:iCs/>
        </w:rPr>
        <w:t>169</w:t>
      </w:r>
      <w:r w:rsidR="0096685E" w:rsidRPr="0096685E">
        <w:rPr>
          <w:bCs/>
          <w:iCs/>
        </w:rPr>
        <w:t>.</w:t>
      </w:r>
      <w:r w:rsidRPr="00321D7F">
        <w:rPr>
          <w:bCs/>
          <w:iCs/>
        </w:rPr>
        <w:tab/>
      </w:r>
      <w:r w:rsidRPr="003F39C1">
        <w:t xml:space="preserve">Les données statistiques ne sont pas </w:t>
      </w:r>
      <w:r w:rsidRPr="00321D7F">
        <w:rPr>
          <w:bCs/>
          <w:iCs/>
        </w:rPr>
        <w:t>disponibles</w:t>
      </w:r>
      <w:r w:rsidR="0096685E" w:rsidRPr="0096685E">
        <w:rPr>
          <w:iCs/>
        </w:rPr>
        <w:t>.</w:t>
      </w:r>
    </w:p>
    <w:p w14:paraId="64A526A2" w14:textId="21CAC347" w:rsidR="002454B5" w:rsidRPr="003F39C1" w:rsidRDefault="002454B5" w:rsidP="00580D90">
      <w:pPr>
        <w:pStyle w:val="H23G"/>
        <w:rPr>
          <w:bCs/>
          <w:i/>
          <w:lang w:val="fr-FR"/>
        </w:rPr>
      </w:pPr>
      <w:r w:rsidRPr="003F39C1">
        <w:rPr>
          <w:lang w:val="fr-FR"/>
        </w:rPr>
        <w:tab/>
      </w:r>
      <w:r w:rsidRPr="003F39C1">
        <w:rPr>
          <w:lang w:val="fr-FR"/>
        </w:rPr>
        <w:tab/>
        <w:t>Réponse au paragraphe 24</w:t>
      </w:r>
    </w:p>
    <w:p w14:paraId="2EC7F789" w14:textId="09583302" w:rsidR="002454B5" w:rsidRPr="003F39C1" w:rsidRDefault="002454B5" w:rsidP="002454B5">
      <w:pPr>
        <w:pStyle w:val="SingleTxtG"/>
      </w:pPr>
      <w:r w:rsidRPr="003F39C1">
        <w:rPr>
          <w:bCs/>
          <w:iCs/>
        </w:rPr>
        <w:t>170</w:t>
      </w:r>
      <w:r w:rsidR="0096685E" w:rsidRPr="0096685E">
        <w:rPr>
          <w:bCs/>
          <w:iCs/>
        </w:rPr>
        <w:t>.</w:t>
      </w:r>
      <w:r w:rsidRPr="003F39C1">
        <w:rPr>
          <w:bCs/>
          <w:iCs/>
        </w:rPr>
        <w:tab/>
      </w:r>
      <w:r w:rsidRPr="003F39C1">
        <w:t>De facto, la peine de mort n</w:t>
      </w:r>
      <w:r>
        <w:t>’</w:t>
      </w:r>
      <w:r w:rsidRPr="003F39C1">
        <w:t>est plus exécutée au Niger depuis le 7 avril 1976</w:t>
      </w:r>
      <w:r w:rsidR="0096685E" w:rsidRPr="0096685E">
        <w:t>.</w:t>
      </w:r>
      <w:r w:rsidRPr="003F39C1">
        <w:t xml:space="preserve"> Depuis cette date, toutes les peines de mort prononcées sont systématiquement commuées en emprisonnement à vie par décret du Président de la République</w:t>
      </w:r>
      <w:r w:rsidR="0096685E" w:rsidRPr="0096685E">
        <w:t>.</w:t>
      </w:r>
      <w:r w:rsidRPr="003F39C1">
        <w:t xml:space="preserve"> Au mois de mai 2024, le Niger comptait seulement 8 condamnés à mort dans ses EP à savoir 5 à </w:t>
      </w:r>
      <w:proofErr w:type="spellStart"/>
      <w:r w:rsidRPr="003F39C1">
        <w:t>Tillaberi</w:t>
      </w:r>
      <w:proofErr w:type="spellEnd"/>
      <w:r w:rsidRPr="003F39C1">
        <w:t xml:space="preserve">, 2 à Say et 1 à </w:t>
      </w:r>
      <w:proofErr w:type="spellStart"/>
      <w:r w:rsidRPr="003F39C1">
        <w:t>Agué</w:t>
      </w:r>
      <w:proofErr w:type="spellEnd"/>
      <w:r w:rsidR="0096685E" w:rsidRPr="0096685E">
        <w:t>.</w:t>
      </w:r>
      <w:r w:rsidRPr="003F39C1">
        <w:t xml:space="preserve"> Ces chiffres changent avec la tenue régulière des audiences des chambres criminelles</w:t>
      </w:r>
      <w:r w:rsidR="0096685E" w:rsidRPr="0096685E">
        <w:t>.</w:t>
      </w:r>
      <w:r w:rsidRPr="003F39C1">
        <w:t xml:space="preserve"> </w:t>
      </w:r>
    </w:p>
    <w:p w14:paraId="486FFEB6" w14:textId="78694AAE" w:rsidR="002454B5" w:rsidRPr="003F39C1" w:rsidRDefault="002454B5" w:rsidP="002454B5">
      <w:pPr>
        <w:pStyle w:val="SingleTxtG"/>
      </w:pPr>
      <w:r w:rsidRPr="003F39C1">
        <w:rPr>
          <w:bCs/>
          <w:iCs/>
        </w:rPr>
        <w:t>171</w:t>
      </w:r>
      <w:r w:rsidR="0096685E" w:rsidRPr="0096685E">
        <w:rPr>
          <w:bCs/>
          <w:iCs/>
        </w:rPr>
        <w:t>.</w:t>
      </w:r>
      <w:r w:rsidRPr="003F39C1">
        <w:rPr>
          <w:bCs/>
          <w:iCs/>
        </w:rPr>
        <w:tab/>
      </w:r>
      <w:r w:rsidRPr="003F39C1">
        <w:t>L</w:t>
      </w:r>
      <w:r>
        <w:t>’</w:t>
      </w:r>
      <w:r w:rsidRPr="003F39C1">
        <w:t>octroi du droit de grâce est réservé au chef de l</w:t>
      </w:r>
      <w:r>
        <w:t>’</w:t>
      </w:r>
      <w:r w:rsidRPr="003F39C1">
        <w:t>État, qui y fait recours régulièrement à l</w:t>
      </w:r>
      <w:r>
        <w:t>’</w:t>
      </w:r>
      <w:r w:rsidRPr="003F39C1">
        <w:t>occasion des fêtes nationales ou religieuses</w:t>
      </w:r>
      <w:r w:rsidR="0096685E" w:rsidRPr="0096685E">
        <w:t>.</w:t>
      </w:r>
      <w:r w:rsidRPr="003F39C1">
        <w:t xml:space="preserve"> A titre d</w:t>
      </w:r>
      <w:r>
        <w:t>’</w:t>
      </w:r>
      <w:r w:rsidRPr="003F39C1">
        <w:t xml:space="preserve">exemple, on peut citer le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2024-429/P/CNSP/MJ/DH du 4 juillet 2024, portant remises gracieuses de peines à l</w:t>
      </w:r>
      <w:r>
        <w:t>’</w:t>
      </w:r>
      <w:r w:rsidRPr="003F39C1">
        <w:t>occasion des fêtes de l</w:t>
      </w:r>
      <w:r>
        <w:t>’</w:t>
      </w:r>
      <w:r w:rsidRPr="003F39C1">
        <w:t>Aïd-el-fitr et l</w:t>
      </w:r>
      <w:r>
        <w:t>’</w:t>
      </w:r>
      <w:r w:rsidRPr="003F39C1">
        <w:t xml:space="preserve">Aïd-el-adha 2024 qui prévoient : « </w:t>
      </w:r>
      <w:r w:rsidRPr="003F39C1">
        <w:rPr>
          <w:i/>
          <w:iCs/>
        </w:rPr>
        <w:t xml:space="preserve">tout individu qui, </w:t>
      </w:r>
      <w:r w:rsidRPr="003F39C1">
        <w:rPr>
          <w:i/>
          <w:iCs/>
        </w:rPr>
        <w:lastRenderedPageBreak/>
        <w:t>à la date de signature du présent décret, est condamné à la peine de mort par décision judiciaire devenue définitive, verra sa peine commuée en emprisonnement à vie</w:t>
      </w:r>
      <w:r w:rsidRPr="003F39C1">
        <w:t xml:space="preserve"> »</w:t>
      </w:r>
      <w:r w:rsidR="0096685E" w:rsidRPr="0096685E">
        <w:t>.</w:t>
      </w:r>
      <w:r w:rsidRPr="003F39C1">
        <w:t xml:space="preserve"> </w:t>
      </w:r>
    </w:p>
    <w:p w14:paraId="0B8B71F3" w14:textId="0FAC10ED" w:rsidR="002454B5" w:rsidRPr="003F39C1" w:rsidRDefault="002454B5" w:rsidP="002454B5">
      <w:pPr>
        <w:pStyle w:val="SingleTxtG"/>
      </w:pPr>
      <w:r w:rsidRPr="003F39C1">
        <w:rPr>
          <w:bCs/>
          <w:iCs/>
        </w:rPr>
        <w:t>172</w:t>
      </w:r>
      <w:r w:rsidR="0096685E" w:rsidRPr="0096685E">
        <w:rPr>
          <w:bCs/>
          <w:iCs/>
        </w:rPr>
        <w:t>.</w:t>
      </w:r>
      <w:r w:rsidRPr="003F39C1">
        <w:rPr>
          <w:bCs/>
          <w:iCs/>
        </w:rPr>
        <w:tab/>
      </w:r>
      <w:r w:rsidRPr="003F39C1">
        <w:t>Pour accélérer le processus d</w:t>
      </w:r>
      <w:r>
        <w:t>’</w:t>
      </w:r>
      <w:r w:rsidRPr="003F39C1">
        <w:t>abolition formelle de la peine de mort, l</w:t>
      </w:r>
      <w:r>
        <w:t>’</w:t>
      </w:r>
      <w:r w:rsidRPr="003F39C1">
        <w:t>État du Niger souscrit au moratoire, en maintenant toujours un vote favorable à l</w:t>
      </w:r>
      <w:r>
        <w:t>’</w:t>
      </w:r>
      <w:r w:rsidRPr="003F39C1">
        <w:t>ONU</w:t>
      </w:r>
      <w:r w:rsidR="0096685E" w:rsidRPr="0096685E">
        <w:t>.</w:t>
      </w:r>
      <w:r w:rsidRPr="003F39C1">
        <w:t xml:space="preserve"> Sur les raisons justifiant les abstentions de vote du Niger, concernant aussi bien le vote en Troisième Commission et le vote final du 16 décembre 2020, elles sont relatives à un problème de communication entre les délégués et la Capitale et non à un changement de position</w:t>
      </w:r>
      <w:r w:rsidR="0096685E" w:rsidRPr="0096685E">
        <w:t>.</w:t>
      </w:r>
    </w:p>
    <w:p w14:paraId="7F9F24FB" w14:textId="3271A6AB" w:rsidR="002454B5" w:rsidRPr="003F39C1" w:rsidRDefault="002454B5" w:rsidP="002454B5">
      <w:pPr>
        <w:pStyle w:val="SingleTxtG"/>
      </w:pPr>
      <w:r w:rsidRPr="003F39C1">
        <w:rPr>
          <w:bCs/>
          <w:iCs/>
        </w:rPr>
        <w:t>173</w:t>
      </w:r>
      <w:r w:rsidR="0096685E" w:rsidRPr="0096685E">
        <w:rPr>
          <w:bCs/>
          <w:iCs/>
        </w:rPr>
        <w:t>.</w:t>
      </w:r>
      <w:r w:rsidRPr="003F39C1">
        <w:rPr>
          <w:bCs/>
          <w:iCs/>
        </w:rPr>
        <w:tab/>
      </w:r>
      <w:r w:rsidRPr="003F39C1">
        <w:t>Aussi, l</w:t>
      </w:r>
      <w:r>
        <w:t>’</w:t>
      </w:r>
      <w:r w:rsidRPr="003F39C1">
        <w:t>avant-projet de réforme du code pénal a pris en compte cette question</w:t>
      </w:r>
      <w:r w:rsidR="0096685E" w:rsidRPr="0096685E">
        <w:t>.</w:t>
      </w:r>
      <w:r w:rsidRPr="003F39C1">
        <w:t xml:space="preserve"> L</w:t>
      </w:r>
      <w:r>
        <w:t>’</w:t>
      </w:r>
      <w:r w:rsidRPr="003F39C1">
        <w:t>article 6, alinéa 1 de cet avant-projet a aboli la peine de mort, en la remplaçant par « </w:t>
      </w:r>
      <w:r w:rsidRPr="003F39C1">
        <w:rPr>
          <w:i/>
          <w:iCs/>
        </w:rPr>
        <w:t>l</w:t>
      </w:r>
      <w:r>
        <w:rPr>
          <w:i/>
          <w:iCs/>
        </w:rPr>
        <w:t>’</w:t>
      </w:r>
      <w:r w:rsidRPr="003F39C1">
        <w:rPr>
          <w:i/>
          <w:iCs/>
        </w:rPr>
        <w:t>emprisonnement à vie assorti d</w:t>
      </w:r>
      <w:r>
        <w:rPr>
          <w:i/>
          <w:iCs/>
        </w:rPr>
        <w:t>’</w:t>
      </w:r>
      <w:r w:rsidRPr="003F39C1">
        <w:rPr>
          <w:i/>
          <w:iCs/>
        </w:rPr>
        <w:t>une période de sûreté de trente (30) ans</w:t>
      </w:r>
      <w:r w:rsidRPr="003F39C1">
        <w:t> »</w:t>
      </w:r>
      <w:r w:rsidR="0096685E" w:rsidRPr="0096685E">
        <w:t>.</w:t>
      </w:r>
      <w:r w:rsidRPr="003F39C1">
        <w:t xml:space="preserve"> </w:t>
      </w:r>
    </w:p>
    <w:p w14:paraId="175AA9BF" w14:textId="26794B0A" w:rsidR="002454B5" w:rsidRPr="003F39C1" w:rsidRDefault="002454B5" w:rsidP="002454B5">
      <w:pPr>
        <w:pStyle w:val="SingleTxtG"/>
      </w:pPr>
      <w:r w:rsidRPr="003F39C1">
        <w:rPr>
          <w:bCs/>
          <w:iCs/>
        </w:rPr>
        <w:t>174</w:t>
      </w:r>
      <w:r w:rsidR="0096685E" w:rsidRPr="0096685E">
        <w:rPr>
          <w:bCs/>
          <w:iCs/>
        </w:rPr>
        <w:t>.</w:t>
      </w:r>
      <w:r w:rsidRPr="003F39C1">
        <w:rPr>
          <w:bCs/>
          <w:iCs/>
        </w:rPr>
        <w:tab/>
      </w:r>
      <w:r w:rsidRPr="003F39C1">
        <w:t>En outre, un plaidoyer existe en vue de relancer le projet de loi, déjà adopté lors du Conseil des Ministres du 23 octobre 2014, autorisant l</w:t>
      </w:r>
      <w:r>
        <w:t>’</w:t>
      </w:r>
      <w:r w:rsidRPr="003F39C1">
        <w:t>adhésion de l</w:t>
      </w:r>
      <w:r>
        <w:t>’</w:t>
      </w:r>
      <w:r w:rsidRPr="003F39C1">
        <w:t>État du Niger au deuxième Protocole facultatif se rapportant au Pacte international relatif aux droits civils et politiques, visant à abolir la peine de mort</w:t>
      </w:r>
      <w:r w:rsidR="0096685E" w:rsidRPr="0096685E">
        <w:t>.</w:t>
      </w:r>
      <w:r w:rsidRPr="003F39C1">
        <w:t xml:space="preserve"> Ce projet avait été soumis 2 fois au vote mais chaque fois rejeté par les députés</w:t>
      </w:r>
      <w:r w:rsidR="0096685E" w:rsidRPr="0096685E">
        <w:t>.</w:t>
      </w:r>
    </w:p>
    <w:p w14:paraId="0C2EC1E8" w14:textId="77777777" w:rsidR="002454B5" w:rsidRPr="003F39C1" w:rsidRDefault="002454B5" w:rsidP="002454B5">
      <w:pPr>
        <w:pStyle w:val="H23G"/>
        <w:rPr>
          <w:lang w:val="fr-FR"/>
        </w:rPr>
      </w:pPr>
      <w:r w:rsidRPr="003F39C1">
        <w:rPr>
          <w:lang w:val="fr-FR"/>
        </w:rPr>
        <w:tab/>
      </w:r>
      <w:r w:rsidRPr="003F39C1">
        <w:rPr>
          <w:lang w:val="fr-FR"/>
        </w:rPr>
        <w:tab/>
        <w:t xml:space="preserve">Réponse au paragraphe 25 </w:t>
      </w:r>
    </w:p>
    <w:p w14:paraId="78D199A0" w14:textId="1693CCCE" w:rsidR="002454B5" w:rsidRPr="003F39C1" w:rsidRDefault="002454B5" w:rsidP="002454B5">
      <w:pPr>
        <w:pStyle w:val="SingleTxtG"/>
      </w:pPr>
      <w:r w:rsidRPr="003F39C1">
        <w:rPr>
          <w:bCs/>
          <w:iCs/>
        </w:rPr>
        <w:t>175</w:t>
      </w:r>
      <w:r w:rsidR="0096685E" w:rsidRPr="0096685E">
        <w:rPr>
          <w:bCs/>
          <w:iCs/>
        </w:rPr>
        <w:t>.</w:t>
      </w:r>
      <w:r w:rsidRPr="003F39C1">
        <w:rPr>
          <w:bCs/>
          <w:iCs/>
        </w:rPr>
        <w:tab/>
      </w:r>
      <w:r w:rsidRPr="003F39C1">
        <w:t>Le droit à la liberté de la personne est défini par plusieurs instruments juridiques aussi bien nationaux qu</w:t>
      </w:r>
      <w:r>
        <w:t>’</w:t>
      </w:r>
      <w:r w:rsidRPr="003F39C1">
        <w:t>internationaux</w:t>
      </w:r>
      <w:r w:rsidR="0096685E" w:rsidRPr="0096685E">
        <w:t>.</w:t>
      </w:r>
      <w:r w:rsidRPr="003F39C1">
        <w:t xml:space="preserve"> Cependant, certaines personnes peuvent se retrouver dans une situation de déni de droit à la liberté</w:t>
      </w:r>
      <w:r w:rsidR="0096685E" w:rsidRPr="0096685E">
        <w:t>.</w:t>
      </w:r>
      <w:r w:rsidRPr="003F39C1">
        <w:t xml:space="preserve"> Pour remédier au risque potentiel de violation des libertés, un cadre juridique est élaboré</w:t>
      </w:r>
      <w:r w:rsidR="0096685E" w:rsidRPr="0096685E">
        <w:t>.</w:t>
      </w:r>
      <w:r w:rsidRPr="003F39C1">
        <w:t xml:space="preserve"> En effet, il existe une liste des conditions dans lesquelles une privation de liberté est considérée comme arbitraire, notamment lorsque le motif de l</w:t>
      </w:r>
      <w:r>
        <w:t>’</w:t>
      </w:r>
      <w:r w:rsidRPr="003F39C1">
        <w:t>arrestation est illégal, lorsque la victime n</w:t>
      </w:r>
      <w:r>
        <w:t>’</w:t>
      </w:r>
      <w:r w:rsidRPr="003F39C1">
        <w:t>a pas été informée des raisons de son arrestation</w:t>
      </w:r>
      <w:r w:rsidR="00580D90">
        <w:t xml:space="preserve"> </w:t>
      </w:r>
      <w:r w:rsidRPr="003F39C1">
        <w:t>ou lorsque les droits procéduraux de la victime n</w:t>
      </w:r>
      <w:r>
        <w:t>’</w:t>
      </w:r>
      <w:r w:rsidRPr="003F39C1">
        <w:t>ont pas été respectés</w:t>
      </w:r>
      <w:r w:rsidR="0096685E" w:rsidRPr="0096685E">
        <w:t>.</w:t>
      </w:r>
    </w:p>
    <w:p w14:paraId="1BFF7FBF" w14:textId="4A86947D" w:rsidR="002454B5" w:rsidRPr="003F39C1" w:rsidRDefault="002454B5" w:rsidP="002454B5">
      <w:pPr>
        <w:pStyle w:val="SingleTxtG"/>
      </w:pPr>
      <w:r w:rsidRPr="003F39C1">
        <w:rPr>
          <w:bCs/>
          <w:iCs/>
        </w:rPr>
        <w:t>176</w:t>
      </w:r>
      <w:r w:rsidR="0096685E" w:rsidRPr="0096685E">
        <w:rPr>
          <w:bCs/>
          <w:iCs/>
        </w:rPr>
        <w:t>.</w:t>
      </w:r>
      <w:r w:rsidRPr="003F39C1">
        <w:rPr>
          <w:bCs/>
          <w:iCs/>
        </w:rPr>
        <w:tab/>
      </w:r>
      <w:r w:rsidRPr="003F39C1">
        <w:t>La protection des défenseurs des droits de l</w:t>
      </w:r>
      <w:r>
        <w:t>’</w:t>
      </w:r>
      <w:r w:rsidRPr="003F39C1">
        <w:t xml:space="preserve">homme a été consacrée par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2022-27 du 20 juin 2022, fixant les droits et devoirs des défenseurs des droits de l</w:t>
      </w:r>
      <w:r>
        <w:t>’</w:t>
      </w:r>
      <w:r w:rsidRPr="003F39C1">
        <w:t>Homme au Niger</w:t>
      </w:r>
      <w:r w:rsidR="0096685E" w:rsidRPr="0096685E">
        <w:t>.</w:t>
      </w:r>
      <w:r w:rsidRPr="003F39C1">
        <w:t xml:space="preserve"> Cette loi prévoit un certain nombre de garanties contre les atteintes dont peuvent faire l</w:t>
      </w:r>
      <w:r>
        <w:t>’</w:t>
      </w:r>
      <w:r w:rsidRPr="003F39C1">
        <w:t>objet les défenseurs des droits humains y compris les journalistes</w:t>
      </w:r>
      <w:r w:rsidR="0096685E" w:rsidRPr="0096685E">
        <w:t>.</w:t>
      </w:r>
      <w:r w:rsidRPr="003F39C1">
        <w:t xml:space="preserve"> C</w:t>
      </w:r>
      <w:r>
        <w:t>’</w:t>
      </w:r>
      <w:r w:rsidRPr="003F39C1">
        <w:t>est ainsi que les articles</w:t>
      </w:r>
      <w:r w:rsidR="00580D90">
        <w:t> </w:t>
      </w:r>
      <w:r w:rsidRPr="003F39C1">
        <w:t>6 et 7 ont prévu que les défenseurs des droits de l</w:t>
      </w:r>
      <w:r>
        <w:t>’</w:t>
      </w:r>
      <w:r w:rsidRPr="003F39C1">
        <w:t>Homme ne peuvent être poursuivis, recherchés, arrêtés, détenus ou jugés pour les opinions émises et les rapports publiés dans l</w:t>
      </w:r>
      <w:r>
        <w:t>’</w:t>
      </w:r>
      <w:r w:rsidRPr="003F39C1">
        <w:t>exercice de leurs activités</w:t>
      </w:r>
      <w:r w:rsidR="0096685E" w:rsidRPr="0096685E">
        <w:t>.</w:t>
      </w:r>
      <w:r w:rsidRPr="003F39C1">
        <w:t xml:space="preserve"> </w:t>
      </w:r>
    </w:p>
    <w:p w14:paraId="33D4762A" w14:textId="76FD2C8C" w:rsidR="002454B5" w:rsidRPr="003F39C1" w:rsidRDefault="002454B5" w:rsidP="002454B5">
      <w:pPr>
        <w:pStyle w:val="SingleTxtG"/>
      </w:pPr>
      <w:r w:rsidRPr="003F39C1">
        <w:rPr>
          <w:bCs/>
          <w:iCs/>
        </w:rPr>
        <w:t>177</w:t>
      </w:r>
      <w:r w:rsidR="0096685E" w:rsidRPr="0096685E">
        <w:rPr>
          <w:bCs/>
          <w:iCs/>
        </w:rPr>
        <w:t>.</w:t>
      </w:r>
      <w:r w:rsidRPr="003F39C1">
        <w:rPr>
          <w:bCs/>
          <w:iCs/>
        </w:rPr>
        <w:tab/>
      </w:r>
      <w:r w:rsidRPr="003F39C1">
        <w:t>Aussi, même en dehors de l</w:t>
      </w:r>
      <w:r>
        <w:t>’</w:t>
      </w:r>
      <w:r w:rsidRPr="003F39C1">
        <w:t>exercice de leurs fonctions, l</w:t>
      </w:r>
      <w:r>
        <w:t>’</w:t>
      </w:r>
      <w:r w:rsidRPr="003F39C1">
        <w:t>arrestation ou la détention des défenseurs des droits de l</w:t>
      </w:r>
      <w:r>
        <w:t>’</w:t>
      </w:r>
      <w:r w:rsidRPr="003F39C1">
        <w:t>Homme est-elle soumise à l</w:t>
      </w:r>
      <w:r>
        <w:t>’</w:t>
      </w:r>
      <w:r w:rsidRPr="003F39C1">
        <w:t>autorisation expresse du Procureur de la République sauf cas de flagrant délit</w:t>
      </w:r>
      <w:r w:rsidR="0096685E" w:rsidRPr="0096685E">
        <w:t>.</w:t>
      </w:r>
      <w:r w:rsidRPr="003F39C1">
        <w:t xml:space="preserve"> Le siège et le domicile des défenseurs des droits de l</w:t>
      </w:r>
      <w:r>
        <w:t>’</w:t>
      </w:r>
      <w:r w:rsidRPr="003F39C1">
        <w:t>Homme sont inviolables</w:t>
      </w:r>
      <w:r w:rsidR="0096685E" w:rsidRPr="0096685E">
        <w:t>.</w:t>
      </w:r>
      <w:r w:rsidRPr="003F39C1">
        <w:t xml:space="preserve"> De même, leur matériel de travail est insaisissable et non confiscable sans autorisation expresse du Procureur de la République, sauf cas de flagrant délit</w:t>
      </w:r>
      <w:r w:rsidR="0096685E" w:rsidRPr="0096685E">
        <w:t>.</w:t>
      </w:r>
      <w:r w:rsidRPr="003F39C1">
        <w:t xml:space="preserve"> </w:t>
      </w:r>
    </w:p>
    <w:p w14:paraId="78C5F070" w14:textId="568A0BAA" w:rsidR="002454B5" w:rsidRPr="003F39C1" w:rsidRDefault="002454B5" w:rsidP="002454B5">
      <w:pPr>
        <w:pStyle w:val="SingleTxtG"/>
      </w:pPr>
      <w:r w:rsidRPr="003F39C1">
        <w:rPr>
          <w:bCs/>
          <w:iCs/>
        </w:rPr>
        <w:t>178</w:t>
      </w:r>
      <w:r w:rsidR="0096685E" w:rsidRPr="0096685E">
        <w:rPr>
          <w:bCs/>
          <w:iCs/>
        </w:rPr>
        <w:t>.</w:t>
      </w:r>
      <w:r w:rsidRPr="003F39C1">
        <w:rPr>
          <w:bCs/>
          <w:iCs/>
        </w:rPr>
        <w:tab/>
      </w:r>
      <w:r w:rsidRPr="003F39C1">
        <w:t xml:space="preserve">Pour mieux encadrer les activités des ONG et associations au Niger dont le nombre connaît une augmentation significative, des mesures administratives ont été prises notamment le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2022-182/PRN/MAT/DC du 24 février 2022, portant modalités d</w:t>
      </w:r>
      <w:r>
        <w:t>’</w:t>
      </w:r>
      <w:r w:rsidRPr="003F39C1">
        <w:t>application de l</w:t>
      </w:r>
      <w:r>
        <w:t>’</w:t>
      </w:r>
      <w:r w:rsidRPr="003F39C1">
        <w:t>article 20</w:t>
      </w:r>
      <w:r w:rsidR="0096685E" w:rsidRPr="0096685E">
        <w:t>.</w:t>
      </w:r>
      <w:r w:rsidRPr="003F39C1">
        <w:t xml:space="preserve">1 de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91-006 du 20 mai 1991, modifiant et complétant l</w:t>
      </w:r>
      <w:r>
        <w:t>’</w:t>
      </w:r>
      <w:r w:rsidRPr="003F39C1">
        <w:t xml:space="preserve">ordonnance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84-06 du 1</w:t>
      </w:r>
      <w:r w:rsidRPr="00580D90">
        <w:rPr>
          <w:vertAlign w:val="superscript"/>
        </w:rPr>
        <w:t>er</w:t>
      </w:r>
      <w:r w:rsidRPr="003F39C1">
        <w:t xml:space="preserve"> mars 1984, portant régime des associations</w:t>
      </w:r>
      <w:r w:rsidR="0096685E" w:rsidRPr="0096685E">
        <w:t>.</w:t>
      </w:r>
      <w:r w:rsidRPr="003F39C1">
        <w:t xml:space="preserve"> L</w:t>
      </w:r>
      <w:r>
        <w:t>’</w:t>
      </w:r>
      <w:r w:rsidRPr="003F39C1">
        <w:t>article 61 du décret sus indiqué a institué une journée nationale des ONG et associations de développement (16 juin)</w:t>
      </w:r>
      <w:r w:rsidR="0096685E" w:rsidRPr="0096685E">
        <w:t>.</w:t>
      </w:r>
    </w:p>
    <w:p w14:paraId="5CA5E7F4" w14:textId="51859553" w:rsidR="002454B5" w:rsidRPr="003F39C1" w:rsidRDefault="002454B5" w:rsidP="002454B5">
      <w:pPr>
        <w:pStyle w:val="SingleTxtG"/>
      </w:pPr>
      <w:r w:rsidRPr="003F39C1">
        <w:rPr>
          <w:bCs/>
          <w:iCs/>
        </w:rPr>
        <w:t>179</w:t>
      </w:r>
      <w:r w:rsidR="0096685E" w:rsidRPr="0096685E">
        <w:rPr>
          <w:bCs/>
          <w:iCs/>
        </w:rPr>
        <w:t>.</w:t>
      </w:r>
      <w:r w:rsidRPr="003F39C1">
        <w:rPr>
          <w:bCs/>
          <w:iCs/>
        </w:rPr>
        <w:tab/>
      </w:r>
      <w:r w:rsidRPr="003F39C1">
        <w:t>Il faut également citer l</w:t>
      </w:r>
      <w:r>
        <w:t>’</w:t>
      </w:r>
      <w:r w:rsidRPr="003F39C1">
        <w:t xml:space="preserve">ordonnance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 xml:space="preserve">2024-28 du 07 juin 2024, modifiant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2019-33 du 03 juillet 2019, portant répression de la cybercriminalité au Niger qui vise d</w:t>
      </w:r>
      <w:r>
        <w:t>’</w:t>
      </w:r>
      <w:r w:rsidRPr="003F39C1">
        <w:t>une part à rétablir l</w:t>
      </w:r>
      <w:r>
        <w:t>’</w:t>
      </w:r>
      <w:r w:rsidRPr="003F39C1">
        <w:t>équilibre entre la liberté d</w:t>
      </w:r>
      <w:r>
        <w:t>’</w:t>
      </w:r>
      <w:r w:rsidRPr="003F39C1">
        <w:t>expression et la protection de droits individuels et d</w:t>
      </w:r>
      <w:r>
        <w:t>’</w:t>
      </w:r>
      <w:r w:rsidRPr="003F39C1">
        <w:t>autre part à préserver la tranquillité et la sécurité publique</w:t>
      </w:r>
      <w:r w:rsidR="0096685E" w:rsidRPr="0096685E">
        <w:t>.</w:t>
      </w:r>
      <w:r w:rsidRPr="003F39C1">
        <w:t xml:space="preserve"> </w:t>
      </w:r>
    </w:p>
    <w:p w14:paraId="63C071CD" w14:textId="77777777" w:rsidR="002454B5" w:rsidRPr="003F39C1" w:rsidRDefault="002454B5" w:rsidP="002454B5">
      <w:pPr>
        <w:pStyle w:val="H23G"/>
      </w:pPr>
      <w:r w:rsidRPr="003F39C1">
        <w:rPr>
          <w:lang w:val="fr-FR"/>
        </w:rPr>
        <w:tab/>
      </w:r>
      <w:r w:rsidRPr="003F39C1">
        <w:rPr>
          <w:lang w:val="fr-FR"/>
        </w:rPr>
        <w:tab/>
        <w:t xml:space="preserve">Réponse au paragraphe 26 </w:t>
      </w:r>
    </w:p>
    <w:p w14:paraId="68DAB078" w14:textId="57887818" w:rsidR="002454B5" w:rsidRPr="003F39C1" w:rsidRDefault="002454B5" w:rsidP="002454B5">
      <w:pPr>
        <w:pStyle w:val="SingleTxtG"/>
      </w:pPr>
      <w:r w:rsidRPr="003F39C1">
        <w:rPr>
          <w:bCs/>
          <w:iCs/>
        </w:rPr>
        <w:t>180</w:t>
      </w:r>
      <w:r w:rsidR="0096685E" w:rsidRPr="0096685E">
        <w:rPr>
          <w:bCs/>
          <w:iCs/>
        </w:rPr>
        <w:t>.</w:t>
      </w:r>
      <w:r w:rsidRPr="003F39C1">
        <w:rPr>
          <w:bCs/>
          <w:iCs/>
        </w:rPr>
        <w:tab/>
      </w:r>
      <w:r w:rsidRPr="003F39C1">
        <w:t xml:space="preserve">Aux termes de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2006-16 du 21 juin 2006, sur la santé de la reproduction et son décret d</w:t>
      </w:r>
      <w:r>
        <w:t>’</w:t>
      </w:r>
      <w:r w:rsidRPr="003F39C1">
        <w:t xml:space="preserve">application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2019-408/PRN/MSP du 26 juillet 2019, l</w:t>
      </w:r>
      <w:r>
        <w:t>’</w:t>
      </w:r>
      <w:r w:rsidRPr="003F39C1">
        <w:t>Interruption Volontaire de Grossesse (IVG) est autorisée en cas de malformation du fœtus et de danger pour la santé de la mère</w:t>
      </w:r>
      <w:r w:rsidR="0096685E" w:rsidRPr="0096685E">
        <w:t>.</w:t>
      </w:r>
      <w:r w:rsidRPr="003F39C1">
        <w:t> </w:t>
      </w:r>
    </w:p>
    <w:p w14:paraId="28B0D41F" w14:textId="358E2865" w:rsidR="002454B5" w:rsidRPr="003F39C1" w:rsidRDefault="002454B5" w:rsidP="002454B5">
      <w:pPr>
        <w:pStyle w:val="SingleTxtG"/>
      </w:pPr>
      <w:r w:rsidRPr="003F39C1">
        <w:rPr>
          <w:bCs/>
          <w:iCs/>
        </w:rPr>
        <w:lastRenderedPageBreak/>
        <w:t>181</w:t>
      </w:r>
      <w:r w:rsidR="0096685E" w:rsidRPr="0096685E">
        <w:rPr>
          <w:bCs/>
          <w:iCs/>
        </w:rPr>
        <w:t>.</w:t>
      </w:r>
      <w:r w:rsidRPr="003F39C1">
        <w:rPr>
          <w:bCs/>
          <w:iCs/>
        </w:rPr>
        <w:tab/>
      </w:r>
      <w:r w:rsidRPr="003F39C1">
        <w:t>Mais cette loi ne prévoit pas d</w:t>
      </w:r>
      <w:r>
        <w:t>’</w:t>
      </w:r>
      <w:r w:rsidRPr="003F39C1">
        <w:t>IVG en cas de viol ou d</w:t>
      </w:r>
      <w:r>
        <w:t>’</w:t>
      </w:r>
      <w:r w:rsidRPr="003F39C1">
        <w:t>inceste et c</w:t>
      </w:r>
      <w:r>
        <w:t>’</w:t>
      </w:r>
      <w:r w:rsidRPr="003F39C1">
        <w:t>est pourquoi, le projet de nouveau Code pénal en instance d</w:t>
      </w:r>
      <w:r>
        <w:t>’</w:t>
      </w:r>
      <w:r w:rsidRPr="003F39C1">
        <w:t>adoption, a pris en compte ces préoccupations d</w:t>
      </w:r>
      <w:r>
        <w:t>’</w:t>
      </w:r>
      <w:r w:rsidRPr="003F39C1">
        <w:t>abord en requalifiant l</w:t>
      </w:r>
      <w:r>
        <w:t>’</w:t>
      </w:r>
      <w:r w:rsidRPr="003F39C1">
        <w:t>avortement en interruption volontaire de grossesse puis en l</w:t>
      </w:r>
      <w:r>
        <w:t>’</w:t>
      </w:r>
      <w:r w:rsidRPr="003F39C1">
        <w:t>autorisant lorsque la grossesse est contractée suite à un viol ou à une relation sexuelle incestueuse</w:t>
      </w:r>
      <w:r w:rsidR="0096685E" w:rsidRPr="0096685E">
        <w:t>.</w:t>
      </w:r>
      <w:r w:rsidRPr="003F39C1">
        <w:t xml:space="preserve"> </w:t>
      </w:r>
    </w:p>
    <w:p w14:paraId="22C66BA6" w14:textId="76BAAE42" w:rsidR="002454B5" w:rsidRPr="003F39C1" w:rsidRDefault="002454B5" w:rsidP="002454B5">
      <w:pPr>
        <w:pStyle w:val="SingleTxtG"/>
      </w:pPr>
      <w:r w:rsidRPr="003F39C1">
        <w:rPr>
          <w:bCs/>
          <w:iCs/>
        </w:rPr>
        <w:t>182</w:t>
      </w:r>
      <w:r w:rsidR="0096685E" w:rsidRPr="0096685E">
        <w:rPr>
          <w:bCs/>
          <w:iCs/>
        </w:rPr>
        <w:t>.</w:t>
      </w:r>
      <w:r w:rsidRPr="003F39C1">
        <w:rPr>
          <w:bCs/>
          <w:iCs/>
        </w:rPr>
        <w:tab/>
      </w:r>
      <w:r w:rsidRPr="003F39C1">
        <w:t>Dans ces différents cas, l</w:t>
      </w:r>
      <w:r>
        <w:t>’</w:t>
      </w:r>
      <w:r w:rsidRPr="003F39C1">
        <w:t>interruption de grossesse est autorisée par un collège de médecins spécialistes, lequel doit consigner sa décision dans un procès-verbal justifiant les raisons de celle-ci</w:t>
      </w:r>
      <w:r w:rsidR="0096685E" w:rsidRPr="0096685E">
        <w:t>.</w:t>
      </w:r>
      <w:r w:rsidRPr="003F39C1">
        <w:t xml:space="preserve"> Elle ne doit être pratiquée que par un médecin et dans un établissement public ou privé disposant de plateaux techniques adéquats</w:t>
      </w:r>
      <w:r w:rsidR="0096685E" w:rsidRPr="0096685E">
        <w:t>.</w:t>
      </w:r>
    </w:p>
    <w:p w14:paraId="311C9699" w14:textId="34BB2EAB" w:rsidR="002454B5" w:rsidRPr="003F39C1" w:rsidRDefault="002454B5" w:rsidP="00580D90">
      <w:pPr>
        <w:pStyle w:val="H23G"/>
        <w:rPr>
          <w:lang w:val="fr-FR"/>
        </w:rPr>
      </w:pPr>
      <w:r w:rsidRPr="003F39C1">
        <w:rPr>
          <w:lang w:val="fr-FR"/>
        </w:rPr>
        <w:tab/>
        <w:t>2</w:t>
      </w:r>
      <w:r w:rsidR="0096685E" w:rsidRPr="0096685E">
        <w:rPr>
          <w:lang w:val="fr-FR"/>
        </w:rPr>
        <w:t>.</w:t>
      </w:r>
      <w:r w:rsidRPr="003F39C1">
        <w:rPr>
          <w:lang w:val="fr-FR"/>
        </w:rPr>
        <w:tab/>
      </w:r>
      <w:r w:rsidRPr="003F39C1">
        <w:rPr>
          <w:lang w:val="fr-FR"/>
        </w:rPr>
        <w:tab/>
        <w:t>Autres questions</w:t>
      </w:r>
    </w:p>
    <w:p w14:paraId="30CA3683" w14:textId="77777777" w:rsidR="002454B5" w:rsidRPr="003F39C1" w:rsidRDefault="002454B5" w:rsidP="00580D90">
      <w:pPr>
        <w:pStyle w:val="H23G"/>
        <w:rPr>
          <w:lang w:val="fr-FR"/>
        </w:rPr>
      </w:pPr>
      <w:r w:rsidRPr="003F39C1">
        <w:rPr>
          <w:lang w:val="fr-FR"/>
        </w:rPr>
        <w:tab/>
      </w:r>
      <w:r w:rsidRPr="003F39C1">
        <w:rPr>
          <w:lang w:val="fr-FR"/>
        </w:rPr>
        <w:tab/>
        <w:t xml:space="preserve">Réponse au paragraphe 27 </w:t>
      </w:r>
    </w:p>
    <w:p w14:paraId="589A0BA4" w14:textId="20BF7625" w:rsidR="002454B5" w:rsidRPr="003F39C1" w:rsidRDefault="002454B5" w:rsidP="002454B5">
      <w:pPr>
        <w:pStyle w:val="SingleTxtG"/>
      </w:pPr>
      <w:r w:rsidRPr="003F39C1">
        <w:rPr>
          <w:bCs/>
          <w:iCs/>
        </w:rPr>
        <w:t>183</w:t>
      </w:r>
      <w:r w:rsidR="0096685E" w:rsidRPr="0096685E">
        <w:rPr>
          <w:bCs/>
          <w:iCs/>
        </w:rPr>
        <w:t>.</w:t>
      </w:r>
      <w:r w:rsidRPr="003F39C1">
        <w:rPr>
          <w:bCs/>
          <w:iCs/>
        </w:rPr>
        <w:tab/>
      </w:r>
      <w:r w:rsidRPr="003F39C1">
        <w:t>Le Niger a pris plusieurs mesures aussi bien sur le plan interne qu</w:t>
      </w:r>
      <w:r>
        <w:t>’</w:t>
      </w:r>
      <w:r w:rsidRPr="003F39C1">
        <w:t>international</w:t>
      </w:r>
      <w:r w:rsidR="0096685E" w:rsidRPr="0096685E">
        <w:t>.</w:t>
      </w:r>
      <w:r w:rsidRPr="003F39C1">
        <w:t xml:space="preserve"> Ainsi, sur le plan interne le code pénal en son article 399</w:t>
      </w:r>
      <w:r w:rsidR="0096685E" w:rsidRPr="0096685E">
        <w:t>.</w:t>
      </w:r>
      <w:r w:rsidRPr="003F39C1">
        <w:t>1</w:t>
      </w:r>
      <w:r w:rsidR="0096685E" w:rsidRPr="0096685E">
        <w:t>.</w:t>
      </w:r>
      <w:r w:rsidRPr="003F39C1">
        <w:t>17 réprime les actes d</w:t>
      </w:r>
      <w:r>
        <w:t>’</w:t>
      </w:r>
      <w:r w:rsidRPr="003F39C1">
        <w:t>appui, de fourniture d</w:t>
      </w:r>
      <w:r>
        <w:t>’</w:t>
      </w:r>
      <w:r w:rsidRPr="003F39C1">
        <w:t>armes et d</w:t>
      </w:r>
      <w:r>
        <w:t>’</w:t>
      </w:r>
      <w:r w:rsidRPr="003F39C1">
        <w:t>incitation en sanctionnant d</w:t>
      </w:r>
      <w:r>
        <w:t>’</w:t>
      </w:r>
      <w:r w:rsidRPr="003F39C1">
        <w:t>une peine d</w:t>
      </w:r>
      <w:r>
        <w:t>’</w:t>
      </w:r>
      <w:r w:rsidRPr="003F39C1">
        <w:t>emprisonnement de 10 à 30</w:t>
      </w:r>
      <w:r w:rsidR="00580D90">
        <w:t> </w:t>
      </w:r>
      <w:r w:rsidRPr="003F39C1">
        <w:t>ans toute personne qui participe à l</w:t>
      </w:r>
      <w:r>
        <w:t>’</w:t>
      </w:r>
      <w:r w:rsidRPr="003F39C1">
        <w:t>organisation, la préparation ou la commission de l</w:t>
      </w:r>
      <w:r>
        <w:t>’</w:t>
      </w:r>
      <w:r w:rsidRPr="003F39C1">
        <w:t>une ou de l</w:t>
      </w:r>
      <w:r>
        <w:t>’</w:t>
      </w:r>
      <w:r w:rsidRPr="003F39C1">
        <w:t>autre de ces infractions ou qui apporte quelque forme d</w:t>
      </w:r>
      <w:r>
        <w:t>’</w:t>
      </w:r>
      <w:r w:rsidRPr="003F39C1">
        <w:t>appui que ce soit dans l</w:t>
      </w:r>
      <w:r>
        <w:t>’</w:t>
      </w:r>
      <w:r w:rsidRPr="003F39C1">
        <w:t>intention ou en sachant que le but d</w:t>
      </w:r>
      <w:r>
        <w:t>’</w:t>
      </w:r>
      <w:r w:rsidRPr="003F39C1">
        <w:t>une telle participation ou d</w:t>
      </w:r>
      <w:r>
        <w:t>’</w:t>
      </w:r>
      <w:r w:rsidRPr="003F39C1">
        <w:t>un tel appui est la commission de l</w:t>
      </w:r>
      <w:r>
        <w:t>’</w:t>
      </w:r>
      <w:r w:rsidRPr="003F39C1">
        <w:t>une des infractions sus citées</w:t>
      </w:r>
      <w:r w:rsidR="0096685E" w:rsidRPr="0096685E">
        <w:t>.</w:t>
      </w:r>
    </w:p>
    <w:p w14:paraId="28BD7A6E" w14:textId="25DEF2FD" w:rsidR="002454B5" w:rsidRPr="003F39C1" w:rsidRDefault="002454B5" w:rsidP="002454B5">
      <w:pPr>
        <w:pStyle w:val="SingleTxtG"/>
      </w:pPr>
      <w:r w:rsidRPr="003F39C1">
        <w:rPr>
          <w:bCs/>
          <w:iCs/>
        </w:rPr>
        <w:t>184</w:t>
      </w:r>
      <w:r w:rsidR="0096685E" w:rsidRPr="0096685E">
        <w:rPr>
          <w:bCs/>
          <w:iCs/>
        </w:rPr>
        <w:t>.</w:t>
      </w:r>
      <w:r w:rsidRPr="003F39C1">
        <w:rPr>
          <w:bCs/>
          <w:iCs/>
        </w:rPr>
        <w:tab/>
      </w:r>
      <w:r w:rsidRPr="003F39C1">
        <w:t>Les articles 399</w:t>
      </w:r>
      <w:r w:rsidR="0096685E" w:rsidRPr="0096685E">
        <w:t>.</w:t>
      </w:r>
      <w:r w:rsidRPr="003F39C1">
        <w:t>1</w:t>
      </w:r>
      <w:r w:rsidR="0096685E" w:rsidRPr="0096685E">
        <w:t>.</w:t>
      </w:r>
      <w:r w:rsidRPr="003F39C1">
        <w:t>17 et 399</w:t>
      </w:r>
      <w:r w:rsidR="0096685E" w:rsidRPr="0096685E">
        <w:t>.</w:t>
      </w:r>
      <w:r w:rsidRPr="003F39C1">
        <w:t>1</w:t>
      </w:r>
      <w:r w:rsidR="0096685E" w:rsidRPr="0096685E">
        <w:t>.</w:t>
      </w:r>
      <w:r w:rsidRPr="003F39C1">
        <w:t>18 sanctionnent respectivement l</w:t>
      </w:r>
      <w:r>
        <w:t>’</w:t>
      </w:r>
      <w:r w:rsidRPr="003F39C1">
        <w:t>apologie et l</w:t>
      </w:r>
      <w:r>
        <w:t>’</w:t>
      </w:r>
      <w:r w:rsidRPr="003F39C1">
        <w:t>incitation au terrorisme ainsi que l</w:t>
      </w:r>
      <w:r>
        <w:t>’</w:t>
      </w:r>
      <w:r w:rsidRPr="003F39C1">
        <w:t>organisation d</w:t>
      </w:r>
      <w:r>
        <w:t>’</w:t>
      </w:r>
      <w:r w:rsidRPr="003F39C1">
        <w:t>actes de terrorisme</w:t>
      </w:r>
      <w:r w:rsidR="0096685E" w:rsidRPr="0096685E">
        <w:t>.</w:t>
      </w:r>
      <w:r w:rsidRPr="003F39C1">
        <w:t xml:space="preserve"> Le financement, le recel de terroristes, le recrutement sont autant de mesures prévues par le code pénal</w:t>
      </w:r>
      <w:r w:rsidR="0096685E" w:rsidRPr="0096685E">
        <w:t>.</w:t>
      </w:r>
    </w:p>
    <w:p w14:paraId="080E9E5D" w14:textId="6CA579FB" w:rsidR="002454B5" w:rsidRPr="003F39C1" w:rsidRDefault="002454B5" w:rsidP="002454B5">
      <w:pPr>
        <w:pStyle w:val="SingleTxtG"/>
      </w:pPr>
      <w:r w:rsidRPr="003F39C1">
        <w:rPr>
          <w:bCs/>
          <w:iCs/>
        </w:rPr>
        <w:t>185</w:t>
      </w:r>
      <w:r w:rsidR="0096685E" w:rsidRPr="0096685E">
        <w:rPr>
          <w:bCs/>
          <w:iCs/>
        </w:rPr>
        <w:t>.</w:t>
      </w:r>
      <w:r w:rsidRPr="003F39C1">
        <w:rPr>
          <w:bCs/>
          <w:iCs/>
        </w:rPr>
        <w:tab/>
      </w:r>
      <w:r w:rsidRPr="003F39C1">
        <w:t>L</w:t>
      </w:r>
      <w:r>
        <w:t>’</w:t>
      </w:r>
      <w:r w:rsidRPr="003F39C1">
        <w:t>État a pris des garde-fous afin que les mesures prises dans le cadre de la lutte contre le terrorisme ne portent pas atteinte aux garanties relatives aux droits humains</w:t>
      </w:r>
      <w:r w:rsidR="0096685E" w:rsidRPr="0096685E">
        <w:t>.</w:t>
      </w:r>
      <w:r w:rsidRPr="003F39C1">
        <w:t xml:space="preserve"> Ainsi, l</w:t>
      </w:r>
      <w:r>
        <w:t>’</w:t>
      </w:r>
      <w:r w:rsidRPr="003F39C1">
        <w:t>article</w:t>
      </w:r>
      <w:r w:rsidR="00580D90">
        <w:t> </w:t>
      </w:r>
      <w:r w:rsidRPr="003F39C1">
        <w:t>605</w:t>
      </w:r>
      <w:r w:rsidR="0096685E" w:rsidRPr="0096685E">
        <w:t>.</w:t>
      </w:r>
      <w:r w:rsidRPr="003F39C1">
        <w:t>5 du code de procédure pénal dispose que le délai de garde à vue est de 15</w:t>
      </w:r>
      <w:r w:rsidR="00580D90">
        <w:t> </w:t>
      </w:r>
      <w:r w:rsidRPr="003F39C1">
        <w:t>jours renouvelable une fois par autorisation écrite du procureur du pôle antiterroriste ou du juge d</w:t>
      </w:r>
      <w:r>
        <w:t>’</w:t>
      </w:r>
      <w:r w:rsidRPr="003F39C1">
        <w:t>instruction dudit pôle</w:t>
      </w:r>
      <w:r w:rsidR="0096685E" w:rsidRPr="0096685E">
        <w:t>.</w:t>
      </w:r>
      <w:r w:rsidRPr="003F39C1">
        <w:t xml:space="preserve"> Il est en outre notifié au suspect son droit de prendre un avocat à partir de la 48</w:t>
      </w:r>
      <w:r w:rsidRPr="00580D90">
        <w:rPr>
          <w:vertAlign w:val="superscript"/>
        </w:rPr>
        <w:t>ème</w:t>
      </w:r>
      <w:r w:rsidRPr="003F39C1">
        <w:t xml:space="preserve"> heure de garde à vue</w:t>
      </w:r>
      <w:r w:rsidR="0096685E" w:rsidRPr="0096685E">
        <w:t>.</w:t>
      </w:r>
    </w:p>
    <w:p w14:paraId="33DE0571" w14:textId="5E27C5F5" w:rsidR="002454B5" w:rsidRPr="003F39C1" w:rsidRDefault="002454B5" w:rsidP="002454B5">
      <w:pPr>
        <w:pStyle w:val="SingleTxtG"/>
      </w:pPr>
      <w:r w:rsidRPr="003F39C1">
        <w:rPr>
          <w:bCs/>
          <w:iCs/>
        </w:rPr>
        <w:t>186</w:t>
      </w:r>
      <w:r w:rsidR="0096685E" w:rsidRPr="0096685E">
        <w:rPr>
          <w:bCs/>
          <w:iCs/>
        </w:rPr>
        <w:t>.</w:t>
      </w:r>
      <w:r w:rsidRPr="003F39C1">
        <w:rPr>
          <w:bCs/>
          <w:iCs/>
        </w:rPr>
        <w:tab/>
      </w:r>
      <w:r w:rsidRPr="003F39C1">
        <w:t>La personne déférée doit être accompagnée d</w:t>
      </w:r>
      <w:r>
        <w:t>’</w:t>
      </w:r>
      <w:r w:rsidRPr="003F39C1">
        <w:t>un certificat médical attestant qu</w:t>
      </w:r>
      <w:r>
        <w:t>’</w:t>
      </w:r>
      <w:r w:rsidRPr="003F39C1">
        <w:t>elle n</w:t>
      </w:r>
      <w:r>
        <w:t>’</w:t>
      </w:r>
      <w:r w:rsidRPr="003F39C1">
        <w:t>a pas subi de sévices corporels</w:t>
      </w:r>
      <w:r w:rsidR="0096685E" w:rsidRPr="0096685E">
        <w:t>.</w:t>
      </w:r>
    </w:p>
    <w:p w14:paraId="6783879B" w14:textId="7B72CF2C" w:rsidR="002454B5" w:rsidRPr="003F39C1" w:rsidRDefault="002454B5" w:rsidP="002454B5">
      <w:pPr>
        <w:pStyle w:val="SingleTxtG"/>
      </w:pPr>
      <w:r w:rsidRPr="003F39C1">
        <w:rPr>
          <w:bCs/>
          <w:iCs/>
        </w:rPr>
        <w:t>187</w:t>
      </w:r>
      <w:r w:rsidR="0096685E" w:rsidRPr="0096685E">
        <w:rPr>
          <w:bCs/>
          <w:iCs/>
        </w:rPr>
        <w:t>.</w:t>
      </w:r>
      <w:r w:rsidRPr="003F39C1">
        <w:rPr>
          <w:bCs/>
          <w:iCs/>
        </w:rPr>
        <w:tab/>
      </w:r>
      <w:r w:rsidRPr="003F39C1">
        <w:t>L</w:t>
      </w:r>
      <w:r>
        <w:t>’</w:t>
      </w:r>
      <w:r w:rsidRPr="003F39C1">
        <w:t>OPJ a l</w:t>
      </w:r>
      <w:r>
        <w:t>’</w:t>
      </w:r>
      <w:r w:rsidRPr="003F39C1">
        <w:t>obligation de provoquer préalablement toutes mesures utiles pour que soit assuré le respect du secret professionnel et des droits de la défense</w:t>
      </w:r>
      <w:r w:rsidR="0096685E" w:rsidRPr="0096685E">
        <w:t>.</w:t>
      </w:r>
      <w:r w:rsidRPr="003F39C1">
        <w:t xml:space="preserve"> En cas de perquisition, l</w:t>
      </w:r>
      <w:r>
        <w:t>’</w:t>
      </w:r>
      <w:r w:rsidRPr="003F39C1">
        <w:t>OPJ a, seul avec la personne suspecte ou celle au domicile de laquelle l</w:t>
      </w:r>
      <w:r>
        <w:t>’</w:t>
      </w:r>
      <w:r w:rsidRPr="003F39C1">
        <w:t>opération a lieu ou leurs représentants, le droit de prendre connaissance des papiers documents ou données informatiques avant de procéder à leur saisie</w:t>
      </w:r>
      <w:r w:rsidR="0096685E" w:rsidRPr="0096685E">
        <w:t>.</w:t>
      </w:r>
    </w:p>
    <w:p w14:paraId="3BF6310E" w14:textId="2C85E9A5" w:rsidR="002454B5" w:rsidRPr="003F39C1" w:rsidRDefault="002454B5" w:rsidP="002454B5">
      <w:pPr>
        <w:pStyle w:val="SingleTxtG"/>
      </w:pPr>
      <w:r w:rsidRPr="003F39C1">
        <w:rPr>
          <w:bCs/>
          <w:iCs/>
        </w:rPr>
        <w:t>188</w:t>
      </w:r>
      <w:r w:rsidR="0096685E" w:rsidRPr="0096685E">
        <w:rPr>
          <w:bCs/>
          <w:iCs/>
        </w:rPr>
        <w:t>.</w:t>
      </w:r>
      <w:r w:rsidRPr="003F39C1">
        <w:rPr>
          <w:bCs/>
          <w:iCs/>
        </w:rPr>
        <w:tab/>
      </w:r>
      <w:r w:rsidRPr="003F39C1">
        <w:t>Il a été suffisamment relevé dans les réponses précédentes que de nombreuses sessions de formation en matière de lutte contre le terrorisme et surtout de respect des droits des personnes suspectées d</w:t>
      </w:r>
      <w:r>
        <w:t>’</w:t>
      </w:r>
      <w:r w:rsidRPr="003F39C1">
        <w:t>actes terroristes ont été dispensées à l</w:t>
      </w:r>
      <w:r>
        <w:t>’</w:t>
      </w:r>
      <w:r w:rsidRPr="003F39C1">
        <w:t>endroit des agents de la force publique</w:t>
      </w:r>
      <w:r w:rsidR="0096685E" w:rsidRPr="0096685E">
        <w:t>.</w:t>
      </w:r>
    </w:p>
    <w:p w14:paraId="6EC4C791" w14:textId="313CEB53" w:rsidR="002454B5" w:rsidRPr="003F39C1" w:rsidRDefault="002454B5" w:rsidP="002454B5">
      <w:pPr>
        <w:pStyle w:val="SingleTxtG"/>
      </w:pPr>
      <w:r w:rsidRPr="003F39C1">
        <w:rPr>
          <w:bCs/>
          <w:iCs/>
        </w:rPr>
        <w:t>189</w:t>
      </w:r>
      <w:r w:rsidR="0096685E" w:rsidRPr="0096685E">
        <w:rPr>
          <w:bCs/>
          <w:iCs/>
        </w:rPr>
        <w:t>.</w:t>
      </w:r>
      <w:r w:rsidRPr="003F39C1">
        <w:rPr>
          <w:bCs/>
          <w:iCs/>
        </w:rPr>
        <w:tab/>
      </w:r>
      <w:r w:rsidRPr="003F39C1">
        <w:t>D</w:t>
      </w:r>
      <w:r>
        <w:t>’</w:t>
      </w:r>
      <w:r w:rsidRPr="003F39C1">
        <w:t>après les dernières statistiques disponibles au Ministère de la Justice, le nombre des personnes prévenues d</w:t>
      </w:r>
      <w:r>
        <w:t>’</w:t>
      </w:r>
      <w:r w:rsidRPr="003F39C1">
        <w:t xml:space="preserve">actes terroristes est le suivant : </w:t>
      </w:r>
    </w:p>
    <w:p w14:paraId="0E28EB95"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14 personnes en 2017 ;</w:t>
      </w:r>
    </w:p>
    <w:p w14:paraId="52E267CD"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472 personnes en 2018 ;</w:t>
      </w:r>
    </w:p>
    <w:p w14:paraId="52B517E9"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30 personnes en 2019 ;</w:t>
      </w:r>
    </w:p>
    <w:p w14:paraId="086329D4" w14:textId="77777777"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38 personnes en 2020 ;</w:t>
      </w:r>
    </w:p>
    <w:p w14:paraId="5F4857DF" w14:textId="2BC8473B" w:rsidR="002454B5" w:rsidRPr="003F39C1" w:rsidRDefault="002454B5" w:rsidP="002454B5">
      <w:pPr>
        <w:pStyle w:val="Bullet1G"/>
        <w:numPr>
          <w:ilvl w:val="0"/>
          <w:numId w:val="0"/>
        </w:numPr>
        <w:tabs>
          <w:tab w:val="left" w:pos="1701"/>
        </w:tabs>
        <w:ind w:left="1701" w:hanging="170"/>
        <w:rPr>
          <w:lang w:val="fr-FR"/>
        </w:rPr>
      </w:pPr>
      <w:r w:rsidRPr="003F39C1">
        <w:rPr>
          <w:lang w:val="fr-FR"/>
        </w:rPr>
        <w:t>•</w:t>
      </w:r>
      <w:r w:rsidRPr="003F39C1">
        <w:rPr>
          <w:lang w:val="fr-FR"/>
        </w:rPr>
        <w:tab/>
        <w:t>38 personnes en 2021</w:t>
      </w:r>
      <w:r w:rsidR="0096685E" w:rsidRPr="0096685E">
        <w:rPr>
          <w:lang w:val="fr-FR"/>
        </w:rPr>
        <w:t>.</w:t>
      </w:r>
    </w:p>
    <w:p w14:paraId="755FE624" w14:textId="24066D31" w:rsidR="002454B5" w:rsidRPr="003F39C1" w:rsidRDefault="002454B5" w:rsidP="002454B5">
      <w:pPr>
        <w:pStyle w:val="SingleTxtG"/>
        <w:rPr>
          <w:spacing w:val="-4"/>
        </w:rPr>
      </w:pPr>
      <w:r w:rsidRPr="003F39C1">
        <w:rPr>
          <w:bCs/>
          <w:iCs/>
          <w:spacing w:val="-4"/>
        </w:rPr>
        <w:t>190</w:t>
      </w:r>
      <w:r w:rsidR="0096685E" w:rsidRPr="0096685E">
        <w:rPr>
          <w:bCs/>
          <w:iCs/>
          <w:spacing w:val="-4"/>
        </w:rPr>
        <w:t>.</w:t>
      </w:r>
      <w:r w:rsidRPr="003F39C1">
        <w:rPr>
          <w:bCs/>
          <w:iCs/>
          <w:spacing w:val="-4"/>
        </w:rPr>
        <w:tab/>
      </w:r>
      <w:r w:rsidRPr="003F39C1">
        <w:rPr>
          <w:bCs/>
          <w:spacing w:val="-4"/>
        </w:rPr>
        <w:t xml:space="preserve">Le nombre des personnes condamnées est de 44 en </w:t>
      </w:r>
      <w:r w:rsidRPr="003F39C1">
        <w:rPr>
          <w:spacing w:val="-4"/>
        </w:rPr>
        <w:t>2017</w:t>
      </w:r>
      <w:r w:rsidRPr="003F39C1">
        <w:rPr>
          <w:bCs/>
          <w:spacing w:val="-4"/>
        </w:rPr>
        <w:t>, 35 en 2018, 3 en 2019, 0 en 2020</w:t>
      </w:r>
      <w:r w:rsidR="0096685E" w:rsidRPr="0096685E">
        <w:rPr>
          <w:bCs/>
          <w:spacing w:val="-4"/>
        </w:rPr>
        <w:t>.</w:t>
      </w:r>
    </w:p>
    <w:p w14:paraId="7B0CF500" w14:textId="796325B9" w:rsidR="002454B5" w:rsidRPr="003F39C1" w:rsidRDefault="002454B5" w:rsidP="002454B5">
      <w:pPr>
        <w:pStyle w:val="SingleTxtG"/>
      </w:pPr>
      <w:r w:rsidRPr="003F39C1">
        <w:rPr>
          <w:bCs/>
          <w:iCs/>
        </w:rPr>
        <w:t>191</w:t>
      </w:r>
      <w:r w:rsidR="0096685E" w:rsidRPr="0096685E">
        <w:rPr>
          <w:bCs/>
          <w:iCs/>
        </w:rPr>
        <w:t>.</w:t>
      </w:r>
      <w:r w:rsidRPr="003F39C1">
        <w:rPr>
          <w:bCs/>
          <w:iCs/>
        </w:rPr>
        <w:tab/>
      </w:r>
      <w:r w:rsidRPr="003F39C1">
        <w:t>Le principe du double degré de juridiction est reconnu par le code de procédure pénale et la loi sur l</w:t>
      </w:r>
      <w:r>
        <w:t>’</w:t>
      </w:r>
      <w:r w:rsidRPr="003F39C1">
        <w:t>organisation judiciaire</w:t>
      </w:r>
      <w:r w:rsidR="0096685E" w:rsidRPr="0096685E">
        <w:t>.</w:t>
      </w:r>
      <w:r w:rsidRPr="003F39C1">
        <w:t xml:space="preserve"> Ainsi, la personne jugée devant le pôle judiciaire spécialisé en matière de lutte contre le terrorisme dispose des voies de recours devant la </w:t>
      </w:r>
      <w:r w:rsidRPr="003F39C1">
        <w:lastRenderedPageBreak/>
        <w:t>chambre judiciaire spécialisée en matière de lutte contre le terrorisme de la cour d</w:t>
      </w:r>
      <w:r>
        <w:t>’</w:t>
      </w:r>
      <w:r w:rsidRPr="003F39C1">
        <w:t>appel et même devant la chambre criminelle de la Cour d</w:t>
      </w:r>
      <w:r>
        <w:t>’</w:t>
      </w:r>
      <w:r w:rsidRPr="003F39C1">
        <w:t>État</w:t>
      </w:r>
      <w:r w:rsidR="0096685E" w:rsidRPr="0096685E">
        <w:t>.</w:t>
      </w:r>
    </w:p>
    <w:p w14:paraId="3B200001" w14:textId="1474C42E" w:rsidR="002454B5" w:rsidRPr="003F39C1" w:rsidRDefault="002454B5" w:rsidP="002454B5">
      <w:pPr>
        <w:pStyle w:val="SingleTxtG"/>
      </w:pPr>
      <w:r w:rsidRPr="003F39C1">
        <w:rPr>
          <w:bCs/>
          <w:iCs/>
        </w:rPr>
        <w:t>192</w:t>
      </w:r>
      <w:r w:rsidR="0096685E" w:rsidRPr="0096685E">
        <w:rPr>
          <w:bCs/>
          <w:iCs/>
        </w:rPr>
        <w:t>.</w:t>
      </w:r>
      <w:r w:rsidRPr="003F39C1">
        <w:rPr>
          <w:bCs/>
          <w:iCs/>
        </w:rPr>
        <w:tab/>
      </w:r>
      <w:r w:rsidRPr="003F39C1">
        <w:t>Les recherches que nous avons effectuées ne nous ont pas permis de découvrir des cas de plaintes déposées pour non-respect des règles internationales</w:t>
      </w:r>
      <w:r w:rsidR="0096685E" w:rsidRPr="0096685E">
        <w:t>.</w:t>
      </w:r>
    </w:p>
    <w:p w14:paraId="55ACFBB5" w14:textId="77777777" w:rsidR="002454B5" w:rsidRPr="003F39C1" w:rsidRDefault="002454B5" w:rsidP="00580D90">
      <w:pPr>
        <w:pStyle w:val="H23G"/>
        <w:rPr>
          <w:lang w:val="fr-FR"/>
        </w:rPr>
      </w:pPr>
      <w:r w:rsidRPr="003F39C1">
        <w:rPr>
          <w:lang w:val="fr-FR"/>
        </w:rPr>
        <w:tab/>
      </w:r>
      <w:r w:rsidRPr="003F39C1">
        <w:rPr>
          <w:lang w:val="fr-FR"/>
        </w:rPr>
        <w:tab/>
        <w:t xml:space="preserve">Réponse au paragraphe 28 </w:t>
      </w:r>
    </w:p>
    <w:p w14:paraId="68412452" w14:textId="2166E745" w:rsidR="002454B5" w:rsidRPr="003F39C1" w:rsidRDefault="002454B5" w:rsidP="00580D90">
      <w:pPr>
        <w:pStyle w:val="SingleTxtG"/>
      </w:pPr>
      <w:r w:rsidRPr="003F39C1">
        <w:rPr>
          <w:bCs/>
          <w:iCs/>
        </w:rPr>
        <w:t>193</w:t>
      </w:r>
      <w:r w:rsidR="0096685E" w:rsidRPr="0096685E">
        <w:rPr>
          <w:bCs/>
          <w:iCs/>
        </w:rPr>
        <w:t>.</w:t>
      </w:r>
      <w:r w:rsidRPr="003F39C1">
        <w:rPr>
          <w:bCs/>
          <w:iCs/>
        </w:rPr>
        <w:tab/>
      </w:r>
      <w:r w:rsidRPr="003F39C1">
        <w:t>Il faut préciser que le COVID 19 n</w:t>
      </w:r>
      <w:r>
        <w:t>’</w:t>
      </w:r>
      <w:r w:rsidRPr="003F39C1">
        <w:t>a pas eu un grand impact au Niger</w:t>
      </w:r>
      <w:r w:rsidR="0096685E" w:rsidRPr="0096685E">
        <w:t>.</w:t>
      </w:r>
      <w:r w:rsidRPr="003F39C1">
        <w:t xml:space="preserve"> Pour prévenir son impact sur les personnes détenues, le Niger a pris plusieurs mesures dont les remises gracieuses de peines afin de réduire le nombre des détenus dans les établissements pénitentiaires</w:t>
      </w:r>
      <w:r w:rsidR="0096685E" w:rsidRPr="0096685E">
        <w:t>.</w:t>
      </w:r>
      <w:r w:rsidRPr="003F39C1">
        <w:t xml:space="preserve"> Ainsi, le Président de la République a signé deux décrets de remises gracieuses de peines en mars et avril 2020 (Décret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3F39C1">
        <w:t>2020-304/PRN/MJ du 23 avril 2020) ayant permis la libération de plus de 1</w:t>
      </w:r>
      <w:r w:rsidR="00580D90">
        <w:t> </w:t>
      </w:r>
      <w:r w:rsidRPr="003F39C1">
        <w:t>000 détenus</w:t>
      </w:r>
      <w:r w:rsidR="0096685E" w:rsidRPr="0096685E">
        <w:t>.</w:t>
      </w:r>
    </w:p>
    <w:p w14:paraId="261B4844" w14:textId="541FD493" w:rsidR="002454B5" w:rsidRPr="003F39C1" w:rsidRDefault="002454B5" w:rsidP="002454B5">
      <w:pPr>
        <w:pStyle w:val="SingleTxtG"/>
      </w:pPr>
      <w:r w:rsidRPr="003F39C1">
        <w:rPr>
          <w:bCs/>
          <w:iCs/>
        </w:rPr>
        <w:t>194</w:t>
      </w:r>
      <w:r w:rsidR="0096685E" w:rsidRPr="0096685E">
        <w:rPr>
          <w:bCs/>
          <w:iCs/>
        </w:rPr>
        <w:t>.</w:t>
      </w:r>
      <w:r w:rsidRPr="003F39C1">
        <w:rPr>
          <w:bCs/>
          <w:iCs/>
        </w:rPr>
        <w:tab/>
      </w:r>
      <w:r w:rsidRPr="003F39C1">
        <w:t>Des mesures d</w:t>
      </w:r>
      <w:r>
        <w:t>’</w:t>
      </w:r>
      <w:r w:rsidRPr="003F39C1">
        <w:t>hygiène (lavage systématique des mains à l</w:t>
      </w:r>
      <w:r>
        <w:t>’</w:t>
      </w:r>
      <w:r w:rsidRPr="003F39C1">
        <w:t>eau hydroalcoolique, port de masque, etc</w:t>
      </w:r>
      <w:r w:rsidR="0096685E" w:rsidRPr="0096685E">
        <w:t>.</w:t>
      </w:r>
      <w:r w:rsidRPr="003F39C1">
        <w:t>), de distanciation physique (diminution du nombre des visites, respect des mesures barrières lors des visites, restrictions de l</w:t>
      </w:r>
      <w:r>
        <w:t>’</w:t>
      </w:r>
      <w:r w:rsidRPr="003F39C1">
        <w:t>accès aux salles d</w:t>
      </w:r>
      <w:r>
        <w:t>’</w:t>
      </w:r>
      <w:r w:rsidRPr="003F39C1">
        <w:t>audience, espacement des dates d</w:t>
      </w:r>
      <w:r>
        <w:t>’</w:t>
      </w:r>
      <w:r w:rsidRPr="003F39C1">
        <w:t>audience, etc</w:t>
      </w:r>
      <w:r w:rsidR="0096685E" w:rsidRPr="0096685E">
        <w:t>.</w:t>
      </w:r>
      <w:r w:rsidRPr="003F39C1">
        <w:t>), sanitaires (dépistage et évacuation des malades, etc</w:t>
      </w:r>
      <w:r w:rsidR="0096685E" w:rsidRPr="0096685E">
        <w:t>.</w:t>
      </w:r>
      <w:r w:rsidRPr="003F39C1">
        <w:t>) et sécuritaires (couvre-feu, confinement) ont été prises dans les établissements pénitentiaires</w:t>
      </w:r>
      <w:r w:rsidR="0096685E" w:rsidRPr="0096685E">
        <w:t>.</w:t>
      </w:r>
      <w:r w:rsidRPr="003F39C1">
        <w:t xml:space="preserve"> Toutes ces mesures ne dérogent pas à l</w:t>
      </w:r>
      <w:r>
        <w:t>’</w:t>
      </w:r>
      <w:r w:rsidRPr="003F39C1">
        <w:t>interdiction absolue de la torture</w:t>
      </w:r>
      <w:r w:rsidR="0096685E" w:rsidRPr="0096685E">
        <w:t>.</w:t>
      </w:r>
    </w:p>
    <w:p w14:paraId="7FB01072" w14:textId="72D0EAA8" w:rsidR="002454B5" w:rsidRPr="003F39C1" w:rsidRDefault="002454B5" w:rsidP="00580D90">
      <w:pPr>
        <w:pStyle w:val="SingleTxtG"/>
      </w:pPr>
      <w:r w:rsidRPr="003F39C1">
        <w:rPr>
          <w:bCs/>
          <w:iCs/>
        </w:rPr>
        <w:t>195</w:t>
      </w:r>
      <w:r w:rsidR="0096685E" w:rsidRPr="0096685E">
        <w:rPr>
          <w:bCs/>
          <w:iCs/>
        </w:rPr>
        <w:t>.</w:t>
      </w:r>
      <w:r w:rsidRPr="003F39C1">
        <w:rPr>
          <w:bCs/>
          <w:iCs/>
        </w:rPr>
        <w:tab/>
      </w:r>
      <w:r w:rsidRPr="003F39C1">
        <w:t>L</w:t>
      </w:r>
      <w:r>
        <w:t>’</w:t>
      </w:r>
      <w:r w:rsidRPr="003F39C1">
        <w:t>État du Niger avait accompagné la population, les familles surtout les plus pauvres par des mesures sociales visant à soulager les souffrances</w:t>
      </w:r>
      <w:r w:rsidR="00580D90">
        <w:t xml:space="preserve"> </w:t>
      </w:r>
      <w:r w:rsidRPr="003F39C1">
        <w:t>nées des restrictions de liberté</w:t>
      </w:r>
      <w:r w:rsidR="0096685E" w:rsidRPr="0096685E">
        <w:t>.</w:t>
      </w:r>
      <w:r w:rsidRPr="003F39C1">
        <w:t xml:space="preserve"> Ces mesures sont entre autres :</w:t>
      </w:r>
    </w:p>
    <w:p w14:paraId="2073EB03" w14:textId="77777777" w:rsidR="002454B5" w:rsidRPr="00580D90" w:rsidRDefault="002454B5" w:rsidP="002454B5">
      <w:pPr>
        <w:pStyle w:val="Bullet1G"/>
        <w:numPr>
          <w:ilvl w:val="0"/>
          <w:numId w:val="0"/>
        </w:numPr>
        <w:tabs>
          <w:tab w:val="left" w:pos="1701"/>
        </w:tabs>
        <w:ind w:left="1701" w:hanging="170"/>
        <w:rPr>
          <w:lang w:val="fr-FR"/>
        </w:rPr>
      </w:pPr>
      <w:r w:rsidRPr="00580D90">
        <w:rPr>
          <w:lang w:val="fr-FR"/>
        </w:rPr>
        <w:t>•</w:t>
      </w:r>
      <w:r w:rsidRPr="00580D90">
        <w:rPr>
          <w:lang w:val="fr-FR"/>
        </w:rPr>
        <w:tab/>
        <w:t>La prise en charge intégrale des malades ;</w:t>
      </w:r>
    </w:p>
    <w:p w14:paraId="1A0BA6D6" w14:textId="77777777" w:rsidR="002454B5" w:rsidRPr="00580D90" w:rsidRDefault="002454B5" w:rsidP="002454B5">
      <w:pPr>
        <w:pStyle w:val="Bullet1G"/>
        <w:numPr>
          <w:ilvl w:val="0"/>
          <w:numId w:val="0"/>
        </w:numPr>
        <w:tabs>
          <w:tab w:val="left" w:pos="1701"/>
        </w:tabs>
        <w:ind w:left="1701" w:hanging="170"/>
        <w:rPr>
          <w:lang w:val="fr-FR"/>
        </w:rPr>
      </w:pPr>
      <w:r w:rsidRPr="00580D90">
        <w:rPr>
          <w:lang w:val="fr-FR"/>
        </w:rPr>
        <w:t>•</w:t>
      </w:r>
      <w:r w:rsidRPr="00580D90">
        <w:rPr>
          <w:lang w:val="fr-FR"/>
        </w:rPr>
        <w:tab/>
        <w:t>La distribution gratuite des vivres aux familles vulnérables ;</w:t>
      </w:r>
    </w:p>
    <w:p w14:paraId="4C0C23ED" w14:textId="604E35A4" w:rsidR="002454B5" w:rsidRPr="00580D90" w:rsidRDefault="002454B5" w:rsidP="002454B5">
      <w:pPr>
        <w:pStyle w:val="Bullet1G"/>
        <w:numPr>
          <w:ilvl w:val="0"/>
          <w:numId w:val="0"/>
        </w:numPr>
        <w:tabs>
          <w:tab w:val="left" w:pos="1701"/>
        </w:tabs>
        <w:ind w:left="1701" w:hanging="170"/>
        <w:rPr>
          <w:lang w:val="fr-FR"/>
        </w:rPr>
      </w:pPr>
      <w:r w:rsidRPr="00580D90">
        <w:rPr>
          <w:lang w:val="fr-FR"/>
        </w:rPr>
        <w:t>•</w:t>
      </w:r>
      <w:r w:rsidRPr="00580D90">
        <w:rPr>
          <w:lang w:val="fr-FR"/>
        </w:rPr>
        <w:tab/>
        <w:t>La réduction tarifaire sur certains produits comme l’électricité, l’eau, les médicaments…</w:t>
      </w:r>
    </w:p>
    <w:p w14:paraId="08CB202E" w14:textId="1997578D" w:rsidR="002454B5" w:rsidRPr="00580D90" w:rsidRDefault="002454B5" w:rsidP="002454B5">
      <w:pPr>
        <w:pStyle w:val="Bullet1G"/>
        <w:numPr>
          <w:ilvl w:val="0"/>
          <w:numId w:val="0"/>
        </w:numPr>
        <w:tabs>
          <w:tab w:val="left" w:pos="1701"/>
        </w:tabs>
        <w:ind w:left="1701" w:hanging="170"/>
        <w:rPr>
          <w:lang w:val="fr-FR"/>
        </w:rPr>
      </w:pPr>
      <w:r w:rsidRPr="00580D90">
        <w:rPr>
          <w:lang w:val="fr-FR"/>
        </w:rPr>
        <w:t>•</w:t>
      </w:r>
      <w:r w:rsidRPr="00580D90">
        <w:rPr>
          <w:lang w:val="fr-FR"/>
        </w:rPr>
        <w:tab/>
        <w:t>L’appui en cash de certaines familles vulnérables</w:t>
      </w:r>
      <w:r w:rsidR="0096685E" w:rsidRPr="0096685E">
        <w:rPr>
          <w:lang w:val="fr-FR"/>
        </w:rPr>
        <w:t>.</w:t>
      </w:r>
    </w:p>
    <w:p w14:paraId="739E3975" w14:textId="77777777" w:rsidR="002454B5" w:rsidRPr="003F39C1" w:rsidRDefault="002454B5" w:rsidP="002454B5">
      <w:pPr>
        <w:pStyle w:val="H23G"/>
        <w:rPr>
          <w:i/>
          <w:lang w:val="fr-FR"/>
        </w:rPr>
      </w:pPr>
      <w:r w:rsidRPr="003F39C1">
        <w:rPr>
          <w:lang w:val="fr-FR"/>
        </w:rPr>
        <w:tab/>
      </w:r>
      <w:r w:rsidRPr="003F39C1">
        <w:rPr>
          <w:lang w:val="fr-FR"/>
        </w:rPr>
        <w:tab/>
        <w:t xml:space="preserve">Réponse au paragraphe 29 </w:t>
      </w:r>
    </w:p>
    <w:p w14:paraId="180F38EA" w14:textId="3299A743" w:rsidR="002454B5" w:rsidRPr="003F39C1" w:rsidRDefault="002454B5" w:rsidP="00580D90">
      <w:pPr>
        <w:pStyle w:val="SingleTxtG"/>
      </w:pPr>
      <w:r w:rsidRPr="003F39C1">
        <w:rPr>
          <w:bCs/>
          <w:iCs/>
        </w:rPr>
        <w:t>196</w:t>
      </w:r>
      <w:r w:rsidR="0096685E" w:rsidRPr="0096685E">
        <w:rPr>
          <w:bCs/>
          <w:iCs/>
        </w:rPr>
        <w:t>.</w:t>
      </w:r>
      <w:r w:rsidRPr="003F39C1">
        <w:rPr>
          <w:bCs/>
          <w:iCs/>
        </w:rPr>
        <w:tab/>
      </w:r>
      <w:r w:rsidRPr="003F39C1">
        <w:t>Une correspondance a été adressée par le Ministère de la Justice au ministère en charge des affaires étrangères en vue d</w:t>
      </w:r>
      <w:r>
        <w:t>’</w:t>
      </w:r>
      <w:r w:rsidRPr="003F39C1">
        <w:t>engager la procédure de déclaration prévue à l</w:t>
      </w:r>
      <w:r>
        <w:t>’</w:t>
      </w:r>
      <w:r w:rsidRPr="003F39C1">
        <w:t>article 22</w:t>
      </w:r>
      <w:r w:rsidR="0096685E" w:rsidRPr="0096685E">
        <w:t>.</w:t>
      </w:r>
      <w:r w:rsidRPr="003F39C1">
        <w:t xml:space="preserve"> Il faut rappeler que le Niger a accepté déjà cette procédure pour 4 autres organes des traités</w:t>
      </w:r>
      <w:r w:rsidR="0096685E" w:rsidRPr="0096685E">
        <w:t>.</w:t>
      </w:r>
      <w:r w:rsidRPr="003F39C1">
        <w:t xml:space="preserve"> Un plaidoyer est mené par les OSC pour que l</w:t>
      </w:r>
      <w:r>
        <w:t>’</w:t>
      </w:r>
      <w:r w:rsidRPr="003F39C1">
        <w:t>État du Niger reconnaisse la compétence du Comité contre la torture, à recevoir et examiner les communications émanant des particuliers</w:t>
      </w:r>
      <w:r w:rsidR="0096685E" w:rsidRPr="0096685E">
        <w:t>.</w:t>
      </w:r>
    </w:p>
    <w:p w14:paraId="1B0722C8" w14:textId="1CB8830C" w:rsidR="002454B5" w:rsidRPr="003F39C1" w:rsidRDefault="002454B5" w:rsidP="00580D90">
      <w:pPr>
        <w:pStyle w:val="H1G"/>
        <w:rPr>
          <w:lang w:val="fr-FR"/>
        </w:rPr>
      </w:pPr>
      <w:r w:rsidRPr="003F39C1">
        <w:rPr>
          <w:lang w:val="fr-FR"/>
        </w:rPr>
        <w:tab/>
        <w:t>B</w:t>
      </w:r>
      <w:r w:rsidR="0096685E" w:rsidRPr="0096685E">
        <w:rPr>
          <w:lang w:val="fr-FR"/>
        </w:rPr>
        <w:t>.</w:t>
      </w:r>
      <w:r w:rsidRPr="003F39C1">
        <w:rPr>
          <w:lang w:val="fr-FR"/>
        </w:rPr>
        <w:tab/>
        <w:t>Renseignements d</w:t>
      </w:r>
      <w:r>
        <w:rPr>
          <w:lang w:val="fr-FR"/>
        </w:rPr>
        <w:t>’</w:t>
      </w:r>
      <w:r w:rsidRPr="003F39C1">
        <w:rPr>
          <w:lang w:val="fr-FR"/>
        </w:rPr>
        <w:t xml:space="preserve">ordre général sur les autres mesures et faits nouveaux concernant la mise en œuvre de la Convention </w:t>
      </w:r>
    </w:p>
    <w:p w14:paraId="7BCE07DA" w14:textId="45A1FE0D" w:rsidR="002454B5" w:rsidRPr="003F39C1" w:rsidRDefault="002454B5" w:rsidP="00580D90">
      <w:pPr>
        <w:pStyle w:val="H23G"/>
        <w:rPr>
          <w:i/>
          <w:lang w:val="fr-FR"/>
        </w:rPr>
      </w:pPr>
      <w:r w:rsidRPr="003F39C1">
        <w:rPr>
          <w:lang w:val="fr-FR"/>
        </w:rPr>
        <w:tab/>
      </w:r>
      <w:r w:rsidRPr="003F39C1">
        <w:rPr>
          <w:lang w:val="fr-FR"/>
        </w:rPr>
        <w:tab/>
        <w:t>Réponse au paragraphe 30</w:t>
      </w:r>
    </w:p>
    <w:p w14:paraId="0106820E" w14:textId="001187B1" w:rsidR="001D14FC" w:rsidRDefault="002454B5" w:rsidP="00580D90">
      <w:pPr>
        <w:pStyle w:val="SingleTxtG"/>
      </w:pPr>
      <w:r w:rsidRPr="003F39C1">
        <w:rPr>
          <w:bCs/>
          <w:iCs/>
        </w:rPr>
        <w:t>197</w:t>
      </w:r>
      <w:r w:rsidR="0096685E" w:rsidRPr="0096685E">
        <w:rPr>
          <w:bCs/>
          <w:iCs/>
        </w:rPr>
        <w:t>.</w:t>
      </w:r>
      <w:r w:rsidRPr="003F39C1">
        <w:rPr>
          <w:bCs/>
          <w:iCs/>
        </w:rPr>
        <w:tab/>
      </w:r>
      <w:r w:rsidRPr="003F39C1">
        <w:t>Depuis l</w:t>
      </w:r>
      <w:r>
        <w:t>’</w:t>
      </w:r>
      <w:r w:rsidRPr="003F39C1">
        <w:t>adoption de son précédent rapport, le Niger a adopté des textes visant à prévenir la torture et les mauvais traitements</w:t>
      </w:r>
      <w:r w:rsidR="0096685E" w:rsidRPr="0096685E">
        <w:t>.</w:t>
      </w:r>
      <w:r w:rsidR="00580D90">
        <w:t xml:space="preserve"> </w:t>
      </w:r>
      <w:hyperlink r:id="rId9" w:tgtFrame="_blank" w:history="1">
        <w:r w:rsidRPr="003F39C1">
          <w:rPr>
            <w:rStyle w:val="Lienhypertexte"/>
            <w:color w:val="auto"/>
          </w:rPr>
          <w:t>Cela inclut l</w:t>
        </w:r>
        <w:r>
          <w:rPr>
            <w:rStyle w:val="Lienhypertexte"/>
            <w:color w:val="auto"/>
          </w:rPr>
          <w:t>’</w:t>
        </w:r>
        <w:r w:rsidRPr="003F39C1">
          <w:rPr>
            <w:rStyle w:val="Lienhypertexte"/>
            <w:color w:val="auto"/>
          </w:rPr>
          <w:t>amendement du Code pénal pour ériger la torture en infraction pénale</w:t>
        </w:r>
      </w:hyperlink>
      <w:r w:rsidRPr="003F39C1">
        <w:t xml:space="preserve"> auquel s</w:t>
      </w:r>
      <w:r>
        <w:t>’</w:t>
      </w:r>
      <w:r w:rsidRPr="003F39C1">
        <w:t xml:space="preserve">ajoutent plusieurs autres textes parmi lesquels : la </w:t>
      </w:r>
      <w:r w:rsidRPr="00580D90">
        <w:t xml:space="preserve">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580D90">
        <w:t xml:space="preserve">2020-02 du 6 mai 2020, instituant le MNP, la loi </w:t>
      </w:r>
      <w:r w:rsidRPr="002454B5">
        <w:rPr>
          <w:rFonts w:eastAsia="MS Mincho"/>
          <w:noProof/>
          <w:lang w:eastAsia="es-GT"/>
        </w:rPr>
        <w:t>n</w:t>
      </w:r>
      <w:r w:rsidRPr="002454B5">
        <w:rPr>
          <w:rFonts w:eastAsia="MS Mincho"/>
          <w:noProof/>
          <w:vertAlign w:val="superscript"/>
          <w:lang w:eastAsia="es-GT"/>
        </w:rPr>
        <w:t>o</w:t>
      </w:r>
      <w:r>
        <w:rPr>
          <w:noProof/>
          <w:lang w:eastAsia="es-GT"/>
        </w:rPr>
        <w:t> </w:t>
      </w:r>
      <w:r w:rsidRPr="00580D90">
        <w:t xml:space="preserve">2022-22 du 30 mai 2022 relative à l’interdiction de la disparition forcée, la loi </w:t>
      </w:r>
      <w:r w:rsidRPr="00580D90">
        <w:rPr>
          <w:rFonts w:eastAsia="MS Mincho"/>
        </w:rPr>
        <w:t>n</w:t>
      </w:r>
      <w:r w:rsidRPr="00580D90">
        <w:rPr>
          <w:rFonts w:eastAsia="MS Mincho"/>
          <w:vertAlign w:val="superscript"/>
        </w:rPr>
        <w:t>o</w:t>
      </w:r>
      <w:r w:rsidRPr="00580D90">
        <w:t xml:space="preserve"> 2022-27 du 11 juin 2022, sur la protection des défenseurs des droits humains, la loi </w:t>
      </w:r>
      <w:r w:rsidRPr="00580D90">
        <w:rPr>
          <w:rFonts w:eastAsia="MS Mincho"/>
        </w:rPr>
        <w:t>n</w:t>
      </w:r>
      <w:r w:rsidRPr="00580D90">
        <w:rPr>
          <w:rFonts w:eastAsia="MS Mincho"/>
          <w:vertAlign w:val="superscript"/>
        </w:rPr>
        <w:t>o</w:t>
      </w:r>
      <w:r w:rsidRPr="00580D90">
        <w:t xml:space="preserve"> 2022-30 du 23 juin 2022 modifiant la loi </w:t>
      </w:r>
      <w:r w:rsidR="00580D90" w:rsidRPr="00580D90">
        <w:rPr>
          <w:rFonts w:eastAsia="MS Mincho"/>
        </w:rPr>
        <w:t>n</w:t>
      </w:r>
      <w:r w:rsidR="00580D90" w:rsidRPr="00580D90">
        <w:rPr>
          <w:rFonts w:eastAsia="MS Mincho"/>
          <w:vertAlign w:val="superscript"/>
        </w:rPr>
        <w:t>o</w:t>
      </w:r>
      <w:r w:rsidR="00580D90" w:rsidRPr="00580D90">
        <w:t> </w:t>
      </w:r>
      <w:r w:rsidRPr="00580D90">
        <w:t>2019</w:t>
      </w:r>
      <w:r w:rsidR="00580D90" w:rsidRPr="00580D90">
        <w:noBreakHyphen/>
      </w:r>
      <w:r w:rsidRPr="00580D90">
        <w:t>33 du 3</w:t>
      </w:r>
      <w:r w:rsidR="00580D90" w:rsidRPr="00580D90">
        <w:t> </w:t>
      </w:r>
      <w:r w:rsidRPr="00580D90">
        <w:t xml:space="preserve">juillet 2019 relative à la cybercriminalité, modifiée elle-même par l’ordonnance </w:t>
      </w:r>
      <w:r w:rsidR="00580D90" w:rsidRPr="00580D90">
        <w:rPr>
          <w:rFonts w:eastAsia="MS Mincho"/>
        </w:rPr>
        <w:t>n</w:t>
      </w:r>
      <w:r w:rsidR="00580D90" w:rsidRPr="00580D90">
        <w:rPr>
          <w:rFonts w:eastAsia="MS Mincho"/>
          <w:vertAlign w:val="superscript"/>
        </w:rPr>
        <w:t>o</w:t>
      </w:r>
      <w:r w:rsidR="00580D90" w:rsidRPr="00580D90">
        <w:t> </w:t>
      </w:r>
      <w:r w:rsidRPr="00580D90">
        <w:t xml:space="preserve">2024-28 du 07 juin 2024, l’ordonnance </w:t>
      </w:r>
      <w:r w:rsidR="00580D90">
        <w:rPr>
          <w:rFonts w:eastAsia="MS Mincho"/>
        </w:rPr>
        <w:t>n</w:t>
      </w:r>
      <w:r w:rsidR="00580D90">
        <w:rPr>
          <w:rFonts w:eastAsia="MS Mincho"/>
          <w:vertAlign w:val="superscript"/>
        </w:rPr>
        <w:t>o</w:t>
      </w:r>
      <w:r w:rsidR="00580D90">
        <w:t> </w:t>
      </w:r>
      <w:r w:rsidRPr="00580D90">
        <w:t>2024-20 du 29 mai 2024 relative aux principes fondamentaux de la protection sociale des personnes âgées, etc</w:t>
      </w:r>
      <w:r w:rsidR="0096685E" w:rsidRPr="0096685E">
        <w:t>.</w:t>
      </w:r>
    </w:p>
    <w:p w14:paraId="4F4784B0" w14:textId="2FB9AC23" w:rsidR="002454B5" w:rsidRPr="002454B5" w:rsidRDefault="002454B5" w:rsidP="002454B5">
      <w:pPr>
        <w:pStyle w:val="SingleTxtG"/>
        <w:spacing w:before="240" w:after="0"/>
        <w:jc w:val="center"/>
        <w:rPr>
          <w:u w:val="single"/>
        </w:rPr>
      </w:pPr>
      <w:r>
        <w:rPr>
          <w:u w:val="single"/>
        </w:rPr>
        <w:tab/>
      </w:r>
      <w:r>
        <w:rPr>
          <w:u w:val="single"/>
        </w:rPr>
        <w:tab/>
      </w:r>
      <w:r>
        <w:rPr>
          <w:u w:val="single"/>
        </w:rPr>
        <w:tab/>
      </w:r>
    </w:p>
    <w:sectPr w:rsidR="002454B5" w:rsidRPr="002454B5" w:rsidSect="002454B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892F8" w14:textId="77777777" w:rsidR="00DC584F" w:rsidRPr="009C4D45" w:rsidRDefault="00DC584F" w:rsidP="009C4D45">
      <w:pPr>
        <w:pStyle w:val="Pieddepage"/>
      </w:pPr>
    </w:p>
  </w:endnote>
  <w:endnote w:type="continuationSeparator" w:id="0">
    <w:p w14:paraId="44C8FD4A" w14:textId="77777777" w:rsidR="00DC584F" w:rsidRPr="009C4D45" w:rsidRDefault="00DC584F" w:rsidP="009C4D45">
      <w:pPr>
        <w:pStyle w:val="Pieddepage"/>
      </w:pPr>
    </w:p>
  </w:endnote>
  <w:endnote w:type="continuationNotice" w:id="1">
    <w:p w14:paraId="29E6EACD" w14:textId="77777777" w:rsidR="00DC584F" w:rsidRDefault="00DC58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5F66B" w14:textId="69B6F474" w:rsidR="002454B5" w:rsidRPr="002454B5" w:rsidRDefault="002454B5" w:rsidP="002454B5">
    <w:pPr>
      <w:pStyle w:val="Pieddepage"/>
      <w:tabs>
        <w:tab w:val="right" w:pos="9638"/>
      </w:tabs>
    </w:pPr>
    <w:r w:rsidRPr="002454B5">
      <w:rPr>
        <w:b/>
        <w:sz w:val="18"/>
      </w:rPr>
      <w:fldChar w:fldCharType="begin"/>
    </w:r>
    <w:r w:rsidRPr="002454B5">
      <w:rPr>
        <w:b/>
        <w:sz w:val="18"/>
      </w:rPr>
      <w:instrText xml:space="preserve"> PAGE  \* MERGEFORMAT </w:instrText>
    </w:r>
    <w:r w:rsidRPr="002454B5">
      <w:rPr>
        <w:b/>
        <w:sz w:val="18"/>
      </w:rPr>
      <w:fldChar w:fldCharType="separate"/>
    </w:r>
    <w:r w:rsidRPr="002454B5">
      <w:rPr>
        <w:b/>
        <w:noProof/>
        <w:sz w:val="18"/>
      </w:rPr>
      <w:t>2</w:t>
    </w:r>
    <w:r w:rsidRPr="002454B5">
      <w:rPr>
        <w:b/>
        <w:sz w:val="18"/>
      </w:rPr>
      <w:fldChar w:fldCharType="end"/>
    </w:r>
    <w:r>
      <w:rPr>
        <w:b/>
        <w:sz w:val="18"/>
      </w:rPr>
      <w:tab/>
    </w:r>
    <w:r>
      <w:t>GE</w:t>
    </w:r>
    <w:r w:rsidR="0096685E" w:rsidRPr="0096685E">
      <w:t>.</w:t>
    </w:r>
    <w:r>
      <w:t>25-12949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FB7ED" w14:textId="13DB6DC7" w:rsidR="002454B5" w:rsidRPr="002454B5" w:rsidRDefault="002454B5" w:rsidP="002454B5">
    <w:pPr>
      <w:pStyle w:val="Pieddepage"/>
      <w:tabs>
        <w:tab w:val="right" w:pos="9638"/>
      </w:tabs>
      <w:rPr>
        <w:b/>
        <w:sz w:val="18"/>
      </w:rPr>
    </w:pPr>
    <w:r>
      <w:t>GE</w:t>
    </w:r>
    <w:r w:rsidR="0096685E" w:rsidRPr="0096685E">
      <w:t>.</w:t>
    </w:r>
    <w:r>
      <w:t>25-12949</w:t>
    </w:r>
    <w:r>
      <w:tab/>
    </w:r>
    <w:r w:rsidRPr="002454B5">
      <w:rPr>
        <w:b/>
        <w:sz w:val="18"/>
      </w:rPr>
      <w:fldChar w:fldCharType="begin"/>
    </w:r>
    <w:r w:rsidRPr="002454B5">
      <w:rPr>
        <w:b/>
        <w:sz w:val="18"/>
      </w:rPr>
      <w:instrText xml:space="preserve"> PAGE  \* MERGEFORMAT </w:instrText>
    </w:r>
    <w:r w:rsidRPr="002454B5">
      <w:rPr>
        <w:b/>
        <w:sz w:val="18"/>
      </w:rPr>
      <w:fldChar w:fldCharType="separate"/>
    </w:r>
    <w:r w:rsidRPr="002454B5">
      <w:rPr>
        <w:b/>
        <w:noProof/>
        <w:sz w:val="18"/>
      </w:rPr>
      <w:t>3</w:t>
    </w:r>
    <w:r w:rsidRPr="002454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BF522" w14:textId="33361C13" w:rsidR="00621144" w:rsidRPr="002454B5" w:rsidRDefault="002454B5" w:rsidP="002454B5">
    <w:pPr>
      <w:pStyle w:val="Pieddepage"/>
      <w:spacing w:before="120"/>
      <w:rPr>
        <w:sz w:val="20"/>
      </w:rPr>
    </w:pPr>
    <w:r>
      <w:rPr>
        <w:sz w:val="20"/>
      </w:rPr>
      <w:t>GE</w:t>
    </w:r>
    <w:r w:rsidR="0096685E" w:rsidRPr="0096685E">
      <w:rPr>
        <w:sz w:val="20"/>
      </w:rPr>
      <w:t>.</w:t>
    </w:r>
    <w:r w:rsidR="00621144">
      <w:rPr>
        <w:noProof/>
        <w:lang w:eastAsia="fr-CH"/>
      </w:rPr>
      <w:drawing>
        <wp:anchor distT="0" distB="0" distL="114300" distR="114300" simplePos="0" relativeHeight="251659264" behindDoc="0" locked="0" layoutInCell="1" allowOverlap="0" wp14:anchorId="5043CBDB" wp14:editId="1880C6C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25-12949  (F)</w:t>
    </w:r>
    <w:r>
      <w:rPr>
        <w:noProof/>
        <w:sz w:val="20"/>
      </w:rPr>
      <w:drawing>
        <wp:anchor distT="0" distB="0" distL="114300" distR="114300" simplePos="0" relativeHeight="251660288" behindDoc="0" locked="0" layoutInCell="1" allowOverlap="1" wp14:anchorId="6EB7F297" wp14:editId="6F31168C">
          <wp:simplePos x="0" y="0"/>
          <wp:positionH relativeFrom="margin">
            <wp:posOffset>5489575</wp:posOffset>
          </wp:positionH>
          <wp:positionV relativeFrom="margin">
            <wp:posOffset>8891905</wp:posOffset>
          </wp:positionV>
          <wp:extent cx="628650" cy="628650"/>
          <wp:effectExtent l="0" t="0" r="0" b="0"/>
          <wp:wrapNone/>
          <wp:docPr id="86820394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130825    140825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CCABD" w14:textId="77777777" w:rsidR="00DC584F" w:rsidRPr="009C4D45" w:rsidRDefault="00DC584F" w:rsidP="009C4D45">
      <w:pPr>
        <w:pStyle w:val="Pieddepage"/>
        <w:tabs>
          <w:tab w:val="right" w:pos="2155"/>
        </w:tabs>
        <w:spacing w:after="80" w:line="240" w:lineRule="atLeast"/>
        <w:ind w:left="680"/>
        <w:rPr>
          <w:u w:val="single"/>
        </w:rPr>
      </w:pPr>
      <w:r>
        <w:rPr>
          <w:u w:val="single"/>
        </w:rPr>
        <w:tab/>
      </w:r>
    </w:p>
  </w:footnote>
  <w:footnote w:type="continuationSeparator" w:id="0">
    <w:p w14:paraId="33CB36D2" w14:textId="77777777" w:rsidR="00DC584F" w:rsidRPr="00035AE4" w:rsidRDefault="00DC584F" w:rsidP="00035AE4">
      <w:pPr>
        <w:pStyle w:val="Pieddepage"/>
        <w:tabs>
          <w:tab w:val="right" w:pos="2155"/>
        </w:tabs>
        <w:spacing w:after="80" w:line="240" w:lineRule="atLeast"/>
        <w:ind w:left="680"/>
        <w:rPr>
          <w:u w:val="single"/>
        </w:rPr>
      </w:pPr>
      <w:r>
        <w:rPr>
          <w:u w:val="single"/>
        </w:rPr>
        <w:tab/>
      </w:r>
    </w:p>
  </w:footnote>
  <w:footnote w:type="continuationNotice" w:id="1">
    <w:p w14:paraId="07087317" w14:textId="77777777" w:rsidR="00DC584F" w:rsidRPr="00035AE4" w:rsidRDefault="00DC584F">
      <w:pPr>
        <w:spacing w:line="240" w:lineRule="auto"/>
        <w:rPr>
          <w:sz w:val="2"/>
          <w:szCs w:val="2"/>
        </w:rPr>
      </w:pPr>
    </w:p>
  </w:footnote>
  <w:footnote w:id="2">
    <w:p w14:paraId="4ACFFB21" w14:textId="04178C4E" w:rsidR="002454B5" w:rsidRPr="005317D9" w:rsidRDefault="002454B5" w:rsidP="002454B5">
      <w:pPr>
        <w:pStyle w:val="Notedebasdepage"/>
        <w:rPr>
          <w:sz w:val="20"/>
        </w:rPr>
      </w:pPr>
      <w:r>
        <w:tab/>
      </w:r>
      <w:r w:rsidRPr="007B0648">
        <w:rPr>
          <w:rStyle w:val="Appelnotedebasdep"/>
          <w:sz w:val="20"/>
          <w:vertAlign w:val="baseline"/>
        </w:rPr>
        <w:t>*</w:t>
      </w:r>
      <w:r>
        <w:tab/>
        <w:t>La version originale du présent document n’a pas été revue par les services d’édition</w:t>
      </w:r>
      <w:r w:rsidR="0096685E" w:rsidRPr="0096685E">
        <w:t>.</w:t>
      </w:r>
    </w:p>
  </w:footnote>
  <w:footnote w:id="3">
    <w:p w14:paraId="27E1FECD" w14:textId="074D3767" w:rsidR="002454B5" w:rsidRDefault="002454B5" w:rsidP="002454B5">
      <w:pPr>
        <w:pStyle w:val="Notedebasdepage"/>
      </w:pPr>
      <w:r w:rsidRPr="00C965D6">
        <w:tab/>
      </w:r>
      <w:r w:rsidRPr="00D1384A">
        <w:rPr>
          <w:rStyle w:val="Appelnotedebasdep"/>
          <w:sz w:val="20"/>
          <w:vertAlign w:val="baseline"/>
        </w:rPr>
        <w:t>**</w:t>
      </w:r>
      <w:r>
        <w:rPr>
          <w:rStyle w:val="Appelnotedebasdep"/>
          <w:sz w:val="20"/>
          <w:vertAlign w:val="baseline"/>
        </w:rPr>
        <w:tab/>
      </w:r>
      <w:r>
        <w:t>Le présent document a été soumis selon la procédure simplifiée d’établissement des rapports</w:t>
      </w:r>
      <w:r w:rsidR="0096685E" w:rsidRPr="0096685E">
        <w:t>.</w:t>
      </w:r>
      <w:r>
        <w:t xml:space="preserve"> Il contient les réponses de l’État partie à la </w:t>
      </w:r>
      <w:r>
        <w:rPr>
          <w:rStyle w:val="ng-binding"/>
        </w:rPr>
        <w:t>liste de points à traiter établie avant la soumission du rapport (</w:t>
      </w:r>
      <w:hyperlink r:id="rId1" w:history="1">
        <w:r w:rsidRPr="00415DB0">
          <w:rPr>
            <w:rStyle w:val="Lienhypertexte"/>
            <w:color w:val="auto"/>
          </w:rPr>
          <w:t>CAT/C/NER/QPR/2</w:t>
        </w:r>
      </w:hyperlink>
      <w:r w:rsidRPr="00415DB0">
        <w:t>)</w:t>
      </w:r>
      <w:r w:rsidR="0096685E" w:rsidRPr="0096685E">
        <w:t>.</w:t>
      </w:r>
    </w:p>
    <w:p w14:paraId="6D29E070" w14:textId="77777777" w:rsidR="002454B5" w:rsidRPr="00D1384A" w:rsidRDefault="002454B5" w:rsidP="002454B5">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28E0B" w14:textId="75E5E9BA" w:rsidR="002454B5" w:rsidRPr="002454B5" w:rsidRDefault="002454B5">
    <w:pPr>
      <w:pStyle w:val="En-tte"/>
    </w:pPr>
    <w:fldSimple w:instr=" TITLE  \* MERGEFORMAT ">
      <w:r w:rsidR="007F1046">
        <w:t>CAT/C/NER/2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81FE2" w14:textId="2B7921CA" w:rsidR="002454B5" w:rsidRPr="002454B5" w:rsidRDefault="002454B5" w:rsidP="002454B5">
    <w:pPr>
      <w:pStyle w:val="En-tte"/>
      <w:jc w:val="right"/>
    </w:pPr>
    <w:fldSimple w:instr=" TITLE  \* MERGEFORMAT ">
      <w:r w:rsidR="007F1046">
        <w:t>CAT/C/NER/2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5748AA"/>
    <w:multiLevelType w:val="hybridMultilevel"/>
    <w:tmpl w:val="CBFE4C42"/>
    <w:lvl w:ilvl="0" w:tplc="CF80126A">
      <w:start w:val="1"/>
      <w:numFmt w:val="decimal"/>
      <w:lvlText w:val="%1."/>
      <w:lvlJc w:val="left"/>
      <w:pPr>
        <w:ind w:left="1637" w:hanging="360"/>
      </w:pPr>
      <w:rPr>
        <w:rFonts w:hint="default"/>
        <w:b w:val="0"/>
        <w:bCs/>
        <w:i w:val="0"/>
        <w:iCs/>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1" w15:restartNumberingAfterBreak="0">
    <w:nsid w:val="043B0DFE"/>
    <w:multiLevelType w:val="hybridMultilevel"/>
    <w:tmpl w:val="BAD4F3DC"/>
    <w:lvl w:ilvl="0" w:tplc="2000000F">
      <w:start w:val="1"/>
      <w:numFmt w:val="decimal"/>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0A1742DD"/>
    <w:multiLevelType w:val="multilevel"/>
    <w:tmpl w:val="A24CAA78"/>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0C0045"/>
    <w:multiLevelType w:val="hybridMultilevel"/>
    <w:tmpl w:val="499A10AE"/>
    <w:lvl w:ilvl="0" w:tplc="695202F8">
      <w:start w:val="1"/>
      <w:numFmt w:val="decimal"/>
      <w:lvlText w:val="%1."/>
      <w:lvlJc w:val="left"/>
      <w:pPr>
        <w:ind w:left="360" w:hanging="360"/>
      </w:pPr>
      <w:rPr>
        <w:rFonts w:ascii="Times New Roman" w:hAnsi="Times New Roman" w:cs="Times New Roman" w:hint="default"/>
        <w:b/>
        <w:bCs/>
        <w:i w:val="0"/>
        <w:iCs/>
        <w:color w:val="auto"/>
      </w:rPr>
    </w:lvl>
    <w:lvl w:ilvl="1" w:tplc="A94A168C">
      <w:numFmt w:val="bullet"/>
      <w:lvlText w:val="-"/>
      <w:lvlJc w:val="left"/>
      <w:pPr>
        <w:ind w:left="938" w:hanging="360"/>
      </w:pPr>
      <w:rPr>
        <w:rFonts w:ascii="Times New Roman" w:eastAsiaTheme="minorHAnsi" w:hAnsi="Times New Roman" w:cs="Times New Roman" w:hint="default"/>
      </w:rPr>
    </w:lvl>
    <w:lvl w:ilvl="2" w:tplc="040C001B" w:tentative="1">
      <w:start w:val="1"/>
      <w:numFmt w:val="lowerRoman"/>
      <w:lvlText w:val="%3."/>
      <w:lvlJc w:val="right"/>
      <w:pPr>
        <w:ind w:left="1658" w:hanging="180"/>
      </w:pPr>
    </w:lvl>
    <w:lvl w:ilvl="3" w:tplc="040C000F" w:tentative="1">
      <w:start w:val="1"/>
      <w:numFmt w:val="decimal"/>
      <w:lvlText w:val="%4."/>
      <w:lvlJc w:val="left"/>
      <w:pPr>
        <w:ind w:left="2378" w:hanging="360"/>
      </w:pPr>
    </w:lvl>
    <w:lvl w:ilvl="4" w:tplc="040C0019" w:tentative="1">
      <w:start w:val="1"/>
      <w:numFmt w:val="lowerLetter"/>
      <w:lvlText w:val="%5."/>
      <w:lvlJc w:val="left"/>
      <w:pPr>
        <w:ind w:left="3098" w:hanging="360"/>
      </w:pPr>
    </w:lvl>
    <w:lvl w:ilvl="5" w:tplc="040C001B" w:tentative="1">
      <w:start w:val="1"/>
      <w:numFmt w:val="lowerRoman"/>
      <w:lvlText w:val="%6."/>
      <w:lvlJc w:val="right"/>
      <w:pPr>
        <w:ind w:left="3818" w:hanging="180"/>
      </w:pPr>
    </w:lvl>
    <w:lvl w:ilvl="6" w:tplc="040C000F" w:tentative="1">
      <w:start w:val="1"/>
      <w:numFmt w:val="decimal"/>
      <w:lvlText w:val="%7."/>
      <w:lvlJc w:val="left"/>
      <w:pPr>
        <w:ind w:left="4538" w:hanging="360"/>
      </w:pPr>
    </w:lvl>
    <w:lvl w:ilvl="7" w:tplc="040C0019" w:tentative="1">
      <w:start w:val="1"/>
      <w:numFmt w:val="lowerLetter"/>
      <w:lvlText w:val="%8."/>
      <w:lvlJc w:val="left"/>
      <w:pPr>
        <w:ind w:left="5258" w:hanging="360"/>
      </w:pPr>
    </w:lvl>
    <w:lvl w:ilvl="8" w:tplc="040C001B" w:tentative="1">
      <w:start w:val="1"/>
      <w:numFmt w:val="lowerRoman"/>
      <w:lvlText w:val="%9."/>
      <w:lvlJc w:val="right"/>
      <w:pPr>
        <w:ind w:left="5978" w:hanging="180"/>
      </w:pPr>
    </w:lvl>
  </w:abstractNum>
  <w:abstractNum w:abstractNumId="15" w15:restartNumberingAfterBreak="0">
    <w:nsid w:val="236A45DC"/>
    <w:multiLevelType w:val="hybridMultilevel"/>
    <w:tmpl w:val="F180734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4542C5D"/>
    <w:multiLevelType w:val="hybridMultilevel"/>
    <w:tmpl w:val="4F0E1AE8"/>
    <w:lvl w:ilvl="0" w:tplc="70A86A2A">
      <w:start w:val="1"/>
      <w:numFmt w:val="upperRoman"/>
      <w:lvlText w:val="%1."/>
      <w:lvlJc w:val="left"/>
      <w:pPr>
        <w:ind w:left="1080" w:hanging="720"/>
      </w:pPr>
      <w:rPr>
        <w:rFonts w:hint="default"/>
        <w:b/>
        <w:sz w:val="24"/>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9A230A3"/>
    <w:multiLevelType w:val="hybridMultilevel"/>
    <w:tmpl w:val="21621516"/>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39CE651F"/>
    <w:multiLevelType w:val="hybridMultilevel"/>
    <w:tmpl w:val="2556DD1A"/>
    <w:lvl w:ilvl="0" w:tplc="1BC23336">
      <w:start w:val="1"/>
      <w:numFmt w:val="lowerLetter"/>
      <w:lvlText w:val="%1)"/>
      <w:lvlJc w:val="left"/>
      <w:pPr>
        <w:ind w:left="780" w:hanging="360"/>
      </w:pPr>
      <w:rPr>
        <w:rFonts w:hint="default"/>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19"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507854CA"/>
    <w:multiLevelType w:val="hybridMultilevel"/>
    <w:tmpl w:val="E64A489A"/>
    <w:lvl w:ilvl="0" w:tplc="20000017">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51FE30F6"/>
    <w:multiLevelType w:val="hybridMultilevel"/>
    <w:tmpl w:val="601ED9D2"/>
    <w:lvl w:ilvl="0" w:tplc="20000017">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A6E2200"/>
    <w:multiLevelType w:val="multilevel"/>
    <w:tmpl w:val="BAA83FBC"/>
    <w:lvl w:ilvl="0">
      <w:start w:val="1"/>
      <w:numFmt w:val="bullet"/>
      <w:lvlText w:val=""/>
      <w:lvlJc w:val="left"/>
      <w:pPr>
        <w:ind w:left="1068" w:hanging="360"/>
      </w:pPr>
      <w:rPr>
        <w:rFonts w:ascii="Symbol" w:hAnsi="Symbol" w:hint="default"/>
        <w:b w:val="0"/>
        <w:bCs/>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4" w15:restartNumberingAfterBreak="0">
    <w:nsid w:val="7FAD6BC5"/>
    <w:multiLevelType w:val="hybridMultilevel"/>
    <w:tmpl w:val="2E32B05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74208237">
    <w:abstractNumId w:val="22"/>
  </w:num>
  <w:num w:numId="2" w16cid:durableId="396510943">
    <w:abstractNumId w:val="19"/>
  </w:num>
  <w:num w:numId="3" w16cid:durableId="556666081">
    <w:abstractNumId w:val="13"/>
  </w:num>
  <w:num w:numId="4" w16cid:durableId="924916193">
    <w:abstractNumId w:val="8"/>
  </w:num>
  <w:num w:numId="5" w16cid:durableId="1801848481">
    <w:abstractNumId w:val="3"/>
  </w:num>
  <w:num w:numId="6" w16cid:durableId="1013457929">
    <w:abstractNumId w:val="2"/>
  </w:num>
  <w:num w:numId="7" w16cid:durableId="2050257615">
    <w:abstractNumId w:val="1"/>
  </w:num>
  <w:num w:numId="8" w16cid:durableId="1564101951">
    <w:abstractNumId w:val="0"/>
  </w:num>
  <w:num w:numId="9" w16cid:durableId="2050765033">
    <w:abstractNumId w:val="9"/>
  </w:num>
  <w:num w:numId="10" w16cid:durableId="595476504">
    <w:abstractNumId w:val="7"/>
  </w:num>
  <w:num w:numId="11" w16cid:durableId="561258649">
    <w:abstractNumId w:val="6"/>
  </w:num>
  <w:num w:numId="12" w16cid:durableId="86075483">
    <w:abstractNumId w:val="5"/>
  </w:num>
  <w:num w:numId="13" w16cid:durableId="103502995">
    <w:abstractNumId w:val="4"/>
  </w:num>
  <w:num w:numId="14" w16cid:durableId="608699995">
    <w:abstractNumId w:val="22"/>
  </w:num>
  <w:num w:numId="15" w16cid:durableId="800344369">
    <w:abstractNumId w:val="19"/>
  </w:num>
  <w:num w:numId="16" w16cid:durableId="1983803961">
    <w:abstractNumId w:val="13"/>
  </w:num>
  <w:num w:numId="17" w16cid:durableId="1614435579">
    <w:abstractNumId w:val="22"/>
  </w:num>
  <w:num w:numId="18" w16cid:durableId="31393031">
    <w:abstractNumId w:val="19"/>
  </w:num>
  <w:num w:numId="19" w16cid:durableId="1689601807">
    <w:abstractNumId w:val="13"/>
  </w:num>
  <w:num w:numId="20" w16cid:durableId="819810902">
    <w:abstractNumId w:val="12"/>
  </w:num>
  <w:num w:numId="21" w16cid:durableId="1135098433">
    <w:abstractNumId w:val="23"/>
  </w:num>
  <w:num w:numId="22" w16cid:durableId="814220651">
    <w:abstractNumId w:val="14"/>
  </w:num>
  <w:num w:numId="23" w16cid:durableId="1543905378">
    <w:abstractNumId w:val="15"/>
  </w:num>
  <w:num w:numId="24" w16cid:durableId="1457141521">
    <w:abstractNumId w:val="24"/>
  </w:num>
  <w:num w:numId="25" w16cid:durableId="1768579593">
    <w:abstractNumId w:val="18"/>
  </w:num>
  <w:num w:numId="26" w16cid:durableId="1083184535">
    <w:abstractNumId w:val="17"/>
  </w:num>
  <w:num w:numId="27" w16cid:durableId="220600199">
    <w:abstractNumId w:val="16"/>
  </w:num>
  <w:num w:numId="28" w16cid:durableId="1999453754">
    <w:abstractNumId w:val="10"/>
  </w:num>
  <w:num w:numId="29" w16cid:durableId="2118402277">
    <w:abstractNumId w:val="11"/>
  </w:num>
  <w:num w:numId="30" w16cid:durableId="1998607720">
    <w:abstractNumId w:val="21"/>
  </w:num>
  <w:num w:numId="31" w16cid:durableId="87701543">
    <w:abstractNumId w:val="20"/>
  </w:num>
  <w:num w:numId="32" w16cid:durableId="1614168471">
    <w:abstractNumId w:val="19"/>
    <w:lvlOverride w:ilvl="0">
      <w:startOverride w:val="1"/>
    </w:lvlOverride>
  </w:num>
  <w:num w:numId="33" w16cid:durableId="2116250348">
    <w:abstractNumId w:val="19"/>
  </w:num>
  <w:num w:numId="34" w16cid:durableId="1359501527">
    <w:abstractNumId w:val="19"/>
  </w:num>
  <w:num w:numId="35" w16cid:durableId="1397819715">
    <w:abstractNumId w:val="19"/>
  </w:num>
  <w:num w:numId="36" w16cid:durableId="916793293">
    <w:abstractNumId w:val="19"/>
  </w:num>
  <w:num w:numId="37" w16cid:durableId="92286918">
    <w:abstractNumId w:val="19"/>
  </w:num>
  <w:num w:numId="38" w16cid:durableId="1386217637">
    <w:abstractNumId w:val="19"/>
  </w:num>
  <w:num w:numId="39" w16cid:durableId="165683595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84F"/>
    <w:rsid w:val="00023842"/>
    <w:rsid w:val="00035AE4"/>
    <w:rsid w:val="00037DF1"/>
    <w:rsid w:val="0007796D"/>
    <w:rsid w:val="00101756"/>
    <w:rsid w:val="00111F2F"/>
    <w:rsid w:val="0014365E"/>
    <w:rsid w:val="00176178"/>
    <w:rsid w:val="001B4898"/>
    <w:rsid w:val="001D14FC"/>
    <w:rsid w:val="001F525A"/>
    <w:rsid w:val="002454B5"/>
    <w:rsid w:val="00287416"/>
    <w:rsid w:val="002C1DA5"/>
    <w:rsid w:val="004409B6"/>
    <w:rsid w:val="00446FE5"/>
    <w:rsid w:val="004D6539"/>
    <w:rsid w:val="004F046A"/>
    <w:rsid w:val="00553A1F"/>
    <w:rsid w:val="00573BE5"/>
    <w:rsid w:val="00580D90"/>
    <w:rsid w:val="00586ED3"/>
    <w:rsid w:val="00587A52"/>
    <w:rsid w:val="005970D5"/>
    <w:rsid w:val="005A51D3"/>
    <w:rsid w:val="005B4E23"/>
    <w:rsid w:val="00616CB0"/>
    <w:rsid w:val="00621144"/>
    <w:rsid w:val="0071601D"/>
    <w:rsid w:val="007432FB"/>
    <w:rsid w:val="007F1046"/>
    <w:rsid w:val="008058B6"/>
    <w:rsid w:val="0080684C"/>
    <w:rsid w:val="00807D21"/>
    <w:rsid w:val="00840C6C"/>
    <w:rsid w:val="00853AFA"/>
    <w:rsid w:val="00871C75"/>
    <w:rsid w:val="008776DC"/>
    <w:rsid w:val="00945222"/>
    <w:rsid w:val="0096685E"/>
    <w:rsid w:val="009705C8"/>
    <w:rsid w:val="009C4D45"/>
    <w:rsid w:val="009F531E"/>
    <w:rsid w:val="00A05770"/>
    <w:rsid w:val="00A36C62"/>
    <w:rsid w:val="00A37C92"/>
    <w:rsid w:val="00A40848"/>
    <w:rsid w:val="00A704A8"/>
    <w:rsid w:val="00AA0CD3"/>
    <w:rsid w:val="00AB1B55"/>
    <w:rsid w:val="00AE323C"/>
    <w:rsid w:val="00BA13A6"/>
    <w:rsid w:val="00BA41F4"/>
    <w:rsid w:val="00BE1EC6"/>
    <w:rsid w:val="00C02897"/>
    <w:rsid w:val="00C26921"/>
    <w:rsid w:val="00C26B5F"/>
    <w:rsid w:val="00CA5CE1"/>
    <w:rsid w:val="00CD326D"/>
    <w:rsid w:val="00D21E12"/>
    <w:rsid w:val="00D72DD2"/>
    <w:rsid w:val="00DB1831"/>
    <w:rsid w:val="00DC584F"/>
    <w:rsid w:val="00DD3BFD"/>
    <w:rsid w:val="00DE1F5D"/>
    <w:rsid w:val="00DF7D38"/>
    <w:rsid w:val="00E343F7"/>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95A6D"/>
  <w15:docId w15:val="{F9DC2278-6EA9-4962-863F-9741ED5C2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uiPriority w:val="9"/>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uiPriority w:val="39"/>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ng-binding">
    <w:name w:val="ng-binding"/>
    <w:basedOn w:val="Policepardfaut"/>
    <w:rsid w:val="002454B5"/>
  </w:style>
  <w:style w:type="character" w:customStyle="1" w:styleId="ui-provider">
    <w:name w:val="ui-provider"/>
    <w:basedOn w:val="Policepardfaut"/>
    <w:rsid w:val="002454B5"/>
  </w:style>
  <w:style w:type="character" w:styleId="Mentionnonrsolue">
    <w:name w:val="Unresolved Mention"/>
    <w:basedOn w:val="Policepardfaut"/>
    <w:uiPriority w:val="99"/>
    <w:semiHidden/>
    <w:unhideWhenUsed/>
    <w:rsid w:val="002454B5"/>
    <w:rPr>
      <w:color w:val="605E5C"/>
      <w:shd w:val="clear" w:color="auto" w:fill="E1DFDD"/>
    </w:rPr>
  </w:style>
  <w:style w:type="paragraph" w:styleId="Paragraphedeliste">
    <w:name w:val="List Paragraph"/>
    <w:aliases w:val="Bullets,References,Numbered List Paragraph,List Paragraph (numbered (a)),WB List Paragraph,Liste 1,ReferencesCxSpLast,Paragraphe  revu,r2,Paragraphe 2,inspringtekst,Paragraphe de liste1,RM1,List Bullet Mary,List Paragraph1,AFM puc"/>
    <w:basedOn w:val="Normal"/>
    <w:link w:val="ParagraphedelisteCar"/>
    <w:uiPriority w:val="34"/>
    <w:qFormat/>
    <w:rsid w:val="002454B5"/>
    <w:pPr>
      <w:suppressAutoHyphens w:val="0"/>
      <w:kinsoku/>
      <w:overflowPunct/>
      <w:autoSpaceDE/>
      <w:autoSpaceDN/>
      <w:adjustRightInd/>
      <w:snapToGrid/>
      <w:spacing w:after="160" w:line="259" w:lineRule="auto"/>
      <w:ind w:left="720"/>
      <w:contextualSpacing/>
    </w:pPr>
    <w:rPr>
      <w:rFonts w:asciiTheme="minorHAnsi" w:hAnsiTheme="minorHAnsi" w:cstheme="minorBidi"/>
      <w:kern w:val="2"/>
      <w:sz w:val="22"/>
      <w:szCs w:val="22"/>
      <w:lang w:val="fr-FR"/>
      <w14:ligatures w14:val="standardContextual"/>
    </w:rPr>
  </w:style>
  <w:style w:type="paragraph" w:styleId="NormalWeb">
    <w:name w:val="Normal (Web)"/>
    <w:basedOn w:val="Normal"/>
    <w:uiPriority w:val="99"/>
    <w:unhideWhenUsed/>
    <w:rsid w:val="002454B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lev">
    <w:name w:val="Strong"/>
    <w:basedOn w:val="Policepardfaut"/>
    <w:uiPriority w:val="22"/>
    <w:qFormat/>
    <w:rsid w:val="002454B5"/>
    <w:rPr>
      <w:b/>
      <w:bCs/>
    </w:rPr>
  </w:style>
  <w:style w:type="paragraph" w:customStyle="1" w:styleId="Default">
    <w:name w:val="Default"/>
    <w:rsid w:val="002454B5"/>
    <w:pPr>
      <w:autoSpaceDE w:val="0"/>
      <w:autoSpaceDN w:val="0"/>
      <w:adjustRightInd w:val="0"/>
      <w:spacing w:after="0" w:line="240" w:lineRule="auto"/>
    </w:pPr>
    <w:rPr>
      <w:rFonts w:ascii="Times New Roman" w:eastAsiaTheme="minorHAnsi" w:hAnsi="Times New Roman" w:cs="Times New Roman"/>
      <w:color w:val="000000"/>
      <w:sz w:val="24"/>
      <w:szCs w:val="24"/>
      <w:lang w:val="fr-FR" w:eastAsia="en-US"/>
      <w14:ligatures w14:val="standardContextual"/>
    </w:rPr>
  </w:style>
  <w:style w:type="paragraph" w:styleId="Rvision">
    <w:name w:val="Revision"/>
    <w:hidden/>
    <w:uiPriority w:val="99"/>
    <w:semiHidden/>
    <w:rsid w:val="002454B5"/>
    <w:pPr>
      <w:spacing w:after="0" w:line="240" w:lineRule="auto"/>
    </w:pPr>
    <w:rPr>
      <w:rFonts w:eastAsiaTheme="minorHAnsi"/>
      <w:kern w:val="2"/>
      <w:lang w:val="fr-FR" w:eastAsia="en-US"/>
      <w14:ligatures w14:val="standardContextual"/>
    </w:rPr>
  </w:style>
  <w:style w:type="character" w:styleId="Marquedecommentaire">
    <w:name w:val="annotation reference"/>
    <w:basedOn w:val="Policepardfaut"/>
    <w:uiPriority w:val="99"/>
    <w:semiHidden/>
    <w:unhideWhenUsed/>
    <w:rsid w:val="002454B5"/>
    <w:rPr>
      <w:sz w:val="16"/>
      <w:szCs w:val="16"/>
    </w:rPr>
  </w:style>
  <w:style w:type="paragraph" w:styleId="Commentaire">
    <w:name w:val="annotation text"/>
    <w:basedOn w:val="Normal"/>
    <w:link w:val="CommentaireCar"/>
    <w:uiPriority w:val="99"/>
    <w:semiHidden/>
    <w:unhideWhenUsed/>
    <w:rsid w:val="002454B5"/>
    <w:pPr>
      <w:suppressAutoHyphens w:val="0"/>
      <w:kinsoku/>
      <w:overflowPunct/>
      <w:autoSpaceDE/>
      <w:autoSpaceDN/>
      <w:adjustRightInd/>
      <w:snapToGrid/>
      <w:spacing w:after="160" w:line="240" w:lineRule="auto"/>
    </w:pPr>
    <w:rPr>
      <w:rFonts w:asciiTheme="minorHAnsi" w:hAnsiTheme="minorHAnsi" w:cstheme="minorBidi"/>
      <w:kern w:val="2"/>
      <w:lang w:val="fr-FR"/>
      <w14:ligatures w14:val="standardContextual"/>
    </w:rPr>
  </w:style>
  <w:style w:type="character" w:customStyle="1" w:styleId="CommentaireCar">
    <w:name w:val="Commentaire Car"/>
    <w:basedOn w:val="Policepardfaut"/>
    <w:link w:val="Commentaire"/>
    <w:uiPriority w:val="99"/>
    <w:semiHidden/>
    <w:rsid w:val="002454B5"/>
    <w:rPr>
      <w:rFonts w:eastAsiaTheme="minorHAnsi"/>
      <w:kern w:val="2"/>
      <w:sz w:val="20"/>
      <w:szCs w:val="20"/>
      <w:lang w:val="fr-FR" w:eastAsia="en-US"/>
      <w14:ligatures w14:val="standardContextual"/>
    </w:rPr>
  </w:style>
  <w:style w:type="paragraph" w:styleId="Objetducommentaire">
    <w:name w:val="annotation subject"/>
    <w:basedOn w:val="Commentaire"/>
    <w:next w:val="Commentaire"/>
    <w:link w:val="ObjetducommentaireCar"/>
    <w:uiPriority w:val="99"/>
    <w:semiHidden/>
    <w:unhideWhenUsed/>
    <w:rsid w:val="002454B5"/>
    <w:rPr>
      <w:b/>
      <w:bCs/>
    </w:rPr>
  </w:style>
  <w:style w:type="character" w:customStyle="1" w:styleId="ObjetducommentaireCar">
    <w:name w:val="Objet du commentaire Car"/>
    <w:basedOn w:val="CommentaireCar"/>
    <w:link w:val="Objetducommentaire"/>
    <w:uiPriority w:val="99"/>
    <w:semiHidden/>
    <w:rsid w:val="002454B5"/>
    <w:rPr>
      <w:rFonts w:eastAsiaTheme="minorHAnsi"/>
      <w:b/>
      <w:bCs/>
      <w:kern w:val="2"/>
      <w:sz w:val="20"/>
      <w:szCs w:val="20"/>
      <w:lang w:val="fr-FR" w:eastAsia="en-US"/>
      <w14:ligatures w14:val="standardContextual"/>
    </w:rPr>
  </w:style>
  <w:style w:type="character" w:customStyle="1" w:styleId="ParagraphedelisteCar">
    <w:name w:val="Paragraphe de liste Car"/>
    <w:aliases w:val="Bullets Car,References Car,Numbered List Paragraph Car,List Paragraph (numbered (a)) Car,WB List Paragraph Car,Liste 1 Car,ReferencesCxSpLast Car,Paragraphe  revu Car,r2 Car,Paragraphe 2 Car,inspringtekst Car,RM1 Car,AFM puc Car"/>
    <w:link w:val="Paragraphedeliste"/>
    <w:uiPriority w:val="34"/>
    <w:qFormat/>
    <w:locked/>
    <w:rsid w:val="002454B5"/>
    <w:rPr>
      <w:rFonts w:eastAsiaTheme="minorHAnsi"/>
      <w:kern w:val="2"/>
      <w:lang w:val="fr-FR"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afrique/region/2015/01/150117_niger-charlie-demo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reliefweb.int/report/niger/le-comit-contre-la-torture-s-inqui-te-du-recours-la-d-tention-de-migrants-au-niger"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CAT%2FC%2FNER%2FQPR%2F2&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31</Pages>
  <Words>16534</Words>
  <Characters>92429</Characters>
  <Application>Microsoft Office Word</Application>
  <DocSecurity>0</DocSecurity>
  <Lines>9242</Lines>
  <Paragraphs>4358</Paragraphs>
  <ScaleCrop>false</ScaleCrop>
  <HeadingPairs>
    <vt:vector size="2" baseType="variant">
      <vt:variant>
        <vt:lpstr>Titre</vt:lpstr>
      </vt:variant>
      <vt:variant>
        <vt:i4>1</vt:i4>
      </vt:variant>
    </vt:vector>
  </HeadingPairs>
  <TitlesOfParts>
    <vt:vector size="1" baseType="lpstr">
      <vt:lpstr>CAT/C/NER/2</vt:lpstr>
    </vt:vector>
  </TitlesOfParts>
  <Company>DCM</Company>
  <LinksUpToDate>false</LinksUpToDate>
  <CharactersWithSpaces>104605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CAT/C/NER/2</dc:title>
  <dc:subject/>
  <dc:creator>Maud DARICHE</dc:creator>
  <cp:keywords/>
  <cp:lastModifiedBy>Maud DARICHE</cp:lastModifiedBy>
  <cp:revision>3</cp:revision>
  <cp:lastPrinted>2025-08-13T14:16:00Z</cp:lastPrinted>
  <dcterms:created xsi:type="dcterms:W3CDTF">2025-08-13T14:16:00Z</dcterms:created>
  <dcterms:modified xsi:type="dcterms:W3CDTF">2025-08-13T14:16:00Z</dcterms:modified>
</cp:coreProperties>
</file>