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FD051" w14:textId="77777777" w:rsidR="00DE667A" w:rsidRDefault="00DE667A" w:rsidP="00DE667A">
      <w:pPr>
        <w:spacing w:line="60" w:lineRule="exact"/>
        <w:rPr>
          <w:sz w:val="2"/>
        </w:rPr>
        <w:sectPr w:rsidR="00DE667A" w:rsidSect="00FC316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7849B5B0" w14:textId="77777777" w:rsidR="003B7900" w:rsidRDefault="003B7900" w:rsidP="003B79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554618A9" w14:textId="17FF69D0" w:rsidR="003B7900" w:rsidRPr="003B7900" w:rsidRDefault="003B7900" w:rsidP="003B79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3C828ADE" wp14:editId="2947E905">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EACDD4"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3B7900">
        <w:rPr>
          <w:rFonts w:hint="eastAsia"/>
          <w:sz w:val="18"/>
        </w:rPr>
        <w:t>获委员会第七十五届会议</w:t>
      </w:r>
      <w:r w:rsidRPr="003B7900">
        <w:rPr>
          <w:rFonts w:hint="eastAsia"/>
          <w:sz w:val="18"/>
        </w:rPr>
        <w:t>(2020</w:t>
      </w:r>
      <w:r w:rsidRPr="003B7900">
        <w:rPr>
          <w:rFonts w:hint="eastAsia"/>
          <w:sz w:val="18"/>
        </w:rPr>
        <w:t>年</w:t>
      </w:r>
      <w:r w:rsidRPr="003B7900">
        <w:rPr>
          <w:rFonts w:hint="eastAsia"/>
          <w:sz w:val="18"/>
        </w:rPr>
        <w:t>2</w:t>
      </w:r>
      <w:r w:rsidRPr="003B7900">
        <w:rPr>
          <w:rFonts w:hint="eastAsia"/>
          <w:sz w:val="18"/>
        </w:rPr>
        <w:t>月</w:t>
      </w:r>
      <w:r w:rsidRPr="003B7900">
        <w:rPr>
          <w:rFonts w:hint="eastAsia"/>
          <w:sz w:val="18"/>
        </w:rPr>
        <w:t>10</w:t>
      </w:r>
      <w:r w:rsidRPr="003B7900">
        <w:rPr>
          <w:rFonts w:hint="eastAsia"/>
          <w:sz w:val="18"/>
        </w:rPr>
        <w:t>日至</w:t>
      </w:r>
      <w:r w:rsidRPr="003B7900">
        <w:rPr>
          <w:rFonts w:hint="eastAsia"/>
          <w:sz w:val="18"/>
        </w:rPr>
        <w:t>28</w:t>
      </w:r>
      <w:r w:rsidRPr="003B7900">
        <w:rPr>
          <w:rFonts w:hint="eastAsia"/>
          <w:sz w:val="18"/>
        </w:rPr>
        <w:t>日</w:t>
      </w:r>
      <w:r w:rsidRPr="003B7900">
        <w:rPr>
          <w:rFonts w:hint="eastAsia"/>
          <w:sz w:val="18"/>
        </w:rPr>
        <w:t>)</w:t>
      </w:r>
      <w:r w:rsidRPr="003B7900">
        <w:rPr>
          <w:rFonts w:hint="eastAsia"/>
          <w:sz w:val="18"/>
        </w:rPr>
        <w:t>通过。</w:t>
      </w:r>
    </w:p>
    <w:p w14:paraId="583081D4" w14:textId="7FC575D3" w:rsidR="003B7900" w:rsidRDefault="003B7900" w:rsidP="003B7900">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关于拉脱维亚的合并第四至第七次定期报告的结论意见</w:t>
      </w:r>
      <w:r>
        <w:rPr>
          <w:rFonts w:hint="eastAsia"/>
        </w:rPr>
        <w:t>*</w:t>
      </w:r>
    </w:p>
    <w:p w14:paraId="684899C9" w14:textId="3006529A" w:rsidR="003B7900" w:rsidRDefault="003B7900" w:rsidP="003B7900">
      <w:pPr>
        <w:pStyle w:val="SingleTxt"/>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11</w:t>
      </w:r>
      <w:r>
        <w:rPr>
          <w:rFonts w:hint="eastAsia"/>
        </w:rPr>
        <w:t>日举行的第</w:t>
      </w:r>
      <w:r>
        <w:rPr>
          <w:rFonts w:hint="eastAsia"/>
        </w:rPr>
        <w:t>1749</w:t>
      </w:r>
      <w:r>
        <w:rPr>
          <w:rFonts w:hint="eastAsia"/>
        </w:rPr>
        <w:t>次和第</w:t>
      </w:r>
      <w:r>
        <w:rPr>
          <w:rFonts w:hint="eastAsia"/>
        </w:rPr>
        <w:t>1750</w:t>
      </w:r>
      <w:r>
        <w:rPr>
          <w:rFonts w:hint="eastAsia"/>
        </w:rPr>
        <w:t>次会议</w:t>
      </w:r>
      <w:r>
        <w:rPr>
          <w:rFonts w:hint="eastAsia"/>
        </w:rPr>
        <w:t>(</w:t>
      </w:r>
      <w:r>
        <w:rPr>
          <w:rFonts w:hint="eastAsia"/>
        </w:rPr>
        <w:t>见</w:t>
      </w:r>
      <w:hyperlink r:id="rId17" w:history="1">
        <w:r w:rsidRPr="00086F4E">
          <w:rPr>
            <w:rStyle w:val="af4"/>
            <w:rFonts w:hint="eastAsia"/>
          </w:rPr>
          <w:t>CEDAW/C/SR.1749</w:t>
        </w:r>
      </w:hyperlink>
      <w:r>
        <w:rPr>
          <w:rFonts w:hint="eastAsia"/>
        </w:rPr>
        <w:t>和</w:t>
      </w:r>
      <w:hyperlink r:id="rId18" w:history="1">
        <w:r w:rsidRPr="00086F4E">
          <w:rPr>
            <w:rStyle w:val="af4"/>
            <w:rFonts w:hint="eastAsia"/>
          </w:rPr>
          <w:t>CEDAW/C/SR.1750</w:t>
        </w:r>
      </w:hyperlink>
      <w:r>
        <w:rPr>
          <w:rFonts w:hint="eastAsia"/>
        </w:rPr>
        <w:t>)</w:t>
      </w:r>
      <w:r>
        <w:rPr>
          <w:rFonts w:hint="eastAsia"/>
        </w:rPr>
        <w:t>上审议了拉脱维亚的合并第四至第七次定期报告</w:t>
      </w:r>
      <w:r>
        <w:rPr>
          <w:rFonts w:hint="eastAsia"/>
        </w:rPr>
        <w:t>(</w:t>
      </w:r>
      <w:hyperlink r:id="rId19" w:history="1">
        <w:r w:rsidRPr="00086F4E">
          <w:rPr>
            <w:rStyle w:val="af4"/>
            <w:rFonts w:hint="eastAsia"/>
          </w:rPr>
          <w:t>CEDAW/C/LVA/4-7</w:t>
        </w:r>
      </w:hyperlink>
      <w:r>
        <w:rPr>
          <w:rFonts w:hint="eastAsia"/>
        </w:rPr>
        <w:t>)</w:t>
      </w:r>
      <w:r>
        <w:rPr>
          <w:rFonts w:hint="eastAsia"/>
        </w:rPr>
        <w:t>。会前工作组提出的议题和问题清单载于</w:t>
      </w:r>
      <w:hyperlink r:id="rId20" w:history="1">
        <w:r w:rsidRPr="00086F4E">
          <w:rPr>
            <w:rStyle w:val="af4"/>
            <w:rFonts w:hint="eastAsia"/>
          </w:rPr>
          <w:t>CEDAW/C/LVA/Q/4-7</w:t>
        </w:r>
      </w:hyperlink>
      <w:r>
        <w:rPr>
          <w:rFonts w:hint="eastAsia"/>
        </w:rPr>
        <w:t>号文件，拉脱维亚的答复载于</w:t>
      </w:r>
      <w:hyperlink r:id="rId21" w:history="1">
        <w:r w:rsidRPr="00086F4E">
          <w:rPr>
            <w:rStyle w:val="af4"/>
            <w:rFonts w:hint="eastAsia"/>
          </w:rPr>
          <w:t>CEDAW/C/LVA/Q/4-7/Add.1</w:t>
        </w:r>
      </w:hyperlink>
      <w:r>
        <w:rPr>
          <w:rFonts w:hint="eastAsia"/>
        </w:rPr>
        <w:t>号文件。</w:t>
      </w:r>
    </w:p>
    <w:p w14:paraId="4440A829" w14:textId="33F30D01" w:rsidR="003B7900" w:rsidRDefault="00FA20AC" w:rsidP="00FA20A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B7900">
        <w:rPr>
          <w:rFonts w:hint="eastAsia"/>
        </w:rPr>
        <w:t>A.</w:t>
      </w:r>
      <w:r w:rsidR="003B7900">
        <w:rPr>
          <w:rFonts w:hint="eastAsia"/>
        </w:rPr>
        <w:tab/>
      </w:r>
      <w:r w:rsidR="003B7900">
        <w:rPr>
          <w:rFonts w:hint="eastAsia"/>
        </w:rPr>
        <w:t>导言</w:t>
      </w:r>
    </w:p>
    <w:p w14:paraId="7F7FF532" w14:textId="77777777" w:rsidR="003B7900" w:rsidRDefault="003B7900" w:rsidP="003B7900">
      <w:pPr>
        <w:pStyle w:val="SingleTxt"/>
      </w:pPr>
      <w:r>
        <w:rPr>
          <w:rFonts w:hint="eastAsia"/>
        </w:rPr>
        <w:t>2.</w:t>
      </w:r>
      <w:r>
        <w:rPr>
          <w:rFonts w:hint="eastAsia"/>
        </w:rPr>
        <w:tab/>
      </w:r>
      <w:r>
        <w:rPr>
          <w:rFonts w:hint="eastAsia"/>
        </w:rPr>
        <w:t>委员会赞赏缔约国提交其合并第四至第七次定期报告，但对推迟十多年提交该文件表示遗憾。委员会还感谢缔约国对会前工作组提出的议题和问题清单作出书面答复。它感谢代表团在对话期间作出口头介绍，对委员会口头提问作出进一步澄清说明，并在对话后提供书面答复。</w:t>
      </w:r>
    </w:p>
    <w:p w14:paraId="6AEE8A3B" w14:textId="5DDCF68F" w:rsidR="003B7900" w:rsidRDefault="003B7900" w:rsidP="003B7900">
      <w:pPr>
        <w:pStyle w:val="SingleTxt"/>
      </w:pPr>
      <w:r>
        <w:t>3.</w:t>
      </w:r>
      <w:r>
        <w:tab/>
      </w:r>
      <w:r>
        <w:rPr>
          <w:rFonts w:hint="eastAsia"/>
        </w:rPr>
        <w:t>委员会赞扬缔约国派出由议会副议长</w:t>
      </w:r>
      <w:r>
        <w:t>Inese Lībiņa-Egnere</w:t>
      </w:r>
      <w:r>
        <w:rPr>
          <w:rFonts w:hint="eastAsia"/>
        </w:rPr>
        <w:t>率领的多部门代表团，该代表团成员中有外交部、司法部、福利部、文化部、卫生部、教育和科学部、国家警察以及拉脱维亚常驻联合国日内瓦办事处和日内瓦其他国际组织代表团的代表。</w:t>
      </w:r>
    </w:p>
    <w:p w14:paraId="5C39D811" w14:textId="0E46A19A" w:rsidR="003B7900" w:rsidRDefault="00FA20AC" w:rsidP="00FA20A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B7900">
        <w:rPr>
          <w:rFonts w:hint="eastAsia"/>
        </w:rPr>
        <w:t>B.</w:t>
      </w:r>
      <w:r w:rsidR="003B7900">
        <w:rPr>
          <w:rFonts w:hint="eastAsia"/>
        </w:rPr>
        <w:tab/>
      </w:r>
      <w:r w:rsidR="003B7900">
        <w:rPr>
          <w:rFonts w:hint="eastAsia"/>
        </w:rPr>
        <w:t>积极的方面</w:t>
      </w:r>
    </w:p>
    <w:p w14:paraId="3222EDE7" w14:textId="77777777" w:rsidR="003B7900" w:rsidRDefault="003B7900" w:rsidP="003B7900">
      <w:pPr>
        <w:pStyle w:val="SingleTxt"/>
      </w:pPr>
      <w:r>
        <w:rPr>
          <w:rFonts w:hint="eastAsia"/>
        </w:rPr>
        <w:t>4.</w:t>
      </w:r>
      <w:r>
        <w:rPr>
          <w:rFonts w:hint="eastAsia"/>
        </w:rPr>
        <w:tab/>
      </w:r>
      <w:r>
        <w:rPr>
          <w:rFonts w:hint="eastAsia"/>
        </w:rPr>
        <w:t>委员会欢迎自</w:t>
      </w:r>
      <w:r>
        <w:rPr>
          <w:rFonts w:hint="eastAsia"/>
        </w:rPr>
        <w:t>2004</w:t>
      </w:r>
      <w:r>
        <w:rPr>
          <w:rFonts w:hint="eastAsia"/>
        </w:rPr>
        <w:t>年审议缔约国的合并初次、第二和第三次定期报告以来缔约国在开展立法改革方面取得的进展，特别是通过了：</w:t>
      </w:r>
    </w:p>
    <w:p w14:paraId="010D75B6" w14:textId="6534C9BE" w:rsidR="003B7900" w:rsidRDefault="003B7900" w:rsidP="003B7900">
      <w:pPr>
        <w:pStyle w:val="SingleTxt"/>
      </w:pPr>
      <w:r>
        <w:rPr>
          <w:rFonts w:hint="eastAsia"/>
        </w:rPr>
        <w:tab/>
        <w:t>(a)</w:t>
      </w:r>
      <w:r w:rsidR="00FA20AC">
        <w:tab/>
      </w:r>
      <w:r>
        <w:rPr>
          <w:rFonts w:hint="eastAsia"/>
        </w:rPr>
        <w:t>《终止儿童的非公民身份法》</w:t>
      </w:r>
      <w:r>
        <w:rPr>
          <w:rFonts w:hint="eastAsia"/>
        </w:rPr>
        <w:t>(2019</w:t>
      </w:r>
      <w:r>
        <w:rPr>
          <w:rFonts w:hint="eastAsia"/>
        </w:rPr>
        <w:t>年</w:t>
      </w:r>
      <w:r>
        <w:rPr>
          <w:rFonts w:hint="eastAsia"/>
        </w:rPr>
        <w:t>)</w:t>
      </w:r>
      <w:r>
        <w:rPr>
          <w:rFonts w:hint="eastAsia"/>
        </w:rPr>
        <w:t>；</w:t>
      </w:r>
    </w:p>
    <w:p w14:paraId="7C6982D5" w14:textId="433F0F25" w:rsidR="003B7900" w:rsidRDefault="00FA20AC" w:rsidP="003B7900">
      <w:pPr>
        <w:pStyle w:val="SingleTxt"/>
      </w:pPr>
      <w:r>
        <w:tab/>
      </w:r>
      <w:r w:rsidR="003B7900">
        <w:rPr>
          <w:rFonts w:hint="eastAsia"/>
        </w:rPr>
        <w:t>(b)</w:t>
      </w:r>
      <w:r>
        <w:tab/>
      </w:r>
      <w:r w:rsidR="003B7900">
        <w:rPr>
          <w:rFonts w:hint="eastAsia"/>
        </w:rPr>
        <w:t>《监察员法》，据此设立了监察员办公室</w:t>
      </w:r>
      <w:r w:rsidR="003B7900">
        <w:rPr>
          <w:rFonts w:hint="eastAsia"/>
        </w:rPr>
        <w:t>(2006</w:t>
      </w:r>
      <w:r w:rsidR="003B7900">
        <w:rPr>
          <w:rFonts w:hint="eastAsia"/>
        </w:rPr>
        <w:t>年</w:t>
      </w:r>
      <w:r w:rsidR="003B7900">
        <w:rPr>
          <w:rFonts w:hint="eastAsia"/>
        </w:rPr>
        <w:t>)</w:t>
      </w:r>
      <w:r w:rsidR="003B7900">
        <w:rPr>
          <w:rFonts w:hint="eastAsia"/>
        </w:rPr>
        <w:t>；</w:t>
      </w:r>
    </w:p>
    <w:p w14:paraId="76CD1CAA" w14:textId="3CB0EDAC" w:rsidR="003B7900" w:rsidRDefault="00FA20AC" w:rsidP="003B7900">
      <w:pPr>
        <w:pStyle w:val="SingleTxt"/>
      </w:pPr>
      <w:r>
        <w:tab/>
      </w:r>
      <w:r w:rsidR="003B7900">
        <w:rPr>
          <w:rFonts w:hint="eastAsia"/>
        </w:rPr>
        <w:t>(c)</w:t>
      </w:r>
      <w:r>
        <w:tab/>
      </w:r>
      <w:r w:rsidR="003B7900">
        <w:rPr>
          <w:rFonts w:hint="eastAsia"/>
        </w:rPr>
        <w:t>《刑法》和《刑法生效及适用程序法》修正案：</w:t>
      </w:r>
    </w:p>
    <w:p w14:paraId="35D191BB" w14:textId="32EEFAC3" w:rsidR="003B7900" w:rsidRDefault="00FA20AC" w:rsidP="00E063D7">
      <w:pPr>
        <w:pStyle w:val="SingleTxt"/>
        <w:ind w:left="1684"/>
      </w:pPr>
      <w:r>
        <w:rPr>
          <w:rFonts w:ascii="宋体" w:hAnsi="宋体" w:hint="eastAsia"/>
        </w:rPr>
        <w:t>㈠</w:t>
      </w:r>
      <w:r>
        <w:rPr>
          <w:rFonts w:ascii="宋体" w:hAnsi="宋体"/>
        </w:rPr>
        <w:tab/>
      </w:r>
      <w:r w:rsidR="003B7900">
        <w:rPr>
          <w:rFonts w:hint="eastAsia"/>
        </w:rPr>
        <w:t>进一步保护妇女和女童不受基于性别的暴力、包括性暴力和家庭暴力之害，确立切割女性生殖器、骚扰</w:t>
      </w:r>
      <w:r w:rsidR="003B7900">
        <w:rPr>
          <w:rFonts w:hint="eastAsia"/>
        </w:rPr>
        <w:t>(</w:t>
      </w:r>
      <w:r w:rsidR="003B7900">
        <w:rPr>
          <w:rFonts w:hint="eastAsia"/>
        </w:rPr>
        <w:t>跟踪</w:t>
      </w:r>
      <w:r w:rsidR="003B7900">
        <w:rPr>
          <w:rFonts w:hint="eastAsia"/>
        </w:rPr>
        <w:t>)</w:t>
      </w:r>
      <w:r w:rsidR="003B7900">
        <w:rPr>
          <w:rFonts w:hint="eastAsia"/>
        </w:rPr>
        <w:t>和心理暴力行为的刑事责任</w:t>
      </w:r>
      <w:r w:rsidR="003B7900">
        <w:rPr>
          <w:rFonts w:hint="eastAsia"/>
        </w:rPr>
        <w:t>(</w:t>
      </w:r>
      <w:r w:rsidR="003B7900">
        <w:rPr>
          <w:rFonts w:hint="eastAsia"/>
        </w:rPr>
        <w:t>分别于</w:t>
      </w:r>
      <w:r w:rsidR="003B7900">
        <w:rPr>
          <w:rFonts w:hint="eastAsia"/>
        </w:rPr>
        <w:t>2017</w:t>
      </w:r>
      <w:r w:rsidR="003B7900">
        <w:rPr>
          <w:rFonts w:hint="eastAsia"/>
        </w:rPr>
        <w:t>年和</w:t>
      </w:r>
      <w:r w:rsidR="003B7900">
        <w:rPr>
          <w:rFonts w:hint="eastAsia"/>
        </w:rPr>
        <w:t>2018</w:t>
      </w:r>
      <w:r w:rsidR="003B7900">
        <w:rPr>
          <w:rFonts w:hint="eastAsia"/>
        </w:rPr>
        <w:t>年</w:t>
      </w:r>
      <w:r w:rsidR="003B7900">
        <w:rPr>
          <w:rFonts w:hint="eastAsia"/>
        </w:rPr>
        <w:t>)</w:t>
      </w:r>
      <w:r w:rsidR="003B7900">
        <w:rPr>
          <w:rFonts w:hint="eastAsia"/>
        </w:rPr>
        <w:t>；</w:t>
      </w:r>
    </w:p>
    <w:p w14:paraId="43D08308" w14:textId="6DBF3D44" w:rsidR="003B7900" w:rsidRDefault="00FA20AC" w:rsidP="00E063D7">
      <w:pPr>
        <w:pStyle w:val="SingleTxt"/>
        <w:ind w:left="1684"/>
      </w:pPr>
      <w:r>
        <w:rPr>
          <w:rFonts w:ascii="宋体" w:hAnsi="宋体" w:hint="eastAsia"/>
        </w:rPr>
        <w:lastRenderedPageBreak/>
        <w:t>㈡</w:t>
      </w:r>
      <w:r>
        <w:rPr>
          <w:rFonts w:ascii="宋体" w:hAnsi="宋体"/>
        </w:rPr>
        <w:tab/>
      </w:r>
      <w:r w:rsidR="003B7900">
        <w:rPr>
          <w:rFonts w:hint="eastAsia"/>
        </w:rPr>
        <w:t>将强迫婚姻和权宜婚姻定为刑事犯罪，以打击贩运人口</w:t>
      </w:r>
      <w:r w:rsidR="003B7900">
        <w:rPr>
          <w:rFonts w:hint="eastAsia"/>
        </w:rPr>
        <w:t>(2013</w:t>
      </w:r>
      <w:r w:rsidR="003B7900">
        <w:rPr>
          <w:rFonts w:hint="eastAsia"/>
        </w:rPr>
        <w:t>年</w:t>
      </w:r>
      <w:r w:rsidR="003B7900">
        <w:rPr>
          <w:rFonts w:hint="eastAsia"/>
        </w:rPr>
        <w:t>)</w:t>
      </w:r>
      <w:r w:rsidR="003B7900">
        <w:rPr>
          <w:rFonts w:hint="eastAsia"/>
        </w:rPr>
        <w:t>；</w:t>
      </w:r>
    </w:p>
    <w:p w14:paraId="313FAA6A" w14:textId="5C9E3963" w:rsidR="003B7900" w:rsidRDefault="00FA20AC" w:rsidP="00E063D7">
      <w:pPr>
        <w:pStyle w:val="SingleTxt"/>
        <w:ind w:left="1684"/>
      </w:pPr>
      <w:r>
        <w:rPr>
          <w:rFonts w:ascii="宋体" w:hAnsi="宋体" w:hint="eastAsia"/>
        </w:rPr>
        <w:t>㈢</w:t>
      </w:r>
      <w:r>
        <w:rPr>
          <w:rFonts w:ascii="宋体" w:hAnsi="宋体"/>
        </w:rPr>
        <w:tab/>
      </w:r>
      <w:r w:rsidR="003B7900">
        <w:rPr>
          <w:rFonts w:hint="eastAsia"/>
        </w:rPr>
        <w:t>打击强迫卖淫</w:t>
      </w:r>
      <w:r w:rsidR="003B7900">
        <w:rPr>
          <w:rFonts w:hint="eastAsia"/>
        </w:rPr>
        <w:t>(2007</w:t>
      </w:r>
      <w:r w:rsidR="003B7900">
        <w:rPr>
          <w:rFonts w:hint="eastAsia"/>
        </w:rPr>
        <w:t>年至</w:t>
      </w:r>
      <w:r w:rsidR="003B7900">
        <w:rPr>
          <w:rFonts w:hint="eastAsia"/>
        </w:rPr>
        <w:t>2014</w:t>
      </w:r>
      <w:r w:rsidR="003B7900">
        <w:rPr>
          <w:rFonts w:hint="eastAsia"/>
        </w:rPr>
        <w:t>年</w:t>
      </w:r>
      <w:r w:rsidR="003B7900">
        <w:rPr>
          <w:rFonts w:hint="eastAsia"/>
        </w:rPr>
        <w:t>)</w:t>
      </w:r>
      <w:r w:rsidR="003B7900">
        <w:rPr>
          <w:rFonts w:hint="eastAsia"/>
        </w:rPr>
        <w:t>；</w:t>
      </w:r>
    </w:p>
    <w:p w14:paraId="72797C8C" w14:textId="11817500" w:rsidR="003B7900" w:rsidRDefault="00FA20AC" w:rsidP="003B7900">
      <w:pPr>
        <w:pStyle w:val="SingleTxt"/>
      </w:pPr>
      <w:r>
        <w:tab/>
      </w:r>
      <w:r w:rsidR="003B7900">
        <w:rPr>
          <w:rFonts w:hint="eastAsia"/>
        </w:rPr>
        <w:t>(d)</w:t>
      </w:r>
      <w:r>
        <w:tab/>
      </w:r>
      <w:r w:rsidR="003B7900">
        <w:rPr>
          <w:rFonts w:hint="eastAsia"/>
        </w:rPr>
        <w:t>《刑事诉讼法》修正案，旨在协助受害者、包括基于性别的暴力侵害妇女行为的受害者参与刑事诉讼，并引入对强奸、性暴力和故意轻微身体伤害的依职起诉，以及新的</w:t>
      </w:r>
      <w:r>
        <w:rPr>
          <w:rFonts w:hint="eastAsia"/>
        </w:rPr>
        <w:t>“</w:t>
      </w:r>
      <w:r w:rsidR="003B7900">
        <w:rPr>
          <w:rFonts w:hint="eastAsia"/>
        </w:rPr>
        <w:t>受特殊保护受害者</w:t>
      </w:r>
      <w:r>
        <w:rPr>
          <w:rFonts w:hint="eastAsia"/>
        </w:rPr>
        <w:t>”</w:t>
      </w:r>
      <w:r w:rsidR="003B7900">
        <w:rPr>
          <w:rFonts w:hint="eastAsia"/>
        </w:rPr>
        <w:t>类别，包括儿童、性暴力或家庭暴力或亲密伴侣暴力的受害者以及贩运受害者</w:t>
      </w:r>
      <w:r w:rsidR="003B7900">
        <w:rPr>
          <w:rFonts w:hint="eastAsia"/>
        </w:rPr>
        <w:t>(2016</w:t>
      </w:r>
      <w:r w:rsidR="003B7900">
        <w:rPr>
          <w:rFonts w:hint="eastAsia"/>
        </w:rPr>
        <w:t>年</w:t>
      </w:r>
      <w:r w:rsidR="003B7900">
        <w:rPr>
          <w:rFonts w:hint="eastAsia"/>
        </w:rPr>
        <w:t>)</w:t>
      </w:r>
      <w:r w:rsidR="003B7900">
        <w:rPr>
          <w:rFonts w:hint="eastAsia"/>
        </w:rPr>
        <w:t>；</w:t>
      </w:r>
    </w:p>
    <w:p w14:paraId="39ABF11C" w14:textId="6FFA8AFB" w:rsidR="003B7900" w:rsidRDefault="00FA20AC" w:rsidP="003B7900">
      <w:pPr>
        <w:pStyle w:val="SingleTxt"/>
      </w:pPr>
      <w:r>
        <w:tab/>
      </w:r>
      <w:r w:rsidR="003B7900">
        <w:rPr>
          <w:rFonts w:hint="eastAsia"/>
        </w:rPr>
        <w:t>(e)</w:t>
      </w:r>
      <w:r>
        <w:tab/>
      </w:r>
      <w:r w:rsidR="003B7900">
        <w:rPr>
          <w:rFonts w:hint="eastAsia"/>
        </w:rPr>
        <w:t>《社会服务和社会救助法》修正案，规定向遭受家庭暴力等暴力行为的成人和儿童</w:t>
      </w:r>
      <w:r w:rsidR="003B7900">
        <w:rPr>
          <w:rFonts w:hint="eastAsia"/>
        </w:rPr>
        <w:t>(</w:t>
      </w:r>
      <w:r w:rsidR="003B7900">
        <w:rPr>
          <w:rFonts w:hint="eastAsia"/>
        </w:rPr>
        <w:t>包括难民和“具有替代身份者”</w:t>
      </w:r>
      <w:r w:rsidR="003B7900">
        <w:rPr>
          <w:rFonts w:hint="eastAsia"/>
        </w:rPr>
        <w:t>)</w:t>
      </w:r>
      <w:r w:rsidR="003B7900">
        <w:rPr>
          <w:rFonts w:hint="eastAsia"/>
        </w:rPr>
        <w:t>以及此类暴力的施害者提供国家资助的社会康复服务</w:t>
      </w:r>
      <w:r w:rsidR="003B7900">
        <w:rPr>
          <w:rFonts w:hint="eastAsia"/>
        </w:rPr>
        <w:t>(2015</w:t>
      </w:r>
      <w:r w:rsidR="003B7900">
        <w:rPr>
          <w:rFonts w:hint="eastAsia"/>
        </w:rPr>
        <w:t>年</w:t>
      </w:r>
      <w:r w:rsidR="003B7900">
        <w:rPr>
          <w:rFonts w:hint="eastAsia"/>
        </w:rPr>
        <w:t>)</w:t>
      </w:r>
      <w:r w:rsidR="003B7900">
        <w:rPr>
          <w:rFonts w:hint="eastAsia"/>
        </w:rPr>
        <w:t>；</w:t>
      </w:r>
    </w:p>
    <w:p w14:paraId="144D8888" w14:textId="54C79FCA" w:rsidR="003B7900" w:rsidRDefault="00FA20AC" w:rsidP="003B7900">
      <w:pPr>
        <w:pStyle w:val="SingleTxt"/>
      </w:pPr>
      <w:r>
        <w:tab/>
      </w:r>
      <w:r w:rsidR="003B7900">
        <w:rPr>
          <w:rFonts w:hint="eastAsia"/>
        </w:rPr>
        <w:t>(f)</w:t>
      </w:r>
      <w:r>
        <w:tab/>
      </w:r>
      <w:r w:rsidR="003B7900">
        <w:rPr>
          <w:rFonts w:hint="eastAsia"/>
        </w:rPr>
        <w:t>《民法》、《民事诉讼法》、《刑法》、《儿童权利保护法》、《孤儿和监护法院法》、《警察法》和《行政违法法》修正案，要求法院和警察对包括家庭暴力在内的暴力行为受害者采取临时保护措施，并要求警察对违反法院保护令的犯罪人启动刑事诉讼</w:t>
      </w:r>
      <w:r w:rsidR="003B7900">
        <w:rPr>
          <w:rFonts w:hint="eastAsia"/>
        </w:rPr>
        <w:t>(2014</w:t>
      </w:r>
      <w:r w:rsidR="003B7900">
        <w:rPr>
          <w:rFonts w:hint="eastAsia"/>
        </w:rPr>
        <w:t>年</w:t>
      </w:r>
      <w:r w:rsidR="003B7900">
        <w:rPr>
          <w:rFonts w:hint="eastAsia"/>
        </w:rPr>
        <w:t>)</w:t>
      </w:r>
      <w:r w:rsidR="003B7900">
        <w:rPr>
          <w:rFonts w:hint="eastAsia"/>
        </w:rPr>
        <w:t>；</w:t>
      </w:r>
    </w:p>
    <w:p w14:paraId="7D7B7636" w14:textId="0949E79F" w:rsidR="003B7900" w:rsidRDefault="003B7900" w:rsidP="003B7900">
      <w:pPr>
        <w:pStyle w:val="SingleTxt"/>
      </w:pPr>
      <w:r>
        <w:rPr>
          <w:rFonts w:hint="eastAsia"/>
        </w:rPr>
        <w:tab/>
        <w:t>(g)</w:t>
      </w:r>
      <w:r w:rsidR="00FA20AC">
        <w:tab/>
      </w:r>
      <w:r>
        <w:rPr>
          <w:rFonts w:hint="eastAsia"/>
        </w:rPr>
        <w:t>《儿童权利保护法》条款修正案，具体规定在儿童面前虐待其亲属的行为构成对儿童的情感暴力</w:t>
      </w:r>
      <w:r>
        <w:rPr>
          <w:rFonts w:hint="eastAsia"/>
        </w:rPr>
        <w:t>(2013</w:t>
      </w:r>
      <w:r>
        <w:rPr>
          <w:rFonts w:hint="eastAsia"/>
        </w:rPr>
        <w:t>年</w:t>
      </w:r>
      <w:r>
        <w:rPr>
          <w:rFonts w:hint="eastAsia"/>
        </w:rPr>
        <w:t>)</w:t>
      </w:r>
      <w:r>
        <w:rPr>
          <w:rFonts w:hint="eastAsia"/>
        </w:rPr>
        <w:t>；</w:t>
      </w:r>
    </w:p>
    <w:p w14:paraId="0472E74A" w14:textId="163008C2" w:rsidR="003B7900" w:rsidRDefault="00FA20AC" w:rsidP="003B7900">
      <w:pPr>
        <w:pStyle w:val="SingleTxt"/>
      </w:pPr>
      <w:r>
        <w:tab/>
      </w:r>
      <w:r w:rsidR="003B7900">
        <w:rPr>
          <w:rFonts w:hint="eastAsia"/>
        </w:rPr>
        <w:t>(h)</w:t>
      </w:r>
      <w:r>
        <w:tab/>
      </w:r>
      <w:r w:rsidR="003B7900">
        <w:rPr>
          <w:rFonts w:hint="eastAsia"/>
        </w:rPr>
        <w:t>《色情制品限制法》修正案，扩大了儿童色情制品的定义，将涉及女童或男童的色情表演包括在内</w:t>
      </w:r>
      <w:r w:rsidR="003B7900">
        <w:rPr>
          <w:rFonts w:hint="eastAsia"/>
        </w:rPr>
        <w:t>(2013</w:t>
      </w:r>
      <w:r w:rsidR="003B7900">
        <w:rPr>
          <w:rFonts w:hint="eastAsia"/>
        </w:rPr>
        <w:t>年</w:t>
      </w:r>
      <w:r w:rsidR="003B7900">
        <w:rPr>
          <w:rFonts w:hint="eastAsia"/>
        </w:rPr>
        <w:t>)</w:t>
      </w:r>
      <w:r w:rsidR="003B7900">
        <w:rPr>
          <w:rFonts w:hint="eastAsia"/>
        </w:rPr>
        <w:t>；</w:t>
      </w:r>
    </w:p>
    <w:p w14:paraId="471FA420" w14:textId="088A60AD" w:rsidR="003B7900" w:rsidRDefault="00FA20AC" w:rsidP="003B7900">
      <w:pPr>
        <w:pStyle w:val="SingleTxt"/>
      </w:pPr>
      <w:r>
        <w:tab/>
      </w:r>
      <w:r w:rsidR="003B7900">
        <w:rPr>
          <w:rFonts w:hint="eastAsia"/>
        </w:rPr>
        <w:t>(i)</w:t>
      </w:r>
      <w:r>
        <w:tab/>
      </w:r>
      <w:r w:rsidR="003B7900">
        <w:rPr>
          <w:rFonts w:hint="eastAsia"/>
        </w:rPr>
        <w:t>《民法》条款修正案，授权法院在婚姻破裂的原因是配偶一方对要求解除婚姻的另一方或其子女实施身体、性、心理或经济暴力的情况下解除婚姻</w:t>
      </w:r>
      <w:r w:rsidR="003B7900">
        <w:rPr>
          <w:rFonts w:hint="eastAsia"/>
        </w:rPr>
        <w:t>(2012</w:t>
      </w:r>
      <w:r w:rsidR="003B7900">
        <w:rPr>
          <w:rFonts w:hint="eastAsia"/>
        </w:rPr>
        <w:t>年</w:t>
      </w:r>
      <w:r w:rsidR="003B7900">
        <w:rPr>
          <w:rFonts w:hint="eastAsia"/>
        </w:rPr>
        <w:t>)</w:t>
      </w:r>
      <w:r w:rsidR="003B7900">
        <w:rPr>
          <w:rFonts w:hint="eastAsia"/>
        </w:rPr>
        <w:t>；</w:t>
      </w:r>
    </w:p>
    <w:p w14:paraId="23E839D7" w14:textId="3097CB23" w:rsidR="003B7900" w:rsidRDefault="00FA20AC" w:rsidP="003B7900">
      <w:pPr>
        <w:pStyle w:val="SingleTxt"/>
      </w:pPr>
      <w:r>
        <w:tab/>
      </w:r>
      <w:r w:rsidR="003B7900">
        <w:rPr>
          <w:rFonts w:hint="eastAsia"/>
        </w:rPr>
        <w:t>(j)</w:t>
      </w:r>
      <w:r>
        <w:tab/>
      </w:r>
      <w:r w:rsidR="003B7900">
        <w:rPr>
          <w:rFonts w:hint="eastAsia"/>
        </w:rPr>
        <w:t>《劳动法》修正案，加强男女在就业方面的平等待遇</w:t>
      </w:r>
      <w:r w:rsidR="003B7900">
        <w:rPr>
          <w:rFonts w:hint="eastAsia"/>
        </w:rPr>
        <w:t>(2006</w:t>
      </w:r>
      <w:r w:rsidR="003B7900">
        <w:rPr>
          <w:rFonts w:hint="eastAsia"/>
        </w:rPr>
        <w:t>年至</w:t>
      </w:r>
      <w:r w:rsidR="003B7900">
        <w:rPr>
          <w:rFonts w:hint="eastAsia"/>
        </w:rPr>
        <w:t>2018</w:t>
      </w:r>
      <w:r w:rsidR="003B7900">
        <w:rPr>
          <w:rFonts w:hint="eastAsia"/>
        </w:rPr>
        <w:t>年</w:t>
      </w:r>
      <w:r w:rsidR="003B7900">
        <w:rPr>
          <w:rFonts w:hint="eastAsia"/>
        </w:rPr>
        <w:t>)</w:t>
      </w:r>
      <w:r w:rsidR="003B7900">
        <w:rPr>
          <w:rFonts w:hint="eastAsia"/>
        </w:rPr>
        <w:t>。</w:t>
      </w:r>
    </w:p>
    <w:p w14:paraId="1EFFBB42" w14:textId="77777777" w:rsidR="003B7900" w:rsidRDefault="003B7900" w:rsidP="003B7900">
      <w:pPr>
        <w:pStyle w:val="SingleTxt"/>
      </w:pPr>
      <w:r>
        <w:rPr>
          <w:rFonts w:hint="eastAsia"/>
        </w:rPr>
        <w:t>5.</w:t>
      </w:r>
      <w:r>
        <w:rPr>
          <w:rFonts w:hint="eastAsia"/>
        </w:rPr>
        <w:tab/>
      </w:r>
      <w:r>
        <w:rPr>
          <w:rFonts w:hint="eastAsia"/>
        </w:rPr>
        <w:t>委员会欢迎缔约国努力改进旨在加快消除对妇女的歧视和促进性别平等的体制和政策框架，例如通过了：</w:t>
      </w:r>
    </w:p>
    <w:p w14:paraId="53BF97C3" w14:textId="400CC2F9" w:rsidR="003B7900" w:rsidRDefault="003B7900" w:rsidP="003B7900">
      <w:pPr>
        <w:pStyle w:val="SingleTxt"/>
      </w:pPr>
      <w:r>
        <w:rPr>
          <w:rFonts w:hint="eastAsia"/>
        </w:rPr>
        <w:tab/>
        <w:t>(a)</w:t>
      </w:r>
      <w:r w:rsidR="00FA20AC">
        <w:tab/>
      </w:r>
      <w:r>
        <w:rPr>
          <w:rFonts w:hint="eastAsia"/>
        </w:rPr>
        <w:t>2018-2020</w:t>
      </w:r>
      <w:r>
        <w:rPr>
          <w:rFonts w:hint="eastAsia"/>
        </w:rPr>
        <w:t>年期间促进男女平等权利和机会计划</w:t>
      </w:r>
      <w:r>
        <w:rPr>
          <w:rFonts w:hint="eastAsia"/>
        </w:rPr>
        <w:t>(2017</w:t>
      </w:r>
      <w:r>
        <w:rPr>
          <w:rFonts w:hint="eastAsia"/>
        </w:rPr>
        <w:t>年</w:t>
      </w:r>
      <w:r>
        <w:rPr>
          <w:rFonts w:hint="eastAsia"/>
        </w:rPr>
        <w:t>)</w:t>
      </w:r>
      <w:r>
        <w:rPr>
          <w:rFonts w:hint="eastAsia"/>
        </w:rPr>
        <w:t>；</w:t>
      </w:r>
    </w:p>
    <w:p w14:paraId="782DE3EF" w14:textId="3A9CE4E4" w:rsidR="003B7900" w:rsidRDefault="00FA20AC" w:rsidP="003B7900">
      <w:pPr>
        <w:pStyle w:val="SingleTxt"/>
      </w:pPr>
      <w:r>
        <w:tab/>
      </w:r>
      <w:r w:rsidR="003B7900">
        <w:rPr>
          <w:rFonts w:hint="eastAsia"/>
        </w:rPr>
        <w:t>(b)</w:t>
      </w:r>
      <w:r>
        <w:tab/>
      </w:r>
      <w:r w:rsidR="003B7900">
        <w:rPr>
          <w:rFonts w:hint="eastAsia"/>
        </w:rPr>
        <w:t>2018-2020</w:t>
      </w:r>
      <w:r w:rsidR="003B7900">
        <w:rPr>
          <w:rFonts w:hint="eastAsia"/>
        </w:rPr>
        <w:t>年期间妇幼保健改善计划</w:t>
      </w:r>
      <w:r w:rsidR="003B7900">
        <w:rPr>
          <w:rFonts w:hint="eastAsia"/>
        </w:rPr>
        <w:t>(2017</w:t>
      </w:r>
      <w:r w:rsidR="003B7900">
        <w:rPr>
          <w:rFonts w:hint="eastAsia"/>
        </w:rPr>
        <w:t>年</w:t>
      </w:r>
      <w:r w:rsidR="003B7900">
        <w:rPr>
          <w:rFonts w:hint="eastAsia"/>
        </w:rPr>
        <w:t>)</w:t>
      </w:r>
      <w:r w:rsidR="003B7900">
        <w:rPr>
          <w:rFonts w:hint="eastAsia"/>
        </w:rPr>
        <w:t>和</w:t>
      </w:r>
      <w:r w:rsidR="003B7900">
        <w:rPr>
          <w:rFonts w:hint="eastAsia"/>
        </w:rPr>
        <w:t>2012-2014</w:t>
      </w:r>
      <w:r w:rsidR="003B7900">
        <w:rPr>
          <w:rFonts w:hint="eastAsia"/>
        </w:rPr>
        <w:t>年期间妇幼保健改善计划</w:t>
      </w:r>
      <w:r w:rsidR="003B7900">
        <w:rPr>
          <w:rFonts w:hint="eastAsia"/>
        </w:rPr>
        <w:t>(2011</w:t>
      </w:r>
      <w:r w:rsidR="003B7900">
        <w:rPr>
          <w:rFonts w:hint="eastAsia"/>
        </w:rPr>
        <w:t>年</w:t>
      </w:r>
      <w:r w:rsidR="003B7900">
        <w:rPr>
          <w:rFonts w:hint="eastAsia"/>
        </w:rPr>
        <w:t>)</w:t>
      </w:r>
      <w:r w:rsidR="003B7900">
        <w:rPr>
          <w:rFonts w:hint="eastAsia"/>
        </w:rPr>
        <w:t>；</w:t>
      </w:r>
    </w:p>
    <w:p w14:paraId="138E4EB3" w14:textId="57B2AEC0" w:rsidR="003B7900" w:rsidRDefault="00FA20AC" w:rsidP="003B7900">
      <w:pPr>
        <w:pStyle w:val="SingleTxt"/>
      </w:pPr>
      <w:r>
        <w:tab/>
      </w:r>
      <w:r w:rsidR="003B7900">
        <w:rPr>
          <w:rFonts w:hint="eastAsia"/>
        </w:rPr>
        <w:t>(c)</w:t>
      </w:r>
      <w:r>
        <w:tab/>
      </w:r>
      <w:r w:rsidR="003B7900">
        <w:rPr>
          <w:rFonts w:hint="eastAsia"/>
        </w:rPr>
        <w:t>2017-2020</w:t>
      </w:r>
      <w:r w:rsidR="003B7900">
        <w:rPr>
          <w:rFonts w:hint="eastAsia"/>
        </w:rPr>
        <w:t>年期间改善肿瘤保健服务计划</w:t>
      </w:r>
      <w:r w:rsidR="003B7900">
        <w:rPr>
          <w:rFonts w:hint="eastAsia"/>
        </w:rPr>
        <w:t>(2017</w:t>
      </w:r>
      <w:r w:rsidR="003B7900">
        <w:rPr>
          <w:rFonts w:hint="eastAsia"/>
        </w:rPr>
        <w:t>年</w:t>
      </w:r>
      <w:r w:rsidR="003B7900">
        <w:rPr>
          <w:rFonts w:hint="eastAsia"/>
        </w:rPr>
        <w:t>)</w:t>
      </w:r>
      <w:r w:rsidR="003B7900">
        <w:rPr>
          <w:rFonts w:hint="eastAsia"/>
        </w:rPr>
        <w:t>；</w:t>
      </w:r>
    </w:p>
    <w:p w14:paraId="556DDAB4" w14:textId="7CE6DF2D" w:rsidR="003B7900" w:rsidRDefault="00FA20AC" w:rsidP="003B7900">
      <w:pPr>
        <w:pStyle w:val="SingleTxt"/>
      </w:pPr>
      <w:r>
        <w:tab/>
      </w:r>
      <w:r w:rsidR="003B7900">
        <w:rPr>
          <w:rFonts w:hint="eastAsia"/>
        </w:rPr>
        <w:t>(d)</w:t>
      </w:r>
      <w:r>
        <w:tab/>
      </w:r>
      <w:r w:rsidR="003B7900">
        <w:rPr>
          <w:rFonts w:hint="eastAsia"/>
        </w:rPr>
        <w:t>2018-2020</w:t>
      </w:r>
      <w:r w:rsidR="003B7900">
        <w:rPr>
          <w:rFonts w:hint="eastAsia"/>
        </w:rPr>
        <w:t>年期间消除艾滋病毒感染、性传播感染以及乙型和丙型肝炎病毒行动计划</w:t>
      </w:r>
      <w:r w:rsidR="003B7900">
        <w:rPr>
          <w:rFonts w:hint="eastAsia"/>
        </w:rPr>
        <w:t>(2017</w:t>
      </w:r>
      <w:r w:rsidR="003B7900">
        <w:rPr>
          <w:rFonts w:hint="eastAsia"/>
        </w:rPr>
        <w:t>年</w:t>
      </w:r>
      <w:r w:rsidR="003B7900">
        <w:rPr>
          <w:rFonts w:hint="eastAsia"/>
        </w:rPr>
        <w:t>)</w:t>
      </w:r>
      <w:r w:rsidR="003B7900">
        <w:rPr>
          <w:rFonts w:hint="eastAsia"/>
        </w:rPr>
        <w:t>及相关方案和指导方针；</w:t>
      </w:r>
    </w:p>
    <w:p w14:paraId="726C15A3" w14:textId="6330393E" w:rsidR="003B7900" w:rsidRDefault="00FA20AC" w:rsidP="003B7900">
      <w:pPr>
        <w:pStyle w:val="SingleTxt"/>
      </w:pPr>
      <w:r>
        <w:tab/>
      </w:r>
      <w:r w:rsidR="003B7900">
        <w:rPr>
          <w:rFonts w:hint="eastAsia"/>
        </w:rPr>
        <w:t>(e)</w:t>
      </w:r>
      <w:r>
        <w:tab/>
      </w:r>
      <w:r w:rsidR="003B7900">
        <w:rPr>
          <w:rFonts w:hint="eastAsia"/>
        </w:rPr>
        <w:t>2014-2020</w:t>
      </w:r>
      <w:r w:rsidR="003B7900">
        <w:rPr>
          <w:rFonts w:hint="eastAsia"/>
        </w:rPr>
        <w:t>年期间防止贩运人口国家战略</w:t>
      </w:r>
      <w:r w:rsidR="003B7900">
        <w:rPr>
          <w:rFonts w:hint="eastAsia"/>
        </w:rPr>
        <w:t>(2013</w:t>
      </w:r>
      <w:r w:rsidR="003B7900">
        <w:rPr>
          <w:rFonts w:hint="eastAsia"/>
        </w:rPr>
        <w:t>年</w:t>
      </w:r>
      <w:r w:rsidR="003B7900">
        <w:rPr>
          <w:rFonts w:hint="eastAsia"/>
        </w:rPr>
        <w:t>)</w:t>
      </w:r>
      <w:r w:rsidR="003B7900">
        <w:rPr>
          <w:rFonts w:hint="eastAsia"/>
        </w:rPr>
        <w:t>。</w:t>
      </w:r>
    </w:p>
    <w:p w14:paraId="3786FDC9" w14:textId="77777777" w:rsidR="003B7900" w:rsidRDefault="003B7900" w:rsidP="003B7900">
      <w:pPr>
        <w:pStyle w:val="SingleTxt"/>
      </w:pPr>
      <w:r>
        <w:rPr>
          <w:rFonts w:hint="eastAsia"/>
        </w:rPr>
        <w:t>6.</w:t>
      </w:r>
      <w:r>
        <w:rPr>
          <w:rFonts w:hint="eastAsia"/>
        </w:rPr>
        <w:tab/>
      </w:r>
      <w:r>
        <w:rPr>
          <w:rFonts w:hint="eastAsia"/>
        </w:rPr>
        <w:t>委员会欢迎自审议上次报告以来，缔约国已批准或加入了下列国际和区域文书：</w:t>
      </w:r>
    </w:p>
    <w:p w14:paraId="50C2CD54" w14:textId="4146AA3A" w:rsidR="003B7900" w:rsidRDefault="00FA20AC" w:rsidP="003B7900">
      <w:pPr>
        <w:pStyle w:val="SingleTxt"/>
      </w:pPr>
      <w:r>
        <w:tab/>
      </w:r>
      <w:r w:rsidR="003B7900">
        <w:rPr>
          <w:rFonts w:hint="eastAsia"/>
        </w:rPr>
        <w:t>(a)</w:t>
      </w:r>
      <w:r>
        <w:tab/>
      </w:r>
      <w:r w:rsidR="003B7900">
        <w:rPr>
          <w:rFonts w:hint="eastAsia"/>
        </w:rPr>
        <w:t>《欧洲委员会保护儿童免遭性剥削和性虐待公约》</w:t>
      </w:r>
      <w:r w:rsidR="003B7900">
        <w:rPr>
          <w:rFonts w:hint="eastAsia"/>
        </w:rPr>
        <w:t>(2014</w:t>
      </w:r>
      <w:r w:rsidR="003B7900">
        <w:rPr>
          <w:rFonts w:hint="eastAsia"/>
        </w:rPr>
        <w:t>年</w:t>
      </w:r>
      <w:r w:rsidR="003B7900">
        <w:rPr>
          <w:rFonts w:hint="eastAsia"/>
        </w:rPr>
        <w:t>)</w:t>
      </w:r>
      <w:r w:rsidR="003B7900">
        <w:rPr>
          <w:rFonts w:hint="eastAsia"/>
        </w:rPr>
        <w:t>；</w:t>
      </w:r>
    </w:p>
    <w:p w14:paraId="5C4BEA07" w14:textId="67EC47C3" w:rsidR="003B7900" w:rsidRDefault="00FA20AC" w:rsidP="003B7900">
      <w:pPr>
        <w:pStyle w:val="SingleTxt"/>
      </w:pPr>
      <w:r>
        <w:lastRenderedPageBreak/>
        <w:tab/>
      </w:r>
      <w:r w:rsidR="003B7900">
        <w:rPr>
          <w:rFonts w:hint="eastAsia"/>
        </w:rPr>
        <w:t>(b)</w:t>
      </w:r>
      <w:r>
        <w:tab/>
      </w:r>
      <w:r w:rsidR="003B7900">
        <w:rPr>
          <w:rFonts w:hint="eastAsia"/>
        </w:rPr>
        <w:t>《旨在废除死刑的〈公民权利和政治权利国际公约〉第二项任意议定书》</w:t>
      </w:r>
      <w:r w:rsidR="003B7900">
        <w:rPr>
          <w:rFonts w:hint="eastAsia"/>
        </w:rPr>
        <w:t>(2013</w:t>
      </w:r>
      <w:r w:rsidR="003B7900">
        <w:rPr>
          <w:rFonts w:hint="eastAsia"/>
        </w:rPr>
        <w:t>年</w:t>
      </w:r>
      <w:r w:rsidR="003B7900">
        <w:rPr>
          <w:rFonts w:hint="eastAsia"/>
        </w:rPr>
        <w:t>)</w:t>
      </w:r>
      <w:r w:rsidR="003B7900">
        <w:rPr>
          <w:rFonts w:hint="eastAsia"/>
        </w:rPr>
        <w:t>；</w:t>
      </w:r>
    </w:p>
    <w:p w14:paraId="675DF890" w14:textId="411D8727" w:rsidR="003B7900" w:rsidRDefault="00FA20AC" w:rsidP="003B7900">
      <w:pPr>
        <w:pStyle w:val="SingleTxt"/>
      </w:pPr>
      <w:r>
        <w:tab/>
      </w:r>
      <w:r w:rsidR="003B7900">
        <w:rPr>
          <w:rFonts w:hint="eastAsia"/>
        </w:rPr>
        <w:t>(c)</w:t>
      </w:r>
      <w:r>
        <w:tab/>
      </w:r>
      <w:r w:rsidR="003B7900">
        <w:rPr>
          <w:rFonts w:hint="eastAsia"/>
        </w:rPr>
        <w:t>《残疾人权利公约》及其《任择议定书》</w:t>
      </w:r>
      <w:r w:rsidR="003B7900">
        <w:rPr>
          <w:rFonts w:hint="eastAsia"/>
        </w:rPr>
        <w:t>(2010</w:t>
      </w:r>
      <w:r w:rsidR="003B7900">
        <w:rPr>
          <w:rFonts w:hint="eastAsia"/>
        </w:rPr>
        <w:t>年</w:t>
      </w:r>
      <w:r w:rsidR="003B7900">
        <w:rPr>
          <w:rFonts w:hint="eastAsia"/>
        </w:rPr>
        <w:t>)</w:t>
      </w:r>
      <w:r w:rsidR="003B7900">
        <w:rPr>
          <w:rFonts w:hint="eastAsia"/>
        </w:rPr>
        <w:t>；</w:t>
      </w:r>
    </w:p>
    <w:p w14:paraId="1B15AD57" w14:textId="24D6B8BD" w:rsidR="003B7900" w:rsidRDefault="00FA20AC" w:rsidP="003B7900">
      <w:pPr>
        <w:pStyle w:val="SingleTxt"/>
      </w:pPr>
      <w:r>
        <w:tab/>
      </w:r>
      <w:r w:rsidR="003B7900">
        <w:rPr>
          <w:rFonts w:hint="eastAsia"/>
        </w:rPr>
        <w:t>(d)</w:t>
      </w:r>
      <w:r>
        <w:tab/>
      </w:r>
      <w:r w:rsidR="003B7900">
        <w:rPr>
          <w:rFonts w:hint="eastAsia"/>
        </w:rPr>
        <w:t>《欧洲委员会打击人口贩运公约》</w:t>
      </w:r>
      <w:r w:rsidR="003B7900">
        <w:rPr>
          <w:rFonts w:hint="eastAsia"/>
        </w:rPr>
        <w:t>(2008</w:t>
      </w:r>
      <w:r w:rsidR="003B7900">
        <w:rPr>
          <w:rFonts w:hint="eastAsia"/>
        </w:rPr>
        <w:t>年</w:t>
      </w:r>
      <w:r w:rsidR="003B7900">
        <w:rPr>
          <w:rFonts w:hint="eastAsia"/>
        </w:rPr>
        <w:t>)</w:t>
      </w:r>
      <w:r w:rsidR="003B7900">
        <w:rPr>
          <w:rFonts w:hint="eastAsia"/>
        </w:rPr>
        <w:t>；</w:t>
      </w:r>
    </w:p>
    <w:p w14:paraId="29A7B434" w14:textId="4CC9D9AD" w:rsidR="003B7900" w:rsidRDefault="00FA20AC" w:rsidP="003B7900">
      <w:pPr>
        <w:pStyle w:val="SingleTxt"/>
      </w:pPr>
      <w:r>
        <w:tab/>
      </w:r>
      <w:r w:rsidR="003B7900">
        <w:rPr>
          <w:rFonts w:hint="eastAsia"/>
        </w:rPr>
        <w:t>(e)</w:t>
      </w:r>
      <w:r>
        <w:tab/>
      </w:r>
      <w:r w:rsidR="003B7900">
        <w:rPr>
          <w:rFonts w:hint="eastAsia"/>
        </w:rPr>
        <w:t>《儿童权利公约关于买卖儿童、儿童卖淫和儿童色情制品问题的任择议定书》</w:t>
      </w:r>
      <w:r w:rsidR="003B7900">
        <w:rPr>
          <w:rFonts w:hint="eastAsia"/>
        </w:rPr>
        <w:t>(2006</w:t>
      </w:r>
      <w:r w:rsidR="003B7900">
        <w:rPr>
          <w:rFonts w:hint="eastAsia"/>
        </w:rPr>
        <w:t>年</w:t>
      </w:r>
      <w:r w:rsidR="003B7900">
        <w:rPr>
          <w:rFonts w:hint="eastAsia"/>
        </w:rPr>
        <w:t>)</w:t>
      </w:r>
      <w:r w:rsidR="003B7900">
        <w:rPr>
          <w:rFonts w:hint="eastAsia"/>
        </w:rPr>
        <w:t>；</w:t>
      </w:r>
    </w:p>
    <w:p w14:paraId="21B90150" w14:textId="7120774C" w:rsidR="003B7900" w:rsidRDefault="00FA20AC" w:rsidP="003B7900">
      <w:pPr>
        <w:pStyle w:val="SingleTxt"/>
      </w:pPr>
      <w:r>
        <w:tab/>
      </w:r>
      <w:r w:rsidR="003B7900">
        <w:rPr>
          <w:rFonts w:hint="eastAsia"/>
        </w:rPr>
        <w:t>(f)</w:t>
      </w:r>
      <w:r>
        <w:tab/>
      </w:r>
      <w:r w:rsidR="003B7900">
        <w:rPr>
          <w:rFonts w:hint="eastAsia"/>
        </w:rPr>
        <w:t>《儿童权利公约关于儿童卷入武装冲突问题的任择议定书》</w:t>
      </w:r>
      <w:r w:rsidR="003B7900">
        <w:rPr>
          <w:rFonts w:hint="eastAsia"/>
        </w:rPr>
        <w:t>(2005</w:t>
      </w:r>
      <w:r w:rsidR="003B7900">
        <w:rPr>
          <w:rFonts w:hint="eastAsia"/>
        </w:rPr>
        <w:t>年</w:t>
      </w:r>
      <w:r w:rsidR="003B7900">
        <w:rPr>
          <w:rFonts w:hint="eastAsia"/>
        </w:rPr>
        <w:t>)</w:t>
      </w:r>
      <w:r w:rsidR="003B7900">
        <w:rPr>
          <w:rFonts w:hint="eastAsia"/>
        </w:rPr>
        <w:t>。</w:t>
      </w:r>
    </w:p>
    <w:p w14:paraId="51742C68" w14:textId="20CE1475" w:rsidR="003B7900" w:rsidRDefault="00FA20AC" w:rsidP="00FA20A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B7900">
        <w:rPr>
          <w:rFonts w:hint="eastAsia"/>
        </w:rPr>
        <w:t>C.</w:t>
      </w:r>
      <w:r w:rsidR="003B7900">
        <w:rPr>
          <w:rFonts w:hint="eastAsia"/>
        </w:rPr>
        <w:tab/>
      </w:r>
      <w:r w:rsidR="003B7900">
        <w:rPr>
          <w:rFonts w:hint="eastAsia"/>
        </w:rPr>
        <w:t>可持续发展目标</w:t>
      </w:r>
    </w:p>
    <w:p w14:paraId="70D88385" w14:textId="77777777" w:rsidR="003B7900" w:rsidRPr="00E063D7" w:rsidRDefault="003B7900" w:rsidP="003B7900">
      <w:pPr>
        <w:pStyle w:val="SingleTxt"/>
        <w:rPr>
          <w:rFonts w:eastAsia="黑体"/>
        </w:rPr>
      </w:pPr>
      <w:r>
        <w:rPr>
          <w:rFonts w:hint="eastAsia"/>
        </w:rPr>
        <w:t>7.</w:t>
      </w:r>
      <w:r>
        <w:rPr>
          <w:rFonts w:hint="eastAsia"/>
        </w:rPr>
        <w:tab/>
      </w:r>
      <w:r w:rsidRPr="00E063D7">
        <w:rPr>
          <w:rFonts w:eastAsia="黑体"/>
        </w:rPr>
        <w:t>委员会欢迎国际社会对可持续发展目标的支持，并呼吁在执行《</w:t>
      </w:r>
      <w:r w:rsidRPr="00E063D7">
        <w:rPr>
          <w:rFonts w:eastAsia="黑体"/>
        </w:rPr>
        <w:t>2030</w:t>
      </w:r>
      <w:r w:rsidRPr="00E063D7">
        <w:rPr>
          <w:rFonts w:eastAsia="黑体"/>
        </w:rPr>
        <w:t>年可持续发展议程》的整个进程中，根据《公约》条款实现法律上</w:t>
      </w:r>
      <w:r w:rsidRPr="00E063D7">
        <w:rPr>
          <w:rFonts w:eastAsia="黑体"/>
        </w:rPr>
        <w:t>(</w:t>
      </w:r>
      <w:r w:rsidRPr="00E063D7">
        <w:rPr>
          <w:rFonts w:eastAsia="黑体"/>
        </w:rPr>
        <w:t>依法</w:t>
      </w:r>
      <w:r w:rsidRPr="00E063D7">
        <w:rPr>
          <w:rFonts w:eastAsia="黑体"/>
        </w:rPr>
        <w:t>)</w:t>
      </w:r>
      <w:r w:rsidRPr="00E063D7">
        <w:rPr>
          <w:rFonts w:eastAsia="黑体"/>
        </w:rPr>
        <w:t>和事实上</w:t>
      </w:r>
      <w:r w:rsidRPr="00E063D7">
        <w:rPr>
          <w:rFonts w:eastAsia="黑体"/>
        </w:rPr>
        <w:t>(</w:t>
      </w:r>
      <w:r w:rsidRPr="00E063D7">
        <w:rPr>
          <w:rFonts w:eastAsia="黑体"/>
        </w:rPr>
        <w:t>实质性</w:t>
      </w:r>
      <w:r w:rsidRPr="00E063D7">
        <w:rPr>
          <w:rFonts w:eastAsia="黑体"/>
        </w:rPr>
        <w:t>)</w:t>
      </w:r>
      <w:r w:rsidRPr="00E063D7">
        <w:rPr>
          <w:rFonts w:eastAsia="黑体"/>
        </w:rPr>
        <w:t>的性别平等。委员会回顾了可持续发展目标</w:t>
      </w:r>
      <w:r w:rsidRPr="00E063D7">
        <w:rPr>
          <w:rFonts w:eastAsia="黑体"/>
        </w:rPr>
        <w:t>5</w:t>
      </w:r>
      <w:r w:rsidRPr="00E063D7">
        <w:rPr>
          <w:rFonts w:eastAsia="黑体"/>
        </w:rPr>
        <w:t>以及将平等和不歧视原则纳入所有</w:t>
      </w:r>
      <w:r w:rsidRPr="00E063D7">
        <w:rPr>
          <w:rFonts w:eastAsia="黑体"/>
        </w:rPr>
        <w:t>17</w:t>
      </w:r>
      <w:r w:rsidRPr="00E063D7">
        <w:rPr>
          <w:rFonts w:eastAsia="黑体"/>
        </w:rPr>
        <w:t>项目标主流的重要性。委员会敦促缔约国认识到妇女是缔约国实现可持续发展的推动力，并为此采取相关政策和战略。</w:t>
      </w:r>
    </w:p>
    <w:p w14:paraId="3D3A7B2E" w14:textId="44733281" w:rsidR="003B7900" w:rsidRDefault="00FA20AC" w:rsidP="00FA20A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B7900">
        <w:rPr>
          <w:rFonts w:hint="eastAsia"/>
        </w:rPr>
        <w:t>D.</w:t>
      </w:r>
      <w:r w:rsidR="003B7900">
        <w:rPr>
          <w:rFonts w:hint="eastAsia"/>
        </w:rPr>
        <w:tab/>
      </w:r>
      <w:r w:rsidR="003B7900">
        <w:rPr>
          <w:rFonts w:hint="eastAsia"/>
        </w:rPr>
        <w:t>议会</w:t>
      </w:r>
    </w:p>
    <w:p w14:paraId="079462EA" w14:textId="7D9BA772" w:rsidR="003B7900" w:rsidRPr="00E063D7" w:rsidRDefault="003B7900" w:rsidP="003B7900">
      <w:pPr>
        <w:pStyle w:val="SingleTxt"/>
        <w:rPr>
          <w:rFonts w:ascii="黑体" w:eastAsia="黑体" w:hAnsi="黑体"/>
        </w:rPr>
      </w:pPr>
      <w:r>
        <w:rPr>
          <w:rFonts w:hint="eastAsia"/>
        </w:rPr>
        <w:t>8.</w:t>
      </w:r>
      <w:r>
        <w:rPr>
          <w:rFonts w:hint="eastAsia"/>
        </w:rPr>
        <w:tab/>
      </w:r>
      <w:r w:rsidRPr="00E063D7">
        <w:rPr>
          <w:rFonts w:ascii="黑体" w:eastAsia="黑体" w:hAnsi="黑体" w:hint="eastAsia"/>
        </w:rPr>
        <w:t>委员会强调，立法权在确保《公约》得到充分执行方面起着至关重要的作用(见</w:t>
      </w:r>
      <w:hyperlink r:id="rId22" w:history="1">
        <w:r w:rsidRPr="00086F4E">
          <w:rPr>
            <w:rStyle w:val="af4"/>
            <w:rFonts w:hint="eastAsia"/>
          </w:rPr>
          <w:t>A/65/38</w:t>
        </w:r>
      </w:hyperlink>
      <w:r w:rsidR="00E063D7" w:rsidRPr="00E063D7">
        <w:rPr>
          <w:rFonts w:ascii="黑体" w:eastAsia="黑体" w:hAnsi="黑体" w:hint="eastAsia"/>
        </w:rPr>
        <w:t>，</w:t>
      </w:r>
      <w:r w:rsidRPr="00E063D7">
        <w:rPr>
          <w:rFonts w:ascii="黑体" w:eastAsia="黑体" w:hAnsi="黑体" w:hint="eastAsia"/>
        </w:rPr>
        <w:t>第二部分，附件六)。委员会请议会根据其任务授权，从现在起到根据《公约》提交下一次定期报告期间，采取必要措施，落实本结论意见。</w:t>
      </w:r>
    </w:p>
    <w:p w14:paraId="62A35E42" w14:textId="524E427D" w:rsidR="003B7900" w:rsidRDefault="00FA20AC" w:rsidP="00FA20A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3B7900">
        <w:rPr>
          <w:rFonts w:hint="eastAsia"/>
        </w:rPr>
        <w:t>E.</w:t>
      </w:r>
      <w:r w:rsidR="003B7900">
        <w:rPr>
          <w:rFonts w:hint="eastAsia"/>
        </w:rPr>
        <w:tab/>
      </w:r>
      <w:r w:rsidR="003B7900">
        <w:rPr>
          <w:rFonts w:hint="eastAsia"/>
        </w:rPr>
        <w:t>主要关切领域和建议</w:t>
      </w:r>
    </w:p>
    <w:p w14:paraId="3063ED1C" w14:textId="4A6075D8" w:rsidR="003B7900" w:rsidRPr="00FA20AC" w:rsidRDefault="003B7900" w:rsidP="003B7900">
      <w:pPr>
        <w:pStyle w:val="SingleTxt"/>
        <w:rPr>
          <w:rFonts w:ascii="黑体" w:eastAsia="黑体" w:hAnsi="黑体"/>
        </w:rPr>
      </w:pPr>
      <w:r w:rsidRPr="00FA20AC">
        <w:rPr>
          <w:rFonts w:ascii="黑体" w:eastAsia="黑体" w:hAnsi="黑体" w:hint="eastAsia"/>
        </w:rPr>
        <w:t>《公约》、其《任择议定书》和委员会的一般性建议的可见度</w:t>
      </w:r>
    </w:p>
    <w:p w14:paraId="048C0A91" w14:textId="77777777" w:rsidR="003B7900" w:rsidRDefault="003B7900" w:rsidP="003B7900">
      <w:pPr>
        <w:pStyle w:val="SingleTxt"/>
      </w:pPr>
      <w:r>
        <w:rPr>
          <w:rFonts w:hint="eastAsia"/>
        </w:rPr>
        <w:t>9.</w:t>
      </w:r>
      <w:r>
        <w:rPr>
          <w:rFonts w:hint="eastAsia"/>
        </w:rPr>
        <w:tab/>
      </w:r>
      <w:r>
        <w:rPr>
          <w:rFonts w:hint="eastAsia"/>
        </w:rPr>
        <w:t>委员会注意到，缔约国在离婚、赡养费主张、归还儿童和监护权等家庭关系的相关法庭诉讼中援引了《公约》，宪法法院在判决中考虑到《公约》。然而，委员会关切地注意到：</w:t>
      </w:r>
    </w:p>
    <w:p w14:paraId="0B7E036B" w14:textId="1799C162" w:rsidR="003B7900" w:rsidRDefault="00FA20AC" w:rsidP="003B7900">
      <w:pPr>
        <w:pStyle w:val="SingleTxt"/>
      </w:pPr>
      <w:r>
        <w:tab/>
      </w:r>
      <w:r w:rsidR="003B7900">
        <w:rPr>
          <w:rFonts w:hint="eastAsia"/>
        </w:rPr>
        <w:t>(a)</w:t>
      </w:r>
      <w:r>
        <w:tab/>
      </w:r>
      <w:r w:rsidR="003B7900">
        <w:rPr>
          <w:rFonts w:hint="eastAsia"/>
        </w:rPr>
        <w:t>公众对《公约》和委员会的一般性建议及判例缺乏认识；</w:t>
      </w:r>
    </w:p>
    <w:p w14:paraId="7C55CFD2" w14:textId="009C8C5F" w:rsidR="003B7900" w:rsidRDefault="003B7900" w:rsidP="003B7900">
      <w:pPr>
        <w:pStyle w:val="SingleTxt"/>
      </w:pPr>
      <w:r>
        <w:rPr>
          <w:rFonts w:hint="eastAsia"/>
        </w:rPr>
        <w:tab/>
        <w:t>(b)</w:t>
      </w:r>
      <w:r w:rsidR="00FA20AC">
        <w:tab/>
      </w:r>
      <w:r>
        <w:rPr>
          <w:rFonts w:hint="eastAsia"/>
        </w:rPr>
        <w:t>民间社会，特别是妇女权利组织，没有参与对法官、检察官、警察和其他执法官员、律师以及公共机构进行的关于《公约》执行情况的系统性提高认识活动和培训；</w:t>
      </w:r>
    </w:p>
    <w:p w14:paraId="0312B516" w14:textId="734BB6A5" w:rsidR="003B7900" w:rsidRDefault="00FA20AC" w:rsidP="003B7900">
      <w:pPr>
        <w:pStyle w:val="SingleTxt"/>
      </w:pPr>
      <w:r>
        <w:tab/>
      </w:r>
      <w:r w:rsidR="003B7900">
        <w:rPr>
          <w:rFonts w:hint="eastAsia"/>
        </w:rPr>
        <w:t>(c)</w:t>
      </w:r>
      <w:r>
        <w:tab/>
      </w:r>
      <w:r w:rsidR="003B7900">
        <w:rPr>
          <w:rFonts w:hint="eastAsia"/>
        </w:rPr>
        <w:t>缔约国仍未批准《公约任择议定书》。</w:t>
      </w:r>
    </w:p>
    <w:p w14:paraId="7FB9C1F7" w14:textId="77777777" w:rsidR="003B7900" w:rsidRDefault="003B7900" w:rsidP="003B7900">
      <w:pPr>
        <w:pStyle w:val="SingleTxt"/>
      </w:pPr>
      <w:r>
        <w:rPr>
          <w:rFonts w:hint="eastAsia"/>
        </w:rPr>
        <w:t>10.</w:t>
      </w:r>
      <w:r>
        <w:rPr>
          <w:rFonts w:hint="eastAsia"/>
        </w:rPr>
        <w:tab/>
      </w:r>
      <w:r w:rsidRPr="00E063D7">
        <w:rPr>
          <w:rFonts w:ascii="黑体" w:eastAsia="黑体" w:hAnsi="黑体" w:hint="eastAsia"/>
        </w:rPr>
        <w:t>委员会建议缔约国：</w:t>
      </w:r>
    </w:p>
    <w:p w14:paraId="14530AAF" w14:textId="44E41FBA" w:rsidR="003B7900" w:rsidRPr="00E063D7" w:rsidRDefault="00FA20AC" w:rsidP="003B7900">
      <w:pPr>
        <w:pStyle w:val="SingleTxt"/>
        <w:rPr>
          <w:rFonts w:eastAsia="黑体"/>
        </w:rPr>
      </w:pPr>
      <w:r w:rsidRPr="00E063D7">
        <w:rPr>
          <w:rFonts w:eastAsia="黑体"/>
        </w:rPr>
        <w:tab/>
      </w:r>
      <w:r w:rsidR="003B7900" w:rsidRPr="00E063D7">
        <w:rPr>
          <w:rFonts w:eastAsia="黑体"/>
        </w:rPr>
        <w:t>(a)</w:t>
      </w:r>
      <w:r w:rsidRPr="00E063D7">
        <w:rPr>
          <w:rFonts w:eastAsia="黑体"/>
        </w:rPr>
        <w:tab/>
      </w:r>
      <w:r w:rsidR="003B7900" w:rsidRPr="00E063D7">
        <w:rPr>
          <w:rFonts w:eastAsia="黑体"/>
        </w:rPr>
        <w:t>传播并加大力度宣传《公约》和委员会的一般性建议及判例，提高妇女对《公约》赋予她们的权利以及她们为主张这些权利可利用的法律补救方法的认识；</w:t>
      </w:r>
    </w:p>
    <w:p w14:paraId="50CD9FFC" w14:textId="7EA20253" w:rsidR="003B7900" w:rsidRPr="00E063D7" w:rsidRDefault="003B7900" w:rsidP="003B7900">
      <w:pPr>
        <w:pStyle w:val="SingleTxt"/>
        <w:rPr>
          <w:rFonts w:eastAsia="黑体"/>
        </w:rPr>
      </w:pPr>
      <w:r w:rsidRPr="00E063D7">
        <w:rPr>
          <w:rFonts w:eastAsia="黑体"/>
        </w:rPr>
        <w:tab/>
        <w:t>(b)</w:t>
      </w:r>
      <w:r w:rsidR="00FA20AC" w:rsidRPr="00E063D7">
        <w:rPr>
          <w:rFonts w:eastAsia="黑体"/>
        </w:rPr>
        <w:tab/>
      </w:r>
      <w:r w:rsidRPr="00E063D7">
        <w:rPr>
          <w:rFonts w:eastAsia="黑体"/>
        </w:rPr>
        <w:t>加强针对法官、检察官、警察和其他执法官员、律师以及公共机构的能力建设方案，确保使民间社会、特别是妇女权利组织参与设计和提供此类培训；</w:t>
      </w:r>
    </w:p>
    <w:p w14:paraId="7B7F5A2A" w14:textId="416EEDC1" w:rsidR="003B7900" w:rsidRPr="00E063D7" w:rsidRDefault="00FA20AC" w:rsidP="003B7900">
      <w:pPr>
        <w:pStyle w:val="SingleTxt"/>
        <w:rPr>
          <w:rFonts w:eastAsia="黑体"/>
        </w:rPr>
      </w:pPr>
      <w:r w:rsidRPr="00E063D7">
        <w:rPr>
          <w:rFonts w:eastAsia="黑体"/>
        </w:rPr>
        <w:tab/>
      </w:r>
      <w:r w:rsidR="003B7900" w:rsidRPr="00E063D7">
        <w:rPr>
          <w:rFonts w:eastAsia="黑体"/>
        </w:rPr>
        <w:t>(c)</w:t>
      </w:r>
      <w:r w:rsidRPr="00E063D7">
        <w:rPr>
          <w:rFonts w:eastAsia="黑体"/>
        </w:rPr>
        <w:tab/>
      </w:r>
      <w:r w:rsidR="003B7900" w:rsidRPr="00E063D7">
        <w:rPr>
          <w:rFonts w:eastAsia="黑体"/>
        </w:rPr>
        <w:t>加速批准《公约任择议定书》，将其作为优先事项，以便促进缔约国妇女充分享有《公约》规定的权利。</w:t>
      </w:r>
    </w:p>
    <w:p w14:paraId="5FB2F25E" w14:textId="42AA7F76" w:rsidR="003B7900" w:rsidRPr="00FA20AC" w:rsidRDefault="003B7900" w:rsidP="003B7900">
      <w:pPr>
        <w:pStyle w:val="SingleTxt"/>
        <w:rPr>
          <w:rFonts w:ascii="黑体" w:eastAsia="黑体" w:hAnsi="黑体"/>
        </w:rPr>
      </w:pPr>
      <w:r w:rsidRPr="00FA20AC">
        <w:rPr>
          <w:rFonts w:ascii="黑体" w:eastAsia="黑体" w:hAnsi="黑体" w:hint="eastAsia"/>
        </w:rPr>
        <w:t>对妇女歧视的定义</w:t>
      </w:r>
    </w:p>
    <w:p w14:paraId="6F08FCC0" w14:textId="77777777" w:rsidR="003B7900" w:rsidRDefault="003B7900" w:rsidP="003B7900">
      <w:pPr>
        <w:pStyle w:val="SingleTxt"/>
      </w:pPr>
      <w:r>
        <w:rPr>
          <w:rFonts w:hint="eastAsia"/>
        </w:rPr>
        <w:t>11.</w:t>
      </w:r>
      <w:r>
        <w:rPr>
          <w:rFonts w:hint="eastAsia"/>
        </w:rPr>
        <w:tab/>
      </w:r>
      <w:r>
        <w:rPr>
          <w:rFonts w:hint="eastAsia"/>
        </w:rPr>
        <w:t>委员会认识到，缔约国对立法框架做出修正，旨在确保男女平等，禁止性别歧视，包括基于各种理由的直接和间接歧视。然而，委员会关切地注意到，缔约国没有在立法框架中规定全面独立的对歧视妇女的法律定义和男女平等原则，也没有一部综合的性别平等法。</w:t>
      </w:r>
    </w:p>
    <w:p w14:paraId="46D55493" w14:textId="5773C7E2" w:rsidR="003B7900" w:rsidRPr="00E063D7" w:rsidRDefault="003B7900" w:rsidP="003B7900">
      <w:pPr>
        <w:pStyle w:val="SingleTxt"/>
        <w:rPr>
          <w:rFonts w:eastAsia="黑体"/>
        </w:rPr>
      </w:pPr>
      <w:r>
        <w:rPr>
          <w:rFonts w:hint="eastAsia"/>
        </w:rPr>
        <w:t>12.</w:t>
      </w:r>
      <w:r>
        <w:rPr>
          <w:rFonts w:hint="eastAsia"/>
        </w:rPr>
        <w:tab/>
      </w:r>
      <w:r w:rsidRPr="00E063D7">
        <w:rPr>
          <w:rFonts w:ascii="黑体" w:eastAsia="黑体" w:hAnsi="黑体" w:hint="eastAsia"/>
        </w:rPr>
        <w:t>委员会重申其之前的结论意见</w:t>
      </w:r>
      <w:r>
        <w:rPr>
          <w:rFonts w:hint="eastAsia"/>
        </w:rPr>
        <w:t>(</w:t>
      </w:r>
      <w:hyperlink r:id="rId23" w:history="1">
        <w:r w:rsidRPr="00086F4E">
          <w:rPr>
            <w:rStyle w:val="af4"/>
            <w:rFonts w:hint="eastAsia"/>
          </w:rPr>
          <w:t>A/59/38</w:t>
        </w:r>
      </w:hyperlink>
      <w:r w:rsidRPr="00E063D7">
        <w:rPr>
          <w:rFonts w:eastAsia="黑体"/>
        </w:rPr>
        <w:t>，第二部分，第</w:t>
      </w:r>
      <w:r w:rsidRPr="00E063D7">
        <w:rPr>
          <w:rFonts w:eastAsia="黑体"/>
        </w:rPr>
        <w:t>46</w:t>
      </w:r>
      <w:r w:rsidRPr="00E063D7">
        <w:rPr>
          <w:rFonts w:eastAsia="黑体"/>
        </w:rPr>
        <w:t>和</w:t>
      </w:r>
      <w:r w:rsidRPr="00E063D7">
        <w:rPr>
          <w:rFonts w:eastAsia="黑体"/>
        </w:rPr>
        <w:t>52</w:t>
      </w:r>
      <w:r w:rsidRPr="00E063D7">
        <w:rPr>
          <w:rFonts w:eastAsia="黑体"/>
        </w:rPr>
        <w:t>段</w:t>
      </w:r>
      <w:r w:rsidRPr="00E063D7">
        <w:rPr>
          <w:rFonts w:eastAsia="黑体"/>
        </w:rPr>
        <w:t>)</w:t>
      </w:r>
      <w:r w:rsidRPr="00E063D7">
        <w:rPr>
          <w:rFonts w:eastAsia="黑体"/>
        </w:rPr>
        <w:t>，建议缔约国在其《宪法》或其他适当法律中纳入歧视妇女的定义，包括公共和私人领域的交叉形式歧视，以及男女平等原则，并通过一部综合的性别平等法。</w:t>
      </w:r>
    </w:p>
    <w:p w14:paraId="011A6AF1" w14:textId="3623C4A5" w:rsidR="003B7900" w:rsidRPr="00FA20AC" w:rsidRDefault="003B7900" w:rsidP="003B7900">
      <w:pPr>
        <w:pStyle w:val="SingleTxt"/>
        <w:rPr>
          <w:rFonts w:ascii="黑体" w:eastAsia="黑体" w:hAnsi="黑体"/>
        </w:rPr>
      </w:pPr>
      <w:r w:rsidRPr="00FA20AC">
        <w:rPr>
          <w:rFonts w:ascii="黑体" w:eastAsia="黑体" w:hAnsi="黑体" w:hint="eastAsia"/>
        </w:rPr>
        <w:t>妇女诉诸司法的机会</w:t>
      </w:r>
    </w:p>
    <w:p w14:paraId="6D85435D" w14:textId="77777777" w:rsidR="003B7900" w:rsidRDefault="003B7900" w:rsidP="003B7900">
      <w:pPr>
        <w:pStyle w:val="SingleTxt"/>
      </w:pPr>
      <w:r>
        <w:rPr>
          <w:rFonts w:hint="eastAsia"/>
        </w:rPr>
        <w:t>13.</w:t>
      </w:r>
      <w:r>
        <w:rPr>
          <w:rFonts w:hint="eastAsia"/>
        </w:rPr>
        <w:tab/>
      </w:r>
      <w:r>
        <w:rPr>
          <w:rFonts w:hint="eastAsia"/>
        </w:rPr>
        <w:t>委员会欢迎缔约国向收入或资产门槛以下的所有申请人提供国家资助的法律援助。特别是，委员会欢迎自</w:t>
      </w:r>
      <w:r>
        <w:rPr>
          <w:rFonts w:hint="eastAsia"/>
        </w:rPr>
        <w:t>2018</w:t>
      </w:r>
      <w:r>
        <w:rPr>
          <w:rFonts w:hint="eastAsia"/>
        </w:rPr>
        <w:t>年以来，处于特殊境遇的妇女，包括寻求临时保护令的性别暴力受害者，可免于遵守门槛要求，无论其居住身份如何。然而，委员会感到关切的是，遭受多重或交叉歧视的妇女无法诉诸司法，原因包括存在与可获性有关的障碍，缺乏程序便利和适龄措施，存在临时监护和部分法律能力制度，以及她们对可利用的法律补救方法和赔偿机制缺乏认识。</w:t>
      </w:r>
    </w:p>
    <w:p w14:paraId="2C76403F" w14:textId="53CB9ADC" w:rsidR="003B7900" w:rsidRPr="00E063D7" w:rsidRDefault="003B7900" w:rsidP="003B7900">
      <w:pPr>
        <w:pStyle w:val="SingleTxt"/>
        <w:rPr>
          <w:rFonts w:eastAsia="黑体"/>
        </w:rPr>
      </w:pPr>
      <w:r>
        <w:rPr>
          <w:rFonts w:hint="eastAsia"/>
        </w:rPr>
        <w:t>14.</w:t>
      </w:r>
      <w:r>
        <w:rPr>
          <w:rFonts w:hint="eastAsia"/>
        </w:rPr>
        <w:tab/>
      </w:r>
      <w:r w:rsidRPr="00E063D7">
        <w:rPr>
          <w:rFonts w:eastAsia="黑体" w:hint="eastAsia"/>
        </w:rPr>
        <w:t>委员会根据关于妇女获得司法救助的第</w:t>
      </w:r>
      <w:r w:rsidRPr="00E063D7">
        <w:rPr>
          <w:rFonts w:eastAsia="黑体" w:hint="eastAsia"/>
        </w:rPr>
        <w:t>33</w:t>
      </w:r>
      <w:r w:rsidRPr="00E063D7">
        <w:rPr>
          <w:rFonts w:eastAsia="黑体" w:hint="eastAsia"/>
        </w:rPr>
        <w:t>号一般性建议</w:t>
      </w:r>
      <w:r w:rsidR="002740FD" w:rsidRPr="00E063D7">
        <w:rPr>
          <w:rFonts w:eastAsia="黑体" w:hint="eastAsia"/>
        </w:rPr>
        <w:t>(</w:t>
      </w:r>
      <w:r w:rsidRPr="00E063D7">
        <w:rPr>
          <w:rFonts w:eastAsia="黑体" w:hint="eastAsia"/>
        </w:rPr>
        <w:t>2015</w:t>
      </w:r>
      <w:r w:rsidRPr="00E063D7">
        <w:rPr>
          <w:rFonts w:eastAsia="黑体" w:hint="eastAsia"/>
        </w:rPr>
        <w:t>年</w:t>
      </w:r>
      <w:r w:rsidR="002740FD" w:rsidRPr="00E063D7">
        <w:rPr>
          <w:rFonts w:eastAsia="黑体" w:hint="eastAsia"/>
        </w:rPr>
        <w:t>)</w:t>
      </w:r>
      <w:r w:rsidRPr="00E063D7">
        <w:rPr>
          <w:rFonts w:eastAsia="黑体" w:hint="eastAsia"/>
        </w:rPr>
        <w:t>，建议缔约国：</w:t>
      </w:r>
    </w:p>
    <w:p w14:paraId="4F8B80D6" w14:textId="3498ABDF"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(a)</w:t>
      </w:r>
      <w:r w:rsidRPr="00E063D7">
        <w:rPr>
          <w:rFonts w:eastAsia="黑体"/>
        </w:rPr>
        <w:tab/>
      </w:r>
      <w:r w:rsidR="003B7900" w:rsidRPr="00E063D7">
        <w:rPr>
          <w:rFonts w:eastAsia="黑体" w:hint="eastAsia"/>
        </w:rPr>
        <w:t>继续努力，确保弱势或边缘化妇女，例如少数民族妇女</w:t>
      </w:r>
      <w:r w:rsidR="003B7900" w:rsidRPr="00E063D7">
        <w:rPr>
          <w:rFonts w:eastAsia="黑体" w:hint="eastAsia"/>
        </w:rPr>
        <w:t>(</w:t>
      </w:r>
      <w:r w:rsidR="003B7900" w:rsidRPr="00E063D7">
        <w:rPr>
          <w:rFonts w:eastAsia="黑体" w:hint="eastAsia"/>
        </w:rPr>
        <w:t>特别是罗姆妇女</w:t>
      </w:r>
      <w:r w:rsidR="003B7900" w:rsidRPr="00E063D7">
        <w:rPr>
          <w:rFonts w:eastAsia="黑体" w:hint="eastAsia"/>
        </w:rPr>
        <w:t>)</w:t>
      </w:r>
      <w:r w:rsidR="003B7900" w:rsidRPr="00E063D7">
        <w:rPr>
          <w:rFonts w:eastAsia="黑体" w:hint="eastAsia"/>
        </w:rPr>
        <w:t>、非公民妇女、难民妇女、寻求庇护妇女、移民妇女、农村妇女和老年妇女、残疾妇女、女同性恋、双性恋和跨性别妇女以及间性者，能够有效诉诸司法、将她们充分纳入并易于她们使用；</w:t>
      </w:r>
    </w:p>
    <w:p w14:paraId="35DA6450" w14:textId="60066AAB" w:rsidR="003B7900" w:rsidRPr="00E063D7" w:rsidRDefault="003B7900" w:rsidP="003B7900">
      <w:pPr>
        <w:pStyle w:val="SingleTxt"/>
        <w:rPr>
          <w:rFonts w:eastAsia="黑体"/>
        </w:rPr>
      </w:pPr>
      <w:r w:rsidRPr="00E063D7">
        <w:rPr>
          <w:rFonts w:eastAsia="黑体" w:hint="eastAsia"/>
        </w:rPr>
        <w:tab/>
        <w:t>(b)</w:t>
      </w:r>
      <w:r w:rsidR="000765D4" w:rsidRPr="00E063D7">
        <w:rPr>
          <w:rFonts w:eastAsia="黑体"/>
        </w:rPr>
        <w:tab/>
      </w:r>
      <w:r w:rsidRPr="00E063D7">
        <w:rPr>
          <w:rFonts w:eastAsia="黑体" w:hint="eastAsia"/>
        </w:rPr>
        <w:t>废除关于替代决策的法律规定，以恢复所有妇女的充分法律行为能力，为此执行协助决策制度，并确保提供司法程序便利和适龄措施；</w:t>
      </w:r>
    </w:p>
    <w:p w14:paraId="16473159" w14:textId="673E8916"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(c)</w:t>
      </w:r>
      <w:r w:rsidRPr="00E063D7">
        <w:rPr>
          <w:rFonts w:eastAsia="黑体"/>
        </w:rPr>
        <w:tab/>
      </w:r>
      <w:r w:rsidR="003B7900" w:rsidRPr="00E063D7">
        <w:rPr>
          <w:rFonts w:eastAsia="黑体" w:hint="eastAsia"/>
        </w:rPr>
        <w:t>使妇女更加了解可利用的补救办法，以在权利受到侵犯时提出主张，包括向监察员办公室提出申诉。</w:t>
      </w:r>
    </w:p>
    <w:p w14:paraId="443CE678" w14:textId="4B251841" w:rsidR="003B7900" w:rsidRPr="000765D4" w:rsidRDefault="003B7900" w:rsidP="003B7900">
      <w:pPr>
        <w:pStyle w:val="SingleTxt"/>
        <w:rPr>
          <w:rFonts w:ascii="黑体" w:eastAsia="黑体" w:hAnsi="黑体"/>
        </w:rPr>
      </w:pPr>
      <w:r w:rsidRPr="000765D4">
        <w:rPr>
          <w:rFonts w:ascii="黑体" w:eastAsia="黑体" w:hAnsi="黑体" w:hint="eastAsia"/>
        </w:rPr>
        <w:t>提高妇女地位国家机构和性别平等主流化</w:t>
      </w:r>
    </w:p>
    <w:p w14:paraId="6F6259D7" w14:textId="77777777" w:rsidR="003B7900" w:rsidRDefault="003B7900" w:rsidP="003B7900">
      <w:pPr>
        <w:pStyle w:val="SingleTxt"/>
      </w:pPr>
      <w:r>
        <w:rPr>
          <w:rFonts w:hint="eastAsia"/>
        </w:rPr>
        <w:t>15.</w:t>
      </w:r>
      <w:r>
        <w:rPr>
          <w:rFonts w:hint="eastAsia"/>
        </w:rPr>
        <w:tab/>
      </w:r>
      <w:r>
        <w:rPr>
          <w:rFonts w:hint="eastAsia"/>
        </w:rPr>
        <w:t>委员会欢迎福利部于</w:t>
      </w:r>
      <w:r>
        <w:rPr>
          <w:rFonts w:hint="eastAsia"/>
        </w:rPr>
        <w:t>2010</w:t>
      </w:r>
      <w:r>
        <w:rPr>
          <w:rFonts w:hint="eastAsia"/>
        </w:rPr>
        <w:t>年设立性别平等委员会，以与民间社会协商协调各部委和国家总理办公厅对性别平等政策的执行。然而，委员会关切地注意到下列情况：</w:t>
      </w:r>
    </w:p>
    <w:p w14:paraId="2B1D7B8D" w14:textId="16363698" w:rsidR="003B7900" w:rsidRDefault="000765D4" w:rsidP="003B7900">
      <w:pPr>
        <w:pStyle w:val="SingleTxt"/>
      </w:pPr>
      <w:r>
        <w:tab/>
      </w:r>
      <w:r w:rsidR="003B7900">
        <w:rPr>
          <w:rFonts w:hint="eastAsia"/>
        </w:rPr>
        <w:t>(a)</w:t>
      </w:r>
      <w:r>
        <w:tab/>
      </w:r>
      <w:r w:rsidR="003B7900">
        <w:rPr>
          <w:rFonts w:hint="eastAsia"/>
        </w:rPr>
        <w:t>缔约国缺乏全面的性别平等战略；</w:t>
      </w:r>
    </w:p>
    <w:p w14:paraId="2519A02C" w14:textId="7C1F3020" w:rsidR="003B7900" w:rsidRDefault="000765D4" w:rsidP="003B7900">
      <w:pPr>
        <w:pStyle w:val="SingleTxt"/>
      </w:pPr>
      <w:r>
        <w:tab/>
      </w:r>
      <w:r w:rsidR="003B7900">
        <w:rPr>
          <w:rFonts w:hint="eastAsia"/>
        </w:rPr>
        <w:t>(b)</w:t>
      </w:r>
      <w:r>
        <w:tab/>
      </w:r>
      <w:r w:rsidR="003B7900">
        <w:rPr>
          <w:rFonts w:hint="eastAsia"/>
        </w:rPr>
        <w:t>由福利部及其社会政策规划与制订司、而非单独的政治行政实体负责协调性别平等政策的执行；</w:t>
      </w:r>
    </w:p>
    <w:p w14:paraId="63228A8E" w14:textId="423A2A90" w:rsidR="003B7900" w:rsidRDefault="000765D4" w:rsidP="003B7900">
      <w:pPr>
        <w:pStyle w:val="SingleTxt"/>
      </w:pPr>
      <w:r>
        <w:tab/>
      </w:r>
      <w:r w:rsidR="003B7900">
        <w:rPr>
          <w:rFonts w:hint="eastAsia"/>
        </w:rPr>
        <w:t>(c)</w:t>
      </w:r>
      <w:r>
        <w:tab/>
      </w:r>
      <w:r w:rsidR="003B7900">
        <w:rPr>
          <w:rFonts w:hint="eastAsia"/>
        </w:rPr>
        <w:t>对性别平等和一般性社会政策着重依赖综合办法，</w:t>
      </w:r>
      <w:r w:rsidR="003B7900">
        <w:rPr>
          <w:rFonts w:hint="eastAsia"/>
        </w:rPr>
        <w:t>2018-2020</w:t>
      </w:r>
      <w:r w:rsidR="003B7900">
        <w:rPr>
          <w:rFonts w:hint="eastAsia"/>
        </w:rPr>
        <w:t>年期间促进男女平等权利和机会计划以及</w:t>
      </w:r>
      <w:r w:rsidR="003B7900">
        <w:rPr>
          <w:rFonts w:hint="eastAsia"/>
        </w:rPr>
        <w:t>2014-2020</w:t>
      </w:r>
      <w:r w:rsidR="003B7900">
        <w:rPr>
          <w:rFonts w:hint="eastAsia"/>
        </w:rPr>
        <w:t>年期间国家发展计划即为如此，而对法律的性别影响评估据报存在缺陷；</w:t>
      </w:r>
    </w:p>
    <w:p w14:paraId="3F2A49DF" w14:textId="76EF65AF" w:rsidR="003B7900" w:rsidRDefault="000765D4" w:rsidP="003B7900">
      <w:pPr>
        <w:pStyle w:val="SingleTxt"/>
      </w:pPr>
      <w:r>
        <w:tab/>
      </w:r>
      <w:r w:rsidR="003B7900">
        <w:rPr>
          <w:rFonts w:hint="eastAsia"/>
        </w:rPr>
        <w:t>(d)</w:t>
      </w:r>
      <w:r>
        <w:tab/>
      </w:r>
      <w:r w:rsidR="003B7900">
        <w:rPr>
          <w:rFonts w:hint="eastAsia"/>
        </w:rPr>
        <w:t>缺乏综合的基于性别的预算编制战略和预算拨款；</w:t>
      </w:r>
    </w:p>
    <w:p w14:paraId="5460B326" w14:textId="591CD592" w:rsidR="003B7900" w:rsidRDefault="000765D4" w:rsidP="003B7900">
      <w:pPr>
        <w:pStyle w:val="SingleTxt"/>
      </w:pPr>
      <w:r>
        <w:tab/>
      </w:r>
      <w:r w:rsidR="003B7900">
        <w:rPr>
          <w:rFonts w:hint="eastAsia"/>
        </w:rPr>
        <w:t>(e)</w:t>
      </w:r>
      <w:r>
        <w:tab/>
      </w:r>
      <w:r w:rsidR="003B7900">
        <w:rPr>
          <w:rFonts w:hint="eastAsia"/>
        </w:rPr>
        <w:t>缔约国未充分支持倡导妇女权利和性别平等的非政府组织履行其职能。</w:t>
      </w:r>
    </w:p>
    <w:p w14:paraId="1CC5890E" w14:textId="0FC81287" w:rsidR="003B7900" w:rsidRPr="00E063D7" w:rsidRDefault="003B7900" w:rsidP="003B7900">
      <w:pPr>
        <w:pStyle w:val="SingleTxt"/>
        <w:rPr>
          <w:rFonts w:eastAsia="黑体"/>
        </w:rPr>
      </w:pPr>
      <w:r>
        <w:rPr>
          <w:rFonts w:hint="eastAsia"/>
        </w:rPr>
        <w:t>16.</w:t>
      </w:r>
      <w:r>
        <w:rPr>
          <w:rFonts w:hint="eastAsia"/>
        </w:rPr>
        <w:tab/>
      </w:r>
      <w:r w:rsidRPr="00E063D7">
        <w:rPr>
          <w:rFonts w:eastAsia="黑体" w:hint="eastAsia"/>
        </w:rPr>
        <w:t>委员会重申其之前的结论意见</w:t>
      </w:r>
      <w:r w:rsidRPr="00E063D7">
        <w:rPr>
          <w:rFonts w:eastAsia="黑体" w:hint="eastAsia"/>
        </w:rPr>
        <w:t>(</w:t>
      </w:r>
      <w:hyperlink r:id="rId24" w:history="1">
        <w:r w:rsidRPr="00086F4E">
          <w:rPr>
            <w:rStyle w:val="af4"/>
            <w:rFonts w:hint="eastAsia"/>
          </w:rPr>
          <w:t>A/59/38</w:t>
        </w:r>
      </w:hyperlink>
      <w:r w:rsidRPr="00E063D7">
        <w:rPr>
          <w:rFonts w:eastAsia="黑体" w:hint="eastAsia"/>
        </w:rPr>
        <w:t>，第二部分，第</w:t>
      </w:r>
      <w:r w:rsidRPr="00E063D7">
        <w:rPr>
          <w:rFonts w:eastAsia="黑体" w:hint="eastAsia"/>
        </w:rPr>
        <w:t>50</w:t>
      </w:r>
      <w:r w:rsidRPr="00E063D7">
        <w:rPr>
          <w:rFonts w:eastAsia="黑体" w:hint="eastAsia"/>
        </w:rPr>
        <w:t>和</w:t>
      </w:r>
      <w:r w:rsidRPr="00E063D7">
        <w:rPr>
          <w:rFonts w:eastAsia="黑体" w:hint="eastAsia"/>
        </w:rPr>
        <w:t>52</w:t>
      </w:r>
      <w:r w:rsidRPr="00E063D7">
        <w:rPr>
          <w:rFonts w:eastAsia="黑体" w:hint="eastAsia"/>
        </w:rPr>
        <w:t>段</w:t>
      </w:r>
      <w:r w:rsidRPr="00E063D7">
        <w:rPr>
          <w:rFonts w:eastAsia="黑体" w:hint="eastAsia"/>
        </w:rPr>
        <w:t>)</w:t>
      </w:r>
      <w:r w:rsidRPr="00E063D7">
        <w:rPr>
          <w:rFonts w:eastAsia="黑体" w:hint="eastAsia"/>
        </w:rPr>
        <w:t>，并回顾关于有效的国家机制和宣传的第</w:t>
      </w:r>
      <w:r w:rsidRPr="00E063D7">
        <w:rPr>
          <w:rFonts w:eastAsia="黑体" w:hint="eastAsia"/>
        </w:rPr>
        <w:t>6</w:t>
      </w:r>
      <w:r w:rsidRPr="00E063D7">
        <w:rPr>
          <w:rFonts w:eastAsia="黑体" w:hint="eastAsia"/>
        </w:rPr>
        <w:t>号一般性建议</w:t>
      </w:r>
      <w:r w:rsidRPr="00E063D7">
        <w:rPr>
          <w:rFonts w:eastAsia="黑体" w:hint="eastAsia"/>
        </w:rPr>
        <w:t>(1988</w:t>
      </w:r>
      <w:r w:rsidRPr="00E063D7">
        <w:rPr>
          <w:rFonts w:eastAsia="黑体" w:hint="eastAsia"/>
        </w:rPr>
        <w:t>年</w:t>
      </w:r>
      <w:r w:rsidRPr="00E063D7">
        <w:rPr>
          <w:rFonts w:eastAsia="黑体" w:hint="eastAsia"/>
        </w:rPr>
        <w:t>)</w:t>
      </w:r>
      <w:r w:rsidRPr="00E063D7">
        <w:rPr>
          <w:rFonts w:eastAsia="黑体" w:hint="eastAsia"/>
        </w:rPr>
        <w:t>以及《北京行动纲要》的指导意见，建议缔约国：</w:t>
      </w:r>
    </w:p>
    <w:p w14:paraId="6127A62A" w14:textId="5BDA39F7"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(a)</w:t>
      </w:r>
      <w:r w:rsidRPr="00E063D7">
        <w:rPr>
          <w:rFonts w:eastAsia="黑体"/>
        </w:rPr>
        <w:tab/>
      </w:r>
      <w:r w:rsidR="003B7900" w:rsidRPr="00E063D7">
        <w:rPr>
          <w:rFonts w:eastAsia="黑体" w:hint="eastAsia"/>
        </w:rPr>
        <w:t>采取性别平等综合战略，并让妇女组织参与其设计、实施和评价阶段；</w:t>
      </w:r>
    </w:p>
    <w:p w14:paraId="491E8F6B" w14:textId="5DEEAF7E" w:rsidR="003B7900" w:rsidRPr="00E063D7" w:rsidRDefault="003B7900" w:rsidP="003B7900">
      <w:pPr>
        <w:pStyle w:val="SingleTxt"/>
        <w:rPr>
          <w:rFonts w:eastAsia="黑体"/>
        </w:rPr>
      </w:pPr>
      <w:r w:rsidRPr="00E063D7">
        <w:rPr>
          <w:rFonts w:eastAsia="黑体" w:hint="eastAsia"/>
        </w:rPr>
        <w:tab/>
        <w:t>(b)</w:t>
      </w:r>
      <w:r w:rsidR="000765D4" w:rsidRPr="00E063D7">
        <w:rPr>
          <w:rFonts w:eastAsia="黑体"/>
        </w:rPr>
        <w:tab/>
      </w:r>
      <w:r w:rsidRPr="00E063D7">
        <w:rPr>
          <w:rFonts w:eastAsia="黑体" w:hint="eastAsia"/>
        </w:rPr>
        <w:t>在国家和城镇各级加强提高妇女地位国家机构，包括向其提供充足的人力、技术和财政资源，以确保其有效运作，并考虑设立提高妇女地位和促进性别平等部；</w:t>
      </w:r>
    </w:p>
    <w:p w14:paraId="3470E6DF" w14:textId="28CF4ACB" w:rsidR="003B7900" w:rsidRPr="00E063D7" w:rsidRDefault="003B7900" w:rsidP="003B7900">
      <w:pPr>
        <w:pStyle w:val="SingleTxt"/>
        <w:rPr>
          <w:rFonts w:eastAsia="黑体"/>
        </w:rPr>
      </w:pPr>
      <w:r w:rsidRPr="00E063D7">
        <w:rPr>
          <w:rFonts w:eastAsia="黑体" w:hint="eastAsia"/>
        </w:rPr>
        <w:tab/>
        <w:t>(c)</w:t>
      </w:r>
      <w:r w:rsidR="000765D4" w:rsidRPr="00E063D7">
        <w:rPr>
          <w:rFonts w:eastAsia="黑体"/>
        </w:rPr>
        <w:tab/>
      </w:r>
      <w:r w:rsidRPr="00E063D7">
        <w:rPr>
          <w:rFonts w:eastAsia="黑体" w:hint="eastAsia"/>
        </w:rPr>
        <w:t>采取综合办法来设计、执行并评价独立的性别平等政策，确保性别影响评估系统地成为立法进程的组成部分，并对现行立法进行性别影响评估；</w:t>
      </w:r>
    </w:p>
    <w:p w14:paraId="6A55BB2C" w14:textId="3375154E" w:rsidR="003B7900" w:rsidRPr="00E063D7" w:rsidRDefault="003B7900" w:rsidP="003B7900">
      <w:pPr>
        <w:pStyle w:val="SingleTxt"/>
        <w:rPr>
          <w:rFonts w:eastAsia="黑体"/>
        </w:rPr>
      </w:pPr>
      <w:r w:rsidRPr="00E063D7">
        <w:rPr>
          <w:rFonts w:eastAsia="黑体" w:hint="eastAsia"/>
        </w:rPr>
        <w:tab/>
        <w:t>(d)</w:t>
      </w:r>
      <w:r w:rsidR="000765D4" w:rsidRPr="00E063D7">
        <w:rPr>
          <w:rFonts w:eastAsia="黑体"/>
        </w:rPr>
        <w:tab/>
      </w:r>
      <w:r w:rsidRPr="00E063D7">
        <w:rPr>
          <w:rFonts w:eastAsia="黑体" w:hint="eastAsia"/>
        </w:rPr>
        <w:t>在国家和地方各级采用综合的性别预算编制战略，规定为执行关于性别平等和提高妇女地位的政策、战略和方案提供特定预算拨款，并确保有效执行关于根据性别绩效指标分析缔约国预算的内阁修订指示；</w:t>
      </w:r>
    </w:p>
    <w:p w14:paraId="75FA6FBB" w14:textId="16D77254"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(e)</w:t>
      </w:r>
      <w:r w:rsidRPr="00E063D7">
        <w:rPr>
          <w:rFonts w:eastAsia="黑体"/>
        </w:rPr>
        <w:tab/>
      </w:r>
      <w:r w:rsidR="003B7900" w:rsidRPr="00E063D7">
        <w:rPr>
          <w:rFonts w:eastAsia="黑体" w:hint="eastAsia"/>
        </w:rPr>
        <w:t>将与妇女组织的对话制度化，考虑与其签订长期合作协议，包括就为其活动提供国家资金的问题。</w:t>
      </w:r>
    </w:p>
    <w:p w14:paraId="239D5697" w14:textId="6249C00E" w:rsidR="003B7900" w:rsidRPr="000765D4" w:rsidRDefault="003B7900" w:rsidP="003B7900">
      <w:pPr>
        <w:pStyle w:val="SingleTxt"/>
        <w:rPr>
          <w:rFonts w:ascii="黑体" w:eastAsia="黑体" w:hAnsi="黑体"/>
        </w:rPr>
      </w:pPr>
      <w:r w:rsidRPr="000765D4">
        <w:rPr>
          <w:rFonts w:ascii="黑体" w:eastAsia="黑体" w:hAnsi="黑体" w:hint="eastAsia"/>
        </w:rPr>
        <w:t>国家人权机构</w:t>
      </w:r>
    </w:p>
    <w:p w14:paraId="660FA9DB" w14:textId="77777777" w:rsidR="003B7900" w:rsidRDefault="003B7900" w:rsidP="003B7900">
      <w:pPr>
        <w:pStyle w:val="SingleTxt"/>
      </w:pPr>
      <w:r>
        <w:rPr>
          <w:rFonts w:hint="eastAsia"/>
        </w:rPr>
        <w:t>17.</w:t>
      </w:r>
      <w:r>
        <w:rPr>
          <w:rFonts w:hint="eastAsia"/>
        </w:rPr>
        <w:tab/>
      </w:r>
      <w:r>
        <w:rPr>
          <w:rFonts w:hint="eastAsia"/>
        </w:rPr>
        <w:t>委员会欢迎缔约国于</w:t>
      </w:r>
      <w:r>
        <w:rPr>
          <w:rFonts w:hint="eastAsia"/>
        </w:rPr>
        <w:t>2006</w:t>
      </w:r>
      <w:r>
        <w:rPr>
          <w:rFonts w:hint="eastAsia"/>
        </w:rPr>
        <w:t>年通过了《监察员法》，随后于</w:t>
      </w:r>
      <w:r>
        <w:rPr>
          <w:rFonts w:hint="eastAsia"/>
        </w:rPr>
        <w:t>2007</w:t>
      </w:r>
      <w:r>
        <w:rPr>
          <w:rFonts w:hint="eastAsia"/>
        </w:rPr>
        <w:t>年设立了监察员办公室，国家人权机构全球联盟根据《关于促进和保护人权的国家机构的地位的原则》</w:t>
      </w:r>
      <w:r>
        <w:rPr>
          <w:rFonts w:hint="eastAsia"/>
        </w:rPr>
        <w:t>(</w:t>
      </w:r>
      <w:r>
        <w:rPr>
          <w:rFonts w:hint="eastAsia"/>
        </w:rPr>
        <w:t>《巴黎原则》</w:t>
      </w:r>
      <w:r>
        <w:rPr>
          <w:rFonts w:hint="eastAsia"/>
        </w:rPr>
        <w:t>)</w:t>
      </w:r>
      <w:r>
        <w:rPr>
          <w:rFonts w:hint="eastAsia"/>
        </w:rPr>
        <w:t>于</w:t>
      </w:r>
      <w:r>
        <w:rPr>
          <w:rFonts w:hint="eastAsia"/>
        </w:rPr>
        <w:t>2015</w:t>
      </w:r>
      <w:r>
        <w:rPr>
          <w:rFonts w:hint="eastAsia"/>
        </w:rPr>
        <w:t>年给予该办公室“</w:t>
      </w:r>
      <w:r>
        <w:rPr>
          <w:rFonts w:hint="eastAsia"/>
        </w:rPr>
        <w:t>A</w:t>
      </w:r>
      <w:r>
        <w:rPr>
          <w:rFonts w:hint="eastAsia"/>
        </w:rPr>
        <w:t>”级地位。但委员会感到关切的是：</w:t>
      </w:r>
    </w:p>
    <w:p w14:paraId="01F42FF2" w14:textId="4259B420" w:rsidR="003B7900" w:rsidRDefault="003B7900" w:rsidP="003B7900">
      <w:pPr>
        <w:pStyle w:val="SingleTxt"/>
      </w:pPr>
      <w:r>
        <w:rPr>
          <w:rFonts w:hint="eastAsia"/>
        </w:rPr>
        <w:tab/>
        <w:t>(a)</w:t>
      </w:r>
      <w:r w:rsidR="000765D4">
        <w:tab/>
      </w:r>
      <w:r>
        <w:rPr>
          <w:rFonts w:hint="eastAsia"/>
        </w:rPr>
        <w:t>未规定促进和保护妇女权利以及性别平等的具体任务；</w:t>
      </w:r>
    </w:p>
    <w:p w14:paraId="0FE01449" w14:textId="065FFDB4" w:rsidR="003B7900" w:rsidRDefault="003B7900" w:rsidP="003B7900">
      <w:pPr>
        <w:pStyle w:val="SingleTxt"/>
      </w:pPr>
      <w:r>
        <w:rPr>
          <w:rFonts w:hint="eastAsia"/>
        </w:rPr>
        <w:tab/>
        <w:t>(b)</w:t>
      </w:r>
      <w:r w:rsidR="000765D4">
        <w:tab/>
      </w:r>
      <w:r>
        <w:rPr>
          <w:rFonts w:hint="eastAsia"/>
        </w:rPr>
        <w:t>监察员办公室经费不足。</w:t>
      </w:r>
    </w:p>
    <w:p w14:paraId="2276DEEF" w14:textId="77777777" w:rsidR="003B7900" w:rsidRPr="00E063D7" w:rsidRDefault="003B7900" w:rsidP="003B7900">
      <w:pPr>
        <w:pStyle w:val="SingleTxt"/>
        <w:rPr>
          <w:rFonts w:eastAsia="黑体"/>
        </w:rPr>
      </w:pPr>
      <w:r>
        <w:rPr>
          <w:rFonts w:hint="eastAsia"/>
        </w:rPr>
        <w:t>18.</w:t>
      </w:r>
      <w:r>
        <w:rPr>
          <w:rFonts w:hint="eastAsia"/>
        </w:rPr>
        <w:tab/>
      </w:r>
      <w:r w:rsidRPr="00E063D7">
        <w:rPr>
          <w:rFonts w:eastAsia="黑体" w:hint="eastAsia"/>
        </w:rPr>
        <w:t>委员会建议缔约国：</w:t>
      </w:r>
    </w:p>
    <w:p w14:paraId="455339F6" w14:textId="7FD2E578"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(a)</w:t>
      </w:r>
      <w:r w:rsidRPr="00E063D7">
        <w:rPr>
          <w:rFonts w:eastAsia="黑体"/>
        </w:rPr>
        <w:tab/>
      </w:r>
      <w:r w:rsidR="003B7900" w:rsidRPr="00E063D7">
        <w:rPr>
          <w:rFonts w:eastAsia="黑体" w:hint="eastAsia"/>
        </w:rPr>
        <w:t>扩大监察员办公室的任务授权，纳入促进和保护妇女权利以及性别平等；</w:t>
      </w:r>
    </w:p>
    <w:p w14:paraId="24E3629E" w14:textId="58BA3317" w:rsidR="003B7900" w:rsidRPr="00E063D7" w:rsidRDefault="003B7900" w:rsidP="003B7900">
      <w:pPr>
        <w:pStyle w:val="SingleTxt"/>
        <w:rPr>
          <w:rFonts w:eastAsia="黑体"/>
        </w:rPr>
      </w:pPr>
      <w:r w:rsidRPr="00E063D7">
        <w:rPr>
          <w:rFonts w:eastAsia="黑体" w:hint="eastAsia"/>
        </w:rPr>
        <w:tab/>
        <w:t>(b)</w:t>
      </w:r>
      <w:r w:rsidR="000765D4" w:rsidRPr="00E063D7">
        <w:rPr>
          <w:rFonts w:eastAsia="黑体"/>
        </w:rPr>
        <w:tab/>
      </w:r>
      <w:r w:rsidRPr="00E063D7">
        <w:rPr>
          <w:rFonts w:eastAsia="黑体" w:hint="eastAsia"/>
        </w:rPr>
        <w:t>增加监察员办公室的人力、技术和财政资源，使其能够有效执行任务。</w:t>
      </w:r>
    </w:p>
    <w:p w14:paraId="424B0F7B" w14:textId="0A65F3BC" w:rsidR="003B7900" w:rsidRPr="000765D4" w:rsidRDefault="003B7900" w:rsidP="003B7900">
      <w:pPr>
        <w:pStyle w:val="SingleTxt"/>
        <w:rPr>
          <w:rFonts w:ascii="黑体" w:eastAsia="黑体" w:hAnsi="黑体"/>
        </w:rPr>
      </w:pPr>
      <w:r w:rsidRPr="000765D4">
        <w:rPr>
          <w:rFonts w:ascii="黑体" w:eastAsia="黑体" w:hAnsi="黑体" w:hint="eastAsia"/>
        </w:rPr>
        <w:t>暂行特别措施</w:t>
      </w:r>
    </w:p>
    <w:p w14:paraId="549DB17B" w14:textId="77777777" w:rsidR="003B7900" w:rsidRDefault="003B7900" w:rsidP="003B7900">
      <w:pPr>
        <w:pStyle w:val="SingleTxt"/>
      </w:pPr>
      <w:r>
        <w:rPr>
          <w:rFonts w:hint="eastAsia"/>
        </w:rPr>
        <w:t>19.</w:t>
      </w:r>
      <w:r>
        <w:rPr>
          <w:rFonts w:hint="eastAsia"/>
        </w:rPr>
        <w:tab/>
      </w:r>
      <w:r>
        <w:rPr>
          <w:rFonts w:hint="eastAsia"/>
        </w:rPr>
        <w:t>委员会仍感关切的是，缔约国没有采取暂行特别措施来加快实现男女实质平等。委员会还注意到，缔约国对暂行特别措施的非歧视性缺乏了解。</w:t>
      </w:r>
    </w:p>
    <w:p w14:paraId="40AEA6AE" w14:textId="097B8E54" w:rsidR="003B7900" w:rsidRPr="00E063D7" w:rsidRDefault="003B7900" w:rsidP="003B7900">
      <w:pPr>
        <w:pStyle w:val="SingleTxt"/>
        <w:rPr>
          <w:rFonts w:eastAsia="黑体"/>
        </w:rPr>
      </w:pPr>
      <w:r>
        <w:rPr>
          <w:rFonts w:hint="eastAsia"/>
        </w:rPr>
        <w:t>20.</w:t>
      </w:r>
      <w:r>
        <w:rPr>
          <w:rFonts w:hint="eastAsia"/>
        </w:rPr>
        <w:tab/>
      </w:r>
      <w:r w:rsidRPr="00E063D7">
        <w:rPr>
          <w:rFonts w:eastAsia="黑体" w:hint="eastAsia"/>
        </w:rPr>
        <w:t>委员会根据《公约》第四条第</w:t>
      </w:r>
      <w:r w:rsidRPr="00E063D7">
        <w:rPr>
          <w:rFonts w:eastAsia="黑体" w:hint="eastAsia"/>
        </w:rPr>
        <w:t>1</w:t>
      </w:r>
      <w:r w:rsidRPr="00E063D7">
        <w:rPr>
          <w:rFonts w:eastAsia="黑体" w:hint="eastAsia"/>
        </w:rPr>
        <w:t>款和委员会关于暂行特别措施的第</w:t>
      </w:r>
      <w:r w:rsidRPr="00E063D7">
        <w:rPr>
          <w:rFonts w:eastAsia="黑体" w:hint="eastAsia"/>
        </w:rPr>
        <w:t>25</w:t>
      </w:r>
      <w:r w:rsidRPr="00E063D7">
        <w:rPr>
          <w:rFonts w:eastAsia="黑体" w:hint="eastAsia"/>
        </w:rPr>
        <w:t>号一般性建议</w:t>
      </w:r>
      <w:r w:rsidRPr="00E063D7">
        <w:rPr>
          <w:rFonts w:eastAsia="黑体" w:hint="eastAsia"/>
        </w:rPr>
        <w:t>(2004</w:t>
      </w:r>
      <w:r w:rsidRPr="00E063D7">
        <w:rPr>
          <w:rFonts w:eastAsia="黑体" w:hint="eastAsia"/>
        </w:rPr>
        <w:t>年</w:t>
      </w:r>
      <w:r w:rsidRPr="00E063D7">
        <w:rPr>
          <w:rFonts w:eastAsia="黑体" w:hint="eastAsia"/>
        </w:rPr>
        <w:t>)</w:t>
      </w:r>
      <w:r w:rsidRPr="00E063D7">
        <w:rPr>
          <w:rFonts w:eastAsia="黑体" w:hint="eastAsia"/>
        </w:rPr>
        <w:t>，并重申其以往建议</w:t>
      </w:r>
      <w:r>
        <w:rPr>
          <w:rFonts w:hint="eastAsia"/>
        </w:rPr>
        <w:t>(</w:t>
      </w:r>
      <w:hyperlink r:id="rId25" w:history="1">
        <w:r w:rsidRPr="00086F4E">
          <w:rPr>
            <w:rStyle w:val="af4"/>
            <w:rFonts w:hint="eastAsia"/>
          </w:rPr>
          <w:t>A/59/38</w:t>
        </w:r>
      </w:hyperlink>
      <w:r>
        <w:rPr>
          <w:rFonts w:hint="eastAsia"/>
        </w:rPr>
        <w:t>，</w:t>
      </w:r>
      <w:r w:rsidRPr="00E063D7">
        <w:rPr>
          <w:rFonts w:eastAsia="黑体" w:hint="eastAsia"/>
        </w:rPr>
        <w:t>第二部分，第</w:t>
      </w:r>
      <w:r w:rsidRPr="00E063D7">
        <w:rPr>
          <w:rFonts w:eastAsia="黑体" w:hint="eastAsia"/>
        </w:rPr>
        <w:t>52</w:t>
      </w:r>
      <w:r w:rsidRPr="00E063D7">
        <w:rPr>
          <w:rFonts w:eastAsia="黑体" w:hint="eastAsia"/>
        </w:rPr>
        <w:t>和</w:t>
      </w:r>
      <w:r w:rsidRPr="00E063D7">
        <w:rPr>
          <w:rFonts w:eastAsia="黑体" w:hint="eastAsia"/>
        </w:rPr>
        <w:t>62</w:t>
      </w:r>
      <w:r w:rsidRPr="00E063D7">
        <w:rPr>
          <w:rFonts w:eastAsia="黑体" w:hint="eastAsia"/>
        </w:rPr>
        <w:t>段</w:t>
      </w:r>
      <w:r w:rsidRPr="00E063D7">
        <w:rPr>
          <w:rFonts w:eastAsia="黑体" w:hint="eastAsia"/>
        </w:rPr>
        <w:t>)</w:t>
      </w:r>
      <w:r w:rsidRPr="00E063D7">
        <w:rPr>
          <w:rFonts w:eastAsia="黑体" w:hint="eastAsia"/>
        </w:rPr>
        <w:t>，建议缔约国</w:t>
      </w:r>
      <w:r w:rsidR="000765D4" w:rsidRPr="00E063D7">
        <w:rPr>
          <w:rFonts w:eastAsia="黑体" w:hint="eastAsia"/>
        </w:rPr>
        <w:t>：</w:t>
      </w:r>
    </w:p>
    <w:p w14:paraId="073D49BD" w14:textId="22311875" w:rsidR="003B7900" w:rsidRPr="00E063D7" w:rsidRDefault="003B7900" w:rsidP="003B7900">
      <w:pPr>
        <w:pStyle w:val="SingleTxt"/>
        <w:rPr>
          <w:rFonts w:eastAsia="黑体"/>
        </w:rPr>
      </w:pPr>
      <w:r w:rsidRPr="00E063D7">
        <w:rPr>
          <w:rFonts w:eastAsia="黑体" w:hint="eastAsia"/>
        </w:rPr>
        <w:tab/>
        <w:t>(a)</w:t>
      </w:r>
      <w:r w:rsidR="000765D4" w:rsidRPr="00E063D7">
        <w:rPr>
          <w:rFonts w:eastAsia="黑体"/>
        </w:rPr>
        <w:tab/>
      </w:r>
      <w:r w:rsidRPr="00E063D7">
        <w:rPr>
          <w:rFonts w:eastAsia="黑体" w:hint="eastAsia"/>
        </w:rPr>
        <w:t>采取和实施暂行特别措施，在参与政治和公共生活、教育、就业等妇女人数不足或处于不利地位的所有领域促进男女实质平等，克服遭受多种形式歧视的特定妇女群体所经历的历史劣势，并建立监测措施执行情况的机制；</w:t>
      </w:r>
    </w:p>
    <w:p w14:paraId="55429A0C" w14:textId="5083FA93" w:rsidR="003B7900" w:rsidRPr="00E063D7" w:rsidRDefault="003B7900" w:rsidP="003B7900">
      <w:pPr>
        <w:pStyle w:val="SingleTxt"/>
        <w:rPr>
          <w:rFonts w:eastAsia="黑体"/>
        </w:rPr>
      </w:pPr>
      <w:r w:rsidRPr="00E063D7">
        <w:rPr>
          <w:rFonts w:eastAsia="黑体" w:hint="eastAsia"/>
        </w:rPr>
        <w:tab/>
        <w:t>(b)</w:t>
      </w:r>
      <w:r w:rsidR="000765D4" w:rsidRPr="00E063D7">
        <w:rPr>
          <w:rFonts w:eastAsia="黑体"/>
        </w:rPr>
        <w:tab/>
      </w:r>
      <w:r w:rsidRPr="00E063D7">
        <w:rPr>
          <w:rFonts w:eastAsia="黑体" w:hint="eastAsia"/>
        </w:rPr>
        <w:t>使立法机构、决策者、司法机构、其他执法官员和民间社会以及私营部门进一步认识到，暂行特别措施可作为关键手段，用于消除所有领域内的歧视现象，实现男女实质平等。</w:t>
      </w:r>
    </w:p>
    <w:p w14:paraId="771C95A6" w14:textId="5008D253" w:rsidR="003B7900" w:rsidRPr="000765D4" w:rsidRDefault="003B7900" w:rsidP="003B7900">
      <w:pPr>
        <w:pStyle w:val="SingleTxt"/>
        <w:rPr>
          <w:rFonts w:ascii="黑体" w:eastAsia="黑体" w:hAnsi="黑体"/>
        </w:rPr>
      </w:pPr>
      <w:r w:rsidRPr="000765D4">
        <w:rPr>
          <w:rFonts w:ascii="黑体" w:eastAsia="黑体" w:hAnsi="黑体" w:hint="eastAsia"/>
        </w:rPr>
        <w:t>歧视性陈规定型观念</w:t>
      </w:r>
    </w:p>
    <w:p w14:paraId="1EA5F299" w14:textId="77777777" w:rsidR="003B7900" w:rsidRDefault="003B7900" w:rsidP="003B7900">
      <w:pPr>
        <w:pStyle w:val="SingleTxt"/>
      </w:pPr>
      <w:r>
        <w:rPr>
          <w:rFonts w:hint="eastAsia"/>
        </w:rPr>
        <w:t>21.</w:t>
      </w:r>
      <w:r>
        <w:rPr>
          <w:rFonts w:hint="eastAsia"/>
        </w:rPr>
        <w:tab/>
      </w:r>
      <w:r>
        <w:rPr>
          <w:rFonts w:hint="eastAsia"/>
        </w:rPr>
        <w:t>委员会欢迎缔约国努力消除教育中的歧视性性别陈规定型观念，鼓励男童和女童的教育选择多样化，包括对近</w:t>
      </w:r>
      <w:r>
        <w:rPr>
          <w:rFonts w:hint="eastAsia"/>
        </w:rPr>
        <w:t>4 000</w:t>
      </w:r>
      <w:r>
        <w:rPr>
          <w:rFonts w:hint="eastAsia"/>
        </w:rPr>
        <w:t>名教育工作者进行性别平等原则培训。委员会还欢迎开展提高认识和宣传运动，鼓励父亲利用其陪产假和育儿假权利。尽管如此，委员会仍感关切的是：</w:t>
      </w:r>
    </w:p>
    <w:p w14:paraId="5F58A3A2" w14:textId="3F6563F5" w:rsidR="003B7900" w:rsidRDefault="000765D4" w:rsidP="003B7900">
      <w:pPr>
        <w:pStyle w:val="SingleTxt"/>
      </w:pPr>
      <w:r>
        <w:tab/>
      </w:r>
      <w:r w:rsidR="003B7900">
        <w:rPr>
          <w:rFonts w:hint="eastAsia"/>
        </w:rPr>
        <w:t>(a)</w:t>
      </w:r>
      <w:r>
        <w:tab/>
      </w:r>
      <w:r w:rsidR="003B7900">
        <w:rPr>
          <w:rFonts w:hint="eastAsia"/>
        </w:rPr>
        <w:t>在缔约国，仍然存在歧视性性别陈规定型观念、媒体和政界人士带有父权主义和性别歧视色彩的信息宣传以及妇女应遵循传统角色和价值观的呼吁；</w:t>
      </w:r>
    </w:p>
    <w:p w14:paraId="668A65B3" w14:textId="56C7298D" w:rsidR="003B7900" w:rsidRDefault="000765D4" w:rsidP="003B7900">
      <w:pPr>
        <w:pStyle w:val="SingleTxt"/>
      </w:pPr>
      <w:r>
        <w:tab/>
      </w:r>
      <w:r w:rsidR="003B7900">
        <w:rPr>
          <w:rFonts w:hint="eastAsia"/>
        </w:rPr>
        <w:t>(b)</w:t>
      </w:r>
      <w:r>
        <w:tab/>
      </w:r>
      <w:r w:rsidR="003B7900">
        <w:rPr>
          <w:rFonts w:hint="eastAsia"/>
        </w:rPr>
        <w:t>2015</w:t>
      </w:r>
      <w:r w:rsidR="003B7900">
        <w:rPr>
          <w:rFonts w:hint="eastAsia"/>
        </w:rPr>
        <w:t>年《教育法》修正案规定对学生进行道德教育，包括遵循受宪法保护的婚姻和家庭价值观，这可能会使关于男女在家庭和社会中的角色和责任的歧视性陈规定型观念长期存在下去。</w:t>
      </w:r>
    </w:p>
    <w:p w14:paraId="666C7AC9" w14:textId="77777777" w:rsidR="003B7900" w:rsidRPr="00E063D7" w:rsidRDefault="003B7900" w:rsidP="003B7900">
      <w:pPr>
        <w:pStyle w:val="SingleTxt"/>
        <w:rPr>
          <w:rFonts w:eastAsia="黑体"/>
        </w:rPr>
      </w:pPr>
      <w:r>
        <w:rPr>
          <w:rFonts w:hint="eastAsia"/>
        </w:rPr>
        <w:t>22.</w:t>
      </w:r>
      <w:r>
        <w:rPr>
          <w:rFonts w:hint="eastAsia"/>
        </w:rPr>
        <w:tab/>
      </w:r>
      <w:r w:rsidRPr="00E063D7">
        <w:rPr>
          <w:rFonts w:eastAsia="黑体" w:hint="eastAsia"/>
        </w:rPr>
        <w:t>委员会建议缔约国：</w:t>
      </w:r>
    </w:p>
    <w:p w14:paraId="6AAF6D66" w14:textId="3191EE99" w:rsidR="003B7900" w:rsidRPr="00E063D7" w:rsidRDefault="003B7900" w:rsidP="003B7900">
      <w:pPr>
        <w:pStyle w:val="SingleTxt"/>
        <w:rPr>
          <w:rFonts w:eastAsia="黑体"/>
        </w:rPr>
      </w:pPr>
      <w:r w:rsidRPr="00E063D7">
        <w:rPr>
          <w:rFonts w:eastAsia="黑体" w:hint="eastAsia"/>
        </w:rPr>
        <w:tab/>
        <w:t>(a)</w:t>
      </w:r>
      <w:r w:rsidR="000765D4" w:rsidRPr="00E063D7">
        <w:rPr>
          <w:rFonts w:eastAsia="黑体"/>
        </w:rPr>
        <w:tab/>
      </w:r>
      <w:r w:rsidRPr="00E063D7">
        <w:rPr>
          <w:rFonts w:eastAsia="黑体" w:hint="eastAsia"/>
        </w:rPr>
        <w:t>在妇女组织参与下，通过一项综合战略，以打击关于男女在家庭和社会中的角色和责任的歧视性陈规定型观念；</w:t>
      </w:r>
    </w:p>
    <w:p w14:paraId="6704CFF9" w14:textId="0115883B"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(b)</w:t>
      </w:r>
      <w:r w:rsidRPr="00E063D7">
        <w:rPr>
          <w:rFonts w:eastAsia="黑体"/>
        </w:rPr>
        <w:tab/>
      </w:r>
      <w:r w:rsidR="003B7900" w:rsidRPr="00E063D7">
        <w:rPr>
          <w:rFonts w:eastAsia="黑体" w:hint="eastAsia"/>
        </w:rPr>
        <w:t>提高媒体机构对打击性别陈规定型观念必要性的认识，鼓励它们塑造妇女积极参与政治经济生活的正面形象，并特别关注最弱势妇女群体；</w:t>
      </w:r>
    </w:p>
    <w:p w14:paraId="3EAB6F34" w14:textId="5975E158"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(c)</w:t>
      </w:r>
      <w:r w:rsidRPr="00E063D7">
        <w:rPr>
          <w:rFonts w:eastAsia="黑体"/>
        </w:rPr>
        <w:tab/>
      </w:r>
      <w:r w:rsidR="003B7900" w:rsidRPr="00E063D7">
        <w:rPr>
          <w:rFonts w:eastAsia="黑体" w:hint="eastAsia"/>
        </w:rPr>
        <w:t>加强执行措施，以消除教育系统</w:t>
      </w:r>
      <w:r w:rsidR="003B7900" w:rsidRPr="00E063D7">
        <w:rPr>
          <w:rFonts w:eastAsia="黑体" w:hint="eastAsia"/>
        </w:rPr>
        <w:t>(</w:t>
      </w:r>
      <w:r w:rsidR="003B7900" w:rsidRPr="00E063D7">
        <w:rPr>
          <w:rFonts w:eastAsia="黑体" w:hint="eastAsia"/>
        </w:rPr>
        <w:t>包括学校课程</w:t>
      </w:r>
      <w:r w:rsidR="003B7900" w:rsidRPr="00E063D7">
        <w:rPr>
          <w:rFonts w:eastAsia="黑体" w:hint="eastAsia"/>
        </w:rPr>
        <w:t>)</w:t>
      </w:r>
      <w:r w:rsidR="003B7900" w:rsidRPr="00E063D7">
        <w:rPr>
          <w:rFonts w:eastAsia="黑体" w:hint="eastAsia"/>
        </w:rPr>
        <w:t>中存在的陈规定型观念，就</w:t>
      </w:r>
      <w:r w:rsidR="003B7900" w:rsidRPr="00E063D7">
        <w:rPr>
          <w:rFonts w:eastAsia="黑体" w:hint="eastAsia"/>
        </w:rPr>
        <w:t>2015</w:t>
      </w:r>
      <w:r w:rsidR="003B7900" w:rsidRPr="00E063D7">
        <w:rPr>
          <w:rFonts w:eastAsia="黑体" w:hint="eastAsia"/>
        </w:rPr>
        <w:t>年《教育法》修正案的影响开展研究，并在下次定期报告中提供有关其结果的资料；</w:t>
      </w:r>
    </w:p>
    <w:p w14:paraId="51D5FF5F" w14:textId="78E1C3E1"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(d)</w:t>
      </w:r>
      <w:r w:rsidRPr="00E063D7">
        <w:rPr>
          <w:rFonts w:eastAsia="黑体"/>
        </w:rPr>
        <w:tab/>
      </w:r>
      <w:r w:rsidR="003B7900" w:rsidRPr="00E063D7">
        <w:rPr>
          <w:rFonts w:eastAsia="黑体" w:hint="eastAsia"/>
        </w:rPr>
        <w:t>考虑在媒体中采取平等对待和不歧视政策并建立相关的监测机制。</w:t>
      </w:r>
    </w:p>
    <w:p w14:paraId="19B2C56B" w14:textId="08249816" w:rsidR="003B7900" w:rsidRPr="000765D4" w:rsidRDefault="003B7900" w:rsidP="003B7900">
      <w:pPr>
        <w:pStyle w:val="SingleTxt"/>
        <w:rPr>
          <w:rFonts w:ascii="黑体" w:eastAsia="黑体" w:hAnsi="黑体"/>
        </w:rPr>
      </w:pPr>
      <w:r w:rsidRPr="000765D4">
        <w:rPr>
          <w:rFonts w:ascii="黑体" w:eastAsia="黑体" w:hAnsi="黑体" w:hint="eastAsia"/>
        </w:rPr>
        <w:t>基于性别的暴力侵害妇女行为</w:t>
      </w:r>
    </w:p>
    <w:p w14:paraId="7A4C4E8B" w14:textId="77777777" w:rsidR="003B7900" w:rsidRDefault="003B7900" w:rsidP="003B7900">
      <w:pPr>
        <w:pStyle w:val="SingleTxt"/>
      </w:pPr>
      <w:r>
        <w:rPr>
          <w:rFonts w:hint="eastAsia"/>
        </w:rPr>
        <w:t>23.</w:t>
      </w:r>
      <w:r>
        <w:rPr>
          <w:rFonts w:hint="eastAsia"/>
        </w:rPr>
        <w:tab/>
      </w:r>
      <w:r>
        <w:rPr>
          <w:rFonts w:hint="eastAsia"/>
        </w:rPr>
        <w:t>委员会欢迎缔约国为打击基于性别的暴力侵害妇女行为而采取的立法措施。委员会还欢迎寻求临时保护令的家庭暴力女性受害者可免交法院费用。不过，委员会关切地注意到：</w:t>
      </w:r>
    </w:p>
    <w:p w14:paraId="5C6E1EEF" w14:textId="20710BA1" w:rsidR="003B7900" w:rsidRDefault="000765D4" w:rsidP="003B7900">
      <w:pPr>
        <w:pStyle w:val="SingleTxt"/>
      </w:pPr>
      <w:r>
        <w:tab/>
      </w:r>
      <w:r w:rsidR="003B7900">
        <w:rPr>
          <w:rFonts w:hint="eastAsia"/>
        </w:rPr>
        <w:t>(a)</w:t>
      </w:r>
      <w:r>
        <w:tab/>
      </w:r>
      <w:r w:rsidR="003B7900">
        <w:rPr>
          <w:rFonts w:hint="eastAsia"/>
        </w:rPr>
        <w:t>缔约国尚未批准《欧洲委员会预防和打击暴力侵害妇女行为及家庭暴力公约》</w:t>
      </w:r>
      <w:r w:rsidR="003B7900">
        <w:rPr>
          <w:rFonts w:hint="eastAsia"/>
        </w:rPr>
        <w:t>(</w:t>
      </w:r>
      <w:r w:rsidR="003B7900">
        <w:rPr>
          <w:rFonts w:hint="eastAsia"/>
        </w:rPr>
        <w:t>《伊斯坦布尔公约》</w:t>
      </w:r>
      <w:r w:rsidR="003B7900">
        <w:rPr>
          <w:rFonts w:hint="eastAsia"/>
        </w:rPr>
        <w:t>)</w:t>
      </w:r>
      <w:r w:rsidR="003B7900">
        <w:rPr>
          <w:rFonts w:hint="eastAsia"/>
        </w:rPr>
        <w:t>；</w:t>
      </w:r>
    </w:p>
    <w:p w14:paraId="07A59B28" w14:textId="1642EBAD" w:rsidR="003B7900" w:rsidRDefault="000765D4" w:rsidP="003B7900">
      <w:pPr>
        <w:pStyle w:val="SingleTxt"/>
      </w:pPr>
      <w:r>
        <w:tab/>
      </w:r>
      <w:r w:rsidR="003B7900">
        <w:rPr>
          <w:rFonts w:hint="eastAsia"/>
        </w:rPr>
        <w:t>(b)</w:t>
      </w:r>
      <w:r>
        <w:tab/>
      </w:r>
      <w:r w:rsidR="003B7900">
        <w:rPr>
          <w:rFonts w:hint="eastAsia"/>
        </w:rPr>
        <w:t>未制订关于基于性别的暴力侵害妇女行为的综合法律；</w:t>
      </w:r>
    </w:p>
    <w:p w14:paraId="773E0952" w14:textId="5ABF4823" w:rsidR="003B7900" w:rsidRDefault="000765D4" w:rsidP="003B7900">
      <w:pPr>
        <w:pStyle w:val="SingleTxt"/>
      </w:pPr>
      <w:r>
        <w:tab/>
      </w:r>
      <w:r w:rsidR="003B7900">
        <w:rPr>
          <w:rFonts w:hint="eastAsia"/>
        </w:rPr>
        <w:t>(c)</w:t>
      </w:r>
      <w:r>
        <w:tab/>
      </w:r>
      <w:r w:rsidR="003B7900">
        <w:rPr>
          <w:rFonts w:hint="eastAsia"/>
        </w:rPr>
        <w:t>未将婚内强奸明确定为刑事犯罪，只是在《刑法》第</w:t>
      </w:r>
      <w:r w:rsidR="003B7900">
        <w:rPr>
          <w:rFonts w:hint="eastAsia"/>
        </w:rPr>
        <w:t>48</w:t>
      </w:r>
      <w:r w:rsidR="003B7900">
        <w:rPr>
          <w:rFonts w:hint="eastAsia"/>
        </w:rPr>
        <w:t>条中将其定为加重处罚情节；</w:t>
      </w:r>
    </w:p>
    <w:p w14:paraId="21F88D0C" w14:textId="0E117006" w:rsidR="003B7900" w:rsidRDefault="000765D4" w:rsidP="003B7900">
      <w:pPr>
        <w:pStyle w:val="SingleTxt"/>
      </w:pPr>
      <w:r>
        <w:tab/>
      </w:r>
      <w:r w:rsidR="003B7900">
        <w:rPr>
          <w:rFonts w:hint="eastAsia"/>
        </w:rPr>
        <w:t>(d)</w:t>
      </w:r>
      <w:r>
        <w:tab/>
      </w:r>
      <w:r w:rsidR="003B7900">
        <w:rPr>
          <w:rFonts w:hint="eastAsia"/>
        </w:rPr>
        <w:t>基于性别的暴力侵害妇女行为发生率高，特别是强奸和故意杀人的案件数量很多；</w:t>
      </w:r>
    </w:p>
    <w:p w14:paraId="5747BB62" w14:textId="4E034FCD" w:rsidR="003B7900" w:rsidRDefault="000765D4" w:rsidP="003B7900">
      <w:pPr>
        <w:pStyle w:val="SingleTxt"/>
      </w:pPr>
      <w:r>
        <w:tab/>
      </w:r>
      <w:r w:rsidR="003B7900">
        <w:rPr>
          <w:rFonts w:hint="eastAsia"/>
        </w:rPr>
        <w:t>(e)</w:t>
      </w:r>
      <w:r>
        <w:tab/>
      </w:r>
      <w:r w:rsidR="003B7900">
        <w:rPr>
          <w:rFonts w:hint="eastAsia"/>
        </w:rPr>
        <w:t>警察和调查当局对基于性别的暴力侵害妇女案件、特别是性暴力和家庭暴力案件的处理不力，例如不将受害人和施害者分开进行约谈，不能完成调查或将案件提交刑事起诉；</w:t>
      </w:r>
    </w:p>
    <w:p w14:paraId="75EC7704" w14:textId="11B29C96" w:rsidR="003B7900" w:rsidRDefault="000765D4" w:rsidP="003B7900">
      <w:pPr>
        <w:pStyle w:val="SingleTxt"/>
      </w:pPr>
      <w:r>
        <w:tab/>
      </w:r>
      <w:r w:rsidR="003B7900">
        <w:rPr>
          <w:rFonts w:hint="eastAsia"/>
        </w:rPr>
        <w:t>(f)</w:t>
      </w:r>
      <w:r>
        <w:tab/>
      </w:r>
      <w:r w:rsidR="003B7900">
        <w:rPr>
          <w:rFonts w:hint="eastAsia"/>
        </w:rPr>
        <w:t>在此类案件中，警方为家庭暴力受害者发出的限制令或隔离令以及法院发出的临时保护令数量很少，未有效强制执行命令或监测命令遵守情况，使此类暴力的受害妇女面临再次受害的风险；</w:t>
      </w:r>
    </w:p>
    <w:p w14:paraId="0B9EBB2F" w14:textId="57B65DC1" w:rsidR="003B7900" w:rsidRDefault="000765D4" w:rsidP="003B7900">
      <w:pPr>
        <w:pStyle w:val="SingleTxt"/>
      </w:pPr>
      <w:r>
        <w:tab/>
      </w:r>
      <w:r w:rsidR="003B7900">
        <w:rPr>
          <w:rFonts w:hint="eastAsia"/>
        </w:rPr>
        <w:t>(g)</w:t>
      </w:r>
      <w:r>
        <w:tab/>
      </w:r>
      <w:r w:rsidR="003B7900">
        <w:rPr>
          <w:rFonts w:hint="eastAsia"/>
        </w:rPr>
        <w:t>最弱势群体妇女未被纳入、也不容易获得向性别暴力受害者提供的服务，此类服务仅在城市地区提供。</w:t>
      </w:r>
    </w:p>
    <w:p w14:paraId="637FAEBF" w14:textId="640FD25A" w:rsidR="003B7900" w:rsidRPr="00E063D7" w:rsidRDefault="003B7900" w:rsidP="003B7900">
      <w:pPr>
        <w:pStyle w:val="SingleTxt"/>
        <w:rPr>
          <w:rFonts w:eastAsia="黑体"/>
        </w:rPr>
      </w:pPr>
      <w:r>
        <w:rPr>
          <w:rFonts w:hint="eastAsia"/>
        </w:rPr>
        <w:t>24.</w:t>
      </w:r>
      <w:r>
        <w:rPr>
          <w:rFonts w:hint="eastAsia"/>
        </w:rPr>
        <w:tab/>
      </w:r>
      <w:r w:rsidRPr="00E063D7">
        <w:rPr>
          <w:rFonts w:eastAsia="黑体" w:hint="eastAsia"/>
        </w:rPr>
        <w:t>委员会根据关于基于性别的暴力侵害妇女行为的第</w:t>
      </w:r>
      <w:r w:rsidRPr="00E063D7">
        <w:rPr>
          <w:rFonts w:eastAsia="黑体" w:hint="eastAsia"/>
        </w:rPr>
        <w:t>35</w:t>
      </w:r>
      <w:r w:rsidRPr="00E063D7">
        <w:rPr>
          <w:rFonts w:eastAsia="黑体" w:hint="eastAsia"/>
        </w:rPr>
        <w:t>号一般性建议</w:t>
      </w:r>
      <w:r w:rsidR="002740FD" w:rsidRPr="00E063D7">
        <w:rPr>
          <w:rFonts w:eastAsia="黑体" w:hint="eastAsia"/>
        </w:rPr>
        <w:t>(</w:t>
      </w:r>
      <w:r w:rsidRPr="00E063D7">
        <w:rPr>
          <w:rFonts w:eastAsia="黑体" w:hint="eastAsia"/>
        </w:rPr>
        <w:t>2017</w:t>
      </w:r>
      <w:r w:rsidRPr="00E063D7">
        <w:rPr>
          <w:rFonts w:eastAsia="黑体" w:hint="eastAsia"/>
        </w:rPr>
        <w:t>年</w:t>
      </w:r>
      <w:r w:rsidR="002740FD" w:rsidRPr="00E063D7">
        <w:rPr>
          <w:rFonts w:eastAsia="黑体" w:hint="eastAsia"/>
        </w:rPr>
        <w:t>)</w:t>
      </w:r>
      <w:r w:rsidRPr="00E063D7">
        <w:rPr>
          <w:rFonts w:eastAsia="黑体" w:hint="eastAsia"/>
        </w:rPr>
        <w:t>，更新第</w:t>
      </w:r>
      <w:r w:rsidRPr="00E063D7">
        <w:rPr>
          <w:rFonts w:eastAsia="黑体" w:hint="eastAsia"/>
        </w:rPr>
        <w:t>19</w:t>
      </w:r>
      <w:r w:rsidRPr="00E063D7">
        <w:rPr>
          <w:rFonts w:eastAsia="黑体" w:hint="eastAsia"/>
        </w:rPr>
        <w:t>号一般性建议，并重申其之前的结论意见</w:t>
      </w:r>
      <w:r w:rsidRPr="00E063D7">
        <w:rPr>
          <w:rFonts w:eastAsia="黑体" w:hint="eastAsia"/>
        </w:rPr>
        <w:t>(</w:t>
      </w:r>
      <w:hyperlink r:id="rId26" w:history="1">
        <w:r w:rsidRPr="00086F4E">
          <w:rPr>
            <w:rStyle w:val="af4"/>
            <w:rFonts w:hint="eastAsia"/>
          </w:rPr>
          <w:t>A/59/38</w:t>
        </w:r>
      </w:hyperlink>
      <w:r>
        <w:rPr>
          <w:rFonts w:hint="eastAsia"/>
        </w:rPr>
        <w:t>，</w:t>
      </w:r>
      <w:r w:rsidRPr="00E063D7">
        <w:rPr>
          <w:rFonts w:eastAsia="黑体" w:hint="eastAsia"/>
        </w:rPr>
        <w:t>第二部分，第</w:t>
      </w:r>
      <w:r w:rsidRPr="00E063D7">
        <w:rPr>
          <w:rFonts w:eastAsia="黑体" w:hint="eastAsia"/>
        </w:rPr>
        <w:t>56</w:t>
      </w:r>
      <w:r w:rsidRPr="00E063D7">
        <w:rPr>
          <w:rFonts w:eastAsia="黑体" w:hint="eastAsia"/>
        </w:rPr>
        <w:t>段</w:t>
      </w:r>
      <w:r w:rsidRPr="00E063D7">
        <w:rPr>
          <w:rFonts w:eastAsia="黑体" w:hint="eastAsia"/>
        </w:rPr>
        <w:t>)</w:t>
      </w:r>
      <w:r w:rsidRPr="00E063D7">
        <w:rPr>
          <w:rFonts w:eastAsia="黑体" w:hint="eastAsia"/>
        </w:rPr>
        <w:t>，建议缔约国：</w:t>
      </w:r>
    </w:p>
    <w:p w14:paraId="345FC9D4" w14:textId="11964B41"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(a)</w:t>
      </w:r>
      <w:r w:rsidRPr="00E063D7">
        <w:rPr>
          <w:rFonts w:eastAsia="黑体"/>
        </w:rPr>
        <w:tab/>
      </w:r>
      <w:r w:rsidR="003B7900" w:rsidRPr="00E063D7">
        <w:rPr>
          <w:rFonts w:eastAsia="黑体" w:hint="eastAsia"/>
        </w:rPr>
        <w:t>批准《伊斯坦布尔公约》；</w:t>
      </w:r>
    </w:p>
    <w:p w14:paraId="59CE87D5" w14:textId="4DF6E272"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(b)</w:t>
      </w:r>
      <w:r w:rsidRPr="00E063D7">
        <w:rPr>
          <w:rFonts w:eastAsia="黑体"/>
        </w:rPr>
        <w:tab/>
      </w:r>
      <w:r w:rsidR="003B7900" w:rsidRPr="00E063D7">
        <w:rPr>
          <w:rFonts w:eastAsia="黑体" w:hint="eastAsia"/>
        </w:rPr>
        <w:t>通过关于基于性别的暴力侵害妇女行为的综合法律；</w:t>
      </w:r>
    </w:p>
    <w:p w14:paraId="633DCA99" w14:textId="135A192E"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(c)</w:t>
      </w:r>
      <w:r w:rsidRPr="00E063D7">
        <w:rPr>
          <w:rFonts w:eastAsia="黑体"/>
        </w:rPr>
        <w:tab/>
      </w:r>
      <w:r w:rsidR="003B7900" w:rsidRPr="00E063D7">
        <w:rPr>
          <w:rFonts w:eastAsia="黑体" w:hint="eastAsia"/>
        </w:rPr>
        <w:t>将婚内强奸界定为单独的刑事犯罪；</w:t>
      </w:r>
    </w:p>
    <w:p w14:paraId="54922FB7" w14:textId="0284A8C5"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(d)</w:t>
      </w:r>
      <w:r w:rsidRPr="00E063D7">
        <w:rPr>
          <w:rFonts w:eastAsia="黑体"/>
        </w:rPr>
        <w:tab/>
      </w:r>
      <w:r w:rsidR="003B7900" w:rsidRPr="00E063D7">
        <w:rPr>
          <w:rFonts w:eastAsia="黑体" w:hint="eastAsia"/>
        </w:rPr>
        <w:t>继续优先关注打击基于性别的暴力侵害妇女行为的努力，包括根据</w:t>
      </w:r>
      <w:r w:rsidR="003B7900" w:rsidRPr="00E063D7">
        <w:rPr>
          <w:rFonts w:eastAsia="黑体" w:hint="eastAsia"/>
        </w:rPr>
        <w:t>2018-2020</w:t>
      </w:r>
      <w:r w:rsidR="003B7900" w:rsidRPr="00E063D7">
        <w:rPr>
          <w:rFonts w:eastAsia="黑体" w:hint="eastAsia"/>
        </w:rPr>
        <w:t>年期间促进男女平等权利和机会计划及其后续计划这样做，重点是预防、查明暴力根源、向受害者提供支助服务并迅速推出面向所有家庭暴力施害者的强制性康复方案；</w:t>
      </w:r>
    </w:p>
    <w:p w14:paraId="073D5B0C" w14:textId="00729005"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(e)</w:t>
      </w:r>
      <w:r w:rsidRPr="00E063D7">
        <w:rPr>
          <w:rFonts w:eastAsia="黑体"/>
        </w:rPr>
        <w:tab/>
      </w:r>
      <w:r w:rsidR="003B7900" w:rsidRPr="00E063D7">
        <w:rPr>
          <w:rFonts w:eastAsia="黑体" w:hint="eastAsia"/>
        </w:rPr>
        <w:t>监测并评估司法机构和警察在性暴力、家庭暴力等性别暴力案件中的反应能力，确保对法官、检察官、警察和其他执法人员进行系统的能力建设，使其能够严格适用关于基于性别的暴力侵害妇女行为的刑法条款，掌握对性别问题有敏感认识的调查方法，并有效起诉和惩罚性别暴力施害者；</w:t>
      </w:r>
    </w:p>
    <w:p w14:paraId="57DA8D7C" w14:textId="4AB4D86A"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(f)</w:t>
      </w:r>
      <w:r w:rsidRPr="00E063D7">
        <w:rPr>
          <w:rFonts w:eastAsia="黑体"/>
        </w:rPr>
        <w:tab/>
      </w:r>
      <w:r w:rsidR="003B7900" w:rsidRPr="00E063D7">
        <w:rPr>
          <w:rFonts w:eastAsia="黑体" w:hint="eastAsia"/>
        </w:rPr>
        <w:t>确保有效实施授权警方发布限制令或隔离令和法院发布临时保护令的立法修正案，加强此类命令的执行；</w:t>
      </w:r>
    </w:p>
    <w:p w14:paraId="7672BBBD" w14:textId="09E2A349" w:rsidR="003B7900" w:rsidRPr="00E063D7" w:rsidRDefault="000765D4" w:rsidP="003B7900">
      <w:pPr>
        <w:pStyle w:val="SingleTxt"/>
        <w:rPr>
          <w:rFonts w:eastAsia="黑体"/>
        </w:rPr>
      </w:pPr>
      <w:r w:rsidRPr="00E063D7">
        <w:rPr>
          <w:rFonts w:eastAsia="黑体"/>
        </w:rPr>
        <w:tab/>
      </w:r>
      <w:r w:rsidR="003B7900" w:rsidRPr="00E063D7">
        <w:rPr>
          <w:rFonts w:eastAsia="黑体" w:hint="eastAsia"/>
        </w:rPr>
        <w:t>(g)</w:t>
      </w:r>
      <w:r w:rsidRPr="00E063D7">
        <w:rPr>
          <w:rFonts w:eastAsia="黑体"/>
        </w:rPr>
        <w:tab/>
      </w:r>
      <w:r w:rsidR="003B7900" w:rsidRPr="00E063D7">
        <w:rPr>
          <w:rFonts w:eastAsia="黑体" w:hint="eastAsia"/>
        </w:rPr>
        <w:t>确保最弱势群体妇女被纳入并可获得向性别暴力受害者提供的所有服务，而且在农村地区也可获得此类服务。</w:t>
      </w:r>
    </w:p>
    <w:p w14:paraId="078A1B1B" w14:textId="77777777" w:rsidR="00264A33" w:rsidRDefault="00264A33">
      <w:pPr>
        <w:spacing w:line="240" w:lineRule="auto"/>
        <w:jc w:val="left"/>
        <w:rPr>
          <w:rFonts w:ascii="黑体" w:eastAsia="黑体" w:hAnsi="黑体"/>
        </w:rPr>
      </w:pPr>
      <w:r>
        <w:rPr>
          <w:rFonts w:ascii="黑体" w:eastAsia="黑体" w:hAnsi="黑体"/>
        </w:rPr>
        <w:br w:type="page"/>
      </w:r>
    </w:p>
    <w:p w14:paraId="2A993EDE" w14:textId="4EB4C22D" w:rsidR="003B7900" w:rsidRPr="000765D4" w:rsidRDefault="003B7900" w:rsidP="003B7900">
      <w:pPr>
        <w:pStyle w:val="SingleTxt"/>
        <w:rPr>
          <w:rFonts w:ascii="黑体" w:eastAsia="黑体" w:hAnsi="黑体"/>
        </w:rPr>
      </w:pPr>
      <w:r w:rsidRPr="000765D4">
        <w:rPr>
          <w:rFonts w:ascii="黑体" w:eastAsia="黑体" w:hAnsi="黑体" w:hint="eastAsia"/>
        </w:rPr>
        <w:t>贩运人口和利用妇女卖淫意图营利</w:t>
      </w:r>
    </w:p>
    <w:p w14:paraId="540D9234" w14:textId="77777777" w:rsidR="003B7900" w:rsidRDefault="003B7900" w:rsidP="003B7900">
      <w:pPr>
        <w:pStyle w:val="SingleTxt"/>
      </w:pPr>
      <w:r>
        <w:rPr>
          <w:rFonts w:hint="eastAsia"/>
        </w:rPr>
        <w:t>25.</w:t>
      </w:r>
      <w:r>
        <w:rPr>
          <w:rFonts w:hint="eastAsia"/>
        </w:rPr>
        <w:tab/>
      </w:r>
      <w:r>
        <w:rPr>
          <w:rFonts w:hint="eastAsia"/>
        </w:rPr>
        <w:t>委员会欢迎缔约国努力打击贩运人口，特别是贩运妇女和女童，包括为此开展国际合作并向贩运受害者提供国家资助的全面援助和支助服务。然而，委员会感到关切的是：</w:t>
      </w:r>
    </w:p>
    <w:p w14:paraId="27AEC0A4" w14:textId="01266BF1" w:rsidR="003B7900" w:rsidRDefault="000765D4" w:rsidP="003B7900">
      <w:pPr>
        <w:pStyle w:val="SingleTxt"/>
      </w:pPr>
      <w:r>
        <w:tab/>
      </w:r>
      <w:r w:rsidR="003B7900">
        <w:rPr>
          <w:rFonts w:hint="eastAsia"/>
        </w:rPr>
        <w:t>(a)</w:t>
      </w:r>
      <w:r>
        <w:tab/>
      </w:r>
      <w:r w:rsidR="003B7900">
        <w:rPr>
          <w:rFonts w:hint="eastAsia"/>
        </w:rPr>
        <w:t>缔约国尚未颁布关于贩运的具体立法；</w:t>
      </w:r>
    </w:p>
    <w:p w14:paraId="76210EB2" w14:textId="55CD5923" w:rsidR="003B7900" w:rsidRDefault="000765D4" w:rsidP="003B7900">
      <w:pPr>
        <w:pStyle w:val="SingleTxt"/>
      </w:pPr>
      <w:r>
        <w:tab/>
      </w:r>
      <w:r w:rsidR="003B7900">
        <w:rPr>
          <w:rFonts w:hint="eastAsia"/>
        </w:rPr>
        <w:t>(b)</w:t>
      </w:r>
      <w:r>
        <w:tab/>
      </w:r>
      <w:r w:rsidR="003B7900">
        <w:rPr>
          <w:rFonts w:hint="eastAsia"/>
        </w:rPr>
        <w:t>官方统计数据使缔约国认定该国主要是贩运人口、特别是贩运妇女和女童的来源国，而有报告称，人口贩运的外国受害者不被承认为受害者、不许进入缔约国并作为非正常移民妇女被遣返；</w:t>
      </w:r>
    </w:p>
    <w:p w14:paraId="6D3DA890" w14:textId="7EED00FF" w:rsidR="003B7900" w:rsidRDefault="000765D4" w:rsidP="003B7900">
      <w:pPr>
        <w:pStyle w:val="SingleTxt"/>
      </w:pPr>
      <w:r>
        <w:tab/>
      </w:r>
      <w:r w:rsidR="003B7900">
        <w:rPr>
          <w:rFonts w:hint="eastAsia"/>
        </w:rPr>
        <w:t>(c)</w:t>
      </w:r>
      <w:r>
        <w:tab/>
      </w:r>
      <w:r w:rsidR="003B7900">
        <w:rPr>
          <w:rFonts w:hint="eastAsia"/>
        </w:rPr>
        <w:t>对贩运行为人进行的调查、起诉和定罪的数量极低。</w:t>
      </w:r>
    </w:p>
    <w:p w14:paraId="71789DB6" w14:textId="4E05BC7B" w:rsidR="003B7900" w:rsidRPr="00C20089" w:rsidRDefault="003B7900" w:rsidP="003B7900">
      <w:pPr>
        <w:pStyle w:val="SingleTxt"/>
        <w:rPr>
          <w:rFonts w:eastAsia="黑体"/>
        </w:rPr>
      </w:pPr>
      <w:r>
        <w:rPr>
          <w:rFonts w:hint="eastAsia"/>
        </w:rPr>
        <w:t>26.</w:t>
      </w:r>
      <w:r>
        <w:rPr>
          <w:rFonts w:hint="eastAsia"/>
        </w:rPr>
        <w:tab/>
      </w:r>
      <w:r w:rsidRPr="00E063D7">
        <w:rPr>
          <w:rFonts w:eastAsia="黑体" w:hint="eastAsia"/>
        </w:rPr>
        <w:t>委员会回顾其以往建议</w:t>
      </w:r>
      <w:r>
        <w:rPr>
          <w:rFonts w:hint="eastAsia"/>
        </w:rPr>
        <w:t>(</w:t>
      </w:r>
      <w:hyperlink r:id="rId27" w:history="1">
        <w:r w:rsidRPr="00086F4E">
          <w:rPr>
            <w:rStyle w:val="af4"/>
            <w:rFonts w:hint="eastAsia"/>
          </w:rPr>
          <w:t>A/59/38</w:t>
        </w:r>
      </w:hyperlink>
      <w:r>
        <w:rPr>
          <w:rFonts w:hint="eastAsia"/>
        </w:rPr>
        <w:t>，</w:t>
      </w:r>
      <w:r w:rsidRPr="00C20089">
        <w:rPr>
          <w:rFonts w:eastAsia="黑体" w:hint="eastAsia"/>
        </w:rPr>
        <w:t>第二部分，第</w:t>
      </w:r>
      <w:r w:rsidRPr="00C20089">
        <w:rPr>
          <w:rFonts w:eastAsia="黑体" w:hint="eastAsia"/>
        </w:rPr>
        <w:t>5</w:t>
      </w:r>
      <w:r w:rsidR="00F57818">
        <w:rPr>
          <w:rFonts w:eastAsia="黑体" w:hint="eastAsia"/>
        </w:rPr>
        <w:t>8</w:t>
      </w:r>
      <w:r w:rsidRPr="00C20089">
        <w:rPr>
          <w:rFonts w:eastAsia="黑体" w:hint="eastAsia"/>
        </w:rPr>
        <w:t>段</w:t>
      </w:r>
      <w:r w:rsidRPr="00C20089">
        <w:rPr>
          <w:rFonts w:eastAsia="黑体" w:hint="eastAsia"/>
        </w:rPr>
        <w:t>)</w:t>
      </w:r>
      <w:r w:rsidRPr="00C20089">
        <w:rPr>
          <w:rFonts w:eastAsia="黑体" w:hint="eastAsia"/>
        </w:rPr>
        <w:t>，建议缔约国：</w:t>
      </w:r>
      <w:bookmarkStart w:id="1" w:name="_GoBack"/>
      <w:bookmarkEnd w:id="1"/>
    </w:p>
    <w:p w14:paraId="3B4743A2" w14:textId="7195D96E" w:rsidR="003B7900" w:rsidRPr="00C20089" w:rsidRDefault="000765D4" w:rsidP="003B7900">
      <w:pPr>
        <w:pStyle w:val="SingleTxt"/>
        <w:rPr>
          <w:rFonts w:eastAsia="黑体"/>
        </w:rPr>
      </w:pPr>
      <w:r w:rsidRPr="00C20089">
        <w:rPr>
          <w:rFonts w:eastAsia="黑体"/>
        </w:rPr>
        <w:tab/>
      </w:r>
      <w:r w:rsidR="003B7900" w:rsidRPr="00C20089">
        <w:rPr>
          <w:rFonts w:eastAsia="黑体" w:hint="eastAsia"/>
        </w:rPr>
        <w:t>(a)</w:t>
      </w:r>
      <w:r w:rsidRPr="00C20089">
        <w:rPr>
          <w:rFonts w:eastAsia="黑体"/>
        </w:rPr>
        <w:tab/>
      </w:r>
      <w:r w:rsidR="003B7900" w:rsidRPr="00C20089">
        <w:rPr>
          <w:rFonts w:eastAsia="黑体" w:hint="eastAsia"/>
        </w:rPr>
        <w:t>通过打击贩运的综合立法；</w:t>
      </w:r>
    </w:p>
    <w:p w14:paraId="37FA62B6" w14:textId="1CC34806" w:rsidR="003B7900" w:rsidRPr="00C20089" w:rsidRDefault="000765D4" w:rsidP="003B7900">
      <w:pPr>
        <w:pStyle w:val="SingleTxt"/>
        <w:rPr>
          <w:rFonts w:eastAsia="黑体"/>
        </w:rPr>
      </w:pPr>
      <w:r w:rsidRPr="00C20089">
        <w:rPr>
          <w:rFonts w:eastAsia="黑体"/>
        </w:rPr>
        <w:tab/>
      </w:r>
      <w:r w:rsidR="003B7900" w:rsidRPr="00C20089">
        <w:rPr>
          <w:rFonts w:eastAsia="黑体" w:hint="eastAsia"/>
        </w:rPr>
        <w:t>(b)</w:t>
      </w:r>
      <w:r w:rsidRPr="00C20089">
        <w:rPr>
          <w:rFonts w:eastAsia="黑体"/>
        </w:rPr>
        <w:tab/>
      </w:r>
      <w:r w:rsidR="003B7900" w:rsidRPr="00C20089">
        <w:rPr>
          <w:rFonts w:eastAsia="黑体" w:hint="eastAsia"/>
        </w:rPr>
        <w:t>改进及早识别</w:t>
      </w:r>
      <w:r w:rsidR="003B7900" w:rsidRPr="00C20089">
        <w:rPr>
          <w:rFonts w:eastAsia="黑体" w:hint="eastAsia"/>
        </w:rPr>
        <w:t>(</w:t>
      </w:r>
      <w:r w:rsidR="003B7900" w:rsidRPr="00C20089">
        <w:rPr>
          <w:rFonts w:eastAsia="黑体" w:hint="eastAsia"/>
        </w:rPr>
        <w:t>特别是在国家边境</w:t>
      </w:r>
      <w:r w:rsidR="003B7900" w:rsidRPr="00C20089">
        <w:rPr>
          <w:rFonts w:eastAsia="黑体" w:hint="eastAsia"/>
        </w:rPr>
        <w:t>)</w:t>
      </w:r>
      <w:r w:rsidR="003B7900" w:rsidRPr="00C20089">
        <w:rPr>
          <w:rFonts w:eastAsia="黑体" w:hint="eastAsia"/>
        </w:rPr>
        <w:t>贩运受害者</w:t>
      </w:r>
      <w:r w:rsidR="003B7900" w:rsidRPr="00C20089">
        <w:rPr>
          <w:rFonts w:eastAsia="黑体" w:hint="eastAsia"/>
        </w:rPr>
        <w:t>(</w:t>
      </w:r>
      <w:r w:rsidR="003B7900" w:rsidRPr="00C20089">
        <w:rPr>
          <w:rFonts w:eastAsia="黑体" w:hint="eastAsia"/>
        </w:rPr>
        <w:t>特别是受害女童</w:t>
      </w:r>
      <w:r w:rsidR="003B7900" w:rsidRPr="00C20089">
        <w:rPr>
          <w:rFonts w:eastAsia="黑体" w:hint="eastAsia"/>
        </w:rPr>
        <w:t>)</w:t>
      </w:r>
      <w:r w:rsidR="003B7900" w:rsidRPr="00C20089">
        <w:rPr>
          <w:rFonts w:eastAsia="黑体" w:hint="eastAsia"/>
        </w:rPr>
        <w:t>并将其移交适当服务机构的程序，加强受害者和证人保护及支持服务，包括延长目前最长</w:t>
      </w:r>
      <w:r w:rsidR="003B7900" w:rsidRPr="00C20089">
        <w:rPr>
          <w:rFonts w:eastAsia="黑体" w:hint="eastAsia"/>
        </w:rPr>
        <w:t>180</w:t>
      </w:r>
      <w:r w:rsidR="003B7900" w:rsidRPr="00C20089">
        <w:rPr>
          <w:rFonts w:eastAsia="黑体" w:hint="eastAsia"/>
        </w:rPr>
        <w:t>天的保护期，无论受害者是否有能力或是否愿意与检察当局合作；</w:t>
      </w:r>
    </w:p>
    <w:p w14:paraId="1BA9B730" w14:textId="70E5B20F" w:rsidR="003B7900" w:rsidRPr="00C20089" w:rsidRDefault="000765D4" w:rsidP="003B7900">
      <w:pPr>
        <w:pStyle w:val="SingleTxt"/>
        <w:rPr>
          <w:rFonts w:eastAsia="黑体"/>
        </w:rPr>
      </w:pPr>
      <w:r w:rsidRPr="00C20089">
        <w:rPr>
          <w:rFonts w:eastAsia="黑体"/>
        </w:rPr>
        <w:tab/>
      </w:r>
      <w:r w:rsidR="003B7900" w:rsidRPr="00C20089">
        <w:rPr>
          <w:rFonts w:eastAsia="黑体" w:hint="eastAsia"/>
        </w:rPr>
        <w:t>(c)</w:t>
      </w:r>
      <w:r w:rsidRPr="00C20089">
        <w:rPr>
          <w:rFonts w:eastAsia="黑体"/>
        </w:rPr>
        <w:tab/>
      </w:r>
      <w:r w:rsidR="003B7900" w:rsidRPr="00C20089">
        <w:rPr>
          <w:rFonts w:eastAsia="黑体" w:hint="eastAsia"/>
        </w:rPr>
        <w:t>有效起诉和适当惩处贩运行为人，并在下次定期报告中提供按性别、年龄、原籍、就业和社会地位分列的相关统计数据。</w:t>
      </w:r>
    </w:p>
    <w:p w14:paraId="58E56276" w14:textId="77777777" w:rsidR="003B7900" w:rsidRDefault="003B7900" w:rsidP="003B7900">
      <w:pPr>
        <w:pStyle w:val="SingleTxt"/>
      </w:pPr>
      <w:r>
        <w:rPr>
          <w:rFonts w:hint="eastAsia"/>
        </w:rPr>
        <w:t>27.</w:t>
      </w:r>
      <w:r>
        <w:rPr>
          <w:rFonts w:hint="eastAsia"/>
        </w:rPr>
        <w:tab/>
      </w:r>
      <w:r>
        <w:rPr>
          <w:rFonts w:hint="eastAsia"/>
        </w:rPr>
        <w:t>委员会注意到卖淫在缔约国是合法的，但受关于限制卖淫的第</w:t>
      </w:r>
      <w:r>
        <w:rPr>
          <w:rFonts w:hint="eastAsia"/>
        </w:rPr>
        <w:t>32</w:t>
      </w:r>
      <w:r>
        <w:rPr>
          <w:rFonts w:hint="eastAsia"/>
        </w:rPr>
        <w:t>号条例管制，还注意到《限制卖淫法》草案仍在审议中。委员会感到关切的是：</w:t>
      </w:r>
    </w:p>
    <w:p w14:paraId="72FF2148" w14:textId="483CC58B" w:rsidR="003B7900" w:rsidRDefault="000765D4" w:rsidP="003B7900">
      <w:pPr>
        <w:pStyle w:val="SingleTxt"/>
      </w:pPr>
      <w:r>
        <w:tab/>
      </w:r>
      <w:r w:rsidR="003B7900">
        <w:rPr>
          <w:rFonts w:hint="eastAsia"/>
        </w:rPr>
        <w:t>(a)</w:t>
      </w:r>
      <w:r>
        <w:tab/>
      </w:r>
      <w:r w:rsidR="003B7900">
        <w:rPr>
          <w:rFonts w:hint="eastAsia"/>
        </w:rPr>
        <w:t>缺少面向希望脱离卖淫行业的妇女的退出方案的信息。</w:t>
      </w:r>
    </w:p>
    <w:p w14:paraId="40ACADE2" w14:textId="29000F5D" w:rsidR="003B7900" w:rsidRDefault="000765D4" w:rsidP="003B7900">
      <w:pPr>
        <w:pStyle w:val="SingleTxt"/>
      </w:pPr>
      <w:r>
        <w:tab/>
      </w:r>
      <w:r w:rsidR="003B7900">
        <w:rPr>
          <w:rFonts w:hint="eastAsia"/>
        </w:rPr>
        <w:t>(b)</w:t>
      </w:r>
      <w:r>
        <w:tab/>
      </w:r>
      <w:r w:rsidR="003B7900">
        <w:rPr>
          <w:rFonts w:hint="eastAsia"/>
        </w:rPr>
        <w:t>《刑法》将以性剥削为目的的贩运和强迫卖淫的概念混为一谈，</w:t>
      </w:r>
      <w:r>
        <w:rPr>
          <w:rStyle w:val="a3"/>
        </w:rPr>
        <w:footnoteReference w:id="1"/>
      </w:r>
      <w:r w:rsidR="003B7900">
        <w:rPr>
          <w:rFonts w:hint="eastAsia"/>
        </w:rPr>
        <w:t xml:space="preserve"> </w:t>
      </w:r>
      <w:r w:rsidR="003B7900">
        <w:rPr>
          <w:rFonts w:hint="eastAsia"/>
        </w:rPr>
        <w:t>这实际上可能导致贩运的女性受害者再次受害，使她们更容易受到剥削、虐待和歧视。</w:t>
      </w:r>
    </w:p>
    <w:p w14:paraId="3B979224" w14:textId="77777777" w:rsidR="003B7900" w:rsidRPr="00C20089" w:rsidRDefault="003B7900" w:rsidP="003B7900">
      <w:pPr>
        <w:pStyle w:val="SingleTxt"/>
        <w:rPr>
          <w:rFonts w:eastAsia="黑体"/>
        </w:rPr>
      </w:pPr>
      <w:r>
        <w:rPr>
          <w:rFonts w:hint="eastAsia"/>
        </w:rPr>
        <w:t>28.</w:t>
      </w:r>
      <w:r>
        <w:rPr>
          <w:rFonts w:hint="eastAsia"/>
        </w:rPr>
        <w:tab/>
      </w:r>
      <w:r w:rsidRPr="00C20089">
        <w:rPr>
          <w:rFonts w:eastAsia="黑体" w:hint="eastAsia"/>
        </w:rPr>
        <w:t>委员会建议缔约国：</w:t>
      </w:r>
    </w:p>
    <w:p w14:paraId="40CE3D27" w14:textId="546140CB" w:rsidR="003B7900" w:rsidRPr="00C20089" w:rsidRDefault="000765D4" w:rsidP="003B7900">
      <w:pPr>
        <w:pStyle w:val="SingleTxt"/>
        <w:rPr>
          <w:rFonts w:eastAsia="黑体"/>
        </w:rPr>
      </w:pPr>
      <w:r w:rsidRPr="00C20089">
        <w:rPr>
          <w:rFonts w:eastAsia="黑体"/>
        </w:rPr>
        <w:tab/>
      </w:r>
      <w:r w:rsidR="003B7900" w:rsidRPr="00C20089">
        <w:rPr>
          <w:rFonts w:eastAsia="黑体" w:hint="eastAsia"/>
        </w:rPr>
        <w:t>(a)</w:t>
      </w:r>
      <w:r w:rsidRPr="00C20089">
        <w:rPr>
          <w:rFonts w:eastAsia="黑体"/>
        </w:rPr>
        <w:tab/>
      </w:r>
      <w:r w:rsidR="003B7900" w:rsidRPr="00C20089">
        <w:rPr>
          <w:rFonts w:eastAsia="黑体" w:hint="eastAsia"/>
        </w:rPr>
        <w:t>设计并实施针对希望脱离卖淫行业的妇女的退出方案，包括为她们提供替代性创收机会；</w:t>
      </w:r>
    </w:p>
    <w:p w14:paraId="430CE559" w14:textId="21774EC2" w:rsidR="003B7900" w:rsidRPr="00C20089" w:rsidRDefault="000765D4" w:rsidP="003B7900">
      <w:pPr>
        <w:pStyle w:val="SingleTxt"/>
        <w:rPr>
          <w:rFonts w:eastAsia="黑体"/>
        </w:rPr>
      </w:pPr>
      <w:r w:rsidRPr="00C20089">
        <w:rPr>
          <w:rFonts w:eastAsia="黑体"/>
        </w:rPr>
        <w:tab/>
      </w:r>
      <w:r w:rsidR="003B7900" w:rsidRPr="00C20089">
        <w:rPr>
          <w:rFonts w:eastAsia="黑体" w:hint="eastAsia"/>
        </w:rPr>
        <w:t>(b)</w:t>
      </w:r>
      <w:r w:rsidRPr="00C20089">
        <w:rPr>
          <w:rFonts w:eastAsia="黑体"/>
        </w:rPr>
        <w:tab/>
      </w:r>
      <w:r w:rsidR="003B7900" w:rsidRPr="00C20089">
        <w:rPr>
          <w:rFonts w:eastAsia="黑体" w:hint="eastAsia"/>
        </w:rPr>
        <w:t>如有必要，通过立法修正案，澄清《刑法》中的“脆弱性”</w:t>
      </w:r>
      <w:r>
        <w:rPr>
          <w:rStyle w:val="a3"/>
        </w:rPr>
        <w:footnoteReference w:id="2"/>
      </w:r>
      <w:r>
        <w:rPr>
          <w:rFonts w:hint="eastAsia"/>
        </w:rPr>
        <w:t xml:space="preserve"> </w:t>
      </w:r>
      <w:r w:rsidR="003B7900" w:rsidRPr="00C20089">
        <w:rPr>
          <w:rFonts w:eastAsia="黑体" w:hint="eastAsia"/>
        </w:rPr>
        <w:t>和第</w:t>
      </w:r>
      <w:r w:rsidR="003B7900" w:rsidRPr="00C20089">
        <w:rPr>
          <w:rFonts w:eastAsia="黑体" w:hint="eastAsia"/>
        </w:rPr>
        <w:t>1651</w:t>
      </w:r>
      <w:r w:rsidR="003B7900" w:rsidRPr="00C20089">
        <w:rPr>
          <w:rFonts w:eastAsia="黑体" w:hint="eastAsia"/>
        </w:rPr>
        <w:t>节中的“同意”等术语，确保在卖淫中受到剥削的妇女被认定为受害者，不对从事卖淫进行行政罚款处罚，特别是为此通过《限制卖淫法》草案，并采取措施解决卖淫需求方面的问题，以减少这一现象。</w:t>
      </w:r>
    </w:p>
    <w:p w14:paraId="60C75B8D" w14:textId="14AF9846" w:rsidR="003B7900" w:rsidRPr="000765D4" w:rsidRDefault="003B7900" w:rsidP="003B7900">
      <w:pPr>
        <w:pStyle w:val="SingleTxt"/>
        <w:rPr>
          <w:rFonts w:ascii="黑体" w:eastAsia="黑体" w:hAnsi="黑体"/>
        </w:rPr>
      </w:pPr>
      <w:r w:rsidRPr="000765D4">
        <w:rPr>
          <w:rFonts w:ascii="黑体" w:eastAsia="黑体" w:hAnsi="黑体" w:hint="eastAsia"/>
        </w:rPr>
        <w:t>平等参与政治和公共生活</w:t>
      </w:r>
    </w:p>
    <w:p w14:paraId="5B10105B" w14:textId="77777777" w:rsidR="003B7900" w:rsidRDefault="003B7900" w:rsidP="003B7900">
      <w:pPr>
        <w:pStyle w:val="SingleTxt"/>
      </w:pPr>
      <w:r>
        <w:rPr>
          <w:rFonts w:hint="eastAsia"/>
        </w:rPr>
        <w:t>29.</w:t>
      </w:r>
      <w:r>
        <w:rPr>
          <w:rFonts w:hint="eastAsia"/>
        </w:rPr>
        <w:tab/>
      </w:r>
      <w:r>
        <w:rPr>
          <w:rFonts w:hint="eastAsia"/>
        </w:rPr>
        <w:t>委员会欢迎缔约国在促进妇女在公务员系统、司法系统、地方、国家和欧洲各级民选职位以及外交使团等领域的参与、包括在决策一级的参与方面取得进展。然而，委员会感到关切的是，妇女仍未充分参与政治和公共生活并发挥决策作用，最弱势妇女群体的情况尤为如此，此外，在许多领域仍然存在纵向性别隔离。</w:t>
      </w:r>
    </w:p>
    <w:p w14:paraId="12504EA0" w14:textId="492611AC" w:rsidR="003B7900" w:rsidRPr="00441D34" w:rsidRDefault="003B7900" w:rsidP="003B7900">
      <w:pPr>
        <w:pStyle w:val="SingleTxt"/>
        <w:rPr>
          <w:rFonts w:eastAsia="黑体"/>
        </w:rPr>
      </w:pPr>
      <w:r>
        <w:rPr>
          <w:rFonts w:hint="eastAsia"/>
        </w:rPr>
        <w:t>30.</w:t>
      </w:r>
      <w:r>
        <w:rPr>
          <w:rFonts w:hint="eastAsia"/>
        </w:rPr>
        <w:tab/>
      </w:r>
      <w:r w:rsidRPr="00441D34">
        <w:rPr>
          <w:rFonts w:eastAsia="黑体" w:hint="eastAsia"/>
        </w:rPr>
        <w:t>委员会重申其以往建议</w:t>
      </w:r>
      <w:r w:rsidRPr="00441D34">
        <w:rPr>
          <w:rFonts w:eastAsia="黑体" w:hint="eastAsia"/>
        </w:rPr>
        <w:t>(</w:t>
      </w:r>
      <w:hyperlink r:id="rId28" w:history="1">
        <w:r w:rsidRPr="00086F4E">
          <w:rPr>
            <w:rStyle w:val="af4"/>
            <w:rFonts w:hint="eastAsia"/>
          </w:rPr>
          <w:t>A/59/38</w:t>
        </w:r>
      </w:hyperlink>
      <w:r>
        <w:rPr>
          <w:rFonts w:hint="eastAsia"/>
        </w:rPr>
        <w:t>，</w:t>
      </w:r>
      <w:r w:rsidRPr="00441D34">
        <w:rPr>
          <w:rFonts w:eastAsia="黑体" w:hint="eastAsia"/>
        </w:rPr>
        <w:t>第二部分，第</w:t>
      </w:r>
      <w:r w:rsidRPr="00441D34">
        <w:rPr>
          <w:rFonts w:eastAsia="黑体" w:hint="eastAsia"/>
        </w:rPr>
        <w:t>62</w:t>
      </w:r>
      <w:r w:rsidRPr="00441D34">
        <w:rPr>
          <w:rFonts w:eastAsia="黑体" w:hint="eastAsia"/>
        </w:rPr>
        <w:t>段</w:t>
      </w:r>
      <w:r w:rsidRPr="00441D34">
        <w:rPr>
          <w:rFonts w:eastAsia="黑体" w:hint="eastAsia"/>
        </w:rPr>
        <w:t>)</w:t>
      </w:r>
      <w:r w:rsidRPr="00441D34">
        <w:rPr>
          <w:rFonts w:eastAsia="黑体" w:hint="eastAsia"/>
        </w:rPr>
        <w:t>，建议缔约国根据委员会关于妇女参与政治和公共生活的第</w:t>
      </w:r>
      <w:r w:rsidRPr="00441D34">
        <w:rPr>
          <w:rFonts w:eastAsia="黑体" w:hint="eastAsia"/>
        </w:rPr>
        <w:t>23</w:t>
      </w:r>
      <w:r w:rsidRPr="00441D34">
        <w:rPr>
          <w:rFonts w:eastAsia="黑体" w:hint="eastAsia"/>
        </w:rPr>
        <w:t>号一般性建议</w:t>
      </w:r>
      <w:r w:rsidRPr="00441D34">
        <w:rPr>
          <w:rFonts w:eastAsia="黑体" w:hint="eastAsia"/>
        </w:rPr>
        <w:t>(1997</w:t>
      </w:r>
      <w:r w:rsidRPr="00441D34">
        <w:rPr>
          <w:rFonts w:eastAsia="黑体" w:hint="eastAsia"/>
        </w:rPr>
        <w:t>年</w:t>
      </w:r>
      <w:r w:rsidRPr="00441D34">
        <w:rPr>
          <w:rFonts w:eastAsia="黑体" w:hint="eastAsia"/>
        </w:rPr>
        <w:t>)</w:t>
      </w:r>
      <w:r w:rsidRPr="00441D34">
        <w:rPr>
          <w:rFonts w:eastAsia="黑体" w:hint="eastAsia"/>
        </w:rPr>
        <w:t>，加强努力，提高在民选的和经任命的政府机构决策一级妇女在政治生活中的代表比例，并采取暂行特别措施，包括要求各政党为妇女候选人规定配额，以增强妇女，特别是农村妇女、少数民族妇女和残疾妇女在政治和公共生活中的参与。</w:t>
      </w:r>
    </w:p>
    <w:p w14:paraId="2DE50241" w14:textId="2D8A55AD" w:rsidR="003B7900" w:rsidRPr="000765D4" w:rsidRDefault="003B7900" w:rsidP="003B7900">
      <w:pPr>
        <w:pStyle w:val="SingleTxt"/>
        <w:rPr>
          <w:rFonts w:ascii="黑体" w:eastAsia="黑体" w:hAnsi="黑体"/>
        </w:rPr>
      </w:pPr>
      <w:r w:rsidRPr="000765D4">
        <w:rPr>
          <w:rFonts w:ascii="黑体" w:eastAsia="黑体" w:hAnsi="黑体" w:hint="eastAsia"/>
        </w:rPr>
        <w:t>国籍</w:t>
      </w:r>
    </w:p>
    <w:p w14:paraId="45943EF2" w14:textId="77777777" w:rsidR="003B7900" w:rsidRDefault="003B7900" w:rsidP="003B7900">
      <w:pPr>
        <w:pStyle w:val="SingleTxt"/>
      </w:pPr>
      <w:r>
        <w:rPr>
          <w:rFonts w:hint="eastAsia"/>
        </w:rPr>
        <w:t>31.</w:t>
      </w:r>
      <w:r>
        <w:rPr>
          <w:rFonts w:hint="eastAsia"/>
        </w:rPr>
        <w:tab/>
      </w:r>
      <w:r>
        <w:rPr>
          <w:rFonts w:hint="eastAsia"/>
        </w:rPr>
        <w:t>委员会欢迎</w:t>
      </w:r>
      <w:r>
        <w:rPr>
          <w:rFonts w:hint="eastAsia"/>
        </w:rPr>
        <w:t>2019</w:t>
      </w:r>
      <w:r>
        <w:rPr>
          <w:rFonts w:hint="eastAsia"/>
        </w:rPr>
        <w:t>年通过《终止儿童非公民身份法》，规定</w:t>
      </w:r>
      <w:r>
        <w:rPr>
          <w:rFonts w:hint="eastAsia"/>
        </w:rPr>
        <w:t>2020</w:t>
      </w:r>
      <w:r>
        <w:rPr>
          <w:rFonts w:hint="eastAsia"/>
        </w:rPr>
        <w:t>年</w:t>
      </w:r>
      <w:r>
        <w:rPr>
          <w:rFonts w:hint="eastAsia"/>
        </w:rPr>
        <w:t>1</w:t>
      </w:r>
      <w:r>
        <w:rPr>
          <w:rFonts w:hint="eastAsia"/>
        </w:rPr>
        <w:t>月</w:t>
      </w:r>
      <w:r>
        <w:rPr>
          <w:rFonts w:hint="eastAsia"/>
        </w:rPr>
        <w:t>1</w:t>
      </w:r>
      <w:r>
        <w:rPr>
          <w:rFonts w:hint="eastAsia"/>
        </w:rPr>
        <w:t>日以后在缔约国出生的所有儿童自动获得拉脱维亚公民身份。然而，委员会对关于公民身份的现行法律和政策可能产生的性别影响、特别是对最弱势妇女群体可能产生的影响感到关切，因为缺乏按性别、年龄和其他相关因素分列的统计数据。</w:t>
      </w:r>
    </w:p>
    <w:p w14:paraId="633FA0C1" w14:textId="77777777" w:rsidR="003B7900" w:rsidRPr="00441D34" w:rsidRDefault="003B7900" w:rsidP="003B7900">
      <w:pPr>
        <w:pStyle w:val="SingleTxt"/>
        <w:rPr>
          <w:rFonts w:eastAsia="黑体"/>
        </w:rPr>
      </w:pPr>
      <w:r>
        <w:rPr>
          <w:rFonts w:hint="eastAsia"/>
        </w:rPr>
        <w:t>32.</w:t>
      </w:r>
      <w:r>
        <w:rPr>
          <w:rFonts w:hint="eastAsia"/>
        </w:rPr>
        <w:tab/>
      </w:r>
      <w:r w:rsidRPr="00441D34">
        <w:rPr>
          <w:rFonts w:eastAsia="黑体" w:hint="eastAsia"/>
        </w:rPr>
        <w:t>委员会建议缔约国确保分析关于公民身份的现行法律政策的潜在性别影响，开发数据收集系统，收集按性别、年龄、语言少数群体、族裔血统和残疾等相关因素分列的关于申请公民身份和获得公民身份者的信息，并在下次定期报告中报告这方面的进展情况。</w:t>
      </w:r>
    </w:p>
    <w:p w14:paraId="1B06F9F6" w14:textId="07A5951D" w:rsidR="003B7900" w:rsidRPr="000765D4" w:rsidRDefault="003B7900" w:rsidP="003B7900">
      <w:pPr>
        <w:pStyle w:val="SingleTxt"/>
        <w:rPr>
          <w:rFonts w:ascii="黑体" w:eastAsia="黑体" w:hAnsi="黑体"/>
        </w:rPr>
      </w:pPr>
      <w:r w:rsidRPr="000765D4">
        <w:rPr>
          <w:rFonts w:ascii="黑体" w:eastAsia="黑体" w:hAnsi="黑体" w:hint="eastAsia"/>
        </w:rPr>
        <w:t>教育</w:t>
      </w:r>
    </w:p>
    <w:p w14:paraId="75B010C8" w14:textId="77777777" w:rsidR="003B7900" w:rsidRDefault="003B7900" w:rsidP="003B7900">
      <w:pPr>
        <w:pStyle w:val="SingleTxt"/>
      </w:pPr>
      <w:r>
        <w:rPr>
          <w:rFonts w:hint="eastAsia"/>
        </w:rPr>
        <w:t>33.</w:t>
      </w:r>
      <w:r>
        <w:rPr>
          <w:rFonts w:hint="eastAsia"/>
        </w:rPr>
        <w:tab/>
      </w:r>
      <w:r>
        <w:rPr>
          <w:rFonts w:hint="eastAsia"/>
        </w:rPr>
        <w:t>委员会欢迎根据普通基础教育标准和普通中等教育标准</w:t>
      </w:r>
      <w:r>
        <w:rPr>
          <w:rFonts w:hint="eastAsia"/>
        </w:rPr>
        <w:t>(2020-2021</w:t>
      </w:r>
      <w:r>
        <w:rPr>
          <w:rFonts w:hint="eastAsia"/>
        </w:rPr>
        <w:t>年</w:t>
      </w:r>
      <w:r>
        <w:rPr>
          <w:rFonts w:hint="eastAsia"/>
        </w:rPr>
        <w:t>)</w:t>
      </w:r>
      <w:r>
        <w:rPr>
          <w:rFonts w:hint="eastAsia"/>
        </w:rPr>
        <w:t>以及学前教育指导方针</w:t>
      </w:r>
      <w:r>
        <w:rPr>
          <w:rFonts w:hint="eastAsia"/>
        </w:rPr>
        <w:t>(2019-2020</w:t>
      </w:r>
      <w:r>
        <w:rPr>
          <w:rFonts w:hint="eastAsia"/>
        </w:rPr>
        <w:t>年</w:t>
      </w:r>
      <w:r>
        <w:rPr>
          <w:rFonts w:hint="eastAsia"/>
        </w:rPr>
        <w:t>)</w:t>
      </w:r>
      <w:r>
        <w:rPr>
          <w:rFonts w:hint="eastAsia"/>
        </w:rPr>
        <w:t>，开展全面教育改革，以开发新的能力本位教育内容，其中包括尊重性别平等。委员会注意到，越来越多的妇女和女童进入以前由男性主导的学科。然而，委员会感到遗憾的是，缺乏关于担任学术领导职位的妇女的信息。委员会还关切地注意到：</w:t>
      </w:r>
    </w:p>
    <w:p w14:paraId="7E80AE41" w14:textId="61A52DCC" w:rsidR="003B7900" w:rsidRDefault="000765D4" w:rsidP="003B7900">
      <w:pPr>
        <w:pStyle w:val="SingleTxt"/>
      </w:pPr>
      <w:r>
        <w:tab/>
      </w:r>
      <w:r w:rsidR="003B7900">
        <w:rPr>
          <w:rFonts w:hint="eastAsia"/>
        </w:rPr>
        <w:t>(a)</w:t>
      </w:r>
      <w:r>
        <w:tab/>
      </w:r>
      <w:r w:rsidR="003B7900">
        <w:rPr>
          <w:rFonts w:hint="eastAsia"/>
        </w:rPr>
        <w:t>女童辍学率高；</w:t>
      </w:r>
    </w:p>
    <w:p w14:paraId="29A9FF82" w14:textId="1D8E5B42" w:rsidR="003B7900" w:rsidRDefault="000765D4" w:rsidP="003B7900">
      <w:pPr>
        <w:pStyle w:val="SingleTxt"/>
      </w:pPr>
      <w:r>
        <w:tab/>
      </w:r>
      <w:r w:rsidR="003B7900">
        <w:rPr>
          <w:rFonts w:hint="eastAsia"/>
        </w:rPr>
        <w:t>(b)</w:t>
      </w:r>
      <w:r>
        <w:tab/>
      </w:r>
      <w:r w:rsidR="003B7900">
        <w:rPr>
          <w:rFonts w:hint="eastAsia"/>
        </w:rPr>
        <w:t>尽管缔约国努力提高少数群体女童、特别是罗姆女童的入学率，但她们的人数没有显著提高；</w:t>
      </w:r>
    </w:p>
    <w:p w14:paraId="79BBD67F" w14:textId="044C0CCB" w:rsidR="003B7900" w:rsidRDefault="000765D4" w:rsidP="003B7900">
      <w:pPr>
        <w:pStyle w:val="SingleTxt"/>
      </w:pPr>
      <w:r>
        <w:tab/>
      </w:r>
      <w:r w:rsidR="003B7900">
        <w:rPr>
          <w:rFonts w:hint="eastAsia"/>
        </w:rPr>
        <w:t>(c)</w:t>
      </w:r>
      <w:r>
        <w:tab/>
      </w:r>
      <w:r w:rsidR="003B7900">
        <w:rPr>
          <w:rFonts w:hint="eastAsia"/>
        </w:rPr>
        <w:t>大多数残疾女童就读于特殊学校或鼓励她们接受家庭教育；</w:t>
      </w:r>
    </w:p>
    <w:p w14:paraId="3620AFC9" w14:textId="589A8F00" w:rsidR="003B7900" w:rsidRDefault="000765D4" w:rsidP="003B7900">
      <w:pPr>
        <w:pStyle w:val="SingleTxt"/>
      </w:pPr>
      <w:r>
        <w:tab/>
      </w:r>
      <w:r w:rsidR="003B7900">
        <w:rPr>
          <w:rFonts w:hint="eastAsia"/>
        </w:rPr>
        <w:t>(d)</w:t>
      </w:r>
      <w:r>
        <w:tab/>
      </w:r>
      <w:r w:rsidR="003B7900">
        <w:rPr>
          <w:rFonts w:hint="eastAsia"/>
        </w:rPr>
        <w:t>教育改革导致在公立和私立中等教育机构中对女童和男童的少数民族语言教学减少。</w:t>
      </w:r>
    </w:p>
    <w:p w14:paraId="1F04905B" w14:textId="692B2F67" w:rsidR="003B7900" w:rsidRPr="00441D34" w:rsidRDefault="003B7900" w:rsidP="003B7900">
      <w:pPr>
        <w:pStyle w:val="SingleTxt"/>
        <w:rPr>
          <w:rFonts w:eastAsia="黑体"/>
        </w:rPr>
      </w:pPr>
      <w:r>
        <w:rPr>
          <w:rFonts w:hint="eastAsia"/>
        </w:rPr>
        <w:t>34.</w:t>
      </w:r>
      <w:r>
        <w:rPr>
          <w:rFonts w:hint="eastAsia"/>
        </w:rPr>
        <w:tab/>
      </w:r>
      <w:r w:rsidRPr="00441D34">
        <w:rPr>
          <w:rFonts w:eastAsia="黑体" w:hint="eastAsia"/>
        </w:rPr>
        <w:t>委员会回顾其关于女童和妇女受教育权的第</w:t>
      </w:r>
      <w:r w:rsidRPr="00441D34">
        <w:rPr>
          <w:rFonts w:eastAsia="黑体" w:hint="eastAsia"/>
        </w:rPr>
        <w:t>36</w:t>
      </w:r>
      <w:r w:rsidRPr="00441D34">
        <w:rPr>
          <w:rFonts w:eastAsia="黑体" w:hint="eastAsia"/>
        </w:rPr>
        <w:t>号一般性建议</w:t>
      </w:r>
      <w:r w:rsidR="002740FD" w:rsidRPr="00441D34">
        <w:rPr>
          <w:rFonts w:eastAsia="黑体" w:hint="eastAsia"/>
        </w:rPr>
        <w:t>(</w:t>
      </w:r>
      <w:r w:rsidRPr="00441D34">
        <w:rPr>
          <w:rFonts w:eastAsia="黑体" w:hint="eastAsia"/>
        </w:rPr>
        <w:t>2017</w:t>
      </w:r>
      <w:r w:rsidRPr="00441D34">
        <w:rPr>
          <w:rFonts w:eastAsia="黑体" w:hint="eastAsia"/>
        </w:rPr>
        <w:t>年</w:t>
      </w:r>
      <w:r w:rsidR="002740FD" w:rsidRPr="00441D34">
        <w:rPr>
          <w:rFonts w:eastAsia="黑体" w:hint="eastAsia"/>
        </w:rPr>
        <w:t>)</w:t>
      </w:r>
      <w:r w:rsidRPr="00441D34">
        <w:rPr>
          <w:rFonts w:eastAsia="黑体" w:hint="eastAsia"/>
        </w:rPr>
        <w:t>，建议缔约国提高女童和男童、父母、教师和政治领导人对女童的各级教育作为增强女童权能基础的重要性的认识，并建议缔约国：</w:t>
      </w:r>
    </w:p>
    <w:p w14:paraId="0D22C0D6" w14:textId="3C6CCCD7" w:rsidR="003B7900" w:rsidRPr="00441D34" w:rsidRDefault="003B7900" w:rsidP="003B7900">
      <w:pPr>
        <w:pStyle w:val="SingleTxt"/>
        <w:rPr>
          <w:rFonts w:eastAsia="黑体"/>
        </w:rPr>
      </w:pPr>
      <w:r w:rsidRPr="00441D34">
        <w:rPr>
          <w:rFonts w:eastAsia="黑体" w:hint="eastAsia"/>
        </w:rPr>
        <w:tab/>
        <w:t>(a)</w:t>
      </w:r>
      <w:r w:rsidR="000765D4" w:rsidRPr="00441D34">
        <w:rPr>
          <w:rFonts w:eastAsia="黑体"/>
        </w:rPr>
        <w:tab/>
      </w:r>
      <w:r w:rsidRPr="00441D34">
        <w:rPr>
          <w:rFonts w:eastAsia="黑体" w:hint="eastAsia"/>
        </w:rPr>
        <w:t>加大力度减少和防止学生辍学，特别关注女童；</w:t>
      </w:r>
    </w:p>
    <w:p w14:paraId="094C9A0D" w14:textId="34FB25C7" w:rsidR="003B7900" w:rsidRPr="00441D34" w:rsidRDefault="003B7900" w:rsidP="003B7900">
      <w:pPr>
        <w:pStyle w:val="SingleTxt"/>
        <w:rPr>
          <w:rFonts w:eastAsia="黑体"/>
        </w:rPr>
      </w:pPr>
      <w:r w:rsidRPr="00441D34">
        <w:rPr>
          <w:rFonts w:eastAsia="黑体" w:hint="eastAsia"/>
        </w:rPr>
        <w:tab/>
        <w:t>(b)</w:t>
      </w:r>
      <w:r w:rsidR="000765D4" w:rsidRPr="00441D34">
        <w:rPr>
          <w:rFonts w:eastAsia="黑体"/>
        </w:rPr>
        <w:tab/>
      </w:r>
      <w:r w:rsidRPr="00441D34">
        <w:rPr>
          <w:rFonts w:eastAsia="黑体" w:hint="eastAsia"/>
        </w:rPr>
        <w:t>继续在各级教育中采取措施，消除可能阻碍女童选择非传统学科和职业道路的歧视性性别陈规定型观念和结构性障碍；</w:t>
      </w:r>
    </w:p>
    <w:p w14:paraId="5ABEA310" w14:textId="21E51CAF" w:rsidR="003B7900" w:rsidRPr="00441D34" w:rsidRDefault="003B7900" w:rsidP="003B7900">
      <w:pPr>
        <w:pStyle w:val="SingleTxt"/>
        <w:rPr>
          <w:rFonts w:eastAsia="黑体"/>
        </w:rPr>
      </w:pPr>
      <w:r w:rsidRPr="00441D34">
        <w:rPr>
          <w:rFonts w:eastAsia="黑体" w:hint="eastAsia"/>
        </w:rPr>
        <w:tab/>
        <w:t>(c)</w:t>
      </w:r>
      <w:r w:rsidR="000765D4" w:rsidRPr="00441D34">
        <w:rPr>
          <w:rFonts w:eastAsia="黑体"/>
        </w:rPr>
        <w:tab/>
      </w:r>
      <w:r w:rsidRPr="00441D34">
        <w:rPr>
          <w:rFonts w:eastAsia="黑体" w:hint="eastAsia"/>
        </w:rPr>
        <w:t>在下次定期报告中提供资料，说明被任命担任高级学术管理职务的妇女人数；</w:t>
      </w:r>
    </w:p>
    <w:p w14:paraId="5E827B72" w14:textId="6D8A33CC" w:rsidR="003B7900" w:rsidRPr="00441D34" w:rsidRDefault="003B7900" w:rsidP="003B7900">
      <w:pPr>
        <w:pStyle w:val="SingleTxt"/>
        <w:rPr>
          <w:rFonts w:eastAsia="黑体"/>
        </w:rPr>
      </w:pPr>
      <w:r w:rsidRPr="00441D34">
        <w:rPr>
          <w:rFonts w:eastAsia="黑体" w:hint="eastAsia"/>
        </w:rPr>
        <w:tab/>
        <w:t>(d)</w:t>
      </w:r>
      <w:r w:rsidR="000765D4" w:rsidRPr="00441D34">
        <w:rPr>
          <w:rFonts w:eastAsia="黑体"/>
        </w:rPr>
        <w:tab/>
      </w:r>
      <w:r w:rsidRPr="00441D34">
        <w:rPr>
          <w:rFonts w:eastAsia="黑体" w:hint="eastAsia"/>
        </w:rPr>
        <w:t>加强措施，将罗姆女童纳入主流教育系统，收集辍学率数据，并在下次定期报告中提供按性别和年龄等相关因素分列的罗姆女童在学人数和辍学率信息；</w:t>
      </w:r>
    </w:p>
    <w:p w14:paraId="4EC6AE10" w14:textId="69F20B39" w:rsidR="003B7900" w:rsidRPr="00441D34" w:rsidRDefault="003B7900" w:rsidP="003B7900">
      <w:pPr>
        <w:pStyle w:val="SingleTxt"/>
        <w:rPr>
          <w:rFonts w:eastAsia="黑体"/>
        </w:rPr>
      </w:pPr>
      <w:r w:rsidRPr="00441D34">
        <w:rPr>
          <w:rFonts w:eastAsia="黑体" w:hint="eastAsia"/>
        </w:rPr>
        <w:tab/>
        <w:t>(e)</w:t>
      </w:r>
      <w:r w:rsidR="000765D4" w:rsidRPr="00441D34">
        <w:rPr>
          <w:rFonts w:eastAsia="黑体"/>
        </w:rPr>
        <w:tab/>
      </w:r>
      <w:r w:rsidRPr="00441D34">
        <w:rPr>
          <w:rFonts w:eastAsia="黑体" w:hint="eastAsia"/>
        </w:rPr>
        <w:t>加强努力，更好地将残疾女童和男童纳入主流教育系统，而不是把他们安置在为有特殊需要的儿童开设班级的学校或鼓励家庭教育，并提供必要的资源，确保残疾妇女和女童获得合理便利，可接受优质全纳教育，包括在学前教育、高等教育和终身学习机构；</w:t>
      </w:r>
    </w:p>
    <w:p w14:paraId="37107A00" w14:textId="05A57C20" w:rsidR="003B7900" w:rsidRPr="00441D34" w:rsidRDefault="003B7900" w:rsidP="003B7900">
      <w:pPr>
        <w:pStyle w:val="SingleTxt"/>
        <w:rPr>
          <w:rFonts w:eastAsia="黑体"/>
        </w:rPr>
      </w:pPr>
      <w:r w:rsidRPr="00441D34">
        <w:rPr>
          <w:rFonts w:eastAsia="黑体" w:hint="eastAsia"/>
        </w:rPr>
        <w:tab/>
        <w:t>(f)</w:t>
      </w:r>
      <w:r w:rsidR="000765D4" w:rsidRPr="00441D34">
        <w:rPr>
          <w:rFonts w:eastAsia="黑体"/>
        </w:rPr>
        <w:tab/>
      </w:r>
      <w:r w:rsidRPr="00441D34">
        <w:rPr>
          <w:rFonts w:eastAsia="黑体" w:hint="eastAsia"/>
        </w:rPr>
        <w:t>确保《教育法》修正案不对女童和男童接受少数民族语言教育造成不当限制。</w:t>
      </w:r>
    </w:p>
    <w:p w14:paraId="0E2511D8" w14:textId="3897991D" w:rsidR="003B7900" w:rsidRPr="000765D4" w:rsidRDefault="003B7900" w:rsidP="003B7900">
      <w:pPr>
        <w:pStyle w:val="SingleTxt"/>
        <w:rPr>
          <w:rFonts w:ascii="黑体" w:eastAsia="黑体" w:hAnsi="黑体"/>
        </w:rPr>
      </w:pPr>
      <w:r w:rsidRPr="000765D4">
        <w:rPr>
          <w:rFonts w:ascii="黑体" w:eastAsia="黑体" w:hAnsi="黑体" w:hint="eastAsia"/>
        </w:rPr>
        <w:t>就业</w:t>
      </w:r>
    </w:p>
    <w:p w14:paraId="3F2A35A7" w14:textId="77777777" w:rsidR="003B7900" w:rsidRDefault="003B7900" w:rsidP="003B7900">
      <w:pPr>
        <w:pStyle w:val="SingleTxt"/>
      </w:pPr>
      <w:r>
        <w:rPr>
          <w:rFonts w:hint="eastAsia"/>
        </w:rPr>
        <w:t>35.</w:t>
      </w:r>
      <w:r>
        <w:rPr>
          <w:rFonts w:hint="eastAsia"/>
        </w:rPr>
        <w:tab/>
      </w:r>
      <w:r>
        <w:rPr>
          <w:rFonts w:hint="eastAsia"/>
        </w:rPr>
        <w:t>委员会欢迎《劳动法》修正案加强男女在就业方面的平等待遇，并将骚扰视为一种歧视形式。委员会还注意到</w:t>
      </w:r>
      <w:r>
        <w:rPr>
          <w:rFonts w:hint="eastAsia"/>
        </w:rPr>
        <w:t>2015-2020</w:t>
      </w:r>
      <w:r>
        <w:rPr>
          <w:rFonts w:hint="eastAsia"/>
        </w:rPr>
        <w:t>年包容性就业指导方针，该方针旨在促进人人在劳动力市场上享有平等机会，不论年龄、性别或残疾状况如何，并将消除性别工资差异确定为关键优先事项之一。尽管如此，委员会仍感关切的是：</w:t>
      </w:r>
    </w:p>
    <w:p w14:paraId="51592B9F" w14:textId="7E584FD7" w:rsidR="003B7900" w:rsidRDefault="000765D4" w:rsidP="003B7900">
      <w:pPr>
        <w:pStyle w:val="SingleTxt"/>
      </w:pPr>
      <w:r>
        <w:tab/>
      </w:r>
      <w:r w:rsidR="003B7900">
        <w:rPr>
          <w:rFonts w:hint="eastAsia"/>
        </w:rPr>
        <w:t>(a)</w:t>
      </w:r>
      <w:r>
        <w:tab/>
      </w:r>
      <w:r w:rsidR="003B7900">
        <w:rPr>
          <w:rFonts w:hint="eastAsia"/>
        </w:rPr>
        <w:t>在传统上以女性为主的职业中持续存在性别工资差异，这也导致养恤金福利较低；</w:t>
      </w:r>
    </w:p>
    <w:p w14:paraId="64EB5870" w14:textId="14309374" w:rsidR="003B7900" w:rsidRDefault="000765D4" w:rsidP="003B7900">
      <w:pPr>
        <w:pStyle w:val="SingleTxt"/>
      </w:pPr>
      <w:r>
        <w:tab/>
      </w:r>
      <w:r w:rsidR="003B7900">
        <w:rPr>
          <w:rFonts w:hint="eastAsia"/>
        </w:rPr>
        <w:t>(b)</w:t>
      </w:r>
      <w:r>
        <w:tab/>
      </w:r>
      <w:r w:rsidR="003B7900">
        <w:rPr>
          <w:rFonts w:hint="eastAsia"/>
        </w:rPr>
        <w:t>持续存在纵向和横向性别职业隔离；</w:t>
      </w:r>
    </w:p>
    <w:p w14:paraId="33ACAD2F" w14:textId="27A185E8" w:rsidR="003B7900" w:rsidRDefault="000765D4" w:rsidP="003B7900">
      <w:pPr>
        <w:pStyle w:val="SingleTxt"/>
      </w:pPr>
      <w:r>
        <w:tab/>
      </w:r>
      <w:r w:rsidR="003B7900">
        <w:rPr>
          <w:rFonts w:hint="eastAsia"/>
        </w:rPr>
        <w:t>(c)</w:t>
      </w:r>
      <w:r w:rsidR="009A141C">
        <w:tab/>
      </w:r>
      <w:r w:rsidR="003B7900">
        <w:rPr>
          <w:rFonts w:hint="eastAsia"/>
        </w:rPr>
        <w:t>缔约国在将罗姆妇女和其他少数民族妇女、移民妇女、农村妇女、老年妇女和残疾妇女纳入劳动力市场方面面临困难；</w:t>
      </w:r>
    </w:p>
    <w:p w14:paraId="027CBE84" w14:textId="510B3D5C" w:rsidR="003B7900" w:rsidRDefault="000765D4" w:rsidP="003B7900">
      <w:pPr>
        <w:pStyle w:val="SingleTxt"/>
      </w:pPr>
      <w:r>
        <w:tab/>
      </w:r>
      <w:r w:rsidR="003B7900">
        <w:rPr>
          <w:rFonts w:hint="eastAsia"/>
        </w:rPr>
        <w:t>(d)</w:t>
      </w:r>
      <w:r>
        <w:tab/>
      </w:r>
      <w:r w:rsidR="003B7900">
        <w:rPr>
          <w:rFonts w:hint="eastAsia"/>
        </w:rPr>
        <w:t>男女家庭责任分担不平等；</w:t>
      </w:r>
    </w:p>
    <w:p w14:paraId="06A58AA6" w14:textId="5C47502E" w:rsidR="003B7900" w:rsidRDefault="000765D4" w:rsidP="003B7900">
      <w:pPr>
        <w:pStyle w:val="SingleTxt"/>
      </w:pPr>
      <w:r>
        <w:tab/>
      </w:r>
      <w:r w:rsidR="003B7900">
        <w:rPr>
          <w:rFonts w:hint="eastAsia"/>
        </w:rPr>
        <w:t>(e)</w:t>
      </w:r>
      <w:r>
        <w:tab/>
      </w:r>
      <w:r w:rsidR="003B7900">
        <w:rPr>
          <w:rFonts w:hint="eastAsia"/>
        </w:rPr>
        <w:t>国家劳动监察机构未收到任何关于工作场所性骚扰的投诉；</w:t>
      </w:r>
    </w:p>
    <w:p w14:paraId="17C4BABB" w14:textId="76759D5B" w:rsidR="003B7900" w:rsidRDefault="00E554CE" w:rsidP="003B7900">
      <w:pPr>
        <w:pStyle w:val="SingleTxt"/>
      </w:pPr>
      <w:r>
        <w:tab/>
      </w:r>
      <w:r w:rsidR="003B7900">
        <w:rPr>
          <w:rFonts w:hint="eastAsia"/>
        </w:rPr>
        <w:t>(f)</w:t>
      </w:r>
      <w:r>
        <w:tab/>
      </w:r>
      <w:r w:rsidR="003B7900">
        <w:rPr>
          <w:rFonts w:hint="eastAsia"/>
        </w:rPr>
        <w:t>缔约国尚未批准国际劳工组织</w:t>
      </w:r>
      <w:r w:rsidR="002740FD">
        <w:rPr>
          <w:rFonts w:hint="eastAsia"/>
        </w:rPr>
        <w:t>(</w:t>
      </w:r>
      <w:r w:rsidR="003B7900">
        <w:rPr>
          <w:rFonts w:hint="eastAsia"/>
        </w:rPr>
        <w:t>劳工组织</w:t>
      </w:r>
      <w:r w:rsidR="002740FD">
        <w:rPr>
          <w:rFonts w:hint="eastAsia"/>
        </w:rPr>
        <w:t>)</w:t>
      </w:r>
      <w:r w:rsidR="003B7900">
        <w:rPr>
          <w:rFonts w:hint="eastAsia"/>
        </w:rPr>
        <w:t>《</w:t>
      </w:r>
      <w:r w:rsidR="003B7900">
        <w:rPr>
          <w:rFonts w:hint="eastAsia"/>
        </w:rPr>
        <w:t>1981</w:t>
      </w:r>
      <w:r w:rsidR="003B7900">
        <w:rPr>
          <w:rFonts w:hint="eastAsia"/>
        </w:rPr>
        <w:t>年有家庭责任工人公约》</w:t>
      </w:r>
      <w:r w:rsidR="002740FD">
        <w:rPr>
          <w:rFonts w:hint="eastAsia"/>
        </w:rPr>
        <w:t>(</w:t>
      </w:r>
      <w:r w:rsidR="003B7900">
        <w:rPr>
          <w:rFonts w:hint="eastAsia"/>
        </w:rPr>
        <w:t>第</w:t>
      </w:r>
      <w:r w:rsidR="003B7900">
        <w:rPr>
          <w:rFonts w:hint="eastAsia"/>
        </w:rPr>
        <w:t>156</w:t>
      </w:r>
      <w:r w:rsidR="003B7900">
        <w:rPr>
          <w:rFonts w:hint="eastAsia"/>
        </w:rPr>
        <w:t>号</w:t>
      </w:r>
      <w:r w:rsidR="002740FD">
        <w:rPr>
          <w:rFonts w:hint="eastAsia"/>
        </w:rPr>
        <w:t>)</w:t>
      </w:r>
      <w:r w:rsidR="003B7900">
        <w:rPr>
          <w:rFonts w:hint="eastAsia"/>
        </w:rPr>
        <w:t>、《</w:t>
      </w:r>
      <w:r w:rsidR="003B7900">
        <w:rPr>
          <w:rFonts w:hint="eastAsia"/>
        </w:rPr>
        <w:t>2011</w:t>
      </w:r>
      <w:r w:rsidR="003B7900">
        <w:rPr>
          <w:rFonts w:hint="eastAsia"/>
        </w:rPr>
        <w:t>年家庭工人公约》</w:t>
      </w:r>
      <w:r w:rsidR="002740FD">
        <w:rPr>
          <w:rFonts w:hint="eastAsia"/>
        </w:rPr>
        <w:t>(</w:t>
      </w:r>
      <w:r w:rsidR="003B7900">
        <w:rPr>
          <w:rFonts w:hint="eastAsia"/>
        </w:rPr>
        <w:t>第</w:t>
      </w:r>
      <w:r w:rsidR="003B7900">
        <w:rPr>
          <w:rFonts w:hint="eastAsia"/>
        </w:rPr>
        <w:t>189</w:t>
      </w:r>
      <w:r w:rsidR="003B7900">
        <w:rPr>
          <w:rFonts w:hint="eastAsia"/>
        </w:rPr>
        <w:t>号</w:t>
      </w:r>
      <w:r w:rsidR="002740FD">
        <w:rPr>
          <w:rFonts w:hint="eastAsia"/>
        </w:rPr>
        <w:t>)</w:t>
      </w:r>
      <w:r w:rsidR="003B7900">
        <w:rPr>
          <w:rFonts w:hint="eastAsia"/>
        </w:rPr>
        <w:t>或《</w:t>
      </w:r>
      <w:r w:rsidR="003B7900">
        <w:rPr>
          <w:rFonts w:hint="eastAsia"/>
        </w:rPr>
        <w:t>2019</w:t>
      </w:r>
      <w:r w:rsidR="003B7900">
        <w:rPr>
          <w:rFonts w:hint="eastAsia"/>
        </w:rPr>
        <w:t>年暴力和骚扰公约》</w:t>
      </w:r>
      <w:r w:rsidR="003B7900">
        <w:rPr>
          <w:rFonts w:hint="eastAsia"/>
        </w:rPr>
        <w:t>(</w:t>
      </w:r>
      <w:r w:rsidR="003B7900">
        <w:rPr>
          <w:rFonts w:hint="eastAsia"/>
        </w:rPr>
        <w:t>第</w:t>
      </w:r>
      <w:r w:rsidR="003B7900">
        <w:rPr>
          <w:rFonts w:hint="eastAsia"/>
        </w:rPr>
        <w:t>190</w:t>
      </w:r>
      <w:r w:rsidR="003B7900">
        <w:rPr>
          <w:rFonts w:hint="eastAsia"/>
        </w:rPr>
        <w:t>号</w:t>
      </w:r>
      <w:r w:rsidR="003B7900">
        <w:rPr>
          <w:rFonts w:hint="eastAsia"/>
        </w:rPr>
        <w:t>)</w:t>
      </w:r>
      <w:r w:rsidR="003B7900">
        <w:rPr>
          <w:rFonts w:hint="eastAsia"/>
        </w:rPr>
        <w:t>。</w:t>
      </w:r>
    </w:p>
    <w:p w14:paraId="713C59C9" w14:textId="77777777" w:rsidR="003B7900" w:rsidRPr="004E50C6" w:rsidRDefault="003B7900" w:rsidP="003B7900">
      <w:pPr>
        <w:pStyle w:val="SingleTxt"/>
        <w:rPr>
          <w:rFonts w:eastAsia="黑体"/>
        </w:rPr>
      </w:pPr>
      <w:r>
        <w:rPr>
          <w:rFonts w:hint="eastAsia"/>
        </w:rPr>
        <w:t>36.</w:t>
      </w:r>
      <w:r>
        <w:rPr>
          <w:rFonts w:hint="eastAsia"/>
        </w:rPr>
        <w:tab/>
      </w:r>
      <w:r w:rsidRPr="004E50C6">
        <w:rPr>
          <w:rFonts w:eastAsia="黑体" w:hint="eastAsia"/>
        </w:rPr>
        <w:t>委员会建议缔约国：</w:t>
      </w:r>
    </w:p>
    <w:p w14:paraId="334D5803" w14:textId="4D4541E4"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(a)</w:t>
      </w:r>
      <w:r w:rsidRPr="004E50C6">
        <w:rPr>
          <w:rFonts w:eastAsia="黑体"/>
        </w:rPr>
        <w:tab/>
      </w:r>
      <w:r w:rsidR="003B7900" w:rsidRPr="004E50C6">
        <w:rPr>
          <w:rFonts w:eastAsia="黑体" w:hint="eastAsia"/>
        </w:rPr>
        <w:t>执行同值工作同等报酬的原则，以缩小并最终消除性别工资差异，途径包括与雇主协会和工会合作，在包括公共服务部门在内的所有职业部门进行定期性别工资审查，采用对性别问题有敏感认识的分析性工作分类和评价方法，定期开展劳动监察，开展提高认识运动，并鼓励缔结更多集体谈判计划；</w:t>
      </w:r>
    </w:p>
    <w:p w14:paraId="3936412F" w14:textId="40135B99"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(b)</w:t>
      </w:r>
      <w:r w:rsidRPr="004E50C6">
        <w:rPr>
          <w:rFonts w:eastAsia="黑体"/>
        </w:rPr>
        <w:tab/>
      </w:r>
      <w:r w:rsidR="003B7900" w:rsidRPr="004E50C6">
        <w:rPr>
          <w:rFonts w:eastAsia="黑体" w:hint="eastAsia"/>
        </w:rPr>
        <w:t>加强措施，解决横向和纵向职业隔离问题；</w:t>
      </w:r>
    </w:p>
    <w:p w14:paraId="716F7699" w14:textId="42DFD7BD"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(c)</w:t>
      </w:r>
      <w:r w:rsidRPr="004E50C6">
        <w:rPr>
          <w:rFonts w:eastAsia="黑体"/>
        </w:rPr>
        <w:tab/>
      </w:r>
      <w:r w:rsidR="003B7900" w:rsidRPr="004E50C6">
        <w:rPr>
          <w:rFonts w:eastAsia="黑体" w:hint="eastAsia"/>
        </w:rPr>
        <w:t>增加妇女进入劳动力市场的机会，包括弱势妇女群体，如罗姆妇女和其他少数民族妇女、移民妇女、农村妇女、老年妇女和残疾妇女；</w:t>
      </w:r>
    </w:p>
    <w:p w14:paraId="5C25B335" w14:textId="3FDEA4C7"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(d)</w:t>
      </w:r>
      <w:r w:rsidRPr="004E50C6">
        <w:rPr>
          <w:rFonts w:eastAsia="黑体"/>
        </w:rPr>
        <w:tab/>
      </w:r>
      <w:r w:rsidR="003B7900" w:rsidRPr="004E50C6">
        <w:rPr>
          <w:rFonts w:eastAsia="黑体" w:hint="eastAsia"/>
        </w:rPr>
        <w:t>抓紧实施设想的产假、陪产假、育儿假制度改革，使育儿假配额不可转让；</w:t>
      </w:r>
    </w:p>
    <w:p w14:paraId="2D58DA30" w14:textId="7A909B22"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(e)</w:t>
      </w:r>
      <w:r w:rsidRPr="004E50C6">
        <w:rPr>
          <w:rFonts w:eastAsia="黑体"/>
        </w:rPr>
        <w:tab/>
      </w:r>
      <w:r w:rsidR="003B7900" w:rsidRPr="004E50C6">
        <w:rPr>
          <w:rFonts w:eastAsia="黑体" w:hint="eastAsia"/>
        </w:rPr>
        <w:t>全面研究工作场所性骚扰发生率情况，采取措施打击这一做法；</w:t>
      </w:r>
    </w:p>
    <w:p w14:paraId="44B7266C" w14:textId="0DAA2F87"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(f)</w:t>
      </w:r>
      <w:r w:rsidRPr="004E50C6">
        <w:rPr>
          <w:rFonts w:eastAsia="黑体"/>
        </w:rPr>
        <w:tab/>
      </w:r>
      <w:r w:rsidR="003B7900" w:rsidRPr="004E50C6">
        <w:rPr>
          <w:rFonts w:eastAsia="黑体" w:hint="eastAsia"/>
        </w:rPr>
        <w:t>批准劳工组织《</w:t>
      </w:r>
      <w:r w:rsidR="003B7900" w:rsidRPr="004E50C6">
        <w:rPr>
          <w:rFonts w:eastAsia="黑体" w:hint="eastAsia"/>
        </w:rPr>
        <w:t>1981</w:t>
      </w:r>
      <w:r w:rsidR="003B7900" w:rsidRPr="004E50C6">
        <w:rPr>
          <w:rFonts w:eastAsia="黑体" w:hint="eastAsia"/>
        </w:rPr>
        <w:t>年有家庭责任工人公约》</w:t>
      </w:r>
      <w:r w:rsidR="002740FD" w:rsidRPr="004E50C6">
        <w:rPr>
          <w:rFonts w:eastAsia="黑体" w:hint="eastAsia"/>
        </w:rPr>
        <w:t>(</w:t>
      </w:r>
      <w:r w:rsidR="003B7900" w:rsidRPr="004E50C6">
        <w:rPr>
          <w:rFonts w:eastAsia="黑体" w:hint="eastAsia"/>
        </w:rPr>
        <w:t>第</w:t>
      </w:r>
      <w:r w:rsidR="003B7900" w:rsidRPr="004E50C6">
        <w:rPr>
          <w:rFonts w:eastAsia="黑体" w:hint="eastAsia"/>
        </w:rPr>
        <w:t>156</w:t>
      </w:r>
      <w:r w:rsidR="003B7900" w:rsidRPr="004E50C6">
        <w:rPr>
          <w:rFonts w:eastAsia="黑体" w:hint="eastAsia"/>
        </w:rPr>
        <w:t>号</w:t>
      </w:r>
      <w:r w:rsidR="002740FD" w:rsidRPr="004E50C6">
        <w:rPr>
          <w:rFonts w:eastAsia="黑体" w:hint="eastAsia"/>
        </w:rPr>
        <w:t>)</w:t>
      </w:r>
      <w:r w:rsidR="003B7900" w:rsidRPr="004E50C6">
        <w:rPr>
          <w:rFonts w:eastAsia="黑体" w:hint="eastAsia"/>
        </w:rPr>
        <w:t>、劳工组织《</w:t>
      </w:r>
      <w:r w:rsidR="003B7900" w:rsidRPr="004E50C6">
        <w:rPr>
          <w:rFonts w:eastAsia="黑体" w:hint="eastAsia"/>
        </w:rPr>
        <w:t>2011</w:t>
      </w:r>
      <w:r w:rsidR="003B7900" w:rsidRPr="004E50C6">
        <w:rPr>
          <w:rFonts w:eastAsia="黑体" w:hint="eastAsia"/>
        </w:rPr>
        <w:t>年家庭工人公约》</w:t>
      </w:r>
      <w:r w:rsidR="002740FD" w:rsidRPr="004E50C6">
        <w:rPr>
          <w:rFonts w:eastAsia="黑体" w:hint="eastAsia"/>
        </w:rPr>
        <w:t>(</w:t>
      </w:r>
      <w:r w:rsidR="003B7900" w:rsidRPr="004E50C6">
        <w:rPr>
          <w:rFonts w:eastAsia="黑体" w:hint="eastAsia"/>
        </w:rPr>
        <w:t>第</w:t>
      </w:r>
      <w:r w:rsidR="003B7900" w:rsidRPr="004E50C6">
        <w:rPr>
          <w:rFonts w:eastAsia="黑体" w:hint="eastAsia"/>
        </w:rPr>
        <w:t>189</w:t>
      </w:r>
      <w:r w:rsidR="003B7900" w:rsidRPr="004E50C6">
        <w:rPr>
          <w:rFonts w:eastAsia="黑体" w:hint="eastAsia"/>
        </w:rPr>
        <w:t>号</w:t>
      </w:r>
      <w:r w:rsidR="002740FD" w:rsidRPr="004E50C6">
        <w:rPr>
          <w:rFonts w:eastAsia="黑体" w:hint="eastAsia"/>
        </w:rPr>
        <w:t>)</w:t>
      </w:r>
      <w:r w:rsidR="003B7900" w:rsidRPr="004E50C6">
        <w:rPr>
          <w:rFonts w:eastAsia="黑体" w:hint="eastAsia"/>
        </w:rPr>
        <w:t>和劳工组织《</w:t>
      </w:r>
      <w:r w:rsidR="003B7900" w:rsidRPr="004E50C6">
        <w:rPr>
          <w:rFonts w:eastAsia="黑体" w:hint="eastAsia"/>
        </w:rPr>
        <w:t>2019</w:t>
      </w:r>
      <w:r w:rsidR="003B7900" w:rsidRPr="004E50C6">
        <w:rPr>
          <w:rFonts w:eastAsia="黑体" w:hint="eastAsia"/>
        </w:rPr>
        <w:t>年暴力和骚扰公约》</w:t>
      </w:r>
      <w:r w:rsidR="003B7900" w:rsidRPr="004E50C6">
        <w:rPr>
          <w:rFonts w:eastAsia="黑体" w:hint="eastAsia"/>
        </w:rPr>
        <w:t>(</w:t>
      </w:r>
      <w:r w:rsidR="003B7900" w:rsidRPr="004E50C6">
        <w:rPr>
          <w:rFonts w:eastAsia="黑体" w:hint="eastAsia"/>
        </w:rPr>
        <w:t>第</w:t>
      </w:r>
      <w:r w:rsidR="003B7900" w:rsidRPr="004E50C6">
        <w:rPr>
          <w:rFonts w:eastAsia="黑体" w:hint="eastAsia"/>
        </w:rPr>
        <w:t>190</w:t>
      </w:r>
      <w:r w:rsidR="003B7900" w:rsidRPr="004E50C6">
        <w:rPr>
          <w:rFonts w:eastAsia="黑体" w:hint="eastAsia"/>
        </w:rPr>
        <w:t>号</w:t>
      </w:r>
      <w:r w:rsidR="003B7900" w:rsidRPr="004E50C6">
        <w:rPr>
          <w:rFonts w:eastAsia="黑体" w:hint="eastAsia"/>
        </w:rPr>
        <w:t>)</w:t>
      </w:r>
      <w:r w:rsidR="003B7900" w:rsidRPr="004E50C6">
        <w:rPr>
          <w:rFonts w:eastAsia="黑体" w:hint="eastAsia"/>
        </w:rPr>
        <w:t>。</w:t>
      </w:r>
    </w:p>
    <w:p w14:paraId="4149E5E9" w14:textId="6D15FFF4" w:rsidR="003B7900" w:rsidRPr="00E554CE" w:rsidRDefault="003B7900" w:rsidP="003B7900">
      <w:pPr>
        <w:pStyle w:val="SingleTxt"/>
        <w:rPr>
          <w:rFonts w:ascii="黑体" w:eastAsia="黑体" w:hAnsi="黑体"/>
        </w:rPr>
      </w:pPr>
      <w:r w:rsidRPr="00E554CE">
        <w:rPr>
          <w:rFonts w:ascii="黑体" w:eastAsia="黑体" w:hAnsi="黑体" w:hint="eastAsia"/>
        </w:rPr>
        <w:t>保健</w:t>
      </w:r>
    </w:p>
    <w:p w14:paraId="4B05EBF8" w14:textId="77777777" w:rsidR="003B7900" w:rsidRDefault="003B7900" w:rsidP="003B7900">
      <w:pPr>
        <w:pStyle w:val="SingleTxt"/>
      </w:pPr>
      <w:r>
        <w:rPr>
          <w:rFonts w:hint="eastAsia"/>
        </w:rPr>
        <w:t>37.</w:t>
      </w:r>
      <w:r>
        <w:rPr>
          <w:rFonts w:hint="eastAsia"/>
        </w:rPr>
        <w:tab/>
      </w:r>
      <w:r>
        <w:rPr>
          <w:rFonts w:hint="eastAsia"/>
        </w:rPr>
        <w:t>委员会欢迎缔约国的卫生保健系统立足于全民健康覆盖原则。委员会还欢迎缔约国促进妇女和女童的健康生活方式，欢迎</w:t>
      </w:r>
      <w:r>
        <w:rPr>
          <w:rFonts w:hint="eastAsia"/>
        </w:rPr>
        <w:t>2018-2020</w:t>
      </w:r>
      <w:r>
        <w:rPr>
          <w:rFonts w:hint="eastAsia"/>
        </w:rPr>
        <w:t>年期间妇幼保健改善计划和</w:t>
      </w:r>
      <w:r>
        <w:rPr>
          <w:rFonts w:hint="eastAsia"/>
        </w:rPr>
        <w:t>2014-2020</w:t>
      </w:r>
      <w:r>
        <w:rPr>
          <w:rFonts w:hint="eastAsia"/>
        </w:rPr>
        <w:t>年期间公共卫生准则的实施促使妇幼保健领域的一些指标改善，包括降低了婴儿死亡率。委员会又欢迎缔约国在</w:t>
      </w:r>
      <w:r>
        <w:rPr>
          <w:rFonts w:hint="eastAsia"/>
        </w:rPr>
        <w:t>2019</w:t>
      </w:r>
      <w:r>
        <w:rPr>
          <w:rFonts w:hint="eastAsia"/>
        </w:rPr>
        <w:t>年为艾滋病毒感染者</w:t>
      </w:r>
      <w:r>
        <w:rPr>
          <w:rFonts w:hint="eastAsia"/>
        </w:rPr>
        <w:t>(</w:t>
      </w:r>
      <w:r>
        <w:rPr>
          <w:rFonts w:hint="eastAsia"/>
        </w:rPr>
        <w:t>包括女性感染者</w:t>
      </w:r>
      <w:r>
        <w:rPr>
          <w:rFonts w:hint="eastAsia"/>
        </w:rPr>
        <w:t>)</w:t>
      </w:r>
      <w:r>
        <w:rPr>
          <w:rFonts w:hint="eastAsia"/>
        </w:rPr>
        <w:t>引入了额外的支助服务，以确保及早有效地获得治疗，以及在艾滋病毒预防点提供的服务是免费和匿名的。然而，委员会关切地注意到：</w:t>
      </w:r>
    </w:p>
    <w:p w14:paraId="3D3A5825" w14:textId="77EC471E" w:rsidR="003B7900" w:rsidRDefault="00E554CE" w:rsidP="003B7900">
      <w:pPr>
        <w:pStyle w:val="SingleTxt"/>
      </w:pPr>
      <w:r>
        <w:tab/>
      </w:r>
      <w:r w:rsidR="003B7900">
        <w:rPr>
          <w:rFonts w:hint="eastAsia"/>
        </w:rPr>
        <w:t>(a)</w:t>
      </w:r>
      <w:r>
        <w:tab/>
      </w:r>
      <w:r w:rsidR="003B7900">
        <w:rPr>
          <w:rFonts w:hint="eastAsia"/>
        </w:rPr>
        <w:t>分配给保健的财政资源相当于缔约国国民生产总值的</w:t>
      </w:r>
      <w:r w:rsidR="003B7900">
        <w:rPr>
          <w:rFonts w:hint="eastAsia"/>
        </w:rPr>
        <w:t>3.7%</w:t>
      </w:r>
      <w:r w:rsidR="003B7900">
        <w:rPr>
          <w:rFonts w:hint="eastAsia"/>
        </w:rPr>
        <w:t>，相对较低；</w:t>
      </w:r>
    </w:p>
    <w:p w14:paraId="02544F20" w14:textId="69AC5459" w:rsidR="003B7900" w:rsidRDefault="00E554CE" w:rsidP="003B7900">
      <w:pPr>
        <w:pStyle w:val="SingleTxt"/>
      </w:pPr>
      <w:r>
        <w:tab/>
      </w:r>
      <w:r w:rsidR="003B7900">
        <w:rPr>
          <w:rFonts w:hint="eastAsia"/>
        </w:rPr>
        <w:t>(b)</w:t>
      </w:r>
      <w:r>
        <w:tab/>
      </w:r>
      <w:r w:rsidR="003B7900">
        <w:rPr>
          <w:rFonts w:hint="eastAsia"/>
        </w:rPr>
        <w:t>尽管存在现有的全民健康覆盖系统，但妇女获得基本保健服务、包括获得性健康和生殖健康服务以及现代避孕药具的机会有限，女童和青年妇女情况尤为如此，包括农村地区的女童和妇女、罗姆女童和妇女、老年妇女、残疾女童和妇女；</w:t>
      </w:r>
    </w:p>
    <w:p w14:paraId="776C1D45" w14:textId="132CB992" w:rsidR="003B7900" w:rsidRDefault="00E554CE" w:rsidP="003B7900">
      <w:pPr>
        <w:pStyle w:val="SingleTxt"/>
      </w:pPr>
      <w:r>
        <w:tab/>
      </w:r>
      <w:r w:rsidR="003B7900">
        <w:rPr>
          <w:rFonts w:hint="eastAsia"/>
        </w:rPr>
        <w:t>(c)</w:t>
      </w:r>
      <w:r>
        <w:tab/>
      </w:r>
      <w:r w:rsidR="003B7900">
        <w:rPr>
          <w:rFonts w:hint="eastAsia"/>
        </w:rPr>
        <w:t>没有资格参加缔约国强制性健康保险的无证移民妇女在整个妊娠和分娩期间获得优质孕产妇保健服务的机会有限，获得高质量精神保健服务的机会有限；</w:t>
      </w:r>
    </w:p>
    <w:p w14:paraId="09ABC513" w14:textId="3194478D" w:rsidR="003B7900" w:rsidRDefault="00E554CE" w:rsidP="003B7900">
      <w:pPr>
        <w:pStyle w:val="SingleTxt"/>
      </w:pPr>
      <w:r>
        <w:tab/>
      </w:r>
      <w:r w:rsidR="003B7900">
        <w:rPr>
          <w:rFonts w:hint="eastAsia"/>
        </w:rPr>
        <w:t>(d)</w:t>
      </w:r>
      <w:r>
        <w:tab/>
      </w:r>
      <w:r w:rsidR="003B7900">
        <w:rPr>
          <w:rFonts w:hint="eastAsia"/>
        </w:rPr>
        <w:t>早孕率高，</w:t>
      </w:r>
      <w:r w:rsidR="003B7900">
        <w:rPr>
          <w:rFonts w:hint="eastAsia"/>
        </w:rPr>
        <w:t>16</w:t>
      </w:r>
      <w:r w:rsidR="003B7900">
        <w:rPr>
          <w:rFonts w:hint="eastAsia"/>
        </w:rPr>
        <w:t>岁以下女孩终止妊娠的医疗费用必须由女孩或其父母支付，女孩的意见要屈从于女孩父母或监护人的意见；</w:t>
      </w:r>
    </w:p>
    <w:p w14:paraId="1DB42EC4" w14:textId="5D0DAD30" w:rsidR="003B7900" w:rsidRDefault="00E554CE" w:rsidP="003B7900">
      <w:pPr>
        <w:pStyle w:val="SingleTxt"/>
      </w:pPr>
      <w:r>
        <w:tab/>
      </w:r>
      <w:r w:rsidR="003B7900">
        <w:rPr>
          <w:rFonts w:hint="eastAsia"/>
        </w:rPr>
        <w:t>(e)</w:t>
      </w:r>
      <w:r>
        <w:tab/>
      </w:r>
      <w:r w:rsidR="003B7900">
        <w:rPr>
          <w:rFonts w:hint="eastAsia"/>
        </w:rPr>
        <w:t>缔约国艾滋病毒流行率高，妇女的艾滋病毒感染率不断上升。</w:t>
      </w:r>
    </w:p>
    <w:p w14:paraId="2472C5E9" w14:textId="77777777" w:rsidR="003B7900" w:rsidRDefault="003B7900" w:rsidP="003B7900">
      <w:pPr>
        <w:pStyle w:val="SingleTxt"/>
      </w:pPr>
      <w:r>
        <w:rPr>
          <w:rFonts w:hint="eastAsia"/>
        </w:rPr>
        <w:t>38.</w:t>
      </w:r>
      <w:r>
        <w:rPr>
          <w:rFonts w:hint="eastAsia"/>
        </w:rPr>
        <w:tab/>
      </w:r>
      <w:r w:rsidRPr="004E50C6">
        <w:rPr>
          <w:rFonts w:eastAsia="黑体" w:hint="eastAsia"/>
        </w:rPr>
        <w:t>委员会建议缔约国：</w:t>
      </w:r>
    </w:p>
    <w:p w14:paraId="621F31AB" w14:textId="70B9E300" w:rsidR="003B7900" w:rsidRPr="004E50C6" w:rsidRDefault="003B7900" w:rsidP="003B7900">
      <w:pPr>
        <w:pStyle w:val="SingleTxt"/>
        <w:rPr>
          <w:rFonts w:eastAsia="黑体"/>
        </w:rPr>
      </w:pPr>
      <w:r w:rsidRPr="004E50C6">
        <w:rPr>
          <w:rFonts w:eastAsia="黑体" w:hint="eastAsia"/>
        </w:rPr>
        <w:tab/>
        <w:t>(a)</w:t>
      </w:r>
      <w:r w:rsidRPr="004E50C6">
        <w:rPr>
          <w:rFonts w:eastAsia="黑体" w:hint="eastAsia"/>
        </w:rPr>
        <w:t>大幅增加分配给卫生部门的国家预算比例，以便为所有人，特别是妇女和女童，提供真正的全民健康覆盖；</w:t>
      </w:r>
    </w:p>
    <w:p w14:paraId="61C14589" w14:textId="769D2B8D"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(b)</w:t>
      </w:r>
      <w:r w:rsidRPr="004E50C6">
        <w:rPr>
          <w:rFonts w:eastAsia="黑体"/>
        </w:rPr>
        <w:tab/>
      </w:r>
      <w:r w:rsidR="003B7900" w:rsidRPr="004E50C6">
        <w:rPr>
          <w:rFonts w:eastAsia="黑体" w:hint="eastAsia"/>
        </w:rPr>
        <w:t>确保所有妇女和女童都能获得包容性、无障碍的基本保健服务，包括性健康和生殖健康服务以及负担得起的现代避孕药具，特别是在农村地区，并根据</w:t>
      </w:r>
      <w:r w:rsidR="003B7900" w:rsidRPr="004E50C6">
        <w:rPr>
          <w:rFonts w:eastAsia="黑体" w:hint="eastAsia"/>
        </w:rPr>
        <w:t>2018-2020</w:t>
      </w:r>
      <w:r w:rsidR="003B7900" w:rsidRPr="004E50C6">
        <w:rPr>
          <w:rFonts w:eastAsia="黑体" w:hint="eastAsia"/>
        </w:rPr>
        <w:t>年期间精神卫生保健计划，改善精神卫生保健系统的可用性和质量；</w:t>
      </w:r>
    </w:p>
    <w:p w14:paraId="4E957F7F" w14:textId="069CB56A" w:rsidR="003B7900" w:rsidRPr="004E50C6" w:rsidRDefault="003B7900" w:rsidP="003B7900">
      <w:pPr>
        <w:pStyle w:val="SingleTxt"/>
        <w:rPr>
          <w:rFonts w:eastAsia="黑体"/>
        </w:rPr>
      </w:pPr>
      <w:r w:rsidRPr="004E50C6">
        <w:rPr>
          <w:rFonts w:eastAsia="黑体" w:hint="eastAsia"/>
        </w:rPr>
        <w:tab/>
        <w:t>(c)</w:t>
      </w:r>
      <w:r w:rsidR="00E554CE" w:rsidRPr="004E50C6">
        <w:rPr>
          <w:rFonts w:eastAsia="黑体"/>
        </w:rPr>
        <w:tab/>
      </w:r>
      <w:r w:rsidRPr="004E50C6">
        <w:rPr>
          <w:rFonts w:eastAsia="黑体" w:hint="eastAsia"/>
        </w:rPr>
        <w:t>确保无证移民妇女在整个妊娠和分娩期间能够负担得起并在必要时免费获得孕产妇保健服务，包括产前保健服务；</w:t>
      </w:r>
    </w:p>
    <w:p w14:paraId="58490619" w14:textId="20DC4D88"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(d)</w:t>
      </w:r>
      <w:r w:rsidRPr="004E50C6">
        <w:rPr>
          <w:rFonts w:eastAsia="黑体"/>
        </w:rPr>
        <w:tab/>
      </w:r>
      <w:r w:rsidR="003B7900" w:rsidRPr="004E50C6">
        <w:rPr>
          <w:rFonts w:eastAsia="黑体" w:hint="eastAsia"/>
        </w:rPr>
        <w:t>确保各级教育中关于性和生殖健康及权利的教育是强制性的，对性别问题有敏感认识，适合年龄，并提倡负责任的性行为，以预防早孕和性传播感染，确保所有女童都能获得免费堕胎服务，并确保在关于堕胎的决定中始终听取和尊重女童的意见；</w:t>
      </w:r>
    </w:p>
    <w:p w14:paraId="047BDA8E" w14:textId="457D9772"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(e)</w:t>
      </w:r>
      <w:r w:rsidRPr="004E50C6">
        <w:rPr>
          <w:rFonts w:eastAsia="黑体"/>
        </w:rPr>
        <w:tab/>
      </w:r>
      <w:r w:rsidR="003B7900" w:rsidRPr="004E50C6">
        <w:rPr>
          <w:rFonts w:eastAsia="黑体" w:hint="eastAsia"/>
        </w:rPr>
        <w:t>继续加强措施，包括采取强有力的预防措施，以遏制艾滋病毒</w:t>
      </w:r>
      <w:r w:rsidR="003B7900" w:rsidRPr="004E50C6">
        <w:rPr>
          <w:rFonts w:eastAsia="黑体" w:hint="eastAsia"/>
        </w:rPr>
        <w:t>/</w:t>
      </w:r>
      <w:r w:rsidR="003B7900" w:rsidRPr="004E50C6">
        <w:rPr>
          <w:rFonts w:eastAsia="黑体" w:hint="eastAsia"/>
        </w:rPr>
        <w:t>艾滋病的蔓延，并确保感染艾滋病毒</w:t>
      </w:r>
      <w:r w:rsidR="003B7900" w:rsidRPr="004E50C6">
        <w:rPr>
          <w:rFonts w:eastAsia="黑体" w:hint="eastAsia"/>
        </w:rPr>
        <w:t>/</w:t>
      </w:r>
      <w:r w:rsidR="003B7900" w:rsidRPr="004E50C6">
        <w:rPr>
          <w:rFonts w:eastAsia="黑体" w:hint="eastAsia"/>
        </w:rPr>
        <w:t>艾滋病的妇女和女童不受羞辱或歧视。</w:t>
      </w:r>
    </w:p>
    <w:p w14:paraId="1E7C3B86" w14:textId="55310C2F" w:rsidR="003B7900" w:rsidRPr="00E554CE" w:rsidRDefault="003B7900" w:rsidP="003B7900">
      <w:pPr>
        <w:pStyle w:val="SingleTxt"/>
        <w:rPr>
          <w:rFonts w:ascii="黑体" w:eastAsia="黑体" w:hAnsi="黑体"/>
        </w:rPr>
      </w:pPr>
      <w:r w:rsidRPr="00E554CE">
        <w:rPr>
          <w:rFonts w:ascii="黑体" w:eastAsia="黑体" w:hAnsi="黑体" w:hint="eastAsia"/>
        </w:rPr>
        <w:t>经济和社会福利及增强妇女经济权能</w:t>
      </w:r>
    </w:p>
    <w:p w14:paraId="1F045787" w14:textId="77777777" w:rsidR="003B7900" w:rsidRDefault="003B7900" w:rsidP="003B7900">
      <w:pPr>
        <w:pStyle w:val="SingleTxt"/>
      </w:pPr>
      <w:r>
        <w:rPr>
          <w:rFonts w:hint="eastAsia"/>
        </w:rPr>
        <w:t>39.</w:t>
      </w:r>
      <w:r>
        <w:rPr>
          <w:rFonts w:hint="eastAsia"/>
        </w:rPr>
        <w:tab/>
      </w:r>
      <w:r>
        <w:rPr>
          <w:rFonts w:hint="eastAsia"/>
        </w:rPr>
        <w:t>委员会欢迎养恤金逐年增加，并注意到在这方面妇女受益比例高于男子，这也是因为领取低额养恤金的女性人数多于男性，而低额养恤金领取者也往往有权获得更多社会福利。委员会还欢迎残疾妇女的社会福利也有所增加。委员会注意到缔约国和民间社会为增强妇女经济权能而采取的举措，如创业方案、农村妇女小额信贷方案以及拉脱维亚农村妇女协会设立的农村妇女创业支助基金。委员会还注意到，约三分之一的企业为妇女所有，但这些企业主要是微型和小型企业。委员会感到关切的是：</w:t>
      </w:r>
    </w:p>
    <w:p w14:paraId="049E9357" w14:textId="748E8C6F" w:rsidR="003B7900" w:rsidRDefault="00E554CE" w:rsidP="003B7900">
      <w:pPr>
        <w:pStyle w:val="SingleTxt"/>
      </w:pPr>
      <w:r>
        <w:tab/>
      </w:r>
      <w:r w:rsidR="003B7900">
        <w:rPr>
          <w:rFonts w:hint="eastAsia"/>
        </w:rPr>
        <w:t>(a)</w:t>
      </w:r>
      <w:r>
        <w:tab/>
      </w:r>
      <w:r w:rsidR="003B7900">
        <w:rPr>
          <w:rFonts w:hint="eastAsia"/>
        </w:rPr>
        <w:t>2018</w:t>
      </w:r>
      <w:r w:rsidR="003B7900">
        <w:rPr>
          <w:rFonts w:hint="eastAsia"/>
        </w:rPr>
        <w:t>年，共有</w:t>
      </w:r>
      <w:r w:rsidR="003B7900">
        <w:rPr>
          <w:rFonts w:hint="eastAsia"/>
        </w:rPr>
        <w:t>31.1%</w:t>
      </w:r>
      <w:r w:rsidR="003B7900">
        <w:rPr>
          <w:rFonts w:hint="eastAsia"/>
        </w:rPr>
        <w:t>的妇女面临贫困和社会排斥风险，特别是弱势或边缘化妇女，如少数民族妇女</w:t>
      </w:r>
      <w:r w:rsidR="003B7900">
        <w:rPr>
          <w:rFonts w:hint="eastAsia"/>
        </w:rPr>
        <w:t>(</w:t>
      </w:r>
      <w:r w:rsidR="003B7900">
        <w:rPr>
          <w:rFonts w:hint="eastAsia"/>
        </w:rPr>
        <w:t>尤其是罗姆妇女</w:t>
      </w:r>
      <w:r w:rsidR="003B7900">
        <w:rPr>
          <w:rFonts w:hint="eastAsia"/>
        </w:rPr>
        <w:t>)</w:t>
      </w:r>
      <w:r w:rsidR="003B7900">
        <w:rPr>
          <w:rFonts w:hint="eastAsia"/>
        </w:rPr>
        <w:t>、农村妇女和老年妇女以及残疾妇女；</w:t>
      </w:r>
    </w:p>
    <w:p w14:paraId="5287140C" w14:textId="0D6A3320" w:rsidR="003B7900" w:rsidRDefault="00E554CE" w:rsidP="003B7900">
      <w:pPr>
        <w:pStyle w:val="SingleTxt"/>
      </w:pPr>
      <w:r>
        <w:tab/>
      </w:r>
      <w:r w:rsidR="003B7900">
        <w:rPr>
          <w:rFonts w:hint="eastAsia"/>
        </w:rPr>
        <w:t>(b)</w:t>
      </w:r>
      <w:r>
        <w:tab/>
      </w:r>
      <w:r w:rsidR="003B7900">
        <w:rPr>
          <w:rFonts w:hint="eastAsia"/>
        </w:rPr>
        <w:t>人口萎缩和老龄化</w:t>
      </w:r>
      <w:r w:rsidR="003B7900">
        <w:rPr>
          <w:rFonts w:hint="eastAsia"/>
        </w:rPr>
        <w:t>(</w:t>
      </w:r>
      <w:r w:rsidR="003B7900">
        <w:rPr>
          <w:rFonts w:hint="eastAsia"/>
        </w:rPr>
        <w:t>特别是在农村地区</w:t>
      </w:r>
      <w:r w:rsidR="003B7900">
        <w:rPr>
          <w:rFonts w:hint="eastAsia"/>
        </w:rPr>
        <w:t>)</w:t>
      </w:r>
      <w:r w:rsidR="003B7900">
        <w:rPr>
          <w:rFonts w:hint="eastAsia"/>
        </w:rPr>
        <w:t>对妇女的社会保障产生了负面影响。</w:t>
      </w:r>
    </w:p>
    <w:p w14:paraId="2318E6FB" w14:textId="77777777" w:rsidR="003B7900" w:rsidRDefault="003B7900" w:rsidP="003B7900">
      <w:pPr>
        <w:pStyle w:val="SingleTxt"/>
      </w:pPr>
      <w:r>
        <w:rPr>
          <w:rFonts w:hint="eastAsia"/>
        </w:rPr>
        <w:t>40.</w:t>
      </w:r>
      <w:r>
        <w:rPr>
          <w:rFonts w:hint="eastAsia"/>
        </w:rPr>
        <w:tab/>
      </w:r>
      <w:r w:rsidRPr="004E50C6">
        <w:rPr>
          <w:rFonts w:eastAsia="黑体" w:hint="eastAsia"/>
        </w:rPr>
        <w:t>委员会建议缔约国：</w:t>
      </w:r>
    </w:p>
    <w:p w14:paraId="0D61DDC3" w14:textId="06744371"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(a)</w:t>
      </w:r>
      <w:r w:rsidRPr="004E50C6">
        <w:rPr>
          <w:rFonts w:eastAsia="黑体"/>
        </w:rPr>
        <w:tab/>
      </w:r>
      <w:r w:rsidR="003B7900" w:rsidRPr="004E50C6">
        <w:rPr>
          <w:rFonts w:eastAsia="黑体" w:hint="eastAsia"/>
        </w:rPr>
        <w:t>迅速实施所设想的收入支助制度，同时特别关注生活贫困妇女，包括属于弱势或边缘化群体的此类妇女，并改善在农村地区的此类妇女获得教育、就业和服务的机会；</w:t>
      </w:r>
    </w:p>
    <w:p w14:paraId="7E854C9D" w14:textId="4CC53A12"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(b)</w:t>
      </w:r>
      <w:r w:rsidRPr="004E50C6">
        <w:rPr>
          <w:rFonts w:eastAsia="黑体"/>
        </w:rPr>
        <w:tab/>
      </w:r>
      <w:r w:rsidR="003B7900" w:rsidRPr="004E50C6">
        <w:rPr>
          <w:rFonts w:eastAsia="黑体" w:hint="eastAsia"/>
        </w:rPr>
        <w:t>根据委员会关于农村妇女权利的第</w:t>
      </w:r>
      <w:r w:rsidR="003B7900" w:rsidRPr="004E50C6">
        <w:rPr>
          <w:rFonts w:eastAsia="黑体" w:hint="eastAsia"/>
        </w:rPr>
        <w:t>34</w:t>
      </w:r>
      <w:r w:rsidR="003B7900" w:rsidRPr="004E50C6">
        <w:rPr>
          <w:rFonts w:eastAsia="黑体" w:hint="eastAsia"/>
        </w:rPr>
        <w:t>号一般性建议</w:t>
      </w:r>
      <w:r w:rsidR="002740FD" w:rsidRPr="004E50C6">
        <w:rPr>
          <w:rFonts w:eastAsia="黑体" w:hint="eastAsia"/>
        </w:rPr>
        <w:t>(</w:t>
      </w:r>
      <w:r w:rsidR="003B7900" w:rsidRPr="004E50C6">
        <w:rPr>
          <w:rFonts w:eastAsia="黑体" w:hint="eastAsia"/>
        </w:rPr>
        <w:t>2016</w:t>
      </w:r>
      <w:r w:rsidR="003B7900" w:rsidRPr="004E50C6">
        <w:rPr>
          <w:rFonts w:eastAsia="黑体" w:hint="eastAsia"/>
        </w:rPr>
        <w:t>年</w:t>
      </w:r>
      <w:r w:rsidR="002740FD" w:rsidRPr="004E50C6">
        <w:rPr>
          <w:rFonts w:eastAsia="黑体" w:hint="eastAsia"/>
        </w:rPr>
        <w:t>)</w:t>
      </w:r>
      <w:r w:rsidR="003B7900" w:rsidRPr="004E50C6">
        <w:rPr>
          <w:rFonts w:eastAsia="黑体" w:hint="eastAsia"/>
        </w:rPr>
        <w:t>，制定政策和方案，确保妇女受益于缔约国的经济发展，减轻人口萎缩和老龄化的负面影响，途径包括为农村妇女和老年妇女创造更多就业和创业机会并改善她们获得高等教育、信息和通信技术和有补贴交通工具的机会，并确保她们参与这些政策和方案的设计；</w:t>
      </w:r>
    </w:p>
    <w:p w14:paraId="5AD92DE0" w14:textId="089218DD"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(c)</w:t>
      </w:r>
      <w:r w:rsidRPr="004E50C6">
        <w:rPr>
          <w:rFonts w:eastAsia="黑体"/>
        </w:rPr>
        <w:tab/>
      </w:r>
      <w:r w:rsidR="003B7900" w:rsidRPr="004E50C6">
        <w:rPr>
          <w:rFonts w:eastAsia="黑体" w:hint="eastAsia"/>
        </w:rPr>
        <w:t>批准劳工组织《</w:t>
      </w:r>
      <w:r w:rsidR="003B7900" w:rsidRPr="004E50C6">
        <w:rPr>
          <w:rFonts w:eastAsia="黑体" w:hint="eastAsia"/>
        </w:rPr>
        <w:t>1952</w:t>
      </w:r>
      <w:r w:rsidR="003B7900" w:rsidRPr="004E50C6">
        <w:rPr>
          <w:rFonts w:eastAsia="黑体" w:hint="eastAsia"/>
        </w:rPr>
        <w:t>年社会保障最低标准公约》</w:t>
      </w:r>
      <w:r w:rsidR="003B7900" w:rsidRPr="004E50C6">
        <w:rPr>
          <w:rFonts w:eastAsia="黑体" w:hint="eastAsia"/>
        </w:rPr>
        <w:t>(</w:t>
      </w:r>
      <w:r w:rsidR="003B7900" w:rsidRPr="004E50C6">
        <w:rPr>
          <w:rFonts w:eastAsia="黑体" w:hint="eastAsia"/>
        </w:rPr>
        <w:t>第</w:t>
      </w:r>
      <w:r w:rsidR="003B7900" w:rsidRPr="004E50C6">
        <w:rPr>
          <w:rFonts w:eastAsia="黑体" w:hint="eastAsia"/>
        </w:rPr>
        <w:t>102</w:t>
      </w:r>
      <w:r w:rsidR="003B7900" w:rsidRPr="004E50C6">
        <w:rPr>
          <w:rFonts w:eastAsia="黑体" w:hint="eastAsia"/>
        </w:rPr>
        <w:t>号</w:t>
      </w:r>
      <w:r w:rsidR="003B7900" w:rsidRPr="004E50C6">
        <w:rPr>
          <w:rFonts w:eastAsia="黑体" w:hint="eastAsia"/>
        </w:rPr>
        <w:t>)</w:t>
      </w:r>
      <w:r w:rsidR="003B7900" w:rsidRPr="004E50C6">
        <w:rPr>
          <w:rFonts w:eastAsia="黑体" w:hint="eastAsia"/>
        </w:rPr>
        <w:t>。</w:t>
      </w:r>
    </w:p>
    <w:p w14:paraId="58C1DA8B" w14:textId="45367B8A" w:rsidR="003B7900" w:rsidRPr="00E554CE" w:rsidRDefault="003B7900" w:rsidP="003B7900">
      <w:pPr>
        <w:pStyle w:val="SingleTxt"/>
        <w:rPr>
          <w:rFonts w:ascii="黑体" w:eastAsia="黑体" w:hAnsi="黑体"/>
        </w:rPr>
      </w:pPr>
      <w:r w:rsidRPr="00E554CE">
        <w:rPr>
          <w:rFonts w:ascii="黑体" w:eastAsia="黑体" w:hAnsi="黑体" w:hint="eastAsia"/>
        </w:rPr>
        <w:t>弱势妇女群体</w:t>
      </w:r>
    </w:p>
    <w:p w14:paraId="1FE9DD1E" w14:textId="77777777" w:rsidR="003B7900" w:rsidRDefault="003B7900" w:rsidP="003B7900">
      <w:pPr>
        <w:pStyle w:val="SingleTxt"/>
      </w:pPr>
      <w:r>
        <w:rPr>
          <w:rFonts w:hint="eastAsia"/>
        </w:rPr>
        <w:t>41.</w:t>
      </w:r>
      <w:r>
        <w:rPr>
          <w:rFonts w:hint="eastAsia"/>
        </w:rPr>
        <w:tab/>
      </w:r>
      <w:r>
        <w:rPr>
          <w:rFonts w:hint="eastAsia"/>
        </w:rPr>
        <w:t>委员会感到关切的是，缔约国没有出台任何具体政策或方案来解决弱势妇女群体的状况，也缺乏关于这些群体的分类统计数据，而且</w:t>
      </w:r>
      <w:r>
        <w:rPr>
          <w:rFonts w:hint="eastAsia"/>
        </w:rPr>
        <w:t>2018-2020</w:t>
      </w:r>
      <w:r>
        <w:rPr>
          <w:rFonts w:hint="eastAsia"/>
        </w:rPr>
        <w:t>年期间促进男女平等权利和机会计划提到了青年、老年人和残疾问题，但没有考虑针对这些群体妇女采取具体措施。更具体地说，委员会感到关切的是：</w:t>
      </w:r>
    </w:p>
    <w:p w14:paraId="69D47A79" w14:textId="45E0218D" w:rsidR="003B7900" w:rsidRDefault="00E554CE" w:rsidP="003B7900">
      <w:pPr>
        <w:pStyle w:val="SingleTxt"/>
      </w:pPr>
      <w:r>
        <w:tab/>
      </w:r>
      <w:r w:rsidR="003B7900">
        <w:rPr>
          <w:rFonts w:hint="eastAsia"/>
        </w:rPr>
        <w:t>(a)</w:t>
      </w:r>
      <w:r>
        <w:tab/>
      </w:r>
      <w:r w:rsidR="003B7900">
        <w:rPr>
          <w:rFonts w:hint="eastAsia"/>
        </w:rPr>
        <w:t>残疾妇女和女童更容易遭受性别暴力、性剥削、被安置在社会公共机构和被剥夺父母权利，在教育、就业、保健、社会保障和诉诸司法方面的参与程度低得多，因为在性别政策或与残疾有关的政策中没有得到具体考虑；</w:t>
      </w:r>
    </w:p>
    <w:p w14:paraId="176B651A" w14:textId="76FA643B" w:rsidR="003B7900" w:rsidRDefault="00E554CE" w:rsidP="003B7900">
      <w:pPr>
        <w:pStyle w:val="SingleTxt"/>
      </w:pPr>
      <w:r>
        <w:tab/>
      </w:r>
      <w:r w:rsidR="003B7900">
        <w:rPr>
          <w:rFonts w:hint="eastAsia"/>
        </w:rPr>
        <w:t>(b)</w:t>
      </w:r>
      <w:r>
        <w:tab/>
      </w:r>
      <w:r w:rsidR="003B7900">
        <w:rPr>
          <w:rFonts w:hint="eastAsia"/>
        </w:rPr>
        <w:t>由于根深蒂固的社会陈规定型观念，罗姆妇女和其他少数民族妇女在获得基本服务、教育、就业和保健服务以及参与公共和政治生活方面面临多种形式歧视；</w:t>
      </w:r>
    </w:p>
    <w:p w14:paraId="0E125490" w14:textId="105CD58E" w:rsidR="003B7900" w:rsidRDefault="00E554CE" w:rsidP="003B7900">
      <w:pPr>
        <w:pStyle w:val="SingleTxt"/>
      </w:pPr>
      <w:r>
        <w:tab/>
      </w:r>
      <w:r w:rsidR="003B7900">
        <w:rPr>
          <w:rFonts w:hint="eastAsia"/>
        </w:rPr>
        <w:t>(c)</w:t>
      </w:r>
      <w:r>
        <w:tab/>
      </w:r>
      <w:r w:rsidR="003B7900">
        <w:rPr>
          <w:rFonts w:hint="eastAsia"/>
        </w:rPr>
        <w:t>由于对掌握拉脱维亚语言知识的要求，老年妇女，特别是来自语言少数群体的老年妇女，面临多重障碍。</w:t>
      </w:r>
    </w:p>
    <w:p w14:paraId="7042E20A" w14:textId="77777777" w:rsidR="003B7900" w:rsidRPr="004E50C6" w:rsidRDefault="003B7900" w:rsidP="003B7900">
      <w:pPr>
        <w:pStyle w:val="SingleTxt"/>
        <w:rPr>
          <w:rFonts w:eastAsia="黑体"/>
        </w:rPr>
      </w:pPr>
      <w:r>
        <w:rPr>
          <w:rFonts w:hint="eastAsia"/>
        </w:rPr>
        <w:t>42.</w:t>
      </w:r>
      <w:r>
        <w:rPr>
          <w:rFonts w:hint="eastAsia"/>
        </w:rPr>
        <w:tab/>
      </w:r>
      <w:r w:rsidRPr="004E50C6">
        <w:rPr>
          <w:rFonts w:eastAsia="黑体" w:hint="eastAsia"/>
        </w:rPr>
        <w:t>委员会建议缔约国制定政策和方案，消除弱势妇女群体面临的多种形式歧视。更具体地说，委员会建议缔约国：</w:t>
      </w:r>
    </w:p>
    <w:p w14:paraId="50E68FA5" w14:textId="5287F88C"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(a)</w:t>
      </w:r>
      <w:r w:rsidRPr="004E50C6">
        <w:rPr>
          <w:rFonts w:eastAsia="黑体"/>
        </w:rPr>
        <w:tab/>
      </w:r>
      <w:r w:rsidR="003B7900" w:rsidRPr="004E50C6">
        <w:rPr>
          <w:rFonts w:eastAsia="黑体" w:hint="eastAsia"/>
        </w:rPr>
        <w:t>确保残疾妇女和女童被明确纳入所有与性别平等有关的法律、政策和方案以及所有与残疾有关的法律、政策和方案，并在与具有代表性的残疾妇女和女童组织协商后，将平权行动措施纳入所有此类法律、政策和方案；</w:t>
      </w:r>
    </w:p>
    <w:p w14:paraId="38218A14" w14:textId="0E0A3645"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(b)</w:t>
      </w:r>
      <w:r w:rsidRPr="004E50C6">
        <w:rPr>
          <w:rFonts w:eastAsia="黑体"/>
        </w:rPr>
        <w:tab/>
      </w:r>
      <w:r w:rsidR="003B7900" w:rsidRPr="004E50C6">
        <w:rPr>
          <w:rFonts w:eastAsia="黑体" w:hint="eastAsia"/>
        </w:rPr>
        <w:t>加紧努力，确保罗姆妇女和其他少数民族妇女能够平等获得基本服务、教育、就业和保健服务并参与公共和政治生活；</w:t>
      </w:r>
    </w:p>
    <w:p w14:paraId="79BAF2A2" w14:textId="39B33917"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(c)</w:t>
      </w:r>
      <w:r w:rsidRPr="004E50C6">
        <w:rPr>
          <w:rFonts w:eastAsia="黑体"/>
        </w:rPr>
        <w:tab/>
      </w:r>
      <w:r w:rsidR="003B7900" w:rsidRPr="004E50C6">
        <w:rPr>
          <w:rFonts w:eastAsia="黑体" w:hint="eastAsia"/>
        </w:rPr>
        <w:t>根据拉脱维亚加入的欧洲委员会《保护少数民族框架公约》第</w:t>
      </w:r>
      <w:r w:rsidR="003B7900" w:rsidRPr="004E50C6">
        <w:rPr>
          <w:rFonts w:eastAsia="黑体" w:hint="eastAsia"/>
        </w:rPr>
        <w:t>10</w:t>
      </w:r>
      <w:r w:rsidR="003B7900" w:rsidRPr="004E50C6">
        <w:rPr>
          <w:rFonts w:eastAsia="黑体" w:hint="eastAsia"/>
        </w:rPr>
        <w:t>条，确保向语言少数群体成员</w:t>
      </w:r>
      <w:r w:rsidR="003B7900" w:rsidRPr="004E50C6">
        <w:rPr>
          <w:rFonts w:eastAsia="黑体" w:hint="eastAsia"/>
        </w:rPr>
        <w:t>(</w:t>
      </w:r>
      <w:r w:rsidR="003B7900" w:rsidRPr="004E50C6">
        <w:rPr>
          <w:rFonts w:eastAsia="黑体" w:hint="eastAsia"/>
        </w:rPr>
        <w:t>特别是老年人</w:t>
      </w:r>
      <w:r w:rsidR="003B7900" w:rsidRPr="004E50C6">
        <w:rPr>
          <w:rFonts w:eastAsia="黑体" w:hint="eastAsia"/>
        </w:rPr>
        <w:t>)</w:t>
      </w:r>
      <w:r w:rsidR="003B7900" w:rsidRPr="004E50C6">
        <w:rPr>
          <w:rFonts w:eastAsia="黑体" w:hint="eastAsia"/>
        </w:rPr>
        <w:t>提供适当支持，包括在国家和市政办事处提供笔译员和口译员，特别是在讲少数民族语言者高度集中的地区。</w:t>
      </w:r>
    </w:p>
    <w:p w14:paraId="13FB3B19" w14:textId="7E152F5D" w:rsidR="003B7900" w:rsidRPr="00E554CE" w:rsidRDefault="003B7900" w:rsidP="003B7900">
      <w:pPr>
        <w:pStyle w:val="SingleTxt"/>
        <w:rPr>
          <w:rFonts w:ascii="黑体" w:eastAsia="黑体" w:hAnsi="黑体"/>
        </w:rPr>
      </w:pPr>
      <w:r w:rsidRPr="00E554CE">
        <w:rPr>
          <w:rFonts w:ascii="黑体" w:eastAsia="黑体" w:hAnsi="黑体" w:hint="eastAsia"/>
        </w:rPr>
        <w:t>婚姻和家庭关系</w:t>
      </w:r>
    </w:p>
    <w:p w14:paraId="2816E681" w14:textId="77777777" w:rsidR="003B7900" w:rsidRDefault="003B7900" w:rsidP="003B7900">
      <w:pPr>
        <w:pStyle w:val="SingleTxt"/>
      </w:pPr>
      <w:r>
        <w:rPr>
          <w:rFonts w:hint="eastAsia"/>
        </w:rPr>
        <w:t>43.</w:t>
      </w:r>
      <w:r>
        <w:rPr>
          <w:rFonts w:hint="eastAsia"/>
        </w:rPr>
        <w:tab/>
      </w:r>
      <w:r>
        <w:rPr>
          <w:rFonts w:hint="eastAsia"/>
        </w:rPr>
        <w:t>委员会感到关切的是：</w:t>
      </w:r>
    </w:p>
    <w:p w14:paraId="1195B417" w14:textId="739786BC" w:rsidR="003B7900" w:rsidRDefault="00E554CE" w:rsidP="003B7900">
      <w:pPr>
        <w:pStyle w:val="SingleTxt"/>
      </w:pPr>
      <w:r>
        <w:tab/>
      </w:r>
      <w:r w:rsidR="003B7900">
        <w:rPr>
          <w:rFonts w:hint="eastAsia"/>
        </w:rPr>
        <w:t>(a)</w:t>
      </w:r>
      <w:r>
        <w:tab/>
      </w:r>
      <w:r w:rsidR="003B7900">
        <w:rPr>
          <w:rFonts w:hint="eastAsia"/>
        </w:rPr>
        <w:t>不承认某些形式的家庭可能导致对妇女的歧视；</w:t>
      </w:r>
    </w:p>
    <w:p w14:paraId="372A85F0" w14:textId="1718D40F" w:rsidR="003B7900" w:rsidRDefault="00E554CE" w:rsidP="003B7900">
      <w:pPr>
        <w:pStyle w:val="SingleTxt"/>
      </w:pPr>
      <w:r>
        <w:tab/>
      </w:r>
      <w:r w:rsidR="003B7900">
        <w:rPr>
          <w:rFonts w:hint="eastAsia"/>
        </w:rPr>
        <w:t>(b)</w:t>
      </w:r>
      <w:r>
        <w:tab/>
      </w:r>
      <w:r w:rsidR="003B7900">
        <w:rPr>
          <w:rFonts w:hint="eastAsia"/>
        </w:rPr>
        <w:t>根据《民法》第</w:t>
      </w:r>
      <w:r w:rsidR="003B7900">
        <w:rPr>
          <w:rFonts w:hint="eastAsia"/>
        </w:rPr>
        <w:t>32</w:t>
      </w:r>
      <w:r w:rsidR="003B7900">
        <w:rPr>
          <w:rFonts w:hint="eastAsia"/>
        </w:rPr>
        <w:t>和</w:t>
      </w:r>
      <w:r w:rsidR="003B7900">
        <w:rPr>
          <w:rFonts w:hint="eastAsia"/>
        </w:rPr>
        <w:t>33</w:t>
      </w:r>
      <w:r w:rsidR="003B7900">
        <w:rPr>
          <w:rFonts w:hint="eastAsia"/>
        </w:rPr>
        <w:t>条，年满</w:t>
      </w:r>
      <w:r w:rsidR="003B7900">
        <w:rPr>
          <w:rFonts w:hint="eastAsia"/>
        </w:rPr>
        <w:t>16</w:t>
      </w:r>
      <w:r w:rsidR="003B7900">
        <w:rPr>
          <w:rFonts w:hint="eastAsia"/>
        </w:rPr>
        <w:t>周岁者在父母或监护人同意的情况下可与成年人结婚；</w:t>
      </w:r>
    </w:p>
    <w:p w14:paraId="756108C6" w14:textId="4B83E8A6" w:rsidR="003B7900" w:rsidRDefault="00E554CE" w:rsidP="003B7900">
      <w:pPr>
        <w:pStyle w:val="SingleTxt"/>
      </w:pPr>
      <w:r>
        <w:tab/>
      </w:r>
      <w:r w:rsidR="003B7900">
        <w:rPr>
          <w:rFonts w:hint="eastAsia"/>
        </w:rPr>
        <w:t>(c)</w:t>
      </w:r>
      <w:r>
        <w:tab/>
      </w:r>
      <w:r w:rsidR="003B7900">
        <w:rPr>
          <w:rFonts w:hint="eastAsia"/>
        </w:rPr>
        <w:t>居住在社会公共机构中的已婚残疾妇女，往往在同一机构被强迫与配偶分开生活，或在配偶一方被转移情况下在不同机构生活。</w:t>
      </w:r>
    </w:p>
    <w:p w14:paraId="269A83CD" w14:textId="77777777" w:rsidR="003B7900" w:rsidRPr="004E50C6" w:rsidRDefault="003B7900" w:rsidP="003B7900">
      <w:pPr>
        <w:pStyle w:val="SingleTxt"/>
        <w:rPr>
          <w:rFonts w:eastAsia="黑体"/>
        </w:rPr>
      </w:pPr>
      <w:r>
        <w:rPr>
          <w:rFonts w:hint="eastAsia"/>
        </w:rPr>
        <w:t>44.</w:t>
      </w:r>
      <w:r>
        <w:rPr>
          <w:rFonts w:hint="eastAsia"/>
        </w:rPr>
        <w:tab/>
      </w:r>
      <w:r w:rsidRPr="004E50C6">
        <w:rPr>
          <w:rFonts w:eastAsia="黑体" w:hint="eastAsia"/>
        </w:rPr>
        <w:t>委员会建议缔约国：</w:t>
      </w:r>
    </w:p>
    <w:p w14:paraId="10BF0A4B" w14:textId="371A9AEC"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(a)</w:t>
      </w:r>
      <w:r w:rsidRPr="004E50C6">
        <w:rPr>
          <w:rFonts w:eastAsia="黑体"/>
        </w:rPr>
        <w:tab/>
      </w:r>
      <w:r w:rsidR="003B7900" w:rsidRPr="004E50C6">
        <w:rPr>
          <w:rFonts w:eastAsia="黑体" w:hint="eastAsia"/>
        </w:rPr>
        <w:t>确保各种形式家庭的妇女受到法律保护，包括确保她们享有经济权利；</w:t>
      </w:r>
    </w:p>
    <w:p w14:paraId="0BFAA947" w14:textId="12B6145F"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(b)</w:t>
      </w:r>
      <w:r w:rsidRPr="004E50C6">
        <w:rPr>
          <w:rFonts w:eastAsia="黑体"/>
        </w:rPr>
        <w:tab/>
      </w:r>
      <w:r w:rsidR="003B7900" w:rsidRPr="004E50C6">
        <w:rPr>
          <w:rFonts w:eastAsia="黑体" w:hint="eastAsia"/>
        </w:rPr>
        <w:t>修订《民法》，毫无例外地将男女最低结婚年龄提高到</w:t>
      </w:r>
      <w:r w:rsidR="003B7900" w:rsidRPr="004E50C6">
        <w:rPr>
          <w:rFonts w:eastAsia="黑体" w:hint="eastAsia"/>
        </w:rPr>
        <w:t>18</w:t>
      </w:r>
      <w:r w:rsidR="003B7900" w:rsidRPr="004E50C6">
        <w:rPr>
          <w:rFonts w:eastAsia="黑体" w:hint="eastAsia"/>
        </w:rPr>
        <w:t>岁；</w:t>
      </w:r>
    </w:p>
    <w:p w14:paraId="2A3CCDF4" w14:textId="7F62A93B" w:rsidR="003B7900" w:rsidRPr="004E50C6" w:rsidRDefault="00E554CE" w:rsidP="003B7900">
      <w:pPr>
        <w:pStyle w:val="SingleTxt"/>
        <w:rPr>
          <w:rFonts w:eastAsia="黑体"/>
        </w:rPr>
      </w:pPr>
      <w:r w:rsidRPr="004E50C6">
        <w:rPr>
          <w:rFonts w:eastAsia="黑体"/>
        </w:rPr>
        <w:tab/>
      </w:r>
      <w:r w:rsidR="003B7900" w:rsidRPr="004E50C6">
        <w:rPr>
          <w:rFonts w:eastAsia="黑体" w:hint="eastAsia"/>
        </w:rPr>
        <w:t>(c)</w:t>
      </w:r>
      <w:r w:rsidRPr="004E50C6">
        <w:rPr>
          <w:rFonts w:eastAsia="黑体"/>
        </w:rPr>
        <w:tab/>
      </w:r>
      <w:r w:rsidR="003B7900" w:rsidRPr="004E50C6">
        <w:rPr>
          <w:rFonts w:eastAsia="黑体" w:hint="eastAsia"/>
        </w:rPr>
        <w:t>确保所有残疾人享有婚姻、家庭和育儿权利，为他们提供包容性支助服务。</w:t>
      </w:r>
    </w:p>
    <w:p w14:paraId="79B5D637" w14:textId="21DE0F1A" w:rsidR="003B7900" w:rsidRPr="00E554CE" w:rsidRDefault="003B7900" w:rsidP="003B7900">
      <w:pPr>
        <w:pStyle w:val="SingleTxt"/>
        <w:rPr>
          <w:rFonts w:ascii="黑体" w:eastAsia="黑体" w:hAnsi="黑体"/>
        </w:rPr>
      </w:pPr>
      <w:r w:rsidRPr="00E554CE">
        <w:rPr>
          <w:rFonts w:ascii="黑体" w:eastAsia="黑体" w:hAnsi="黑体" w:hint="eastAsia"/>
        </w:rPr>
        <w:t>《公约任择议定书》和《公约》第二十条第1款修正案</w:t>
      </w:r>
    </w:p>
    <w:p w14:paraId="4FE7EE3F" w14:textId="77777777" w:rsidR="003B7900" w:rsidRPr="004E50C6" w:rsidRDefault="003B7900" w:rsidP="003B7900">
      <w:pPr>
        <w:pStyle w:val="SingleTxt"/>
        <w:rPr>
          <w:rFonts w:eastAsia="黑体"/>
        </w:rPr>
      </w:pPr>
      <w:r>
        <w:rPr>
          <w:rFonts w:hint="eastAsia"/>
        </w:rPr>
        <w:t>45.</w:t>
      </w:r>
      <w:r>
        <w:rPr>
          <w:rFonts w:hint="eastAsia"/>
        </w:rPr>
        <w:tab/>
      </w:r>
      <w:r w:rsidRPr="004E50C6">
        <w:rPr>
          <w:rFonts w:eastAsia="黑体" w:hint="eastAsia"/>
        </w:rPr>
        <w:t>委员会鼓励缔约国尽快批准《公约任择议定书》并接受关于委员会会议时间的《公约》第二十条第</w:t>
      </w:r>
      <w:r w:rsidRPr="004E50C6">
        <w:rPr>
          <w:rFonts w:eastAsia="黑体" w:hint="eastAsia"/>
        </w:rPr>
        <w:t>1</w:t>
      </w:r>
      <w:r w:rsidRPr="004E50C6">
        <w:rPr>
          <w:rFonts w:eastAsia="黑体" w:hint="eastAsia"/>
        </w:rPr>
        <w:t>款修正案。</w:t>
      </w:r>
    </w:p>
    <w:p w14:paraId="6E837373" w14:textId="77777777" w:rsidR="00DD706E" w:rsidRDefault="00DD706E">
      <w:pPr>
        <w:spacing w:line="240" w:lineRule="auto"/>
        <w:jc w:val="left"/>
        <w:rPr>
          <w:rFonts w:ascii="黑体" w:eastAsia="黑体" w:hAnsi="黑体"/>
        </w:rPr>
      </w:pPr>
      <w:r>
        <w:rPr>
          <w:rFonts w:ascii="黑体" w:eastAsia="黑体" w:hAnsi="黑体"/>
        </w:rPr>
        <w:br w:type="page"/>
      </w:r>
    </w:p>
    <w:p w14:paraId="0FABC0E1" w14:textId="7C1C8E13" w:rsidR="003B7900" w:rsidRPr="00E554CE" w:rsidRDefault="003B7900" w:rsidP="003B7900">
      <w:pPr>
        <w:pStyle w:val="SingleTxt"/>
        <w:rPr>
          <w:rFonts w:ascii="黑体" w:eastAsia="黑体" w:hAnsi="黑体"/>
        </w:rPr>
      </w:pPr>
      <w:r w:rsidRPr="00E554CE">
        <w:rPr>
          <w:rFonts w:ascii="黑体" w:eastAsia="黑体" w:hAnsi="黑体" w:hint="eastAsia"/>
        </w:rPr>
        <w:t>《北京宣言》和《行动纲要》</w:t>
      </w:r>
    </w:p>
    <w:p w14:paraId="4B1330FC" w14:textId="77777777" w:rsidR="003B7900" w:rsidRDefault="003B7900" w:rsidP="003B7900">
      <w:pPr>
        <w:pStyle w:val="SingleTxt"/>
      </w:pPr>
      <w:r>
        <w:rPr>
          <w:rFonts w:hint="eastAsia"/>
        </w:rPr>
        <w:t>46.</w:t>
      </w:r>
      <w:r>
        <w:rPr>
          <w:rFonts w:hint="eastAsia"/>
        </w:rPr>
        <w:tab/>
      </w:r>
      <w:r w:rsidRPr="004E50C6">
        <w:rPr>
          <w:rFonts w:eastAsia="黑体" w:hint="eastAsia"/>
        </w:rPr>
        <w:t>委员会呼吁缔约国利用《北京宣言》和《行动纲要》，在《北京宣言》和《行动纲要》执行情况</w:t>
      </w:r>
      <w:r w:rsidRPr="004E50C6">
        <w:rPr>
          <w:rFonts w:eastAsia="黑体" w:hint="eastAsia"/>
        </w:rPr>
        <w:t>25</w:t>
      </w:r>
      <w:r w:rsidRPr="004E50C6">
        <w:rPr>
          <w:rFonts w:eastAsia="黑体" w:hint="eastAsia"/>
        </w:rPr>
        <w:t>周年审查背景下，进一步评价《公约》所载权利的实现情况，以实现男女实质性平等。</w:t>
      </w:r>
    </w:p>
    <w:p w14:paraId="3A4B04B2" w14:textId="4F854645" w:rsidR="003B7900" w:rsidRPr="00E554CE" w:rsidRDefault="003B7900" w:rsidP="003B7900">
      <w:pPr>
        <w:pStyle w:val="SingleTxt"/>
        <w:rPr>
          <w:rFonts w:ascii="黑体" w:eastAsia="黑体" w:hAnsi="黑体"/>
        </w:rPr>
      </w:pPr>
      <w:r w:rsidRPr="00E554CE">
        <w:rPr>
          <w:rFonts w:ascii="黑体" w:eastAsia="黑体" w:hAnsi="黑体" w:hint="eastAsia"/>
        </w:rPr>
        <w:t>传播</w:t>
      </w:r>
    </w:p>
    <w:p w14:paraId="6AFFEFA3" w14:textId="77777777" w:rsidR="003B7900" w:rsidRPr="004E50C6" w:rsidRDefault="003B7900" w:rsidP="003B7900">
      <w:pPr>
        <w:pStyle w:val="SingleTxt"/>
        <w:rPr>
          <w:rFonts w:eastAsia="黑体"/>
        </w:rPr>
      </w:pPr>
      <w:r>
        <w:rPr>
          <w:rFonts w:hint="eastAsia"/>
        </w:rPr>
        <w:t>47.</w:t>
      </w:r>
      <w:r>
        <w:rPr>
          <w:rFonts w:hint="eastAsia"/>
        </w:rPr>
        <w:tab/>
      </w:r>
      <w:r w:rsidRPr="004E50C6">
        <w:rPr>
          <w:rFonts w:eastAsia="黑体" w:hint="eastAsia"/>
        </w:rPr>
        <w:t>委员会请缔约国确保以官方语言向</w:t>
      </w:r>
      <w:r w:rsidRPr="004E50C6">
        <w:rPr>
          <w:rFonts w:eastAsia="黑体" w:hint="eastAsia"/>
        </w:rPr>
        <w:t>(</w:t>
      </w:r>
      <w:r w:rsidRPr="004E50C6">
        <w:rPr>
          <w:rFonts w:eastAsia="黑体" w:hint="eastAsia"/>
        </w:rPr>
        <w:t>国家、地区和地方</w:t>
      </w:r>
      <w:r w:rsidRPr="004E50C6">
        <w:rPr>
          <w:rFonts w:eastAsia="黑体" w:hint="eastAsia"/>
        </w:rPr>
        <w:t>)</w:t>
      </w:r>
      <w:r w:rsidRPr="004E50C6">
        <w:rPr>
          <w:rFonts w:eastAsia="黑体" w:hint="eastAsia"/>
        </w:rPr>
        <w:t>各级相关国家机构，尤其是向政府、各部委、议会和司法部门及时传播本结论意见，使之得到充分落实。</w:t>
      </w:r>
    </w:p>
    <w:p w14:paraId="77992B49" w14:textId="72899664" w:rsidR="003B7900" w:rsidRPr="00E554CE" w:rsidRDefault="003B7900" w:rsidP="003B7900">
      <w:pPr>
        <w:pStyle w:val="SingleTxt"/>
        <w:rPr>
          <w:rFonts w:ascii="黑体" w:eastAsia="黑体" w:hAnsi="黑体"/>
        </w:rPr>
      </w:pPr>
      <w:r w:rsidRPr="00E554CE">
        <w:rPr>
          <w:rFonts w:ascii="黑体" w:eastAsia="黑体" w:hAnsi="黑体" w:hint="eastAsia"/>
        </w:rPr>
        <w:t>批准其他条约</w:t>
      </w:r>
    </w:p>
    <w:p w14:paraId="4A1E7F16" w14:textId="4460538B" w:rsidR="003B7900" w:rsidRPr="004E50C6" w:rsidRDefault="003B7900" w:rsidP="003B7900">
      <w:pPr>
        <w:pStyle w:val="SingleTxt"/>
        <w:rPr>
          <w:rFonts w:eastAsia="黑体"/>
        </w:rPr>
      </w:pPr>
      <w:r>
        <w:rPr>
          <w:rFonts w:hint="eastAsia"/>
        </w:rPr>
        <w:t>48.</w:t>
      </w:r>
      <w:r>
        <w:rPr>
          <w:rFonts w:hint="eastAsia"/>
        </w:rPr>
        <w:tab/>
      </w:r>
      <w:r w:rsidRPr="004E50C6">
        <w:rPr>
          <w:rFonts w:eastAsia="黑体" w:hint="eastAsia"/>
        </w:rPr>
        <w:t>委员会指出，缔约国如能加入九大国际人权文书，</w:t>
      </w:r>
      <w:r w:rsidR="00E554CE">
        <w:rPr>
          <w:rStyle w:val="a3"/>
        </w:rPr>
        <w:footnoteReference w:id="3"/>
      </w:r>
      <w:r>
        <w:rPr>
          <w:rFonts w:hint="eastAsia"/>
        </w:rPr>
        <w:t xml:space="preserve"> </w:t>
      </w:r>
      <w:r w:rsidRPr="004E50C6">
        <w:rPr>
          <w:rFonts w:eastAsia="黑体" w:hint="eastAsia"/>
        </w:rPr>
        <w:t>便可以促进妇女在生活各方面享有人权和基本自由。因此，委员会鼓励缔约国批准其尚未加入的《保护所有移民工人及其家庭成员权利国际公约》和《保护所有人免遭强迫失踪国际公约》。</w:t>
      </w:r>
    </w:p>
    <w:p w14:paraId="0EFE5AAB" w14:textId="03D80EDB" w:rsidR="003B7900" w:rsidRPr="00E554CE" w:rsidRDefault="003B7900" w:rsidP="003B7900">
      <w:pPr>
        <w:pStyle w:val="SingleTxt"/>
        <w:rPr>
          <w:rFonts w:ascii="黑体" w:eastAsia="黑体" w:hAnsi="黑体"/>
        </w:rPr>
      </w:pPr>
      <w:r w:rsidRPr="00E554CE">
        <w:rPr>
          <w:rFonts w:ascii="黑体" w:eastAsia="黑体" w:hAnsi="黑体" w:hint="eastAsia"/>
        </w:rPr>
        <w:t>结论意见的后续行动</w:t>
      </w:r>
    </w:p>
    <w:p w14:paraId="4EE90645" w14:textId="244FFD60" w:rsidR="003B7900" w:rsidRPr="004E50C6" w:rsidRDefault="003B7900" w:rsidP="003B7900">
      <w:pPr>
        <w:pStyle w:val="SingleTxt"/>
        <w:rPr>
          <w:rFonts w:eastAsia="黑体"/>
        </w:rPr>
      </w:pPr>
      <w:r>
        <w:rPr>
          <w:rFonts w:hint="eastAsia"/>
        </w:rPr>
        <w:t>49.</w:t>
      </w:r>
      <w:r>
        <w:rPr>
          <w:rFonts w:hint="eastAsia"/>
        </w:rPr>
        <w:tab/>
      </w:r>
      <w:r w:rsidRPr="004E50C6">
        <w:rPr>
          <w:rFonts w:eastAsia="黑体" w:hint="eastAsia"/>
        </w:rPr>
        <w:t>委员会请缔约国在两年内提供书面资料，说明为执行上文第</w:t>
      </w:r>
      <w:r w:rsidRPr="004E50C6">
        <w:rPr>
          <w:rFonts w:eastAsia="黑体" w:hint="eastAsia"/>
        </w:rPr>
        <w:t>16(a)</w:t>
      </w:r>
      <w:r w:rsidRPr="004E50C6">
        <w:rPr>
          <w:rFonts w:eastAsia="黑体" w:hint="eastAsia"/>
        </w:rPr>
        <w:t>、</w:t>
      </w:r>
      <w:r w:rsidRPr="004E50C6">
        <w:rPr>
          <w:rFonts w:eastAsia="黑体" w:hint="eastAsia"/>
        </w:rPr>
        <w:t>24(b)</w:t>
      </w:r>
      <w:r w:rsidRPr="004E50C6">
        <w:rPr>
          <w:rFonts w:eastAsia="黑体" w:hint="eastAsia"/>
        </w:rPr>
        <w:t>、</w:t>
      </w:r>
      <w:r w:rsidRPr="004E50C6">
        <w:rPr>
          <w:rFonts w:eastAsia="黑体" w:hint="eastAsia"/>
        </w:rPr>
        <w:t>26(b)</w:t>
      </w:r>
      <w:r w:rsidRPr="004E50C6">
        <w:rPr>
          <w:rFonts w:eastAsia="黑体" w:hint="eastAsia"/>
        </w:rPr>
        <w:t>和</w:t>
      </w:r>
      <w:r w:rsidRPr="004E50C6">
        <w:rPr>
          <w:rFonts w:eastAsia="黑体" w:hint="eastAsia"/>
        </w:rPr>
        <w:t>42(a)</w:t>
      </w:r>
      <w:r w:rsidRPr="004E50C6">
        <w:rPr>
          <w:rFonts w:eastAsia="黑体" w:hint="eastAsia"/>
        </w:rPr>
        <w:t>段所载建议而采取的步骤。</w:t>
      </w:r>
    </w:p>
    <w:p w14:paraId="5CA26F17" w14:textId="4F3315B1" w:rsidR="003B7900" w:rsidRPr="001D071F" w:rsidRDefault="003B7900" w:rsidP="003B7900">
      <w:pPr>
        <w:pStyle w:val="SingleTxt"/>
        <w:rPr>
          <w:rFonts w:ascii="黑体" w:eastAsia="黑体" w:hAnsi="黑体"/>
        </w:rPr>
      </w:pPr>
      <w:r w:rsidRPr="001D071F">
        <w:rPr>
          <w:rFonts w:ascii="黑体" w:eastAsia="黑体" w:hAnsi="黑体" w:hint="eastAsia"/>
        </w:rPr>
        <w:t>编写下次报告</w:t>
      </w:r>
    </w:p>
    <w:p w14:paraId="5E8CA004" w14:textId="77777777" w:rsidR="003B7900" w:rsidRDefault="003B7900" w:rsidP="003B7900">
      <w:pPr>
        <w:pStyle w:val="SingleTxt"/>
      </w:pPr>
      <w:r>
        <w:rPr>
          <w:rFonts w:hint="eastAsia"/>
        </w:rPr>
        <w:t>50.</w:t>
      </w:r>
      <w:r>
        <w:rPr>
          <w:rFonts w:hint="eastAsia"/>
        </w:rPr>
        <w:tab/>
      </w:r>
      <w:r w:rsidRPr="004E50C6">
        <w:rPr>
          <w:rFonts w:eastAsia="黑体" w:hint="eastAsia"/>
        </w:rPr>
        <w:t>委员会请缔约国于</w:t>
      </w:r>
      <w:r w:rsidRPr="004E50C6">
        <w:rPr>
          <w:rFonts w:eastAsia="黑体" w:hint="eastAsia"/>
        </w:rPr>
        <w:t>2024</w:t>
      </w:r>
      <w:r w:rsidRPr="004E50C6">
        <w:rPr>
          <w:rFonts w:eastAsia="黑体" w:hint="eastAsia"/>
        </w:rPr>
        <w:t>年</w:t>
      </w:r>
      <w:r w:rsidRPr="004E50C6">
        <w:rPr>
          <w:rFonts w:eastAsia="黑体" w:hint="eastAsia"/>
        </w:rPr>
        <w:t>2</w:t>
      </w:r>
      <w:r w:rsidRPr="004E50C6">
        <w:rPr>
          <w:rFonts w:eastAsia="黑体" w:hint="eastAsia"/>
        </w:rPr>
        <w:t>月提交其第八次定期报告。报告应按时提交并涵盖截至提交之时的整个时期。</w:t>
      </w:r>
    </w:p>
    <w:p w14:paraId="53E3B16A" w14:textId="5480D437" w:rsidR="003B7900" w:rsidRDefault="003B7900" w:rsidP="003B7900">
      <w:pPr>
        <w:pStyle w:val="SingleTxt"/>
      </w:pPr>
      <w:r>
        <w:rPr>
          <w:rFonts w:hint="eastAsia"/>
        </w:rPr>
        <w:t>51.</w:t>
      </w:r>
      <w:r>
        <w:rPr>
          <w:rFonts w:hint="eastAsia"/>
        </w:rPr>
        <w:tab/>
      </w:r>
      <w:r w:rsidRPr="004E50C6">
        <w:rPr>
          <w:rFonts w:eastAsia="黑体" w:hint="eastAsia"/>
        </w:rPr>
        <w:t>委员会请缔约国遵守《包括共同核心文件和条约专要文件准则在内的根据国际人权条约提交报告的协调准则》</w:t>
      </w:r>
      <w:r>
        <w:rPr>
          <w:rFonts w:hint="eastAsia"/>
        </w:rPr>
        <w:t>(</w:t>
      </w:r>
      <w:hyperlink r:id="rId29" w:history="1">
        <w:r w:rsidRPr="00086F4E">
          <w:rPr>
            <w:rStyle w:val="af4"/>
            <w:rFonts w:hint="eastAsia"/>
          </w:rPr>
          <w:t>HRI/GEN/2/Rev.6</w:t>
        </w:r>
      </w:hyperlink>
      <w:r>
        <w:rPr>
          <w:rFonts w:hint="eastAsia"/>
        </w:rPr>
        <w:t>，</w:t>
      </w:r>
      <w:r w:rsidRPr="004E50C6">
        <w:rPr>
          <w:rFonts w:eastAsia="黑体" w:hint="eastAsia"/>
        </w:rPr>
        <w:t>第一章</w:t>
      </w:r>
      <w:r w:rsidRPr="004E50C6">
        <w:rPr>
          <w:rFonts w:eastAsia="黑体" w:hint="eastAsia"/>
        </w:rPr>
        <w:t>)</w:t>
      </w:r>
      <w:r w:rsidRPr="004E50C6">
        <w:rPr>
          <w:rFonts w:eastAsia="黑体" w:hint="eastAsia"/>
        </w:rPr>
        <w:t>。</w:t>
      </w:r>
    </w:p>
    <w:bookmarkStart w:id="2" w:name="TmpSave"/>
    <w:bookmarkEnd w:id="2"/>
    <w:p w14:paraId="6BFD0649" w14:textId="11EB8D06" w:rsidR="001D071F" w:rsidRPr="001D071F" w:rsidRDefault="001D071F" w:rsidP="001D071F">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148DD37C" wp14:editId="6A1BB9EF">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7AD2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1D071F" w:rsidRPr="001D071F" w:rsidSect="003B7900">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6T12:43:00Z" w:initials="Start">
    <w:p w14:paraId="59DFF16F" w14:textId="77777777" w:rsidR="00DE667A" w:rsidRDefault="00DE667A">
      <w:pPr>
        <w:pStyle w:val="a9"/>
      </w:pPr>
      <w:r>
        <w:rPr>
          <w:rStyle w:val="ad"/>
        </w:rPr>
        <w:annotationRef/>
      </w:r>
      <w:r>
        <w:t>&lt;&lt;ODS JOB NO&gt;&gt;N2006205C&lt;&lt;ODS JOB NO&gt;&gt;</w:t>
      </w:r>
    </w:p>
    <w:p w14:paraId="7F3E1DC4" w14:textId="77777777" w:rsidR="00DE667A" w:rsidRDefault="00DE667A">
      <w:pPr>
        <w:pStyle w:val="a9"/>
      </w:pPr>
      <w:r>
        <w:t>&lt;&lt;ODS DOC SYMBOL1&gt;&gt;CEDAW/C/LVA/CO/4-7&lt;&lt;ODS DOC SYMBOL1&gt;&gt;</w:t>
      </w:r>
    </w:p>
    <w:p w14:paraId="0D08DE5E" w14:textId="77777777" w:rsidR="00DE667A" w:rsidRDefault="00DE667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08DE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08DE5E" w16cid:durableId="222721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7E89D" w14:textId="77777777" w:rsidR="00EB19BD" w:rsidRDefault="00EB19BD">
      <w:r>
        <w:separator/>
      </w:r>
    </w:p>
  </w:endnote>
  <w:endnote w:type="continuationSeparator" w:id="0">
    <w:p w14:paraId="135411D9" w14:textId="77777777" w:rsidR="00EB19BD" w:rsidRDefault="00EB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67A" w14:paraId="53BD83A0" w14:textId="77777777" w:rsidTr="00DE667A">
      <w:tc>
        <w:tcPr>
          <w:tcW w:w="4920" w:type="dxa"/>
          <w:shd w:val="clear" w:color="auto" w:fill="auto"/>
        </w:tcPr>
        <w:p w14:paraId="74C195D2" w14:textId="3B80EC0D" w:rsidR="00DE667A" w:rsidRPr="00DE667A" w:rsidRDefault="00DE667A" w:rsidP="00DE667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508">
            <w:rPr>
              <w:b w:val="0"/>
              <w:w w:val="103"/>
              <w:sz w:val="14"/>
            </w:rPr>
            <w:t>20-03727</w:t>
          </w:r>
          <w:r>
            <w:rPr>
              <w:b w:val="0"/>
              <w:w w:val="103"/>
              <w:sz w:val="14"/>
            </w:rPr>
            <w:fldChar w:fldCharType="end"/>
          </w:r>
        </w:p>
      </w:tc>
      <w:tc>
        <w:tcPr>
          <w:tcW w:w="4920" w:type="dxa"/>
          <w:shd w:val="clear" w:color="auto" w:fill="auto"/>
        </w:tcPr>
        <w:p w14:paraId="419D89D5" w14:textId="77777777" w:rsidR="00DE667A" w:rsidRPr="00DE667A" w:rsidRDefault="00DE667A" w:rsidP="00DE667A">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6F6366" w14:textId="77777777" w:rsidR="00DE667A" w:rsidRPr="00DE667A" w:rsidRDefault="00DE667A" w:rsidP="00DE667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67A" w14:paraId="5C3F0B28" w14:textId="77777777" w:rsidTr="00DE667A">
      <w:tc>
        <w:tcPr>
          <w:tcW w:w="4920" w:type="dxa"/>
          <w:shd w:val="clear" w:color="auto" w:fill="auto"/>
        </w:tcPr>
        <w:p w14:paraId="76C91CD9" w14:textId="77777777" w:rsidR="00DE667A" w:rsidRPr="00DE667A" w:rsidRDefault="00DE667A" w:rsidP="00DE667A">
          <w:pPr>
            <w:pStyle w:val="af2"/>
            <w:jc w:val="right"/>
          </w:pPr>
          <w:r>
            <w:fldChar w:fldCharType="begin"/>
          </w:r>
          <w:r>
            <w:instrText xml:space="preserve"> PAGE  \* Arabic  \* MERGEFORMAT </w:instrText>
          </w:r>
          <w:r>
            <w:fldChar w:fldCharType="separate"/>
          </w:r>
          <w:r>
            <w:t>2</w:t>
          </w:r>
          <w:r>
            <w:fldChar w:fldCharType="end"/>
          </w:r>
          <w:r>
            <w:t>/</w:t>
          </w:r>
          <w:r w:rsidR="009D1508">
            <w:fldChar w:fldCharType="begin"/>
          </w:r>
          <w:r w:rsidR="009D1508">
            <w:instrText xml:space="preserve"> NUMPAGES  \* Arabic  \* MERGEFORMAT </w:instrText>
          </w:r>
          <w:r w:rsidR="009D1508">
            <w:fldChar w:fldCharType="separate"/>
          </w:r>
          <w:r>
            <w:t>4</w:t>
          </w:r>
          <w:r w:rsidR="009D1508">
            <w:fldChar w:fldCharType="end"/>
          </w:r>
        </w:p>
      </w:tc>
      <w:tc>
        <w:tcPr>
          <w:tcW w:w="4920" w:type="dxa"/>
          <w:shd w:val="clear" w:color="auto" w:fill="auto"/>
        </w:tcPr>
        <w:p w14:paraId="1C64A5F3" w14:textId="19D2E9EC" w:rsidR="00DE667A" w:rsidRPr="00DE667A" w:rsidRDefault="00DE667A" w:rsidP="00DE667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1508">
            <w:rPr>
              <w:b w:val="0"/>
              <w:w w:val="103"/>
              <w:sz w:val="14"/>
            </w:rPr>
            <w:t>20-03727</w:t>
          </w:r>
          <w:r>
            <w:rPr>
              <w:b w:val="0"/>
              <w:w w:val="103"/>
              <w:sz w:val="14"/>
            </w:rPr>
            <w:fldChar w:fldCharType="end"/>
          </w:r>
        </w:p>
      </w:tc>
    </w:tr>
  </w:tbl>
  <w:p w14:paraId="799BD9FD" w14:textId="77777777" w:rsidR="00DE667A" w:rsidRPr="00DE667A" w:rsidRDefault="00DE667A" w:rsidP="00DE667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DE667A" w14:paraId="66CF4DBA" w14:textId="77777777" w:rsidTr="00DE667A">
      <w:tc>
        <w:tcPr>
          <w:tcW w:w="3744" w:type="dxa"/>
          <w:shd w:val="clear" w:color="auto" w:fill="auto"/>
        </w:tcPr>
        <w:p w14:paraId="7D70C45B" w14:textId="72C8BA9D" w:rsidR="00DE667A" w:rsidRDefault="00DE667A" w:rsidP="00DE667A">
          <w:pPr>
            <w:pStyle w:val="Release"/>
          </w:pPr>
          <w:r>
            <w:rPr>
              <w:noProof/>
            </w:rPr>
            <w:drawing>
              <wp:anchor distT="0" distB="0" distL="114300" distR="114300" simplePos="0" relativeHeight="251658240" behindDoc="0" locked="0" layoutInCell="1" allowOverlap="1" wp14:anchorId="2E624395" wp14:editId="0AC7811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D1508">
            <w:fldChar w:fldCharType="begin"/>
          </w:r>
          <w:r w:rsidR="009D1508">
            <w:instrText xml:space="preserve"> DOCVARIABLE "jobn" \* MERGEFORMAT </w:instrText>
          </w:r>
          <w:r w:rsidR="009D1508">
            <w:fldChar w:fldCharType="separate"/>
          </w:r>
          <w:r w:rsidR="009D1508">
            <w:t>20-03727 (C)</w:t>
          </w:r>
          <w:r w:rsidR="009D1508">
            <w:fldChar w:fldCharType="end"/>
          </w:r>
          <w:r>
            <w:t xml:space="preserve">    260320    </w:t>
          </w:r>
          <w:r w:rsidR="00FC316D">
            <w:t>07</w:t>
          </w:r>
          <w:r>
            <w:t>0</w:t>
          </w:r>
          <w:r w:rsidR="00FC316D">
            <w:t>4</w:t>
          </w:r>
          <w:r>
            <w:t>20</w:t>
          </w:r>
        </w:p>
        <w:p w14:paraId="6A29DDDA" w14:textId="77777777" w:rsidR="00DE667A" w:rsidRPr="00DE667A" w:rsidRDefault="00DE667A" w:rsidP="00DE667A">
          <w:pPr>
            <w:spacing w:before="80" w:line="210" w:lineRule="exact"/>
            <w:rPr>
              <w:rFonts w:ascii="Barcode 3 of 9 by request" w:hAnsi="Barcode 3 of 9 by request"/>
              <w:sz w:val="24"/>
            </w:rPr>
          </w:pPr>
          <w:r>
            <w:rPr>
              <w:rFonts w:ascii="Barcode 3 of 9 by request" w:hAnsi="Barcode 3 of 9 by request"/>
              <w:b/>
              <w:sz w:val="24"/>
            </w:rPr>
            <w:t>*2003727*</w:t>
          </w:r>
        </w:p>
      </w:tc>
      <w:tc>
        <w:tcPr>
          <w:tcW w:w="4920" w:type="dxa"/>
          <w:shd w:val="clear" w:color="auto" w:fill="auto"/>
        </w:tcPr>
        <w:p w14:paraId="6330EBB4" w14:textId="77777777" w:rsidR="00DE667A" w:rsidRDefault="00DE667A" w:rsidP="00DE667A">
          <w:pPr>
            <w:pStyle w:val="af2"/>
            <w:jc w:val="right"/>
            <w:rPr>
              <w:b w:val="0"/>
              <w:sz w:val="21"/>
            </w:rPr>
          </w:pPr>
          <w:r>
            <w:rPr>
              <w:b w:val="0"/>
              <w:sz w:val="21"/>
            </w:rPr>
            <w:drawing>
              <wp:inline distT="0" distB="0" distL="0" distR="0" wp14:anchorId="22AF767E" wp14:editId="4061894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9E5C3A5" w14:textId="77777777" w:rsidR="00DE667A" w:rsidRPr="00DE667A" w:rsidRDefault="00DE667A" w:rsidP="00DE667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7410D" w14:textId="1AD93E0A" w:rsidR="00EB19BD" w:rsidRPr="000765D4" w:rsidRDefault="000765D4" w:rsidP="000765D4">
      <w:pPr>
        <w:pStyle w:val="af2"/>
        <w:spacing w:after="80"/>
        <w:ind w:left="792"/>
        <w:rPr>
          <w:sz w:val="16"/>
        </w:rPr>
      </w:pPr>
      <w:r w:rsidRPr="000765D4">
        <w:rPr>
          <w:sz w:val="16"/>
        </w:rPr>
        <w:t>__________________</w:t>
      </w:r>
    </w:p>
  </w:footnote>
  <w:footnote w:type="continuationSeparator" w:id="0">
    <w:p w14:paraId="6637785C" w14:textId="43544228" w:rsidR="00EB19BD" w:rsidRPr="000765D4" w:rsidRDefault="000765D4" w:rsidP="000765D4">
      <w:pPr>
        <w:pStyle w:val="af2"/>
        <w:spacing w:after="80"/>
        <w:ind w:left="792"/>
        <w:rPr>
          <w:sz w:val="16"/>
        </w:rPr>
      </w:pPr>
      <w:r w:rsidRPr="000765D4">
        <w:rPr>
          <w:sz w:val="16"/>
        </w:rPr>
        <w:t>__________________</w:t>
      </w:r>
    </w:p>
  </w:footnote>
  <w:footnote w:id="1">
    <w:p w14:paraId="025A240D" w14:textId="762D35B5" w:rsidR="000765D4" w:rsidRPr="000765D4" w:rsidRDefault="000765D4" w:rsidP="000765D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0765D4">
        <w:rPr>
          <w:rFonts w:hint="eastAsia"/>
        </w:rPr>
        <w:t>第</w:t>
      </w:r>
      <w:r w:rsidRPr="000765D4">
        <w:rPr>
          <w:rFonts w:hint="eastAsia"/>
        </w:rPr>
        <w:t>1541</w:t>
      </w:r>
      <w:r w:rsidRPr="000765D4">
        <w:rPr>
          <w:rFonts w:hint="eastAsia"/>
        </w:rPr>
        <w:t>、</w:t>
      </w:r>
      <w:r w:rsidRPr="000765D4">
        <w:rPr>
          <w:rFonts w:hint="eastAsia"/>
        </w:rPr>
        <w:t>1542</w:t>
      </w:r>
      <w:r w:rsidRPr="000765D4">
        <w:rPr>
          <w:rFonts w:hint="eastAsia"/>
        </w:rPr>
        <w:t>和</w:t>
      </w:r>
      <w:r w:rsidRPr="000765D4">
        <w:rPr>
          <w:rFonts w:hint="eastAsia"/>
        </w:rPr>
        <w:t>1651</w:t>
      </w:r>
      <w:r w:rsidRPr="000765D4">
        <w:rPr>
          <w:rFonts w:hint="eastAsia"/>
        </w:rPr>
        <w:t>条。</w:t>
      </w:r>
    </w:p>
  </w:footnote>
  <w:footnote w:id="2">
    <w:p w14:paraId="79151D5F" w14:textId="67E7D3BF" w:rsidR="000765D4" w:rsidRPr="000765D4" w:rsidRDefault="000765D4" w:rsidP="000765D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0765D4">
        <w:rPr>
          <w:rFonts w:hint="eastAsia"/>
        </w:rPr>
        <w:t>分别为第</w:t>
      </w:r>
      <w:r w:rsidRPr="000765D4">
        <w:rPr>
          <w:rFonts w:hint="eastAsia"/>
        </w:rPr>
        <w:t>1542</w:t>
      </w:r>
      <w:r w:rsidRPr="000765D4">
        <w:rPr>
          <w:rFonts w:hint="eastAsia"/>
        </w:rPr>
        <w:t>条第</w:t>
      </w:r>
      <w:r w:rsidRPr="000765D4">
        <w:rPr>
          <w:rFonts w:hint="eastAsia"/>
        </w:rPr>
        <w:t>4</w:t>
      </w:r>
      <w:r w:rsidRPr="000765D4">
        <w:rPr>
          <w:rFonts w:hint="eastAsia"/>
        </w:rPr>
        <w:t>款和第</w:t>
      </w:r>
      <w:r w:rsidRPr="000765D4">
        <w:rPr>
          <w:rFonts w:hint="eastAsia"/>
        </w:rPr>
        <w:t>1651</w:t>
      </w:r>
      <w:r w:rsidRPr="000765D4">
        <w:rPr>
          <w:rFonts w:hint="eastAsia"/>
        </w:rPr>
        <w:t>条。</w:t>
      </w:r>
    </w:p>
  </w:footnote>
  <w:footnote w:id="3">
    <w:p w14:paraId="3E71DA22" w14:textId="6BFBEAC3" w:rsidR="00E554CE" w:rsidRPr="00E554CE" w:rsidRDefault="00E554CE" w:rsidP="00E554C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001D071F" w:rsidRPr="001D071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民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E667A" w14:paraId="746D6472" w14:textId="77777777" w:rsidTr="00DE667A">
      <w:trPr>
        <w:trHeight w:hRule="exact" w:val="864"/>
      </w:trPr>
      <w:tc>
        <w:tcPr>
          <w:tcW w:w="4925" w:type="dxa"/>
          <w:shd w:val="clear" w:color="auto" w:fill="auto"/>
          <w:vAlign w:val="bottom"/>
        </w:tcPr>
        <w:p w14:paraId="1EA08B26" w14:textId="012981FA" w:rsidR="00DE667A" w:rsidRPr="00DE667A" w:rsidRDefault="00DE667A" w:rsidP="00DE667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D1508">
            <w:rPr>
              <w:b/>
              <w:sz w:val="17"/>
            </w:rPr>
            <w:t>CEDAW/C/LVA/CO/4-7</w:t>
          </w:r>
          <w:r>
            <w:rPr>
              <w:b/>
              <w:sz w:val="17"/>
            </w:rPr>
            <w:fldChar w:fldCharType="end"/>
          </w:r>
        </w:p>
      </w:tc>
      <w:tc>
        <w:tcPr>
          <w:tcW w:w="4920" w:type="dxa"/>
          <w:shd w:val="clear" w:color="auto" w:fill="auto"/>
          <w:vAlign w:val="bottom"/>
        </w:tcPr>
        <w:p w14:paraId="1006EAE1" w14:textId="77777777" w:rsidR="00DE667A" w:rsidRDefault="00DE667A" w:rsidP="00DE667A">
          <w:pPr>
            <w:pStyle w:val="af0"/>
          </w:pPr>
        </w:p>
      </w:tc>
    </w:tr>
  </w:tbl>
  <w:p w14:paraId="23B357C9" w14:textId="77777777" w:rsidR="00DE667A" w:rsidRPr="00DE667A" w:rsidRDefault="00DE667A" w:rsidP="00DE667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E667A" w14:paraId="21D03113" w14:textId="77777777" w:rsidTr="00DE667A">
      <w:trPr>
        <w:trHeight w:hRule="exact" w:val="864"/>
      </w:trPr>
      <w:tc>
        <w:tcPr>
          <w:tcW w:w="4925" w:type="dxa"/>
          <w:shd w:val="clear" w:color="auto" w:fill="auto"/>
          <w:vAlign w:val="bottom"/>
        </w:tcPr>
        <w:p w14:paraId="301A8DD3" w14:textId="77777777" w:rsidR="00DE667A" w:rsidRDefault="00DE667A" w:rsidP="00DE667A">
          <w:pPr>
            <w:pStyle w:val="af0"/>
          </w:pPr>
        </w:p>
      </w:tc>
      <w:tc>
        <w:tcPr>
          <w:tcW w:w="4920" w:type="dxa"/>
          <w:shd w:val="clear" w:color="auto" w:fill="auto"/>
          <w:vAlign w:val="bottom"/>
        </w:tcPr>
        <w:p w14:paraId="05BF9552" w14:textId="3A7ACAA1" w:rsidR="00DE667A" w:rsidRPr="00DE667A" w:rsidRDefault="00DE667A" w:rsidP="00DE667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D1508">
            <w:rPr>
              <w:b/>
              <w:sz w:val="17"/>
            </w:rPr>
            <w:t>CEDAW/C/LVA/CO/4-7</w:t>
          </w:r>
          <w:r>
            <w:rPr>
              <w:b/>
              <w:sz w:val="17"/>
            </w:rPr>
            <w:fldChar w:fldCharType="end"/>
          </w:r>
        </w:p>
      </w:tc>
    </w:tr>
  </w:tbl>
  <w:p w14:paraId="4AF767EA" w14:textId="77777777" w:rsidR="00DE667A" w:rsidRPr="00DE667A" w:rsidRDefault="00DE667A" w:rsidP="00DE667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E667A" w14:paraId="0F6D1765" w14:textId="77777777" w:rsidTr="00DE667A">
      <w:trPr>
        <w:trHeight w:hRule="exact" w:val="864"/>
      </w:trPr>
      <w:tc>
        <w:tcPr>
          <w:tcW w:w="1267" w:type="dxa"/>
          <w:tcBorders>
            <w:bottom w:val="single" w:sz="4" w:space="0" w:color="auto"/>
          </w:tcBorders>
          <w:shd w:val="clear" w:color="auto" w:fill="auto"/>
          <w:vAlign w:val="bottom"/>
        </w:tcPr>
        <w:p w14:paraId="7DB343B5" w14:textId="77777777" w:rsidR="00DE667A" w:rsidRDefault="00DE667A" w:rsidP="00DE667A">
          <w:pPr>
            <w:pStyle w:val="af0"/>
            <w:spacing w:after="120"/>
          </w:pPr>
        </w:p>
      </w:tc>
      <w:tc>
        <w:tcPr>
          <w:tcW w:w="1872" w:type="dxa"/>
          <w:tcBorders>
            <w:bottom w:val="single" w:sz="4" w:space="0" w:color="auto"/>
          </w:tcBorders>
          <w:shd w:val="clear" w:color="auto" w:fill="auto"/>
          <w:vAlign w:val="bottom"/>
        </w:tcPr>
        <w:p w14:paraId="61397F7F" w14:textId="77777777" w:rsidR="00DE667A" w:rsidRPr="00DE667A" w:rsidRDefault="00DE667A" w:rsidP="00DE667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5DD1801" w14:textId="77777777" w:rsidR="00DE667A" w:rsidRDefault="00DE667A" w:rsidP="00DE667A">
          <w:pPr>
            <w:pStyle w:val="af0"/>
            <w:spacing w:after="120"/>
          </w:pPr>
        </w:p>
      </w:tc>
      <w:tc>
        <w:tcPr>
          <w:tcW w:w="6437" w:type="dxa"/>
          <w:gridSpan w:val="3"/>
          <w:tcBorders>
            <w:bottom w:val="single" w:sz="4" w:space="0" w:color="auto"/>
          </w:tcBorders>
          <w:shd w:val="clear" w:color="auto" w:fill="auto"/>
          <w:vAlign w:val="bottom"/>
        </w:tcPr>
        <w:p w14:paraId="3DEEDBA5" w14:textId="77777777" w:rsidR="00DE667A" w:rsidRPr="00DE667A" w:rsidRDefault="00DE667A" w:rsidP="00DE667A">
          <w:pPr>
            <w:spacing w:after="80" w:line="240" w:lineRule="auto"/>
            <w:jc w:val="right"/>
            <w:rPr>
              <w:position w:val="-4"/>
            </w:rPr>
          </w:pPr>
          <w:r>
            <w:rPr>
              <w:position w:val="-4"/>
              <w:sz w:val="40"/>
            </w:rPr>
            <w:t>CEDAW</w:t>
          </w:r>
          <w:r>
            <w:rPr>
              <w:position w:val="-4"/>
            </w:rPr>
            <w:t>/C/LVA/CO/4-7</w:t>
          </w:r>
        </w:p>
      </w:tc>
    </w:tr>
    <w:tr w:rsidR="00DE667A" w:rsidRPr="00DE667A" w14:paraId="5BC67F70" w14:textId="77777777" w:rsidTr="00DE667A">
      <w:trPr>
        <w:trHeight w:hRule="exact" w:val="2880"/>
      </w:trPr>
      <w:tc>
        <w:tcPr>
          <w:tcW w:w="1267" w:type="dxa"/>
          <w:tcBorders>
            <w:top w:val="single" w:sz="4" w:space="0" w:color="auto"/>
            <w:bottom w:val="single" w:sz="12" w:space="0" w:color="auto"/>
          </w:tcBorders>
          <w:shd w:val="clear" w:color="auto" w:fill="auto"/>
        </w:tcPr>
        <w:p w14:paraId="672737FC" w14:textId="77777777" w:rsidR="00DE667A" w:rsidRPr="00DE667A" w:rsidRDefault="00DE667A" w:rsidP="00DE667A">
          <w:pPr>
            <w:pStyle w:val="af0"/>
            <w:spacing w:before="109"/>
            <w:ind w:left="-72"/>
          </w:pPr>
          <w:r>
            <w:t xml:space="preserve"> </w:t>
          </w:r>
          <w:r>
            <w:drawing>
              <wp:inline distT="0" distB="0" distL="0" distR="0" wp14:anchorId="10DA2220" wp14:editId="1B5BDE0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9BA486" w14:textId="77777777" w:rsidR="00DE667A" w:rsidRPr="00DE667A" w:rsidRDefault="00DE667A" w:rsidP="00DE667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C038AAF" w14:textId="77777777" w:rsidR="00DE667A" w:rsidRPr="00DE667A" w:rsidRDefault="00DE667A" w:rsidP="00DE667A">
          <w:pPr>
            <w:pStyle w:val="af0"/>
            <w:spacing w:before="109"/>
          </w:pPr>
        </w:p>
      </w:tc>
      <w:tc>
        <w:tcPr>
          <w:tcW w:w="3080" w:type="dxa"/>
          <w:tcBorders>
            <w:top w:val="single" w:sz="4" w:space="0" w:color="auto"/>
            <w:bottom w:val="single" w:sz="12" w:space="0" w:color="auto"/>
          </w:tcBorders>
          <w:shd w:val="clear" w:color="auto" w:fill="auto"/>
        </w:tcPr>
        <w:p w14:paraId="2EEC4BE5" w14:textId="77777777" w:rsidR="00DE667A" w:rsidRDefault="00DE667A" w:rsidP="00DE667A">
          <w:pPr>
            <w:pStyle w:val="Distr"/>
          </w:pPr>
          <w:r>
            <w:t>Distr.: General</w:t>
          </w:r>
        </w:p>
        <w:p w14:paraId="3A284E75" w14:textId="77777777" w:rsidR="00DE667A" w:rsidRDefault="00DE667A" w:rsidP="00DE667A">
          <w:pPr>
            <w:pStyle w:val="Publication"/>
          </w:pPr>
          <w:r>
            <w:t>10 March 2020</w:t>
          </w:r>
        </w:p>
        <w:p w14:paraId="3756B62C" w14:textId="77777777" w:rsidR="00DE667A" w:rsidRDefault="00DE667A" w:rsidP="00DE667A">
          <w:pPr>
            <w:spacing w:line="240" w:lineRule="exact"/>
          </w:pPr>
          <w:r>
            <w:t>Chinese</w:t>
          </w:r>
        </w:p>
        <w:p w14:paraId="14977D65" w14:textId="77777777" w:rsidR="00DE667A" w:rsidRDefault="00DE667A" w:rsidP="00DE667A">
          <w:pPr>
            <w:pStyle w:val="Original"/>
          </w:pPr>
          <w:r>
            <w:t>Original: English</w:t>
          </w:r>
        </w:p>
        <w:p w14:paraId="12B24324" w14:textId="77777777" w:rsidR="00DE667A" w:rsidRPr="00DE667A" w:rsidRDefault="00DE667A" w:rsidP="00DE667A"/>
      </w:tc>
    </w:tr>
  </w:tbl>
  <w:p w14:paraId="6913D0D7" w14:textId="77777777" w:rsidR="00DE667A" w:rsidRPr="00DE667A" w:rsidRDefault="00DE667A" w:rsidP="00DE667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7*"/>
    <w:docVar w:name="CreationDt" w:val="26/03/2020 12:43:37"/>
    <w:docVar w:name="DocCategory" w:val="Doc"/>
    <w:docVar w:name="DocType" w:val="Final"/>
    <w:docVar w:name="DutyStation" w:val="New York"/>
    <w:docVar w:name="FooterJN" w:val="20-03727"/>
    <w:docVar w:name="jobn" w:val="20-03727 (C)"/>
    <w:docVar w:name="jobnDT" w:val="20-03727 (C)   260320"/>
    <w:docVar w:name="jobnDTDT" w:val="20-03727 (C)   260320   260320"/>
    <w:docVar w:name="JobNo" w:val="2003727C"/>
    <w:docVar w:name="LocalDrive" w:val="-1"/>
    <w:docVar w:name="OandT" w:val="Hao sl"/>
    <w:docVar w:name="sss1" w:val="CEDAW/C/LVA/CO/4-7"/>
    <w:docVar w:name="sss2" w:val="-"/>
    <w:docVar w:name="Symbol1" w:val="CEDAW/C/LVA/CO/4-7"/>
    <w:docVar w:name="Symbol2" w:val="-"/>
  </w:docVars>
  <w:rsids>
    <w:rsidRoot w:val="00EB19B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5D4"/>
    <w:rsid w:val="00076A0C"/>
    <w:rsid w:val="00076EB8"/>
    <w:rsid w:val="000777FC"/>
    <w:rsid w:val="00077AEE"/>
    <w:rsid w:val="00081CA0"/>
    <w:rsid w:val="000824AD"/>
    <w:rsid w:val="00082CCB"/>
    <w:rsid w:val="00083CAB"/>
    <w:rsid w:val="00084D46"/>
    <w:rsid w:val="000863AD"/>
    <w:rsid w:val="00086972"/>
    <w:rsid w:val="00086F4E"/>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071F"/>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1DE3"/>
    <w:rsid w:val="00212008"/>
    <w:rsid w:val="002145EA"/>
    <w:rsid w:val="002200D0"/>
    <w:rsid w:val="00221884"/>
    <w:rsid w:val="00223D01"/>
    <w:rsid w:val="002253E5"/>
    <w:rsid w:val="00225709"/>
    <w:rsid w:val="0022603B"/>
    <w:rsid w:val="00230FAB"/>
    <w:rsid w:val="00231575"/>
    <w:rsid w:val="00232F4A"/>
    <w:rsid w:val="00236C28"/>
    <w:rsid w:val="0024125A"/>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4A33"/>
    <w:rsid w:val="00266257"/>
    <w:rsid w:val="00270D00"/>
    <w:rsid w:val="00271BA5"/>
    <w:rsid w:val="00271BE6"/>
    <w:rsid w:val="00273391"/>
    <w:rsid w:val="002740FD"/>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5164"/>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900"/>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1D34"/>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50C6"/>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4268"/>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06F0"/>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B6F96"/>
    <w:rsid w:val="008C076B"/>
    <w:rsid w:val="008C2456"/>
    <w:rsid w:val="008C3296"/>
    <w:rsid w:val="008C3413"/>
    <w:rsid w:val="008C4B54"/>
    <w:rsid w:val="008C564D"/>
    <w:rsid w:val="008D2BD9"/>
    <w:rsid w:val="008D6C74"/>
    <w:rsid w:val="008E2913"/>
    <w:rsid w:val="008E2C22"/>
    <w:rsid w:val="008E2D03"/>
    <w:rsid w:val="008E7BDF"/>
    <w:rsid w:val="008F1731"/>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141C"/>
    <w:rsid w:val="009A2F76"/>
    <w:rsid w:val="009A7BA6"/>
    <w:rsid w:val="009B0F1B"/>
    <w:rsid w:val="009B1250"/>
    <w:rsid w:val="009B378F"/>
    <w:rsid w:val="009B6787"/>
    <w:rsid w:val="009C32BB"/>
    <w:rsid w:val="009C600E"/>
    <w:rsid w:val="009C7B18"/>
    <w:rsid w:val="009D00AA"/>
    <w:rsid w:val="009D0B10"/>
    <w:rsid w:val="009D1508"/>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0089"/>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06E"/>
    <w:rsid w:val="00DD772B"/>
    <w:rsid w:val="00DE2022"/>
    <w:rsid w:val="00DE2A3B"/>
    <w:rsid w:val="00DE435D"/>
    <w:rsid w:val="00DE4F57"/>
    <w:rsid w:val="00DE667A"/>
    <w:rsid w:val="00DE6911"/>
    <w:rsid w:val="00DF0456"/>
    <w:rsid w:val="00DF2A07"/>
    <w:rsid w:val="00DF5B53"/>
    <w:rsid w:val="00DF742A"/>
    <w:rsid w:val="00E01273"/>
    <w:rsid w:val="00E030F5"/>
    <w:rsid w:val="00E041F4"/>
    <w:rsid w:val="00E050BA"/>
    <w:rsid w:val="00E063D7"/>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54CE"/>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19BD"/>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57818"/>
    <w:rsid w:val="00F6174D"/>
    <w:rsid w:val="00F62E3F"/>
    <w:rsid w:val="00F66D76"/>
    <w:rsid w:val="00F66E5C"/>
    <w:rsid w:val="00F67F90"/>
    <w:rsid w:val="00F708D7"/>
    <w:rsid w:val="00F7756E"/>
    <w:rsid w:val="00F77B3E"/>
    <w:rsid w:val="00F824E9"/>
    <w:rsid w:val="00F833CB"/>
    <w:rsid w:val="00F87754"/>
    <w:rsid w:val="00F90A4B"/>
    <w:rsid w:val="00F90C56"/>
    <w:rsid w:val="00F94B3C"/>
    <w:rsid w:val="00F96F4A"/>
    <w:rsid w:val="00F971BD"/>
    <w:rsid w:val="00FA20AC"/>
    <w:rsid w:val="00FA7A95"/>
    <w:rsid w:val="00FB089D"/>
    <w:rsid w:val="00FB282B"/>
    <w:rsid w:val="00FB2C57"/>
    <w:rsid w:val="00FB4F96"/>
    <w:rsid w:val="00FC0721"/>
    <w:rsid w:val="00FC1CE4"/>
    <w:rsid w:val="00FC316D"/>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DC49E6"/>
  <w15:chartTrackingRefBased/>
  <w15:docId w15:val="{84E6EE14-E9DA-4DBE-A2E2-F2277347A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086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50" TargetMode="External"/><Relationship Id="rId26" Type="http://schemas.openxmlformats.org/officeDocument/2006/relationships/hyperlink" Target="https://undocs.org/ch/A/59/38" TargetMode="External"/><Relationship Id="rId3" Type="http://schemas.openxmlformats.org/officeDocument/2006/relationships/styles" Target="styles.xml"/><Relationship Id="rId21" Type="http://schemas.openxmlformats.org/officeDocument/2006/relationships/hyperlink" Target="https://undocs.org/ch/CEDAW/C/LVA/Q/4-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49" TargetMode="External"/><Relationship Id="rId25" Type="http://schemas.openxmlformats.org/officeDocument/2006/relationships/hyperlink" Target="https://undocs.org/ch/A/59/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LVA/Q/4-7" TargetMode="External"/><Relationship Id="rId29"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59/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59/38" TargetMode="External"/><Relationship Id="rId28" Type="http://schemas.openxmlformats.org/officeDocument/2006/relationships/hyperlink" Target="https://undocs.org/ch/A/59/38" TargetMode="External"/><Relationship Id="rId10" Type="http://schemas.openxmlformats.org/officeDocument/2006/relationships/footer" Target="footer1.xml"/><Relationship Id="rId19" Type="http://schemas.openxmlformats.org/officeDocument/2006/relationships/hyperlink" Target="https://undocs.org/ch/CEDAW/C/LVA/4-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A/59/3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D6745-3694-443F-8133-3546FDD1E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1969</Words>
  <Characters>11229</Characters>
  <Application>Microsoft Office Word</Application>
  <DocSecurity>0</DocSecurity>
  <Lines>93</Lines>
  <Paragraphs>26</Paragraphs>
  <ScaleCrop>false</ScaleCrop>
  <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Chinese Text Processing</cp:lastModifiedBy>
  <cp:revision>3</cp:revision>
  <cp:lastPrinted>2020-04-07T16:05:00Z</cp:lastPrinted>
  <dcterms:created xsi:type="dcterms:W3CDTF">2020-04-07T16:05:00Z</dcterms:created>
  <dcterms:modified xsi:type="dcterms:W3CDTF">2020-04-07T16:05:00Z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2003727</vt:lpwstr>
  </property>
  <property fmtid="{D5CDD505-2E9C-101B-9397-08002B2CF9AE}" pid="3" name="ODSRefJobNo">
    <vt:lpwstr>2006205C</vt:lpwstr>
  </property>
  <property fmtid="{D5CDD505-2E9C-101B-9397-08002B2CF9AE}" pid="4" name="Symbol1">
    <vt:lpwstr>CEDAW/C/LVA/CO/4-7</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260320</vt:lpwstr>
  </property>
  <property fmtid="{D5CDD505-2E9C-101B-9397-08002B2CF9AE}" pid="16" name="Title1">
    <vt:lpwstr>		关于拉脱维亚的合并第四至第七次定期报告的结论意见*_x000d_</vt:lpwstr>
  </property>
</Properties>
</file>