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B5C465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996B4C1" w14:textId="77777777" w:rsidR="002D5AAC" w:rsidRDefault="002D5AAC" w:rsidP="00883F3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5A14B7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D82DA8" w14:textId="7ACB4D8B" w:rsidR="002D5AAC" w:rsidRDefault="00883F3F" w:rsidP="00883F3F">
            <w:pPr>
              <w:jc w:val="right"/>
            </w:pPr>
            <w:r w:rsidRPr="00883F3F">
              <w:rPr>
                <w:sz w:val="40"/>
              </w:rPr>
              <w:t>A</w:t>
            </w:r>
            <w:r>
              <w:t>/HRC/RES/54/8</w:t>
            </w:r>
          </w:p>
        </w:tc>
      </w:tr>
      <w:tr w:rsidR="002D5AAC" w:rsidRPr="00883F3F" w14:paraId="6EB8D5D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028BC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681196" wp14:editId="427798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B9695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1142D6" w14:textId="77777777" w:rsidR="002D5AAC" w:rsidRDefault="00883F3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EE96AA7" w14:textId="77777777" w:rsidR="00883F3F" w:rsidRDefault="00883F3F" w:rsidP="00883F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2023</w:t>
            </w:r>
          </w:p>
          <w:p w14:paraId="61CF37C3" w14:textId="77777777" w:rsidR="00883F3F" w:rsidRDefault="00883F3F" w:rsidP="00883F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E0A5DAE" w14:textId="0A7F45D5" w:rsidR="00883F3F" w:rsidRPr="00E71476" w:rsidRDefault="00883F3F" w:rsidP="00883F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3EFABA3" w14:textId="77777777" w:rsidR="00DF71B9" w:rsidRPr="00154AF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A2B5C08" w14:textId="77777777" w:rsidR="00154AFC" w:rsidRPr="00CA0016" w:rsidRDefault="00154AFC" w:rsidP="00154AFC">
      <w:pPr>
        <w:rPr>
          <w:b/>
        </w:rPr>
      </w:pPr>
      <w:r>
        <w:rPr>
          <w:b/>
          <w:bCs/>
        </w:rPr>
        <w:t>Пятьдесят четвертая сессия</w:t>
      </w:r>
    </w:p>
    <w:p w14:paraId="2C7683D6" w14:textId="77777777" w:rsidR="00154AFC" w:rsidRPr="00CA0016" w:rsidRDefault="00154AFC" w:rsidP="00154AFC">
      <w:r>
        <w:t>11 сентября — 13 октября 2023 года</w:t>
      </w:r>
    </w:p>
    <w:p w14:paraId="59AC75EB" w14:textId="77777777" w:rsidR="00154AFC" w:rsidRPr="00CA0016" w:rsidRDefault="00154AFC" w:rsidP="00154AFC">
      <w:r>
        <w:t>Пункт 3 повестки дня</w:t>
      </w:r>
    </w:p>
    <w:p w14:paraId="483495A8" w14:textId="77777777" w:rsidR="00154AFC" w:rsidRPr="00CA0016" w:rsidRDefault="00154AFC" w:rsidP="00154AFC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245E2D58" w14:textId="31E59E23" w:rsidR="00154AFC" w:rsidRPr="00154AFC" w:rsidRDefault="00154AFC" w:rsidP="00154AFC">
      <w:pPr>
        <w:pStyle w:val="HChG"/>
      </w:pPr>
      <w:r>
        <w:tab/>
      </w:r>
      <w:r>
        <w:tab/>
      </w:r>
      <w:r w:rsidRPr="00154AFC">
        <w:t>Резолюция, принятая Советом по правам человека 11</w:t>
      </w:r>
      <w:r>
        <w:rPr>
          <w:lang w:val="en-US"/>
        </w:rPr>
        <w:t> </w:t>
      </w:r>
      <w:r w:rsidRPr="00154AFC">
        <w:t>октября 2023 года</w:t>
      </w:r>
    </w:p>
    <w:p w14:paraId="4BFE3E3E" w14:textId="32F4633A" w:rsidR="00154AFC" w:rsidRPr="00CA0016" w:rsidRDefault="00154AFC" w:rsidP="00154AFC">
      <w:pPr>
        <w:pStyle w:val="H1G"/>
      </w:pPr>
      <w:r>
        <w:tab/>
      </w:r>
      <w:r>
        <w:t>54/</w:t>
      </w:r>
      <w:r w:rsidRPr="00534900">
        <w:t>8</w:t>
      </w:r>
      <w:r>
        <w:t>.</w:t>
      </w:r>
      <w:r>
        <w:tab/>
        <w:t>Специальный докладчик по вопросу о содействии установлению истины, правосудию, возмещению и</w:t>
      </w:r>
      <w:r>
        <w:rPr>
          <w:lang w:val="en-US"/>
        </w:rPr>
        <w:t> </w:t>
      </w:r>
      <w:r>
        <w:t>гарантиям неповторения</w:t>
      </w:r>
    </w:p>
    <w:p w14:paraId="73A6AFFB" w14:textId="77777777" w:rsidR="00154AFC" w:rsidRPr="0019641D" w:rsidRDefault="00154AFC" w:rsidP="00154AFC">
      <w:pPr>
        <w:spacing w:after="120"/>
        <w:ind w:left="1134" w:right="1134"/>
        <w:jc w:val="both"/>
        <w:rPr>
          <w:rFonts w:cs="Times New Roman"/>
        </w:rPr>
      </w:pPr>
      <w:r w:rsidRPr="0019641D">
        <w:rPr>
          <w:rFonts w:cs="Times New Roman"/>
        </w:rPr>
        <w:tab/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Совет по правам человека</w:t>
      </w:r>
      <w:r w:rsidRPr="0019641D">
        <w:rPr>
          <w:rFonts w:cs="Times New Roman"/>
        </w:rPr>
        <w:t>,</w:t>
      </w:r>
    </w:p>
    <w:p w14:paraId="5CBA19C2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  <w:color w:val="000000"/>
        </w:rPr>
      </w:pPr>
      <w:r w:rsidRPr="0019641D">
        <w:rPr>
          <w:rFonts w:cs="Times New Roman"/>
          <w:i/>
          <w:iCs/>
        </w:rPr>
        <w:t>руководствуясь</w:t>
      </w:r>
      <w:r w:rsidRPr="0019641D">
        <w:rPr>
          <w:rFonts w:cs="Times New Roman"/>
        </w:rPr>
        <w:t xml:space="preserve"> целями и принципами Устава Организации Объединенных Наций,</w:t>
      </w:r>
    </w:p>
    <w:p w14:paraId="6A7AFEC4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  <w:color w:val="000000"/>
        </w:rPr>
      </w:pPr>
      <w:r w:rsidRPr="0019641D">
        <w:rPr>
          <w:rFonts w:cs="Times New Roman"/>
          <w:i/>
          <w:iCs/>
        </w:rPr>
        <w:t>вновь подтверждая</w:t>
      </w:r>
      <w:r w:rsidRPr="0019641D">
        <w:rPr>
          <w:rFonts w:cs="Times New Roman"/>
        </w:rPr>
        <w:t xml:space="preserve">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Венскую декларацию и Программу действий, Женевские конвенции от 12 августа 1949 года и Дополнительные протоколы к ним от 8</w:t>
      </w:r>
      <w:r>
        <w:rPr>
          <w:rFonts w:cs="Times New Roman"/>
          <w:lang w:val="en-US"/>
        </w:rPr>
        <w:t> </w:t>
      </w:r>
      <w:r w:rsidRPr="0019641D">
        <w:rPr>
          <w:rFonts w:cs="Times New Roman"/>
        </w:rPr>
        <w:t>июня 1977</w:t>
      </w:r>
      <w:r>
        <w:rPr>
          <w:rFonts w:cs="Times New Roman"/>
          <w:lang w:val="en-US"/>
        </w:rPr>
        <w:t> </w:t>
      </w:r>
      <w:r w:rsidRPr="0019641D">
        <w:rPr>
          <w:rFonts w:cs="Times New Roman"/>
        </w:rPr>
        <w:t>года, а также другие соответствующие договоры в области международного права прав человека и международного гуманитарного права,</w:t>
      </w:r>
    </w:p>
    <w:p w14:paraId="0B8C9680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  <w:color w:val="000000"/>
        </w:rPr>
      </w:pPr>
      <w:r w:rsidRPr="0019641D">
        <w:rPr>
          <w:rFonts w:cs="Times New Roman"/>
          <w:i/>
          <w:iCs/>
        </w:rPr>
        <w:t>вновь подтверждая</w:t>
      </w:r>
      <w:r w:rsidRPr="0019641D">
        <w:rPr>
          <w:rFonts w:cs="Times New Roman"/>
        </w:rPr>
        <w:t xml:space="preserve"> </w:t>
      </w:r>
      <w:r w:rsidRPr="0019641D">
        <w:rPr>
          <w:rFonts w:cs="Times New Roman"/>
          <w:i/>
          <w:iCs/>
        </w:rPr>
        <w:t>также</w:t>
      </w:r>
      <w:r w:rsidRPr="0019641D">
        <w:rPr>
          <w:rFonts w:cs="Times New Roman"/>
        </w:rPr>
        <w:t xml:space="preserve"> знач</w:t>
      </w:r>
      <w:r>
        <w:rPr>
          <w:rFonts w:cs="Times New Roman"/>
        </w:rPr>
        <w:t>имость</w:t>
      </w:r>
      <w:r w:rsidRPr="0019641D">
        <w:rPr>
          <w:rFonts w:cs="Times New Roman"/>
        </w:rPr>
        <w:t xml:space="preserve"> Конвенции о предупреждении преступления геноцида и наказании за него и ссылаясь в этой связи на Конвенцию о неприменимости срока давности к военным преступлениям и преступлениям против человечества,</w:t>
      </w:r>
      <w:r w:rsidRPr="00E8613E">
        <w:rPr>
          <w:rFonts w:cs="Times New Roman"/>
        </w:rPr>
        <w:t xml:space="preserve"> </w:t>
      </w:r>
      <w:r w:rsidRPr="0019641D">
        <w:rPr>
          <w:rFonts w:cs="Times New Roman"/>
        </w:rPr>
        <w:t>которые являются эффективными международными инструментами для предупреждения геноцида, военных преступлений и преступлений против человечности и наказания за них,</w:t>
      </w:r>
    </w:p>
    <w:p w14:paraId="2B765231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  <w:color w:val="000000"/>
        </w:rPr>
      </w:pPr>
      <w:r w:rsidRPr="0019641D">
        <w:rPr>
          <w:rFonts w:cs="Times New Roman"/>
          <w:i/>
          <w:iCs/>
        </w:rPr>
        <w:t>ссылаясь</w:t>
      </w:r>
      <w:r w:rsidRPr="0019641D">
        <w:rPr>
          <w:rFonts w:cs="Times New Roman"/>
        </w:rPr>
        <w:t xml:space="preserve"> на Международную конвенцию для защиты всех лиц от насильственных исчезновений, принятую Генеральной Ассамблеей </w:t>
      </w:r>
      <w:r>
        <w:rPr>
          <w:rFonts w:cs="Times New Roman"/>
        </w:rPr>
        <w:br/>
      </w:r>
      <w:r w:rsidRPr="0019641D">
        <w:rPr>
          <w:rFonts w:cs="Times New Roman"/>
        </w:rPr>
        <w:t xml:space="preserve">в ее резолюции </w:t>
      </w:r>
      <w:hyperlink r:id="rId8" w:history="1">
        <w:r>
          <w:rPr>
            <w:rStyle w:val="af1"/>
            <w:rFonts w:cs="Times New Roman"/>
          </w:rPr>
          <w:t>61/177</w:t>
        </w:r>
      </w:hyperlink>
      <w:r w:rsidRPr="0019641D">
        <w:rPr>
          <w:rFonts w:cs="Times New Roman"/>
        </w:rPr>
        <w:t xml:space="preserve"> от 20 декабря 2006 года, в которой в пункте 2 статьи 24 закреплено право жертв знать правду об обстоятельствах насильственного исчезновения, о ходе и результатах расследования и о судьбе исчезнувшего лица и предусматриваются обязательства государств-участников принимать надлежащие меры в этой связи, а в преамбуле подтверждается  право беспрепятственно собирать, получать и распространять информацию для этой цели,</w:t>
      </w:r>
    </w:p>
    <w:p w14:paraId="753BE349" w14:textId="77777777" w:rsidR="00154AFC" w:rsidRPr="00A93238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ссылаясь также</w:t>
      </w:r>
      <w:r w:rsidRPr="0019641D">
        <w:rPr>
          <w:rFonts w:cs="Times New Roman"/>
        </w:rPr>
        <w:t xml:space="preserve"> на свод принципов защиты и поощрения прав человека посредством борьбы с безнаказанностью</w:t>
      </w:r>
      <w:r w:rsidRPr="00780878">
        <w:rPr>
          <w:rFonts w:eastAsia="Calibri" w:cs="Times New Roman"/>
          <w:sz w:val="18"/>
          <w:szCs w:val="18"/>
          <w:vertAlign w:val="superscript"/>
        </w:rPr>
        <w:footnoteReference w:id="1"/>
      </w:r>
      <w:r w:rsidRPr="0019641D">
        <w:rPr>
          <w:rFonts w:cs="Times New Roman"/>
        </w:rPr>
        <w:t xml:space="preserve"> и на обновленный вариант этих принципов</w:t>
      </w:r>
      <w:r w:rsidRPr="00780878">
        <w:rPr>
          <w:rFonts w:eastAsia="Calibri" w:cs="Times New Roman"/>
          <w:sz w:val="18"/>
          <w:szCs w:val="18"/>
          <w:vertAlign w:val="superscript"/>
        </w:rPr>
        <w:footnoteReference w:id="2"/>
      </w:r>
      <w:r w:rsidRPr="00A93238">
        <w:rPr>
          <w:rFonts w:cs="Times New Roman"/>
        </w:rPr>
        <w:t>,</w:t>
      </w:r>
    </w:p>
    <w:p w14:paraId="158B5E49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  <w:color w:val="000000"/>
        </w:rPr>
      </w:pPr>
      <w:r w:rsidRPr="0019641D">
        <w:rPr>
          <w:rFonts w:cs="Times New Roman"/>
          <w:i/>
          <w:iCs/>
        </w:rPr>
        <w:lastRenderedPageBreak/>
        <w:t>ссылаясь далее</w:t>
      </w:r>
      <w:r w:rsidRPr="0019641D">
        <w:rPr>
          <w:rFonts w:cs="Times New Roman"/>
        </w:rPr>
        <w:t xml:space="preserve"> на резолюцию </w:t>
      </w:r>
      <w:hyperlink r:id="rId9" w:history="1">
        <w:r w:rsidRPr="00A93238">
          <w:rPr>
            <w:rStyle w:val="af1"/>
            <w:rFonts w:cs="Times New Roman"/>
          </w:rPr>
          <w:t>60/147</w:t>
        </w:r>
      </w:hyperlink>
      <w:r w:rsidRPr="0019641D">
        <w:rPr>
          <w:rFonts w:cs="Times New Roman"/>
        </w:rPr>
        <w:t xml:space="preserve"> Генеральной Ассамблеи от 16 декабря 2005 года, в которой Ассамблея приняла Основные принципы и руководящие положения,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права,</w:t>
      </w:r>
    </w:p>
    <w:p w14:paraId="1EACC640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  <w:color w:val="000000"/>
        </w:rPr>
      </w:pPr>
      <w:r w:rsidRPr="0019641D">
        <w:rPr>
          <w:rFonts w:cs="Times New Roman"/>
          <w:i/>
          <w:iCs/>
        </w:rPr>
        <w:t>ссылаясь</w:t>
      </w:r>
      <w:r w:rsidRPr="0019641D">
        <w:rPr>
          <w:rFonts w:cs="Times New Roman"/>
        </w:rPr>
        <w:t xml:space="preserve"> на резолюции Комиссии по правам человека 2005/70 от 20 апреля 2005 года о правах человека и правосудии переходного периода, 2005/81 от 21 апреля 2005 года о безнаказанности и 2005/66 от 20 апреля 2005 года о праве на установление истины, резолюции Совета по правам человека 9/10 от 24 сентября 2008 года, </w:t>
      </w:r>
      <w:hyperlink r:id="rId10" w:history="1">
        <w:r w:rsidRPr="00A93238">
          <w:rPr>
            <w:rStyle w:val="af1"/>
            <w:rFonts w:cs="Times New Roman"/>
          </w:rPr>
          <w:t>12/11</w:t>
        </w:r>
      </w:hyperlink>
      <w:r w:rsidRPr="0019641D">
        <w:rPr>
          <w:rFonts w:cs="Times New Roman"/>
        </w:rPr>
        <w:t xml:space="preserve"> от</w:t>
      </w:r>
      <w:r>
        <w:rPr>
          <w:rFonts w:cs="Times New Roman"/>
          <w:lang w:val="en-US"/>
        </w:rPr>
        <w:t> </w:t>
      </w:r>
      <w:r w:rsidRPr="0019641D">
        <w:rPr>
          <w:rFonts w:cs="Times New Roman"/>
        </w:rPr>
        <w:t xml:space="preserve">1 октября 2009 года, </w:t>
      </w:r>
      <w:hyperlink r:id="rId11" w:history="1">
        <w:r w:rsidRPr="00A93238">
          <w:rPr>
            <w:rStyle w:val="af1"/>
            <w:rFonts w:cs="Times New Roman"/>
          </w:rPr>
          <w:t>21/15</w:t>
        </w:r>
      </w:hyperlink>
      <w:r w:rsidRPr="0019641D">
        <w:rPr>
          <w:rFonts w:cs="Times New Roman"/>
        </w:rPr>
        <w:t xml:space="preserve"> от 27 сентября 2012 года, </w:t>
      </w:r>
      <w:hyperlink r:id="rId12" w:history="1">
        <w:r w:rsidRPr="00A93238">
          <w:rPr>
            <w:rStyle w:val="af1"/>
            <w:rFonts w:cs="Times New Roman"/>
          </w:rPr>
          <w:t>33/19</w:t>
        </w:r>
      </w:hyperlink>
      <w:r w:rsidRPr="0019641D">
        <w:rPr>
          <w:rFonts w:cs="Times New Roman"/>
        </w:rPr>
        <w:t xml:space="preserve"> от 30 сентября 2016 года, </w:t>
      </w:r>
      <w:hyperlink r:id="rId13" w:history="1">
        <w:r w:rsidRPr="00A93238">
          <w:rPr>
            <w:rStyle w:val="af1"/>
            <w:rFonts w:cs="Times New Roman"/>
          </w:rPr>
          <w:t>42/17</w:t>
        </w:r>
      </w:hyperlink>
      <w:r w:rsidRPr="0019641D">
        <w:rPr>
          <w:rFonts w:cs="Times New Roman"/>
        </w:rPr>
        <w:t xml:space="preserve"> от 26 сентября 2019 года и </w:t>
      </w:r>
      <w:hyperlink r:id="rId14" w:history="1">
        <w:r w:rsidRPr="00A93238">
          <w:rPr>
            <w:rStyle w:val="af1"/>
            <w:rFonts w:cs="Times New Roman"/>
          </w:rPr>
          <w:t>51/23</w:t>
        </w:r>
      </w:hyperlink>
      <w:r w:rsidRPr="0019641D">
        <w:rPr>
          <w:rFonts w:cs="Times New Roman"/>
        </w:rPr>
        <w:t xml:space="preserve"> от 7 октября 2022 года о правах человека и правосудии переходного периода,</w:t>
      </w:r>
      <w:r w:rsidRPr="0096288E">
        <w:rPr>
          <w:rFonts w:cs="Times New Roman"/>
        </w:rPr>
        <w:t xml:space="preserve"> 9/11</w:t>
      </w:r>
      <w:r w:rsidRPr="0019641D">
        <w:rPr>
          <w:rFonts w:cs="Times New Roman"/>
        </w:rPr>
        <w:t xml:space="preserve"> от 18 сентября 2008 года, </w:t>
      </w:r>
      <w:hyperlink r:id="rId15" w:history="1">
        <w:r w:rsidRPr="00A93238">
          <w:rPr>
            <w:rStyle w:val="af1"/>
            <w:rFonts w:cs="Times New Roman"/>
          </w:rPr>
          <w:t>12/12</w:t>
        </w:r>
      </w:hyperlink>
      <w:r w:rsidRPr="0019641D">
        <w:rPr>
          <w:rFonts w:cs="Times New Roman"/>
        </w:rPr>
        <w:t xml:space="preserve"> от 1 октября 2009 года и </w:t>
      </w:r>
      <w:hyperlink r:id="rId16" w:history="1">
        <w:r w:rsidRPr="00A93238">
          <w:rPr>
            <w:rStyle w:val="af1"/>
            <w:rFonts w:cs="Times New Roman"/>
          </w:rPr>
          <w:t>21/7</w:t>
        </w:r>
      </w:hyperlink>
      <w:r w:rsidRPr="0019641D">
        <w:rPr>
          <w:rFonts w:cs="Times New Roman"/>
        </w:rPr>
        <w:t xml:space="preserve"> от 27 сентября 2012</w:t>
      </w:r>
      <w:r w:rsidRPr="002F0D5D">
        <w:rPr>
          <w:rFonts w:cs="Times New Roman"/>
        </w:rPr>
        <w:t xml:space="preserve"> </w:t>
      </w:r>
      <w:r w:rsidRPr="0019641D">
        <w:rPr>
          <w:rFonts w:cs="Times New Roman"/>
        </w:rPr>
        <w:t xml:space="preserve">года о праве на установление истины, а также </w:t>
      </w:r>
      <w:hyperlink r:id="rId17" w:history="1">
        <w:r w:rsidRPr="00A93238">
          <w:rPr>
            <w:rStyle w:val="af1"/>
            <w:rFonts w:cs="Times New Roman"/>
          </w:rPr>
          <w:t>10/26</w:t>
        </w:r>
      </w:hyperlink>
      <w:r w:rsidRPr="0019641D">
        <w:rPr>
          <w:rFonts w:cs="Times New Roman"/>
        </w:rPr>
        <w:t xml:space="preserve"> от 27 марта 2009 года и </w:t>
      </w:r>
      <w:hyperlink r:id="rId18" w:history="1">
        <w:r w:rsidRPr="00A93238">
          <w:rPr>
            <w:rStyle w:val="af1"/>
            <w:rFonts w:cs="Times New Roman"/>
          </w:rPr>
          <w:t>15/5</w:t>
        </w:r>
      </w:hyperlink>
      <w:r w:rsidRPr="0019641D">
        <w:rPr>
          <w:rFonts w:cs="Times New Roman"/>
        </w:rPr>
        <w:t xml:space="preserve"> от 29</w:t>
      </w:r>
      <w:r w:rsidRPr="00500912">
        <w:rPr>
          <w:rFonts w:cs="Times New Roman"/>
        </w:rPr>
        <w:t xml:space="preserve"> </w:t>
      </w:r>
      <w:r w:rsidRPr="0019641D">
        <w:rPr>
          <w:rFonts w:cs="Times New Roman"/>
        </w:rPr>
        <w:t xml:space="preserve">сентября 2010 года о судебно-медицинской генетике и правах человека, решения Совета </w:t>
      </w:r>
      <w:hyperlink r:id="rId19" w:history="1">
        <w:r w:rsidRPr="00A93238">
          <w:rPr>
            <w:rStyle w:val="af1"/>
            <w:rFonts w:cs="Times New Roman"/>
          </w:rPr>
          <w:t>2/105</w:t>
        </w:r>
      </w:hyperlink>
      <w:r w:rsidRPr="0019641D">
        <w:rPr>
          <w:rFonts w:cs="Times New Roman"/>
        </w:rPr>
        <w:t xml:space="preserve"> от 27 ноября 2006 года о праве на установление истины и </w:t>
      </w:r>
      <w:hyperlink r:id="rId20" w:history="1">
        <w:r w:rsidRPr="00A93238">
          <w:rPr>
            <w:rStyle w:val="af1"/>
            <w:rFonts w:cs="Times New Roman"/>
          </w:rPr>
          <w:t>4/102</w:t>
        </w:r>
      </w:hyperlink>
      <w:r w:rsidRPr="0019641D">
        <w:rPr>
          <w:rFonts w:cs="Times New Roman"/>
        </w:rPr>
        <w:t xml:space="preserve"> от 23</w:t>
      </w:r>
      <w:r w:rsidRPr="00546454">
        <w:rPr>
          <w:rFonts w:cs="Times New Roman"/>
        </w:rPr>
        <w:t xml:space="preserve"> </w:t>
      </w:r>
      <w:r w:rsidRPr="0019641D">
        <w:rPr>
          <w:rFonts w:cs="Times New Roman"/>
        </w:rPr>
        <w:t xml:space="preserve">марта 2007 года о правосудии переходного периода и резолюцию </w:t>
      </w:r>
      <w:hyperlink r:id="rId21" w:history="1">
        <w:r w:rsidRPr="00A93238">
          <w:rPr>
            <w:rStyle w:val="af1"/>
            <w:rFonts w:cs="Times New Roman"/>
          </w:rPr>
          <w:t>68/165</w:t>
        </w:r>
      </w:hyperlink>
      <w:r w:rsidRPr="0019641D">
        <w:rPr>
          <w:rFonts w:cs="Times New Roman"/>
        </w:rPr>
        <w:t xml:space="preserve"> Генеральной Ассамблеи от 18 декабря 2013 года о праве на установление истины,</w:t>
      </w:r>
    </w:p>
    <w:p w14:paraId="653E53C6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вновь подтверждая</w:t>
      </w:r>
      <w:r w:rsidRPr="0019641D">
        <w:rPr>
          <w:rFonts w:cs="Times New Roman"/>
        </w:rPr>
        <w:t xml:space="preserve"> резолюцию </w:t>
      </w:r>
      <w:hyperlink r:id="rId22" w:history="1">
        <w:r w:rsidRPr="00A93238">
          <w:rPr>
            <w:rStyle w:val="af1"/>
            <w:rFonts w:cs="Times New Roman"/>
          </w:rPr>
          <w:t>18/7</w:t>
        </w:r>
      </w:hyperlink>
      <w:r w:rsidRPr="0019641D">
        <w:rPr>
          <w:rFonts w:cs="Times New Roman"/>
        </w:rPr>
        <w:t xml:space="preserve"> Совета по правам человека от 29 сентября 2011 года, в которой Совет постановил учредить мандат Специального докладчика по вопросу о содействии установлению истины, правосудию, возмещению и гарантиям неповторения,</w:t>
      </w:r>
    </w:p>
    <w:p w14:paraId="2320BA8F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ссылаясь</w:t>
      </w:r>
      <w:r w:rsidRPr="0019641D">
        <w:rPr>
          <w:rFonts w:cs="Times New Roman"/>
        </w:rPr>
        <w:t xml:space="preserve"> на доклад Генерального секретаря о господстве права и правосудии переходного периода в конфликтных и постконфликтных обществах</w:t>
      </w:r>
      <w:r w:rsidRPr="00526BB4">
        <w:rPr>
          <w:rFonts w:eastAsia="Calibri" w:cs="Times New Roman"/>
          <w:sz w:val="18"/>
          <w:szCs w:val="18"/>
          <w:vertAlign w:val="superscript"/>
        </w:rPr>
        <w:footnoteReference w:id="3"/>
      </w:r>
      <w:r w:rsidRPr="0019641D">
        <w:rPr>
          <w:rFonts w:cs="Times New Roman"/>
        </w:rPr>
        <w:t xml:space="preserve"> и его последующий доклад 2011 года по этой </w:t>
      </w:r>
      <w:r>
        <w:rPr>
          <w:rFonts w:cs="Times New Roman"/>
        </w:rPr>
        <w:t xml:space="preserve">же </w:t>
      </w:r>
      <w:r w:rsidRPr="0019641D">
        <w:rPr>
          <w:rFonts w:cs="Times New Roman"/>
        </w:rPr>
        <w:t>теме</w:t>
      </w:r>
      <w:r w:rsidRPr="00526BB4">
        <w:rPr>
          <w:rFonts w:eastAsia="Calibri" w:cs="Times New Roman"/>
          <w:sz w:val="18"/>
          <w:szCs w:val="18"/>
          <w:vertAlign w:val="superscript"/>
        </w:rPr>
        <w:footnoteReference w:id="4"/>
      </w:r>
      <w:r w:rsidRPr="00526BB4">
        <w:rPr>
          <w:rFonts w:cs="Times New Roman"/>
        </w:rPr>
        <w:t>,</w:t>
      </w:r>
      <w:r w:rsidRPr="0019641D">
        <w:rPr>
          <w:rFonts w:cs="Times New Roman"/>
        </w:rPr>
        <w:t xml:space="preserve"> включая содержащиеся в </w:t>
      </w:r>
      <w:r>
        <w:rPr>
          <w:rFonts w:cs="Times New Roman"/>
        </w:rPr>
        <w:t>них</w:t>
      </w:r>
      <w:r w:rsidRPr="0019641D">
        <w:rPr>
          <w:rFonts w:cs="Times New Roman"/>
        </w:rPr>
        <w:t xml:space="preserve"> соответствующие рекомендации, а также его доклады, опубликованные в 2006, 2012, 2013 и 2014 годах</w:t>
      </w:r>
      <w:r w:rsidRPr="00526BB4">
        <w:rPr>
          <w:rFonts w:eastAsia="Calibri" w:cs="Times New Roman"/>
          <w:sz w:val="18"/>
          <w:szCs w:val="18"/>
          <w:vertAlign w:val="superscript"/>
        </w:rPr>
        <w:footnoteReference w:id="5"/>
      </w:r>
      <w:r w:rsidRPr="00526BB4">
        <w:rPr>
          <w:rFonts w:cs="Times New Roman"/>
        </w:rPr>
        <w:t>,</w:t>
      </w:r>
      <w:r w:rsidRPr="0019641D">
        <w:rPr>
          <w:rFonts w:cs="Times New Roman"/>
        </w:rPr>
        <w:t xml:space="preserve"> в которых излагается программа действий по повышению эффективности поддержки со стороны системы Организации Объединенных Наций в деле поощрения верховенства права в конфликтных и постконфликтных ситуациях,</w:t>
      </w:r>
    </w:p>
    <w:p w14:paraId="39A1BB71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осознавая</w:t>
      </w:r>
      <w:r w:rsidRPr="0019641D">
        <w:rPr>
          <w:rFonts w:cs="Times New Roman"/>
        </w:rPr>
        <w:t>, что борьба с безнаказанностью и осуществление процессов правосудия переходного периода, включая содействие установлению истины, правосудию, возмещению и гарантиям неповторения, способны предотвратить повторение грубых нарушений прав человека и серьезных нарушений международного гуманитарного права,</w:t>
      </w:r>
    </w:p>
    <w:p w14:paraId="0CA0C06F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ссылаясь</w:t>
      </w:r>
      <w:r w:rsidRPr="0019641D">
        <w:rPr>
          <w:rFonts w:cs="Times New Roman"/>
        </w:rPr>
        <w:t xml:space="preserve"> на резолюцию </w:t>
      </w:r>
      <w:hyperlink r:id="rId23" w:history="1">
        <w:r w:rsidRPr="00A93238">
          <w:rPr>
            <w:rStyle w:val="af1"/>
            <w:rFonts w:cs="Times New Roman"/>
          </w:rPr>
          <w:t>70/262</w:t>
        </w:r>
      </w:hyperlink>
      <w:r w:rsidRPr="0019641D">
        <w:rPr>
          <w:rFonts w:cs="Times New Roman"/>
        </w:rPr>
        <w:t xml:space="preserve"> Генеральной Ассамблеи от 27 апреля 2016 года об обзоре архитектуры Организации Объединенных Наций в области миростроительства и резолюцию </w:t>
      </w:r>
      <w:hyperlink r:id="rId24" w:history="1">
        <w:r w:rsidRPr="00A93238">
          <w:rPr>
            <w:rStyle w:val="af1"/>
            <w:rFonts w:cs="Times New Roman"/>
          </w:rPr>
          <w:t>2282 (2016)</w:t>
        </w:r>
      </w:hyperlink>
      <w:r w:rsidRPr="0019641D">
        <w:rPr>
          <w:rFonts w:cs="Times New Roman"/>
        </w:rPr>
        <w:t xml:space="preserve"> Совета Безопасности от 27 апреля 2016</w:t>
      </w:r>
      <w:r>
        <w:rPr>
          <w:rFonts w:cs="Times New Roman"/>
          <w:lang w:val="en-US"/>
        </w:rPr>
        <w:t> </w:t>
      </w:r>
      <w:r w:rsidRPr="0019641D">
        <w:rPr>
          <w:rFonts w:cs="Times New Roman"/>
        </w:rPr>
        <w:t>года, в которых Ассамблея и Совет, среди прочего, подчеркнули, что всеобъемлющий подход к правосудию переходного периода, включая содействие заживлению ран и примирению, формирование профессионального, подотчетного и эффективно действующего сектора безопасности, в том числе путем его реформирования, и осуществление всеобъемлющих и эффективных программ демобилизации, разоружения и реинтеграции, включая переход от демобилизации и разоружения к реинтеграции, имеют решающее значение для укрепления мира и стабильности, содействия сокращению масштабов нищеты, обеспечения верховенства права, обеспечению доступа к правосудию и благого управления, дальнейшего распространения законной государственной власти и предупреждения возникновения или возобновления конфликтов в странах,</w:t>
      </w:r>
    </w:p>
    <w:p w14:paraId="0E0328C3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с удовлетворением отмечая</w:t>
      </w:r>
      <w:r w:rsidRPr="0019641D">
        <w:rPr>
          <w:rFonts w:cs="Times New Roman"/>
        </w:rPr>
        <w:t xml:space="preserve"> активное участие Организации Объединенных Наций, включая Управление Верховного комиссара Организации Объединенных Наций по правам человека, в оказании помощи государствам в борьбе с грубыми </w:t>
      </w:r>
      <w:r w:rsidRPr="0019641D">
        <w:rPr>
          <w:rFonts w:cs="Times New Roman"/>
        </w:rPr>
        <w:lastRenderedPageBreak/>
        <w:t>нарушениями прав человека и серьезными нарушениями международного гуманитарного права в сотрудничестве с государствами и по их просьбе,</w:t>
      </w:r>
    </w:p>
    <w:p w14:paraId="2A3F6A6D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ссылаясь</w:t>
      </w:r>
      <w:r w:rsidRPr="0019641D">
        <w:rPr>
          <w:rFonts w:cs="Times New Roman"/>
        </w:rPr>
        <w:t xml:space="preserve"> на свои резолюции</w:t>
      </w:r>
      <w:r w:rsidRPr="00757BC4">
        <w:rPr>
          <w:rFonts w:cs="Times New Roman"/>
        </w:rPr>
        <w:t xml:space="preserve"> 5/1</w:t>
      </w:r>
      <w:r w:rsidRPr="0019641D">
        <w:rPr>
          <w:rFonts w:cs="Times New Roman"/>
        </w:rPr>
        <w:t xml:space="preserve"> об институциональном строительстве Совета по правам человека и</w:t>
      </w:r>
      <w:r w:rsidRPr="00757BC4">
        <w:rPr>
          <w:rFonts w:cs="Times New Roman"/>
        </w:rPr>
        <w:t xml:space="preserve"> 5/2</w:t>
      </w:r>
      <w:r w:rsidRPr="0019641D">
        <w:rPr>
          <w:rFonts w:cs="Times New Roman"/>
        </w:rPr>
        <w:t xml:space="preserve"> о Кодексе поведения мандатариев специальных процедур Совета по правам человека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5DE2AA2B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признавая,</w:t>
      </w:r>
      <w:r w:rsidRPr="0019641D">
        <w:rPr>
          <w:rFonts w:cs="Times New Roman"/>
        </w:rPr>
        <w:t xml:space="preserve"> что Специальный докладчик по вопросу о содействии установлению истины, правосудию, возмещению и гарантиям неповторения будет продолжать заниматься ситуациями, в которых имели место грубые нарушения прав человека и серьезные нарушения международного гуманитарного права,</w:t>
      </w:r>
    </w:p>
    <w:p w14:paraId="5BA713E7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обращая особое внимание</w:t>
      </w:r>
      <w:r w:rsidRPr="0019641D">
        <w:rPr>
          <w:rFonts w:cs="Times New Roman"/>
        </w:rPr>
        <w:t xml:space="preserve"> на тот факт, что при разработке и осуществлении стратегий, политики и мер по борьбе с грубыми нарушениями прав человека и серьезными нарушениями международного гуманитарного права должны учитываться конкретные обстоятельства каждой ситуации для предотвращения повторения кризисов и будущих нарушений прав человека в целях обеспечения социальной сплоченности, построения нации, формирования чувства сопричастности и инклюзивности на национальном и местном уровнях,</w:t>
      </w:r>
      <w:r w:rsidRPr="00ED6CEF">
        <w:rPr>
          <w:rFonts w:cs="Times New Roman"/>
        </w:rPr>
        <w:t xml:space="preserve"> </w:t>
      </w:r>
      <w:r w:rsidRPr="0019641D">
        <w:rPr>
          <w:rFonts w:cs="Times New Roman"/>
        </w:rPr>
        <w:t>а также в целях содействия примирению,</w:t>
      </w:r>
    </w:p>
    <w:p w14:paraId="33B36E6B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  <w:i/>
          <w:iCs/>
        </w:rPr>
        <w:t>особо отмечая</w:t>
      </w:r>
      <w:r w:rsidRPr="0019641D">
        <w:rPr>
          <w:rFonts w:cs="Times New Roman"/>
        </w:rPr>
        <w:t xml:space="preserve"> важность всеобъемлющего подхода, включающего в себя весь спектр судебных и внесудебных мер, в том числе, среди прочего, уголовное преследование конкретных лиц, возмещение ущерба, установление истины, институциональную реформу, проверку благонадежности государственных служащих и должностных лиц, инициативы по увековечению памяти и процессы, направленные на достижение общей трактовки событий, или надлежащим образом продуманное сочетание вышеупомянутых мер, в целях, в частности, обеспечения подотчетности, отправления правосудия, предоставления жертвам средств правовой защиты, содействия залечиванию ран и примирению, установления независимого национального надзора за сектором безопасности, восстановления доверия к институтам государства и поощрения верховенства права в соответствии с нормами международного права прав человека,</w:t>
      </w:r>
    </w:p>
    <w:p w14:paraId="059FCF20" w14:textId="77777777" w:rsidR="00154AFC" w:rsidRPr="0019641D" w:rsidRDefault="00154AFC" w:rsidP="00154AFC">
      <w:pPr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1.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с удовлетворением принимает к сведению</w:t>
      </w:r>
      <w:r w:rsidRPr="0019641D">
        <w:rPr>
          <w:rFonts w:cs="Times New Roman"/>
        </w:rPr>
        <w:t xml:space="preserve"> доклады Специального докладчика по вопросу о содействии установлению истины, правосудию, возмещению и гарантиям неповторения, представленные Совету по правам человека на его сорок восьмой, пятьдесят первой и пятьдесят четвертой сессиях</w:t>
      </w:r>
      <w:r w:rsidRPr="0019641D">
        <w:rPr>
          <w:rStyle w:val="aa"/>
          <w:rFonts w:eastAsia="Calibri" w:cs="Times New Roman"/>
        </w:rPr>
        <w:footnoteReference w:id="6"/>
      </w:r>
      <w:r w:rsidRPr="001D5FE4">
        <w:rPr>
          <w:rFonts w:cs="Times New Roman"/>
        </w:rPr>
        <w:t>,</w:t>
      </w:r>
      <w:r w:rsidRPr="0019641D">
        <w:rPr>
          <w:rFonts w:cs="Times New Roman"/>
        </w:rPr>
        <w:t xml:space="preserve"> а также доклады, представленные Генеральной Ассамблее на ее семьдесят пятой, семьдесят шестой и семьдесят седьмой сессиях</w:t>
      </w:r>
      <w:r w:rsidRPr="0019641D">
        <w:rPr>
          <w:rFonts w:eastAsia="Calibri" w:cs="Times New Roman"/>
          <w:bCs/>
          <w:vertAlign w:val="superscript"/>
        </w:rPr>
        <w:footnoteReference w:id="7"/>
      </w:r>
      <w:r w:rsidRPr="0019641D">
        <w:rPr>
          <w:rFonts w:cs="Times New Roman"/>
        </w:rPr>
        <w:t>, и призывает государства должным образом учитывать содержащиеся в них рекомендации при разработке и осуществлении стратегий, политики и мер по борьбе с грубыми нарушениями прав человека и серьезными нарушениями международного гуманитарного права в своем национальном контексте;</w:t>
      </w:r>
    </w:p>
    <w:p w14:paraId="5ED9A057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2.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приветствует</w:t>
      </w:r>
      <w:r w:rsidRPr="0019641D">
        <w:rPr>
          <w:rFonts w:cs="Times New Roman"/>
        </w:rPr>
        <w:t xml:space="preserve"> работу, проделанную Специальным докладчиком при выполнении своего мандата, всеобъемлющие, прозрачные и инклюзивные консультации, проведенные с соответствующими субъектами из всех регионов для подготовки его тематических докладов, а также осуществление страновых поездок;</w:t>
      </w:r>
    </w:p>
    <w:p w14:paraId="5DE91FC4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3.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также приветствует</w:t>
      </w:r>
      <w:r w:rsidRPr="0019641D">
        <w:rPr>
          <w:rFonts w:cs="Times New Roman"/>
        </w:rPr>
        <w:t xml:space="preserve"> сотрудничество тех государств, которые приняли Специального докладчика в своей стране, тех, которые удовлетворили просьбы о посещении Специального докладчика, и тех, которые направили Специальному докладчику приглашения посетить их страну, а также тех, которые ответили на его запросы о предоставлении информации; </w:t>
      </w:r>
    </w:p>
    <w:p w14:paraId="53748D33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lastRenderedPageBreak/>
        <w:t>4.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постановляет</w:t>
      </w:r>
      <w:r w:rsidRPr="0019641D">
        <w:rPr>
          <w:rFonts w:cs="Times New Roman"/>
        </w:rPr>
        <w:t xml:space="preserve"> продлить на три года мандат Специального докладчика по вопросу о содействии установлению истины, правосудию, возмещению и гарантиям неповторения, в задачи которого будет входить следующее:</w:t>
      </w:r>
    </w:p>
    <w:p w14:paraId="3959C60E" w14:textId="3BAB5322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a)</w:t>
      </w:r>
      <w:r w:rsidRPr="0019641D">
        <w:rPr>
          <w:rFonts w:cs="Times New Roman"/>
        </w:rPr>
        <w:tab/>
      </w:r>
      <w:r w:rsidRPr="00534900">
        <w:rPr>
          <w:color w:val="000000"/>
          <w:szCs w:val="20"/>
        </w:rPr>
        <w:t>содействовать при поступлении соответствующей просьбы</w:t>
      </w:r>
      <w:r>
        <w:rPr>
          <w:color w:val="000000"/>
          <w:szCs w:val="20"/>
        </w:rPr>
        <w:t xml:space="preserve"> </w:t>
      </w:r>
      <w:r>
        <w:rPr>
          <w:rFonts w:cs="Times New Roman"/>
        </w:rPr>
        <w:t xml:space="preserve">деятельности по </w:t>
      </w:r>
      <w:r w:rsidRPr="0019641D">
        <w:rPr>
          <w:rFonts w:cs="Times New Roman"/>
        </w:rPr>
        <w:t>предоставлени</w:t>
      </w:r>
      <w:r>
        <w:rPr>
          <w:rFonts w:cs="Times New Roman"/>
        </w:rPr>
        <w:t>ю</w:t>
      </w:r>
      <w:r w:rsidRPr="0019641D">
        <w:rPr>
          <w:rFonts w:cs="Times New Roman"/>
        </w:rPr>
        <w:t xml:space="preserve"> технической помощи или консультационных услуг по вопросам, касающимся мандата</w:t>
      </w:r>
      <w:r>
        <w:rPr>
          <w:rFonts w:cs="Times New Roman"/>
        </w:rPr>
        <w:t>, и</w:t>
      </w:r>
      <w:r w:rsidRPr="00154AFC">
        <w:rPr>
          <w:rFonts w:cs="Times New Roman"/>
        </w:rPr>
        <w:t xml:space="preserve"> </w:t>
      </w:r>
      <w:r>
        <w:rPr>
          <w:rFonts w:cs="Times New Roman"/>
        </w:rPr>
        <w:t>сообразно обстоятельствам облегчать такую деятельность</w:t>
      </w:r>
      <w:r w:rsidRPr="0019641D">
        <w:rPr>
          <w:rFonts w:cs="Times New Roman"/>
        </w:rPr>
        <w:t>;</w:t>
      </w:r>
    </w:p>
    <w:p w14:paraId="440FC979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b)</w:t>
      </w:r>
      <w:r w:rsidRPr="0019641D">
        <w:rPr>
          <w:rFonts w:cs="Times New Roman"/>
        </w:rPr>
        <w:tab/>
        <w:t>собирать соответствующую информацию о национальных ситуациях, в</w:t>
      </w:r>
      <w:r>
        <w:rPr>
          <w:rFonts w:cs="Times New Roman"/>
          <w:lang w:val="en-US"/>
        </w:rPr>
        <w:t> </w:t>
      </w:r>
      <w:r w:rsidRPr="0019641D">
        <w:rPr>
          <w:rFonts w:cs="Times New Roman"/>
        </w:rPr>
        <w:t>том числе о нормативной базе, национальной практике и опыте, например о комиссиях по установлению истины и примирению и других механизмах, в области содействия установлению истины, правосудию, возмещению и гарантиям неповторения при рассмотрении случаев грубых нарушений прав человека и серьезных нарушений норм международного гуманитарного права и изучать тенденции, изменения и проблемы, а</w:t>
      </w:r>
      <w:r w:rsidRPr="00EB5B38">
        <w:rPr>
          <w:rFonts w:cs="Times New Roman"/>
        </w:rPr>
        <w:t xml:space="preserve"> </w:t>
      </w:r>
      <w:r w:rsidRPr="0019641D">
        <w:rPr>
          <w:rFonts w:cs="Times New Roman"/>
        </w:rPr>
        <w:t>также выносить рекомендации по ним;</w:t>
      </w:r>
    </w:p>
    <w:p w14:paraId="2CB0FE40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c)</w:t>
      </w:r>
      <w:r w:rsidRPr="0019641D">
        <w:rPr>
          <w:rFonts w:cs="Times New Roman"/>
        </w:rPr>
        <w:tab/>
        <w:t>выявлять и пропагандировать передовую практику и извлеченные уроки и обмениваться информацией о них, а также выявлять потенциальные дополнительные элементы с целью вынесения рекомендаций относительно путей и средств повышения эффективности и наращивания усилий по содействию установлению истины, правосудию, возмещению и гарантиям неповторения;</w:t>
      </w:r>
    </w:p>
    <w:p w14:paraId="1D16A82E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d)</w:t>
      </w:r>
      <w:r w:rsidRPr="0019641D">
        <w:rPr>
          <w:rFonts w:cs="Times New Roman"/>
        </w:rPr>
        <w:tab/>
        <w:t>развивать регулярный диалог и сотрудничать, в частности, с</w:t>
      </w:r>
      <w:r>
        <w:rPr>
          <w:rFonts w:cs="Times New Roman"/>
          <w:lang w:val="en-US"/>
        </w:rPr>
        <w:t> </w:t>
      </w:r>
      <w:r w:rsidRPr="0019641D">
        <w:rPr>
          <w:rFonts w:cs="Times New Roman"/>
        </w:rPr>
        <w:t>правительствами, международными и региональными организациями, национальными правозащитными учреждениями и неправительственными организациями, а также соответствующими органами и механизмами Организации Объединенных Наций;</w:t>
      </w:r>
    </w:p>
    <w:p w14:paraId="093EB8C4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e)</w:t>
      </w:r>
      <w:r w:rsidRPr="0019641D">
        <w:rPr>
          <w:rFonts w:cs="Times New Roman"/>
        </w:rPr>
        <w:tab/>
        <w:t>выносить рекомендации относительно, в частности, судебных и внесудебных мер при разработке и осуществлении стратегий, политики и мер борьбы с грубыми нарушениями прав человека и серьезными нарушениями норм международного гуманитарного права;</w:t>
      </w:r>
    </w:p>
    <w:p w14:paraId="4642F8B1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f)</w:t>
      </w:r>
      <w:r w:rsidRPr="0019641D">
        <w:rPr>
          <w:rFonts w:cs="Times New Roman"/>
        </w:rPr>
        <w:tab/>
        <w:t>проводить дальнейшее изучение вопроса о вкладе правосудия переходного периода в предотвращение грубых нарушений прав человека и серьезных нарушений норм международного гуманитарного права, включая геноцид, военные преступления, этническую чистку и преступления против человечности, а также их повторения;</w:t>
      </w:r>
    </w:p>
    <w:p w14:paraId="124B6EB4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g)</w:t>
      </w:r>
      <w:r w:rsidRPr="0019641D">
        <w:rPr>
          <w:rFonts w:cs="Times New Roman"/>
        </w:rPr>
        <w:tab/>
        <w:t>совершать поездки в страны и оперативно реагировать на приглашения государств;</w:t>
      </w:r>
    </w:p>
    <w:p w14:paraId="72E29F0B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h)</w:t>
      </w:r>
      <w:r w:rsidRPr="0019641D">
        <w:rPr>
          <w:rFonts w:cs="Times New Roman"/>
        </w:rPr>
        <w:tab/>
        <w:t>участвовать в соответствующих международных конференциях и мероприятиях и вносить вклад в их проведение с целью поощрения систематического и последовательного подхода к вопросам, относящимся к мандату;</w:t>
      </w:r>
    </w:p>
    <w:p w14:paraId="7AFC56EA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i)</w:t>
      </w:r>
      <w:r w:rsidRPr="0019641D">
        <w:rPr>
          <w:rFonts w:cs="Times New Roman"/>
        </w:rPr>
        <w:tab/>
        <w:t>повышать уровень осведомленности о целесообразности систематического и последовательного подхода к борьбе с грубыми нарушениями прав человека и серьезными нарушениями норм международного гуманитарного права и выносить рекомендации по этому вопросу;</w:t>
      </w:r>
    </w:p>
    <w:p w14:paraId="3D9F3AD5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j)</w:t>
      </w:r>
      <w:r w:rsidRPr="0019641D">
        <w:rPr>
          <w:rFonts w:cs="Times New Roman"/>
        </w:rPr>
        <w:tab/>
        <w:t>учитывать гендерную перспективу в рамках всей деятельности, охватываемой мандатом;</w:t>
      </w:r>
    </w:p>
    <w:p w14:paraId="20A0BF8B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k)</w:t>
      </w:r>
      <w:r w:rsidRPr="0019641D">
        <w:rPr>
          <w:rFonts w:cs="Times New Roman"/>
        </w:rPr>
        <w:tab/>
        <w:t>учитывать подход, ориентированный на жертв, в рамках всей деятельности, охватываемой мандатом;</w:t>
      </w:r>
    </w:p>
    <w:p w14:paraId="51E0F9E2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l)</w:t>
      </w:r>
      <w:r w:rsidRPr="0019641D">
        <w:rPr>
          <w:rFonts w:cs="Times New Roman"/>
        </w:rPr>
        <w:tab/>
        <w:t>работать в тесной координации, избегая при этом ненужного дублирования, с Управлением Верховного комиссара Организации Объединенных Наций по правам человека, другими соответствующими подразделениями Секретариата Организации Объединенных Наций, соответствующими учреждениями, фондами и программами Организации Объединенных Наций, межправительственными и неправительственными организациями, другими специальными процедурами Совета по правам человека и другими соответствующими субъектами;</w:t>
      </w:r>
    </w:p>
    <w:p w14:paraId="3EDF2A65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lastRenderedPageBreak/>
        <w:t>5.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настоятельно призывает</w:t>
      </w:r>
      <w:r w:rsidRPr="0019641D">
        <w:rPr>
          <w:rFonts w:cs="Times New Roman"/>
        </w:rPr>
        <w:t xml:space="preserve"> все государства сотрудничать со Специальным докладчиком и оказывать ему помощь, с тем чтобы он мог эффективно выполнять свой мандат, в том числе посредством положительного и быстрого реагирования на просьбы о посещениях, памятуя о том, что страновые поездки являются одним из важнейших инструментов для выполнения мандата Специального докладчика, и своевременно предоставлять ему всю запрашиваемую им необходимую информацию;</w:t>
      </w:r>
    </w:p>
    <w:p w14:paraId="126A2F9F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6.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просит</w:t>
      </w:r>
      <w:r w:rsidRPr="0019641D">
        <w:rPr>
          <w:rFonts w:cs="Times New Roman"/>
        </w:rPr>
        <w:t xml:space="preserve"> Специального докладчика продолжать ежегодно представлять доклады Совету по правам человека и Генеральной Ассамблее;</w:t>
      </w:r>
    </w:p>
    <w:p w14:paraId="0EB1B2D1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  <w:r w:rsidRPr="0019641D">
        <w:rPr>
          <w:rFonts w:cs="Times New Roman"/>
        </w:rPr>
        <w:t>7.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просит</w:t>
      </w:r>
      <w:r w:rsidRPr="0019641D">
        <w:rPr>
          <w:rFonts w:cs="Times New Roman"/>
        </w:rP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его мандата;</w:t>
      </w:r>
    </w:p>
    <w:p w14:paraId="5225BD6A" w14:textId="77777777" w:rsidR="00154AFC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cs="Times New Roman"/>
        </w:rPr>
      </w:pPr>
      <w:r w:rsidRPr="0019641D">
        <w:rPr>
          <w:rFonts w:cs="Times New Roman"/>
        </w:rPr>
        <w:t>8.</w:t>
      </w:r>
      <w:r w:rsidRPr="0019641D">
        <w:rPr>
          <w:rFonts w:cs="Times New Roman"/>
        </w:rPr>
        <w:tab/>
      </w:r>
      <w:r w:rsidRPr="0019641D">
        <w:rPr>
          <w:rFonts w:cs="Times New Roman"/>
          <w:i/>
          <w:iCs/>
        </w:rPr>
        <w:t>постановляет</w:t>
      </w:r>
      <w:r w:rsidRPr="0019641D">
        <w:rPr>
          <w:rFonts w:cs="Times New Roman"/>
        </w:rPr>
        <w:t xml:space="preserve"> продолжить рассмотрение данного вопроса в рамках этого же пункта повестки дня и в соответствии со своей программой работы.</w:t>
      </w:r>
    </w:p>
    <w:p w14:paraId="1632A94D" w14:textId="3D84A462" w:rsidR="00154AFC" w:rsidRPr="009B4A01" w:rsidRDefault="00154AFC" w:rsidP="00154AFC">
      <w:pPr>
        <w:spacing w:after="120"/>
        <w:ind w:left="1134" w:right="1134"/>
        <w:jc w:val="right"/>
        <w:rPr>
          <w:rFonts w:eastAsiaTheme="minorEastAsia"/>
          <w:i/>
          <w:iCs/>
        </w:rPr>
      </w:pPr>
      <w:bookmarkStart w:id="6" w:name="_Hlk147935043"/>
      <w:r>
        <w:rPr>
          <w:i/>
          <w:iCs/>
        </w:rPr>
        <w:t>46-е заседание</w:t>
      </w:r>
      <w:r>
        <w:rPr>
          <w:i/>
          <w:iCs/>
        </w:rPr>
        <w:br/>
      </w:r>
      <w:r>
        <w:rPr>
          <w:i/>
          <w:iCs/>
        </w:rPr>
        <w:t>11 октября 2023 года</w:t>
      </w:r>
    </w:p>
    <w:p w14:paraId="3095B688" w14:textId="77777777" w:rsidR="00154AFC" w:rsidRPr="00FD7960" w:rsidRDefault="00154AFC" w:rsidP="00154AFC">
      <w:pPr>
        <w:suppressAutoHyphens w:val="0"/>
        <w:autoSpaceDE w:val="0"/>
        <w:autoSpaceDN w:val="0"/>
        <w:adjustRightInd w:val="0"/>
        <w:spacing w:after="120" w:line="240" w:lineRule="exact"/>
        <w:ind w:left="567" w:right="1134" w:firstLine="567"/>
        <w:jc w:val="both"/>
        <w:rPr>
          <w:rFonts w:eastAsia="Calibri"/>
        </w:rPr>
      </w:pPr>
      <w:r>
        <w:t>[Принята без голосования.]</w:t>
      </w:r>
      <w:bookmarkStart w:id="7" w:name="_Hlk147930522"/>
      <w:bookmarkEnd w:id="6"/>
      <w:bookmarkEnd w:id="7"/>
    </w:p>
    <w:p w14:paraId="7A8844C9" w14:textId="77777777" w:rsidR="00154AFC" w:rsidRPr="0019641D" w:rsidRDefault="00154AFC" w:rsidP="00154AFC">
      <w:pPr>
        <w:autoSpaceDE w:val="0"/>
        <w:autoSpaceDN w:val="0"/>
        <w:adjustRightInd w:val="0"/>
        <w:spacing w:after="120"/>
        <w:ind w:left="1134" w:right="1134" w:firstLine="567"/>
        <w:jc w:val="both"/>
        <w:rPr>
          <w:rFonts w:eastAsia="Calibri" w:cs="Times New Roman"/>
        </w:rPr>
      </w:pPr>
    </w:p>
    <w:p w14:paraId="58C3DADD" w14:textId="77777777" w:rsidR="00154AFC" w:rsidRPr="001260D2" w:rsidRDefault="00154AFC" w:rsidP="00154AFC">
      <w:pPr>
        <w:pStyle w:val="SingleTxtG"/>
        <w:spacing w:before="240" w:after="0"/>
        <w:jc w:val="center"/>
        <w:rPr>
          <w:u w:val="single"/>
        </w:rPr>
      </w:pPr>
      <w:r w:rsidRPr="00CA0016">
        <w:rPr>
          <w:u w:val="single"/>
        </w:rPr>
        <w:tab/>
      </w:r>
      <w:r w:rsidRPr="00CA0016">
        <w:rPr>
          <w:u w:val="single"/>
        </w:rPr>
        <w:tab/>
      </w:r>
      <w:r w:rsidRPr="00CA0016">
        <w:rPr>
          <w:u w:val="single"/>
        </w:rPr>
        <w:tab/>
      </w:r>
      <w:r w:rsidRPr="00CA0016">
        <w:rPr>
          <w:u w:val="single"/>
        </w:rPr>
        <w:tab/>
      </w:r>
    </w:p>
    <w:p w14:paraId="439EB946" w14:textId="77777777" w:rsidR="00CB0692" w:rsidRPr="00154AFC" w:rsidRDefault="00CB0692" w:rsidP="002E5067"/>
    <w:sectPr w:rsidR="00CB0692" w:rsidRPr="00154AFC" w:rsidSect="00883F3F">
      <w:headerReference w:type="even" r:id="rId25"/>
      <w:headerReference w:type="default" r:id="rId26"/>
      <w:footerReference w:type="even" r:id="rId27"/>
      <w:footerReference w:type="default" r:id="rId28"/>
      <w:footerReference w:type="first" r:id="rId2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66977" w14:textId="77777777" w:rsidR="000B786B" w:rsidRPr="00A312BC" w:rsidRDefault="000B786B" w:rsidP="00A312BC"/>
  </w:endnote>
  <w:endnote w:type="continuationSeparator" w:id="0">
    <w:p w14:paraId="41A1C56C" w14:textId="77777777" w:rsidR="000B786B" w:rsidRPr="00A312BC" w:rsidRDefault="000B786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749FE" w14:textId="3BE777A6" w:rsidR="00883F3F" w:rsidRPr="00883F3F" w:rsidRDefault="00883F3F">
    <w:pPr>
      <w:pStyle w:val="a8"/>
    </w:pPr>
    <w:r w:rsidRPr="00883F3F">
      <w:rPr>
        <w:b/>
        <w:sz w:val="18"/>
      </w:rPr>
      <w:fldChar w:fldCharType="begin"/>
    </w:r>
    <w:r w:rsidRPr="00883F3F">
      <w:rPr>
        <w:b/>
        <w:sz w:val="18"/>
      </w:rPr>
      <w:instrText xml:space="preserve"> PAGE  \* MERGEFORMAT </w:instrText>
    </w:r>
    <w:r w:rsidRPr="00883F3F">
      <w:rPr>
        <w:b/>
        <w:sz w:val="18"/>
      </w:rPr>
      <w:fldChar w:fldCharType="separate"/>
    </w:r>
    <w:r w:rsidRPr="00883F3F">
      <w:rPr>
        <w:b/>
        <w:noProof/>
        <w:sz w:val="18"/>
      </w:rPr>
      <w:t>2</w:t>
    </w:r>
    <w:r w:rsidRPr="00883F3F">
      <w:rPr>
        <w:b/>
        <w:sz w:val="18"/>
      </w:rPr>
      <w:fldChar w:fldCharType="end"/>
    </w:r>
    <w:r>
      <w:rPr>
        <w:b/>
        <w:sz w:val="18"/>
      </w:rPr>
      <w:tab/>
    </w:r>
    <w:r>
      <w:t>GE.23-19770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949A6" w14:textId="54A156EA" w:rsidR="00883F3F" w:rsidRPr="00883F3F" w:rsidRDefault="00883F3F" w:rsidP="00883F3F">
    <w:pPr>
      <w:pStyle w:val="a8"/>
      <w:tabs>
        <w:tab w:val="clear" w:pos="9639"/>
        <w:tab w:val="right" w:pos="9638"/>
      </w:tabs>
      <w:rPr>
        <w:b/>
        <w:sz w:val="18"/>
      </w:rPr>
    </w:pPr>
    <w:r>
      <w:t>GE.23-19770</w:t>
    </w:r>
    <w:r>
      <w:tab/>
    </w:r>
    <w:r w:rsidRPr="00883F3F">
      <w:rPr>
        <w:b/>
        <w:sz w:val="18"/>
      </w:rPr>
      <w:fldChar w:fldCharType="begin"/>
    </w:r>
    <w:r w:rsidRPr="00883F3F">
      <w:rPr>
        <w:b/>
        <w:sz w:val="18"/>
      </w:rPr>
      <w:instrText xml:space="preserve"> PAGE  \* MERGEFORMAT </w:instrText>
    </w:r>
    <w:r w:rsidRPr="00883F3F">
      <w:rPr>
        <w:b/>
        <w:sz w:val="18"/>
      </w:rPr>
      <w:fldChar w:fldCharType="separate"/>
    </w:r>
    <w:r w:rsidRPr="00883F3F">
      <w:rPr>
        <w:b/>
        <w:noProof/>
        <w:sz w:val="18"/>
      </w:rPr>
      <w:t>3</w:t>
    </w:r>
    <w:r w:rsidRPr="00883F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B67F" w14:textId="462B0595" w:rsidR="00042B72" w:rsidRPr="00883F3F" w:rsidRDefault="00883F3F" w:rsidP="00883F3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0CCB172" wp14:editId="4AB3D1B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23-19770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107AC5" wp14:editId="558E8D2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131023  161023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02F2" w14:textId="77777777" w:rsidR="000B786B" w:rsidRPr="001075E9" w:rsidRDefault="000B786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3689EF" w14:textId="77777777" w:rsidR="000B786B" w:rsidRDefault="000B786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CB03643" w14:textId="77777777" w:rsidR="00154AFC" w:rsidRPr="00CA0016" w:rsidRDefault="00154AFC" w:rsidP="00154AFC">
      <w:pPr>
        <w:pStyle w:val="ad"/>
      </w:pPr>
      <w:r>
        <w:tab/>
      </w:r>
      <w:r w:rsidRPr="00583A06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Pr="00A93238">
          <w:rPr>
            <w:rStyle w:val="af1"/>
          </w:rPr>
          <w:t>E/CN.4/Sub.2/1997/20/Rev.1</w:t>
        </w:r>
      </w:hyperlink>
      <w:r>
        <w:t>, приложение II.</w:t>
      </w:r>
    </w:p>
  </w:footnote>
  <w:footnote w:id="2">
    <w:p w14:paraId="3F1E8A59" w14:textId="77777777" w:rsidR="00154AFC" w:rsidRPr="001260D2" w:rsidRDefault="00154AFC" w:rsidP="00154AFC">
      <w:pPr>
        <w:pStyle w:val="ad"/>
        <w:rPr>
          <w:lang w:val="en-US"/>
        </w:rPr>
      </w:pPr>
      <w:r w:rsidRPr="00A01056">
        <w:tab/>
      </w:r>
      <w:r w:rsidRPr="00583A06">
        <w:rPr>
          <w:rStyle w:val="aa"/>
        </w:rPr>
        <w:footnoteRef/>
      </w:r>
      <w:r w:rsidRPr="00CA0016">
        <w:rPr>
          <w:lang w:val="en-US"/>
        </w:rPr>
        <w:t xml:space="preserve"> </w:t>
      </w:r>
      <w:r w:rsidRPr="00CA0016">
        <w:rPr>
          <w:lang w:val="en-US"/>
        </w:rPr>
        <w:tab/>
      </w:r>
      <w:hyperlink r:id="rId2" w:history="1">
        <w:r w:rsidRPr="00A93238">
          <w:rPr>
            <w:rStyle w:val="af1"/>
            <w:lang w:val="en-US"/>
          </w:rPr>
          <w:t>E/CN.4/2005/102/Add.1</w:t>
        </w:r>
      </w:hyperlink>
      <w:r w:rsidRPr="00CA0016">
        <w:rPr>
          <w:lang w:val="en-US"/>
        </w:rPr>
        <w:t>.</w:t>
      </w:r>
    </w:p>
  </w:footnote>
  <w:footnote w:id="3">
    <w:p w14:paraId="11AE424A" w14:textId="77777777" w:rsidR="00154AFC" w:rsidRPr="001260D2" w:rsidRDefault="00154AFC" w:rsidP="00154AFC">
      <w:pPr>
        <w:pStyle w:val="ad"/>
        <w:rPr>
          <w:lang w:val="en-US"/>
        </w:rPr>
      </w:pPr>
      <w:r w:rsidRPr="00CA0016">
        <w:rPr>
          <w:lang w:val="en-US"/>
        </w:rPr>
        <w:tab/>
      </w:r>
      <w:r w:rsidRPr="00583A06">
        <w:rPr>
          <w:rStyle w:val="aa"/>
        </w:rPr>
        <w:footnoteRef/>
      </w:r>
      <w:r w:rsidRPr="00CA0016">
        <w:rPr>
          <w:lang w:val="en-US"/>
        </w:rPr>
        <w:t xml:space="preserve"> </w:t>
      </w:r>
      <w:r w:rsidRPr="00CA0016">
        <w:rPr>
          <w:lang w:val="en-US"/>
        </w:rPr>
        <w:tab/>
      </w:r>
      <w:r w:rsidRPr="00CA0016">
        <w:rPr>
          <w:lang w:val="en-US"/>
        </w:rPr>
        <w:tab/>
      </w:r>
      <w:hyperlink r:id="rId3" w:history="1">
        <w:r w:rsidRPr="00A93238">
          <w:rPr>
            <w:rStyle w:val="af1"/>
            <w:lang w:val="en-US"/>
          </w:rPr>
          <w:t>S/2004/616</w:t>
        </w:r>
      </w:hyperlink>
      <w:r w:rsidRPr="00CA0016">
        <w:rPr>
          <w:lang w:val="en-US"/>
        </w:rPr>
        <w:t>.</w:t>
      </w:r>
    </w:p>
  </w:footnote>
  <w:footnote w:id="4">
    <w:p w14:paraId="6531CF12" w14:textId="77777777" w:rsidR="00154AFC" w:rsidRPr="001260D2" w:rsidRDefault="00154AFC" w:rsidP="00154AFC">
      <w:pPr>
        <w:pStyle w:val="ad"/>
        <w:rPr>
          <w:lang w:val="en-US"/>
        </w:rPr>
      </w:pPr>
      <w:r w:rsidRPr="00CA0016">
        <w:rPr>
          <w:lang w:val="en-US"/>
        </w:rPr>
        <w:tab/>
      </w:r>
      <w:r w:rsidRPr="00583A06">
        <w:rPr>
          <w:rStyle w:val="aa"/>
        </w:rPr>
        <w:footnoteRef/>
      </w:r>
      <w:r w:rsidRPr="00CA0016">
        <w:rPr>
          <w:lang w:val="en-US"/>
        </w:rPr>
        <w:t xml:space="preserve"> </w:t>
      </w:r>
      <w:r w:rsidRPr="00CA0016">
        <w:rPr>
          <w:lang w:val="en-US"/>
        </w:rPr>
        <w:tab/>
      </w:r>
      <w:hyperlink r:id="rId4" w:history="1">
        <w:r w:rsidRPr="00A93238">
          <w:rPr>
            <w:rStyle w:val="af1"/>
            <w:lang w:val="en-US"/>
          </w:rPr>
          <w:t>S/2011/634</w:t>
        </w:r>
      </w:hyperlink>
      <w:r w:rsidRPr="00CA0016">
        <w:rPr>
          <w:lang w:val="en-US"/>
        </w:rPr>
        <w:t>.</w:t>
      </w:r>
    </w:p>
  </w:footnote>
  <w:footnote w:id="5">
    <w:p w14:paraId="42E1DC9A" w14:textId="77777777" w:rsidR="00154AFC" w:rsidRPr="001260D2" w:rsidRDefault="00154AFC" w:rsidP="00154AFC">
      <w:pPr>
        <w:pStyle w:val="ad"/>
        <w:rPr>
          <w:lang w:val="en-US"/>
        </w:rPr>
      </w:pPr>
      <w:r w:rsidRPr="00CA0016">
        <w:rPr>
          <w:lang w:val="en-US"/>
        </w:rPr>
        <w:tab/>
      </w:r>
      <w:r w:rsidRPr="00583A06">
        <w:rPr>
          <w:rStyle w:val="aa"/>
        </w:rPr>
        <w:footnoteRef/>
      </w:r>
      <w:r w:rsidRPr="00CA0016">
        <w:rPr>
          <w:lang w:val="en-US"/>
        </w:rPr>
        <w:t xml:space="preserve"> </w:t>
      </w:r>
      <w:r w:rsidRPr="00CA0016">
        <w:rPr>
          <w:lang w:val="en-US"/>
        </w:rPr>
        <w:tab/>
      </w:r>
      <w:hyperlink r:id="rId5" w:history="1">
        <w:r w:rsidRPr="00A93238">
          <w:rPr>
            <w:rStyle w:val="af1"/>
            <w:lang w:val="en-US"/>
          </w:rPr>
          <w:t>A/61/636-S/2006/980</w:t>
        </w:r>
      </w:hyperlink>
      <w:r w:rsidRPr="00CA0016">
        <w:rPr>
          <w:lang w:val="en-US"/>
        </w:rPr>
        <w:t xml:space="preserve"> </w:t>
      </w:r>
      <w:r>
        <w:t>и</w:t>
      </w:r>
      <w:r w:rsidRPr="00CA0016">
        <w:rPr>
          <w:lang w:val="en-US"/>
        </w:rPr>
        <w:t xml:space="preserve"> </w:t>
      </w:r>
      <w:hyperlink r:id="rId6" w:history="1">
        <w:r w:rsidRPr="00A93238">
          <w:rPr>
            <w:rStyle w:val="af1"/>
            <w:lang w:val="en-US"/>
          </w:rPr>
          <w:t>Corr.1</w:t>
        </w:r>
      </w:hyperlink>
      <w:r w:rsidRPr="00CA0016">
        <w:rPr>
          <w:lang w:val="en-US"/>
        </w:rPr>
        <w:t xml:space="preserve">, </w:t>
      </w:r>
      <w:hyperlink r:id="rId7" w:history="1">
        <w:r w:rsidRPr="00A93238">
          <w:rPr>
            <w:rStyle w:val="af1"/>
            <w:lang w:val="en-US"/>
          </w:rPr>
          <w:t>A/66/749</w:t>
        </w:r>
      </w:hyperlink>
      <w:r w:rsidRPr="00CA0016">
        <w:rPr>
          <w:lang w:val="en-US"/>
        </w:rPr>
        <w:t xml:space="preserve">, </w:t>
      </w:r>
      <w:hyperlink r:id="rId8" w:history="1">
        <w:r w:rsidRPr="00A93238">
          <w:rPr>
            <w:rStyle w:val="af1"/>
            <w:lang w:val="en-US"/>
          </w:rPr>
          <w:t>S/2013/341</w:t>
        </w:r>
      </w:hyperlink>
      <w:r w:rsidRPr="00CA0016">
        <w:rPr>
          <w:lang w:val="en-US"/>
        </w:rPr>
        <w:t xml:space="preserve">, </w:t>
      </w:r>
      <w:hyperlink r:id="rId9" w:history="1">
        <w:r w:rsidRPr="00A93238">
          <w:rPr>
            <w:rStyle w:val="af1"/>
            <w:lang w:val="en-US"/>
          </w:rPr>
          <w:t>A/68/213/Add.1</w:t>
        </w:r>
      </w:hyperlink>
      <w:r w:rsidRPr="00CA0016">
        <w:rPr>
          <w:lang w:val="en-US"/>
        </w:rPr>
        <w:t xml:space="preserve"> </w:t>
      </w:r>
      <w:r>
        <w:t>и</w:t>
      </w:r>
      <w:r w:rsidRPr="00CA0016">
        <w:rPr>
          <w:lang w:val="en-US"/>
        </w:rPr>
        <w:t xml:space="preserve"> </w:t>
      </w:r>
      <w:hyperlink r:id="rId10" w:history="1">
        <w:r w:rsidRPr="00A93238">
          <w:rPr>
            <w:rStyle w:val="af1"/>
            <w:lang w:val="en-US"/>
          </w:rPr>
          <w:t>A/69/181</w:t>
        </w:r>
      </w:hyperlink>
      <w:r w:rsidRPr="00CA0016">
        <w:rPr>
          <w:lang w:val="en-US"/>
        </w:rPr>
        <w:t>.</w:t>
      </w:r>
    </w:p>
  </w:footnote>
  <w:footnote w:id="6">
    <w:p w14:paraId="6DD8CB78" w14:textId="77777777" w:rsidR="00154AFC" w:rsidRPr="001260D2" w:rsidRDefault="00154AFC" w:rsidP="00154AFC">
      <w:pPr>
        <w:pStyle w:val="ad"/>
        <w:rPr>
          <w:lang w:val="en-US"/>
        </w:rPr>
      </w:pPr>
      <w:r w:rsidRPr="00CA0016">
        <w:rPr>
          <w:lang w:val="en-US"/>
        </w:rPr>
        <w:tab/>
      </w:r>
      <w:r>
        <w:rPr>
          <w:rStyle w:val="aa"/>
        </w:rPr>
        <w:footnoteRef/>
      </w:r>
      <w:r w:rsidRPr="00CA0016">
        <w:rPr>
          <w:lang w:val="en-US"/>
        </w:rPr>
        <w:tab/>
      </w:r>
      <w:hyperlink r:id="rId11" w:history="1">
        <w:r w:rsidRPr="00A93238">
          <w:rPr>
            <w:rStyle w:val="af1"/>
            <w:lang w:val="en-US"/>
          </w:rPr>
          <w:t>A/HRC/48/60</w:t>
        </w:r>
      </w:hyperlink>
      <w:r w:rsidRPr="00CA0016">
        <w:rPr>
          <w:lang w:val="en-US"/>
        </w:rPr>
        <w:t xml:space="preserve">, </w:t>
      </w:r>
      <w:hyperlink r:id="rId12" w:history="1">
        <w:r w:rsidRPr="00A93238">
          <w:rPr>
            <w:rStyle w:val="af1"/>
            <w:lang w:val="en-US"/>
          </w:rPr>
          <w:t>A/HRC/51/34</w:t>
        </w:r>
      </w:hyperlink>
      <w:r w:rsidRPr="00CA0016">
        <w:rPr>
          <w:lang w:val="en-US"/>
        </w:rPr>
        <w:t xml:space="preserve"> </w:t>
      </w:r>
      <w:r>
        <w:t>и</w:t>
      </w:r>
      <w:r w:rsidRPr="00CA0016">
        <w:rPr>
          <w:lang w:val="en-US"/>
        </w:rPr>
        <w:t xml:space="preserve"> </w:t>
      </w:r>
      <w:hyperlink r:id="rId13" w:history="1">
        <w:r w:rsidRPr="00A93238">
          <w:rPr>
            <w:rStyle w:val="af1"/>
            <w:lang w:val="en-US"/>
          </w:rPr>
          <w:t>A/HRC/54/24</w:t>
        </w:r>
      </w:hyperlink>
      <w:r w:rsidRPr="00CA0016">
        <w:rPr>
          <w:lang w:val="en-US"/>
        </w:rPr>
        <w:t>.</w:t>
      </w:r>
      <w:bookmarkStart w:id="0" w:name="OLE_LINK56"/>
      <w:bookmarkStart w:id="1" w:name="OLE_LINK57"/>
      <w:bookmarkEnd w:id="0"/>
      <w:bookmarkEnd w:id="1"/>
    </w:p>
  </w:footnote>
  <w:footnote w:id="7">
    <w:p w14:paraId="3102BE65" w14:textId="77777777" w:rsidR="00154AFC" w:rsidRPr="005A2F56" w:rsidRDefault="00154AFC" w:rsidP="00154AFC">
      <w:pPr>
        <w:pStyle w:val="ad"/>
      </w:pPr>
      <w:r w:rsidRPr="00CA0016">
        <w:rPr>
          <w:lang w:val="en-US"/>
        </w:rPr>
        <w:tab/>
      </w:r>
      <w:r w:rsidRPr="005A2F56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14" w:history="1">
        <w:r w:rsidRPr="00A93238">
          <w:rPr>
            <w:rStyle w:val="af1"/>
          </w:rPr>
          <w:t>A/75/174</w:t>
        </w:r>
      </w:hyperlink>
      <w:r>
        <w:t xml:space="preserve">, </w:t>
      </w:r>
      <w:hyperlink r:id="rId15" w:history="1">
        <w:r w:rsidRPr="00A93238">
          <w:rPr>
            <w:rStyle w:val="af1"/>
          </w:rPr>
          <w:t>A/76/180</w:t>
        </w:r>
      </w:hyperlink>
      <w:r>
        <w:t xml:space="preserve"> и </w:t>
      </w:r>
      <w:hyperlink r:id="rId16" w:history="1">
        <w:r w:rsidRPr="00A93238">
          <w:rPr>
            <w:rStyle w:val="af1"/>
          </w:rPr>
          <w:t>A/77/162</w:t>
        </w:r>
      </w:hyperlink>
      <w:r>
        <w:t>.</w:t>
      </w:r>
      <w:bookmarkStart w:id="2" w:name="OLE_LINK58"/>
      <w:bookmarkStart w:id="3" w:name="OLE_LINK59"/>
      <w:bookmarkStart w:id="4" w:name="OLE_LINK60"/>
      <w:bookmarkStart w:id="5" w:name="OLE_LINK61"/>
      <w:bookmarkEnd w:id="2"/>
      <w:bookmarkEnd w:id="3"/>
      <w:bookmarkEnd w:id="4"/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AE01D" w14:textId="7C80DE5F" w:rsidR="00883F3F" w:rsidRPr="00883F3F" w:rsidRDefault="00883F3F">
    <w:pPr>
      <w:pStyle w:val="a5"/>
    </w:pPr>
    <w:fldSimple w:instr=" TITLE  \* MERGEFORMAT ">
      <w:r w:rsidR="00BD4693">
        <w:t>A/HRC/RES/54/8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22BE" w14:textId="0684F2BF" w:rsidR="00883F3F" w:rsidRPr="00883F3F" w:rsidRDefault="00883F3F" w:rsidP="00883F3F">
    <w:pPr>
      <w:pStyle w:val="a5"/>
      <w:jc w:val="right"/>
    </w:pPr>
    <w:fldSimple w:instr=" TITLE  \* MERGEFORMAT ">
      <w:r w:rsidR="00BD4693">
        <w:t>A/HRC/RES/54/8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44228745">
    <w:abstractNumId w:val="16"/>
  </w:num>
  <w:num w:numId="2" w16cid:durableId="2044205307">
    <w:abstractNumId w:val="11"/>
  </w:num>
  <w:num w:numId="3" w16cid:durableId="1261795159">
    <w:abstractNumId w:val="10"/>
  </w:num>
  <w:num w:numId="4" w16cid:durableId="633372622">
    <w:abstractNumId w:val="17"/>
  </w:num>
  <w:num w:numId="5" w16cid:durableId="2041664666">
    <w:abstractNumId w:val="13"/>
  </w:num>
  <w:num w:numId="6" w16cid:durableId="1382438039">
    <w:abstractNumId w:val="8"/>
  </w:num>
  <w:num w:numId="7" w16cid:durableId="1089228599">
    <w:abstractNumId w:val="3"/>
  </w:num>
  <w:num w:numId="8" w16cid:durableId="1578437895">
    <w:abstractNumId w:val="2"/>
  </w:num>
  <w:num w:numId="9" w16cid:durableId="436799018">
    <w:abstractNumId w:val="1"/>
  </w:num>
  <w:num w:numId="10" w16cid:durableId="545143446">
    <w:abstractNumId w:val="0"/>
  </w:num>
  <w:num w:numId="11" w16cid:durableId="233979535">
    <w:abstractNumId w:val="9"/>
  </w:num>
  <w:num w:numId="12" w16cid:durableId="1784567706">
    <w:abstractNumId w:val="7"/>
  </w:num>
  <w:num w:numId="13" w16cid:durableId="1501965104">
    <w:abstractNumId w:val="6"/>
  </w:num>
  <w:num w:numId="14" w16cid:durableId="434637500">
    <w:abstractNumId w:val="5"/>
  </w:num>
  <w:num w:numId="15" w16cid:durableId="532815847">
    <w:abstractNumId w:val="4"/>
  </w:num>
  <w:num w:numId="16" w16cid:durableId="2098625985">
    <w:abstractNumId w:val="15"/>
  </w:num>
  <w:num w:numId="17" w16cid:durableId="746459569">
    <w:abstractNumId w:val="12"/>
  </w:num>
  <w:num w:numId="18" w16cid:durableId="1603143078">
    <w:abstractNumId w:val="14"/>
  </w:num>
  <w:num w:numId="19" w16cid:durableId="1135175371">
    <w:abstractNumId w:val="15"/>
  </w:num>
  <w:num w:numId="20" w16cid:durableId="252517059">
    <w:abstractNumId w:val="12"/>
  </w:num>
  <w:num w:numId="21" w16cid:durableId="33157265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86B"/>
    <w:rsid w:val="00033EE1"/>
    <w:rsid w:val="00040272"/>
    <w:rsid w:val="00041EA6"/>
    <w:rsid w:val="00042B72"/>
    <w:rsid w:val="000558BD"/>
    <w:rsid w:val="000842B4"/>
    <w:rsid w:val="000B57E7"/>
    <w:rsid w:val="000B6373"/>
    <w:rsid w:val="000B786B"/>
    <w:rsid w:val="000F09DF"/>
    <w:rsid w:val="000F61B2"/>
    <w:rsid w:val="001075E9"/>
    <w:rsid w:val="00154AFC"/>
    <w:rsid w:val="00180183"/>
    <w:rsid w:val="0018024D"/>
    <w:rsid w:val="0018649F"/>
    <w:rsid w:val="00196389"/>
    <w:rsid w:val="001B3EF6"/>
    <w:rsid w:val="001C7A89"/>
    <w:rsid w:val="002311B1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83F3F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1E3C"/>
    <w:rsid w:val="009675B6"/>
    <w:rsid w:val="009A24AC"/>
    <w:rsid w:val="00A01942"/>
    <w:rsid w:val="00A10122"/>
    <w:rsid w:val="00A312BC"/>
    <w:rsid w:val="00A65D91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D4693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DABBB8"/>
  <w15:docId w15:val="{BACBF2D9-C1E4-40F4-8011-A25D0E36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54AF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1/177" TargetMode="External"/><Relationship Id="rId13" Type="http://schemas.openxmlformats.org/officeDocument/2006/relationships/hyperlink" Target="http://undocs.org/ru/A/HRC/RES/42/17" TargetMode="External"/><Relationship Id="rId18" Type="http://schemas.openxmlformats.org/officeDocument/2006/relationships/hyperlink" Target="http://undocs.org/ru/A/HRC/RES/15/5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://undocs.org/ru/A/HRC/DEC/68/165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undocs.org/ru/A/HRC/RES/33/19" TargetMode="External"/><Relationship Id="rId17" Type="http://schemas.openxmlformats.org/officeDocument/2006/relationships/hyperlink" Target="http://undocs.org/ru/A/HRC/RES/10/26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ndocs.org/ru/A/HRC/RES/21/7" TargetMode="External"/><Relationship Id="rId20" Type="http://schemas.openxmlformats.org/officeDocument/2006/relationships/hyperlink" Target="http://undocs.org/ru/A/HRC/DEC/4/102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HRC/RES/21/15" TargetMode="External"/><Relationship Id="rId24" Type="http://schemas.openxmlformats.org/officeDocument/2006/relationships/hyperlink" Target="http://undocs.org/ru/S/RES/2282(2016)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A/HRC/RES/12/12" TargetMode="External"/><Relationship Id="rId23" Type="http://schemas.openxmlformats.org/officeDocument/2006/relationships/hyperlink" Target="http://undocs.org/ru/A/RES/70/262" TargetMode="External"/><Relationship Id="rId28" Type="http://schemas.openxmlformats.org/officeDocument/2006/relationships/footer" Target="footer2.xml"/><Relationship Id="rId10" Type="http://schemas.openxmlformats.org/officeDocument/2006/relationships/hyperlink" Target="http://undocs.org/ru/A/HRC/RES/12/11" TargetMode="External"/><Relationship Id="rId19" Type="http://schemas.openxmlformats.org/officeDocument/2006/relationships/hyperlink" Target="http://undocs.org/ru/A/HRC/DEC/2/105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60/147" TargetMode="External"/><Relationship Id="rId14" Type="http://schemas.openxmlformats.org/officeDocument/2006/relationships/hyperlink" Target="http://undocs.org/ru/A/HRC/RES/51/23" TargetMode="External"/><Relationship Id="rId22" Type="http://schemas.openxmlformats.org/officeDocument/2006/relationships/hyperlink" Target="http://undocs.org/ru/A/HRC/RES/18/7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S/2013/341" TargetMode="External"/><Relationship Id="rId13" Type="http://schemas.openxmlformats.org/officeDocument/2006/relationships/hyperlink" Target="http://undocs.org/ru/A/HRC/54/24" TargetMode="External"/><Relationship Id="rId3" Type="http://schemas.openxmlformats.org/officeDocument/2006/relationships/hyperlink" Target="http://undocs.org/ru/S/2004/616" TargetMode="External"/><Relationship Id="rId7" Type="http://schemas.openxmlformats.org/officeDocument/2006/relationships/hyperlink" Target="http://undocs.org/ru/A/66/749" TargetMode="External"/><Relationship Id="rId12" Type="http://schemas.openxmlformats.org/officeDocument/2006/relationships/hyperlink" Target="http://undocs.org/ru/A/HRC/51/34" TargetMode="External"/><Relationship Id="rId2" Type="http://schemas.openxmlformats.org/officeDocument/2006/relationships/hyperlink" Target="http://undocs.org/ru/E/CN.4/2005/102/Add.1" TargetMode="External"/><Relationship Id="rId16" Type="http://schemas.openxmlformats.org/officeDocument/2006/relationships/hyperlink" Target="http://undocs.org/ru/A/77/162" TargetMode="External"/><Relationship Id="rId1" Type="http://schemas.openxmlformats.org/officeDocument/2006/relationships/hyperlink" Target="http://undocs.org/ru/E/CN.4/Sub.2/1997/20/Rev.1" TargetMode="External"/><Relationship Id="rId6" Type="http://schemas.openxmlformats.org/officeDocument/2006/relationships/hyperlink" Target="http://undocs.org/ru/A/61/636-S/2006/980/Corr.1" TargetMode="External"/><Relationship Id="rId11" Type="http://schemas.openxmlformats.org/officeDocument/2006/relationships/hyperlink" Target="http://undocs.org/ru/A/HRC/48/60" TargetMode="External"/><Relationship Id="rId5" Type="http://schemas.openxmlformats.org/officeDocument/2006/relationships/hyperlink" Target="http://undocs.org/ru/A/61/636-S/2006/980" TargetMode="External"/><Relationship Id="rId15" Type="http://schemas.openxmlformats.org/officeDocument/2006/relationships/hyperlink" Target="http://undocs.org/ru/A/76/180" TargetMode="External"/><Relationship Id="rId10" Type="http://schemas.openxmlformats.org/officeDocument/2006/relationships/hyperlink" Target="http://undocs.org/ru/A/69/181" TargetMode="External"/><Relationship Id="rId4" Type="http://schemas.openxmlformats.org/officeDocument/2006/relationships/hyperlink" Target="http://undocs.org/ru/S/2011/634" TargetMode="External"/><Relationship Id="rId9" Type="http://schemas.openxmlformats.org/officeDocument/2006/relationships/hyperlink" Target="http://undocs.org/ru/A/68/213/Add.1" TargetMode="External"/><Relationship Id="rId14" Type="http://schemas.openxmlformats.org/officeDocument/2006/relationships/hyperlink" Target="http://undocs.org/ru/A/75/17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5</Pages>
  <Words>1729</Words>
  <Characters>11865</Characters>
  <Application>Microsoft Office Word</Application>
  <DocSecurity>0</DocSecurity>
  <Lines>218</Lines>
  <Paragraphs>53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A/HRC/RES/54/8</vt:lpstr>
      <vt:lpstr>A/</vt:lpstr>
      <vt:lpstr>A/</vt:lpstr>
      <vt:lpstr>A/</vt:lpstr>
    </vt:vector>
  </TitlesOfParts>
  <Company>DCM</Company>
  <LinksUpToDate>false</LinksUpToDate>
  <CharactersWithSpaces>13552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A/HRC/RES/54/8</dc:title>
  <dc:subject/>
  <dc:creator>Elena IZOTOVA</dc:creator>
  <cp:keywords/>
  <cp:lastModifiedBy>Elena Izotova</cp:lastModifiedBy>
  <cp:revision>4</cp:revision>
  <cp:lastPrinted>2023-10-16T06:42:00Z</cp:lastPrinted>
  <dcterms:created xsi:type="dcterms:W3CDTF">2023-10-16T06:42:00Z</dcterms:created>
  <dcterms:modified xsi:type="dcterms:W3CDTF">2023-10-16T06:45:00Z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