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 w:type="dxa"/>
        <w:tblLayout w:type="fixed"/>
        <w:tblCellMar>
          <w:left w:w="0" w:type="dxa"/>
          <w:right w:w="0" w:type="dxa"/>
        </w:tblCellMar>
        <w:tblLook w:val="0000" w:firstRow="0" w:lastRow="0" w:firstColumn="0" w:lastColumn="0" w:noHBand="0" w:noVBand="0"/>
      </w:tblPr>
      <w:tblGrid>
        <w:gridCol w:w="1105"/>
        <w:gridCol w:w="5177"/>
        <w:gridCol w:w="27"/>
        <w:gridCol w:w="2518"/>
        <w:gridCol w:w="27"/>
      </w:tblGrid>
      <w:tr w:rsidR="00000000">
        <w:tblPrEx>
          <w:tblCellMar>
            <w:top w:w="0" w:type="dxa"/>
            <w:left w:w="0" w:type="dxa"/>
            <w:bottom w:w="0" w:type="dxa"/>
            <w:right w:w="0" w:type="dxa"/>
          </w:tblCellMar>
        </w:tblPrEx>
        <w:trPr>
          <w:cantSplit/>
        </w:trPr>
        <w:tc>
          <w:tcPr>
            <w:tcW w:w="6309" w:type="dxa"/>
            <w:gridSpan w:val="3"/>
            <w:tcBorders>
              <w:bottom w:val="single" w:sz="4" w:space="0" w:color="auto"/>
            </w:tcBorders>
            <w:vAlign w:val="bottom"/>
          </w:tcPr>
          <w:p w:rsidR="00000000" w:rsidRDefault="00000000">
            <w:pPr>
              <w:spacing w:after="120"/>
            </w:pPr>
            <w:commentRangeStart w:id="0"/>
            <w:r>
              <w:rPr>
                <w:b/>
              </w:rPr>
              <w:t xml:space="preserve">Организация </w:t>
            </w:r>
            <w:commentRangeEnd w:id="0"/>
            <w:r>
              <w:rPr>
                <w:rStyle w:val="CommentReference"/>
                <w:vanish/>
              </w:rPr>
              <w:commentReference w:id="0"/>
            </w:r>
            <w:r>
              <w:rPr>
                <w:b/>
              </w:rPr>
              <w:t>Объединенных Наций</w:t>
            </w:r>
          </w:p>
        </w:tc>
        <w:tc>
          <w:tcPr>
            <w:tcW w:w="2545" w:type="dxa"/>
            <w:gridSpan w:val="2"/>
            <w:tcBorders>
              <w:bottom w:val="single" w:sz="4" w:space="0" w:color="auto"/>
            </w:tcBorders>
          </w:tcPr>
          <w:p w:rsidR="00000000" w:rsidRDefault="00000000">
            <w:pPr>
              <w:spacing w:after="120"/>
              <w:jc w:val="right"/>
              <w:rPr>
                <w:lang w:val="en-US"/>
              </w:rPr>
            </w:pPr>
            <w:r>
              <w:rPr>
                <w:b/>
                <w:sz w:val="40"/>
                <w:lang w:val="en-US"/>
              </w:rPr>
              <w:t>CEDAW</w:t>
            </w:r>
            <w:r>
              <w:rPr>
                <w:sz w:val="20"/>
                <w:lang w:val="en-US"/>
              </w:rPr>
              <w:t>/C/GRC/4-5</w:t>
            </w:r>
          </w:p>
        </w:tc>
      </w:tr>
      <w:tr w:rsidR="00000000">
        <w:tblPrEx>
          <w:tblCellMar>
            <w:top w:w="0" w:type="dxa"/>
            <w:left w:w="0" w:type="dxa"/>
            <w:bottom w:w="0" w:type="dxa"/>
            <w:right w:w="0" w:type="dxa"/>
          </w:tblCellMar>
        </w:tblPrEx>
        <w:trPr>
          <w:gridAfter w:val="1"/>
          <w:wAfter w:w="27" w:type="dxa"/>
        </w:trPr>
        <w:tc>
          <w:tcPr>
            <w:tcW w:w="1105" w:type="dxa"/>
            <w:tcBorders>
              <w:top w:val="single" w:sz="4" w:space="0" w:color="auto"/>
              <w:bottom w:val="single" w:sz="12" w:space="0" w:color="auto"/>
            </w:tcBorders>
          </w:tcPr>
          <w:p w:rsidR="00000000" w:rsidRDefault="00000000">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38.25pt" fillcolor="window">
                  <v:imagedata r:id="rId8" o:title="Log-OOH"/>
                </v:shape>
              </w:pict>
            </w:r>
          </w:p>
        </w:tc>
        <w:tc>
          <w:tcPr>
            <w:tcW w:w="5177" w:type="dxa"/>
            <w:tcBorders>
              <w:top w:val="single" w:sz="4" w:space="0" w:color="auto"/>
              <w:bottom w:val="single" w:sz="12" w:space="0" w:color="auto"/>
            </w:tcBorders>
          </w:tcPr>
          <w:p w:rsidR="00000000" w:rsidRDefault="00000000">
            <w:pPr>
              <w:spacing w:before="120" w:after="720"/>
              <w:rPr>
                <w:b/>
                <w:sz w:val="28"/>
              </w:rPr>
            </w:pPr>
            <w:r>
              <w:rPr>
                <w:b/>
                <w:sz w:val="28"/>
              </w:rPr>
              <w:t>Конвенция о ликвидации</w:t>
            </w:r>
            <w:r>
              <w:rPr>
                <w:b/>
                <w:sz w:val="28"/>
              </w:rPr>
              <w:br/>
              <w:t>всех форм дискриминации</w:t>
            </w:r>
            <w:r>
              <w:rPr>
                <w:b/>
                <w:sz w:val="28"/>
              </w:rPr>
              <w:br/>
              <w:t>в отношении женщин</w:t>
            </w:r>
          </w:p>
          <w:p w:rsidR="00000000" w:rsidRDefault="00000000">
            <w:pPr>
              <w:spacing w:before="120"/>
            </w:pPr>
          </w:p>
        </w:tc>
        <w:tc>
          <w:tcPr>
            <w:tcW w:w="2545" w:type="dxa"/>
            <w:gridSpan w:val="2"/>
            <w:tcBorders>
              <w:top w:val="single" w:sz="4" w:space="0" w:color="auto"/>
              <w:bottom w:val="single" w:sz="12" w:space="0" w:color="auto"/>
            </w:tcBorders>
          </w:tcPr>
          <w:p w:rsidR="00000000" w:rsidRDefault="00000000">
            <w:pPr>
              <w:spacing w:before="120"/>
              <w:rPr>
                <w:sz w:val="20"/>
                <w:lang w:val="en-US"/>
              </w:rPr>
            </w:pPr>
            <w:r>
              <w:rPr>
                <w:sz w:val="20"/>
                <w:lang w:val="en-US"/>
              </w:rPr>
              <w:t>Distr.: General</w:t>
            </w:r>
          </w:p>
          <w:p w:rsidR="00000000" w:rsidRDefault="00000000">
            <w:pPr>
              <w:rPr>
                <w:sz w:val="20"/>
                <w:lang w:val="en-US"/>
              </w:rPr>
            </w:pPr>
            <w:r>
              <w:rPr>
                <w:sz w:val="20"/>
                <w:lang w:val="en-US"/>
              </w:rPr>
              <w:t>6 December 2001</w:t>
            </w:r>
          </w:p>
          <w:p w:rsidR="00000000" w:rsidRDefault="00000000">
            <w:pPr>
              <w:rPr>
                <w:sz w:val="20"/>
                <w:lang w:val="en-US"/>
              </w:rPr>
            </w:pPr>
            <w:r>
              <w:rPr>
                <w:sz w:val="20"/>
                <w:lang w:val="en-US"/>
              </w:rPr>
              <w:t>Russian</w:t>
            </w:r>
          </w:p>
          <w:p w:rsidR="00000000" w:rsidRDefault="00000000">
            <w:pPr>
              <w:rPr>
                <w:lang w:val="en-US"/>
              </w:rPr>
            </w:pPr>
            <w:r>
              <w:rPr>
                <w:sz w:val="20"/>
                <w:lang w:val="en-US"/>
              </w:rPr>
              <w:t>Original:  English</w:t>
            </w:r>
          </w:p>
        </w:tc>
      </w:tr>
    </w:tbl>
    <w:p w:rsidR="00000000" w:rsidRDefault="00000000">
      <w:pPr>
        <w:spacing w:before="120" w:after="960"/>
      </w:pPr>
      <w:r>
        <w:t xml:space="preserve">Комитет по ликвидации дискриминации </w:t>
      </w:r>
      <w:r>
        <w:br/>
        <w:t>в отношении женщин</w:t>
      </w:r>
    </w:p>
    <w:p w:rsidR="00000000" w:rsidRDefault="00000000">
      <w:pPr>
        <w:pStyle w:val="a2"/>
        <w:spacing w:before="0"/>
        <w:rPr>
          <w:rFonts w:ascii="Times New Roman" w:hAnsi="Times New Roman"/>
          <w:caps w:val="0"/>
        </w:rPr>
      </w:pPr>
      <w:r>
        <w:rPr>
          <w:rFonts w:ascii="Times New Roman" w:hAnsi="Times New Roman"/>
          <w:caps w:val="0"/>
        </w:rPr>
        <w:t xml:space="preserve">Рассмотрение докладов, представленных государствами-участниками в соответствии со статьей 18 Конвенции </w:t>
      </w:r>
      <w:r>
        <w:rPr>
          <w:rFonts w:ascii="Times New Roman" w:hAnsi="Times New Roman"/>
          <w:caps w:val="0"/>
        </w:rPr>
        <w:br/>
        <w:t>о ликвидации всех форм дискриминации в отношении женщин</w:t>
      </w:r>
    </w:p>
    <w:p w:rsidR="00000000" w:rsidRDefault="00000000">
      <w:pPr>
        <w:spacing w:after="600"/>
        <w:jc w:val="center"/>
      </w:pPr>
      <w:r>
        <w:rPr>
          <w:u w:val="single"/>
        </w:rPr>
        <w:t>Объединенные четвертый и пятый периодические доклады государств-участников</w:t>
      </w:r>
    </w:p>
    <w:p w:rsidR="00000000" w:rsidRDefault="00000000">
      <w:pPr>
        <w:jc w:val="center"/>
        <w:rPr>
          <w:b/>
          <w:sz w:val="28"/>
          <w:lang w:val="en-US"/>
        </w:rPr>
      </w:pPr>
      <w:r>
        <w:rPr>
          <w:b/>
          <w:sz w:val="28"/>
        </w:rPr>
        <w:t>Греция</w:t>
      </w:r>
      <w:r>
        <w:rPr>
          <w:rStyle w:val="FootnoteReference"/>
          <w:b/>
          <w:sz w:val="28"/>
          <w:lang w:val="en-US"/>
        </w:rPr>
        <w:footnoteReference w:customMarkFollows="1" w:id="1"/>
        <w:t>*</w:t>
      </w:r>
    </w:p>
    <w:p w:rsidR="00000000" w:rsidRDefault="00000000">
      <w:pPr>
        <w:rPr>
          <w:lang w:val="en-US"/>
        </w:rPr>
      </w:pPr>
    </w:p>
    <w:p w:rsidR="00000000" w:rsidRDefault="00000000"/>
    <w:p w:rsidR="00000000" w:rsidRDefault="00000000">
      <w:pPr>
        <w:sectPr w:rsidR="00000000">
          <w:footerReference w:type="even" r:id="rId9"/>
          <w:footerReference w:type="default" r:id="rId10"/>
          <w:pgSz w:w="12240" w:h="15840" w:code="1"/>
          <w:pgMar w:top="1418" w:right="1701" w:bottom="1814" w:left="1701" w:header="851" w:footer="1134" w:gutter="0"/>
          <w:cols w:space="720"/>
          <w:noEndnote/>
        </w:sectPr>
      </w:pPr>
    </w:p>
    <w:p w:rsidR="00000000" w:rsidRDefault="00000000">
      <w:pPr>
        <w:pStyle w:val="14---"/>
        <w:rPr>
          <w:spacing w:val="80"/>
        </w:rPr>
      </w:pPr>
      <w:r>
        <w:rPr>
          <w:spacing w:val="80"/>
        </w:rPr>
        <w:t>Содержание</w:t>
      </w:r>
    </w:p>
    <w:p w:rsidR="00000000" w:rsidRDefault="00000000">
      <w:pPr>
        <w:pStyle w:val="14---"/>
        <w:rPr>
          <w:spacing w:val="80"/>
        </w:rPr>
      </w:pPr>
    </w:p>
    <w:p w:rsidR="00000000" w:rsidRDefault="00000000">
      <w:pPr>
        <w:jc w:val="right"/>
        <w:rPr>
          <w:rFonts w:ascii="Arial" w:hAnsi="Arial"/>
          <w:sz w:val="20"/>
        </w:rPr>
      </w:pPr>
      <w:r>
        <w:rPr>
          <w:rFonts w:ascii="Arial" w:hAnsi="Arial"/>
          <w:sz w:val="20"/>
          <w:u w:val="single"/>
        </w:rPr>
        <w:t>Стр</w:t>
      </w:r>
      <w:r>
        <w:rPr>
          <w:rFonts w:ascii="Arial" w:hAnsi="Arial"/>
          <w:sz w:val="20"/>
        </w:rPr>
        <w:t>.</w:t>
      </w:r>
    </w:p>
    <w:p w:rsidR="00000000" w:rsidRDefault="00000000">
      <w:pPr>
        <w:jc w:val="right"/>
        <w:rPr>
          <w:rFonts w:ascii="Arial" w:hAnsi="Arial"/>
          <w:sz w:val="20"/>
        </w:rPr>
      </w:pPr>
    </w:p>
    <w:p w:rsidR="00000000" w:rsidRDefault="00000000">
      <w:pPr>
        <w:tabs>
          <w:tab w:val="left" w:pos="397"/>
          <w:tab w:val="left" w:pos="1620"/>
          <w:tab w:val="right" w:leader="dot" w:pos="8845"/>
        </w:tabs>
        <w:spacing w:after="80" w:line="240" w:lineRule="exact"/>
        <w:rPr>
          <w:rFonts w:ascii="Arial" w:hAnsi="Arial"/>
          <w:sz w:val="20"/>
        </w:rPr>
      </w:pPr>
      <w:r>
        <w:rPr>
          <w:rFonts w:ascii="Arial" w:hAnsi="Arial"/>
          <w:sz w:val="20"/>
        </w:rPr>
        <w:t xml:space="preserve">Вступительные замечания министра внутренних дел, государственной администрации </w:t>
      </w:r>
      <w:r>
        <w:rPr>
          <w:rFonts w:ascii="Arial" w:hAnsi="Arial"/>
          <w:sz w:val="20"/>
        </w:rPr>
        <w:br/>
        <w:t xml:space="preserve">и децентрализации </w:t>
      </w:r>
      <w:r>
        <w:rPr>
          <w:rFonts w:ascii="Arial" w:hAnsi="Arial"/>
          <w:b/>
          <w:sz w:val="20"/>
        </w:rPr>
        <w:t>г-жи</w:t>
      </w:r>
      <w:r>
        <w:rPr>
          <w:rFonts w:ascii="Arial" w:hAnsi="Arial"/>
          <w:sz w:val="20"/>
        </w:rPr>
        <w:t xml:space="preserve"> </w:t>
      </w:r>
      <w:r>
        <w:rPr>
          <w:rFonts w:ascii="Arial" w:hAnsi="Arial"/>
          <w:b/>
          <w:sz w:val="20"/>
        </w:rPr>
        <w:t>Вассо Папандреу</w:t>
      </w:r>
      <w:r>
        <w:rPr>
          <w:rFonts w:ascii="Arial" w:hAnsi="Arial"/>
          <w:sz w:val="20"/>
        </w:rPr>
        <w:tab/>
        <w:t>3</w:t>
      </w:r>
    </w:p>
    <w:p w:rsidR="00000000" w:rsidRDefault="00000000">
      <w:pPr>
        <w:tabs>
          <w:tab w:val="left" w:pos="397"/>
          <w:tab w:val="left" w:pos="1620"/>
          <w:tab w:val="right" w:leader="dot" w:pos="8845"/>
        </w:tabs>
        <w:spacing w:after="480" w:line="240" w:lineRule="exact"/>
        <w:rPr>
          <w:rFonts w:ascii="Arial" w:hAnsi="Arial"/>
          <w:sz w:val="20"/>
        </w:rPr>
      </w:pPr>
      <w:r>
        <w:rPr>
          <w:rFonts w:ascii="Arial" w:hAnsi="Arial"/>
          <w:sz w:val="20"/>
        </w:rPr>
        <w:t xml:space="preserve">Предисловие Генерального секретаря по вопросам равенства </w:t>
      </w:r>
      <w:r>
        <w:rPr>
          <w:rFonts w:ascii="Arial" w:hAnsi="Arial"/>
          <w:b/>
          <w:sz w:val="20"/>
        </w:rPr>
        <w:t>г-жи Эфи Беку</w:t>
      </w:r>
      <w:r>
        <w:rPr>
          <w:rFonts w:ascii="Arial" w:hAnsi="Arial"/>
          <w:sz w:val="20"/>
        </w:rPr>
        <w:tab/>
        <w:t>4–5</w:t>
      </w:r>
    </w:p>
    <w:p w:rsidR="00000000" w:rsidRDefault="00000000">
      <w:pPr>
        <w:tabs>
          <w:tab w:val="left" w:pos="397"/>
          <w:tab w:val="left" w:pos="1620"/>
          <w:tab w:val="right" w:leader="dot" w:pos="8845"/>
        </w:tabs>
        <w:spacing w:after="80" w:line="240" w:lineRule="exact"/>
        <w:ind w:left="397" w:hanging="397"/>
        <w:rPr>
          <w:rFonts w:ascii="Arial" w:hAnsi="Arial"/>
          <w:b/>
          <w:sz w:val="20"/>
        </w:rPr>
      </w:pPr>
      <w:r>
        <w:rPr>
          <w:rFonts w:ascii="Arial" w:hAnsi="Arial"/>
          <w:b/>
          <w:sz w:val="20"/>
        </w:rPr>
        <w:t>ЧАСТЬ А</w:t>
      </w:r>
    </w:p>
    <w:p w:rsidR="00000000" w:rsidRDefault="00000000">
      <w:pPr>
        <w:tabs>
          <w:tab w:val="left" w:pos="397"/>
          <w:tab w:val="left" w:pos="900"/>
          <w:tab w:val="right" w:leader="dot" w:pos="8845"/>
        </w:tabs>
        <w:spacing w:after="80" w:line="240" w:lineRule="exact"/>
        <w:ind w:left="397" w:hanging="397"/>
        <w:rPr>
          <w:rFonts w:ascii="Arial" w:hAnsi="Arial"/>
          <w:sz w:val="20"/>
          <w:lang w:val="en-US"/>
        </w:rPr>
      </w:pPr>
      <w:r>
        <w:rPr>
          <w:rFonts w:ascii="Arial" w:hAnsi="Arial"/>
          <w:sz w:val="20"/>
        </w:rPr>
        <w:t>Введение</w:t>
      </w:r>
      <w:r>
        <w:rPr>
          <w:rFonts w:ascii="Arial" w:hAnsi="Arial"/>
          <w:sz w:val="20"/>
        </w:rPr>
        <w:tab/>
        <w:t>6</w:t>
      </w:r>
      <w:r>
        <w:rPr>
          <w:rFonts w:ascii="Arial" w:hAnsi="Arial"/>
          <w:sz w:val="20"/>
          <w:lang w:val="en-US"/>
        </w:rPr>
        <w:t>–7</w:t>
      </w:r>
    </w:p>
    <w:p w:rsidR="00000000" w:rsidRDefault="00000000">
      <w:pPr>
        <w:tabs>
          <w:tab w:val="left" w:pos="397"/>
          <w:tab w:val="left" w:pos="1620"/>
          <w:tab w:val="right" w:leader="dot" w:pos="8845"/>
        </w:tabs>
        <w:spacing w:after="80" w:line="240" w:lineRule="exact"/>
        <w:ind w:left="397" w:hanging="397"/>
        <w:rPr>
          <w:rFonts w:ascii="Arial" w:hAnsi="Arial"/>
          <w:sz w:val="20"/>
        </w:rPr>
      </w:pPr>
      <w:r>
        <w:rPr>
          <w:rFonts w:ascii="Arial" w:hAnsi="Arial"/>
          <w:sz w:val="20"/>
        </w:rPr>
        <w:t>1.</w:t>
      </w:r>
      <w:r>
        <w:rPr>
          <w:rFonts w:ascii="Arial" w:hAnsi="Arial"/>
          <w:sz w:val="20"/>
        </w:rPr>
        <w:tab/>
        <w:t>Основные направления социальной политики</w:t>
      </w:r>
      <w:r>
        <w:rPr>
          <w:rFonts w:ascii="Arial" w:hAnsi="Arial"/>
          <w:sz w:val="20"/>
        </w:rPr>
        <w:tab/>
        <w:t>8</w:t>
      </w:r>
    </w:p>
    <w:p w:rsidR="00000000" w:rsidRDefault="00000000">
      <w:pPr>
        <w:tabs>
          <w:tab w:val="left" w:pos="397"/>
          <w:tab w:val="left" w:pos="1620"/>
          <w:tab w:val="right" w:leader="dot" w:pos="8845"/>
        </w:tabs>
        <w:spacing w:after="80" w:line="240" w:lineRule="exact"/>
        <w:ind w:left="397" w:hanging="397"/>
        <w:rPr>
          <w:rFonts w:ascii="Arial" w:hAnsi="Arial"/>
          <w:sz w:val="20"/>
        </w:rPr>
      </w:pPr>
      <w:r>
        <w:rPr>
          <w:rFonts w:ascii="Arial" w:hAnsi="Arial"/>
          <w:sz w:val="20"/>
        </w:rPr>
        <w:t>1.1</w:t>
      </w:r>
      <w:r>
        <w:rPr>
          <w:rFonts w:ascii="Arial" w:hAnsi="Arial"/>
          <w:sz w:val="20"/>
        </w:rPr>
        <w:tab/>
        <w:t>Политика в области занятости</w:t>
      </w:r>
      <w:r>
        <w:rPr>
          <w:rFonts w:ascii="Arial" w:hAnsi="Arial"/>
          <w:sz w:val="20"/>
        </w:rPr>
        <w:tab/>
        <w:t>8–9</w:t>
      </w:r>
    </w:p>
    <w:p w:rsidR="00000000" w:rsidRDefault="00000000">
      <w:pPr>
        <w:tabs>
          <w:tab w:val="left" w:pos="397"/>
          <w:tab w:val="left" w:pos="1620"/>
          <w:tab w:val="right" w:leader="dot" w:pos="8845"/>
        </w:tabs>
        <w:spacing w:after="80" w:line="240" w:lineRule="exact"/>
        <w:ind w:left="397" w:hanging="397"/>
        <w:rPr>
          <w:rFonts w:ascii="Arial" w:hAnsi="Arial"/>
          <w:sz w:val="20"/>
        </w:rPr>
      </w:pPr>
      <w:r>
        <w:rPr>
          <w:rFonts w:ascii="Arial" w:hAnsi="Arial"/>
          <w:sz w:val="20"/>
        </w:rPr>
        <w:t>1.2</w:t>
      </w:r>
      <w:r>
        <w:rPr>
          <w:rFonts w:ascii="Arial" w:hAnsi="Arial"/>
          <w:sz w:val="20"/>
        </w:rPr>
        <w:tab/>
        <w:t>Развитие людских ресурсов</w:t>
      </w:r>
      <w:r>
        <w:rPr>
          <w:rFonts w:ascii="Arial" w:hAnsi="Arial"/>
          <w:sz w:val="20"/>
        </w:rPr>
        <w:tab/>
        <w:t>10</w:t>
      </w:r>
    </w:p>
    <w:p w:rsidR="00000000" w:rsidRDefault="00000000">
      <w:pPr>
        <w:tabs>
          <w:tab w:val="left" w:pos="397"/>
          <w:tab w:val="left" w:pos="1620"/>
          <w:tab w:val="right" w:leader="dot" w:pos="8845"/>
        </w:tabs>
        <w:spacing w:after="80" w:line="240" w:lineRule="exact"/>
        <w:ind w:left="397" w:hanging="397"/>
        <w:rPr>
          <w:rFonts w:ascii="Arial" w:hAnsi="Arial"/>
          <w:sz w:val="20"/>
        </w:rPr>
      </w:pPr>
      <w:r>
        <w:rPr>
          <w:rFonts w:ascii="Arial" w:hAnsi="Arial"/>
          <w:sz w:val="20"/>
        </w:rPr>
        <w:t>1.3</w:t>
      </w:r>
      <w:r>
        <w:rPr>
          <w:rFonts w:ascii="Arial" w:hAnsi="Arial"/>
          <w:sz w:val="20"/>
        </w:rPr>
        <w:tab/>
        <w:t xml:space="preserve">Усиление механизмов социальной защиты – система борьбы с бедностью </w:t>
      </w:r>
      <w:r>
        <w:rPr>
          <w:rFonts w:ascii="Arial" w:hAnsi="Arial"/>
          <w:sz w:val="20"/>
        </w:rPr>
        <w:br/>
        <w:t>и социальным отчуждением</w:t>
      </w:r>
      <w:r>
        <w:rPr>
          <w:rFonts w:ascii="Arial" w:hAnsi="Arial"/>
          <w:sz w:val="20"/>
        </w:rPr>
        <w:tab/>
        <w:t>10–11</w:t>
      </w:r>
    </w:p>
    <w:p w:rsidR="00000000" w:rsidRDefault="00000000">
      <w:pPr>
        <w:tabs>
          <w:tab w:val="left" w:pos="397"/>
          <w:tab w:val="left" w:pos="1620"/>
          <w:tab w:val="right" w:leader="dot" w:pos="8845"/>
        </w:tabs>
        <w:spacing w:after="480" w:line="240" w:lineRule="exact"/>
        <w:ind w:left="397" w:hanging="397"/>
        <w:rPr>
          <w:rFonts w:ascii="Arial" w:hAnsi="Arial"/>
          <w:sz w:val="20"/>
        </w:rPr>
      </w:pPr>
      <w:r>
        <w:rPr>
          <w:rFonts w:ascii="Arial" w:hAnsi="Arial"/>
          <w:sz w:val="20"/>
        </w:rPr>
        <w:t>1.4</w:t>
      </w:r>
      <w:r>
        <w:rPr>
          <w:rFonts w:ascii="Arial" w:hAnsi="Arial"/>
          <w:sz w:val="20"/>
        </w:rPr>
        <w:tab/>
        <w:t>Равные возможности для женщин</w:t>
      </w:r>
      <w:r>
        <w:rPr>
          <w:rFonts w:ascii="Arial" w:hAnsi="Arial"/>
          <w:sz w:val="20"/>
        </w:rPr>
        <w:tab/>
        <w:t>11–12</w:t>
      </w:r>
    </w:p>
    <w:p w:rsidR="00000000" w:rsidRDefault="00000000">
      <w:pPr>
        <w:tabs>
          <w:tab w:val="left" w:pos="397"/>
          <w:tab w:val="left" w:pos="1620"/>
          <w:tab w:val="right" w:leader="dot" w:pos="8845"/>
        </w:tabs>
        <w:spacing w:after="80" w:line="240" w:lineRule="exact"/>
        <w:ind w:left="397" w:hanging="397"/>
        <w:rPr>
          <w:rFonts w:ascii="Arial" w:hAnsi="Arial"/>
          <w:b/>
          <w:sz w:val="20"/>
        </w:rPr>
      </w:pPr>
      <w:r>
        <w:rPr>
          <w:rFonts w:ascii="Arial" w:hAnsi="Arial"/>
          <w:b/>
          <w:sz w:val="20"/>
        </w:rPr>
        <w:t>ЧАСТЬ В</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1.</w:t>
      </w:r>
      <w:r>
        <w:rPr>
          <w:rFonts w:ascii="Arial" w:hAnsi="Arial"/>
          <w:b/>
          <w:sz w:val="20"/>
        </w:rPr>
        <w:tab/>
      </w:r>
      <w:r>
        <w:rPr>
          <w:rFonts w:ascii="Arial" w:hAnsi="Arial"/>
          <w:sz w:val="20"/>
        </w:rPr>
        <w:t xml:space="preserve">Проект по социальной интеграции мусульманских женщин </w:t>
      </w:r>
      <w:r>
        <w:rPr>
          <w:rFonts w:ascii="Arial" w:hAnsi="Arial"/>
          <w:sz w:val="20"/>
        </w:rPr>
        <w:br/>
        <w:t>и детей в районе Метаксоургио</w:t>
      </w:r>
      <w:r>
        <w:rPr>
          <w:rFonts w:ascii="Arial" w:hAnsi="Arial"/>
          <w:sz w:val="20"/>
        </w:rPr>
        <w:tab/>
        <w:t>13</w:t>
      </w:r>
    </w:p>
    <w:p w:rsidR="00000000" w:rsidRDefault="00000000">
      <w:pPr>
        <w:tabs>
          <w:tab w:val="left" w:pos="397"/>
          <w:tab w:val="right" w:pos="1440"/>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Статьи</w:t>
      </w:r>
      <w:r>
        <w:rPr>
          <w:rFonts w:ascii="Arial" w:hAnsi="Arial"/>
          <w:b/>
          <w:sz w:val="20"/>
        </w:rPr>
        <w:tab/>
        <w:t xml:space="preserve">   2 и 3.  </w:t>
      </w:r>
      <w:r>
        <w:rPr>
          <w:rFonts w:ascii="Arial" w:hAnsi="Arial"/>
          <w:sz w:val="20"/>
        </w:rPr>
        <w:t xml:space="preserve">Законодательные положения, направленные </w:t>
      </w:r>
      <w:r>
        <w:rPr>
          <w:rFonts w:ascii="Arial" w:hAnsi="Arial"/>
          <w:sz w:val="20"/>
        </w:rPr>
        <w:br/>
        <w:t xml:space="preserve">на ликвидацию дискриминации в отношении женщин </w:t>
      </w:r>
      <w:r>
        <w:rPr>
          <w:rFonts w:ascii="Arial" w:hAnsi="Arial"/>
          <w:sz w:val="20"/>
        </w:rPr>
        <w:br/>
        <w:t>во всех областях политической, социальной и экономической жизни</w:t>
      </w:r>
      <w:r>
        <w:rPr>
          <w:rFonts w:ascii="Arial" w:hAnsi="Arial"/>
          <w:sz w:val="20"/>
        </w:rPr>
        <w:tab/>
        <w:t>14–27</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4.</w:t>
      </w:r>
      <w:r>
        <w:rPr>
          <w:rFonts w:ascii="Arial" w:hAnsi="Arial"/>
          <w:b/>
          <w:sz w:val="20"/>
        </w:rPr>
        <w:tab/>
      </w:r>
      <w:r>
        <w:rPr>
          <w:rFonts w:ascii="Arial" w:hAnsi="Arial"/>
          <w:sz w:val="20"/>
        </w:rPr>
        <w:t>Механизмы обеспечения равенства</w:t>
      </w:r>
      <w:r>
        <w:rPr>
          <w:rFonts w:ascii="Arial" w:hAnsi="Arial"/>
          <w:sz w:val="20"/>
        </w:rPr>
        <w:tab/>
        <w:t>28–32</w:t>
      </w:r>
    </w:p>
    <w:p w:rsidR="00000000" w:rsidRDefault="00000000">
      <w:pPr>
        <w:tabs>
          <w:tab w:val="left" w:pos="397"/>
          <w:tab w:val="right" w:pos="1440"/>
          <w:tab w:val="left" w:pos="1588"/>
          <w:tab w:val="right" w:leader="dot" w:pos="8845"/>
        </w:tabs>
        <w:spacing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5.</w:t>
      </w:r>
      <w:r>
        <w:rPr>
          <w:rFonts w:ascii="Arial" w:hAnsi="Arial"/>
          <w:sz w:val="20"/>
        </w:rPr>
        <w:tab/>
        <w:t>Искоренение стереотипов в отношении женщин в современном</w:t>
      </w:r>
    </w:p>
    <w:p w:rsidR="00000000" w:rsidRDefault="00000000">
      <w:pPr>
        <w:tabs>
          <w:tab w:val="left" w:pos="397"/>
          <w:tab w:val="right" w:leader="dot" w:pos="8845"/>
        </w:tabs>
        <w:spacing w:after="80" w:line="240" w:lineRule="exact"/>
        <w:ind w:left="397" w:hanging="397"/>
        <w:rPr>
          <w:rFonts w:ascii="Arial" w:hAnsi="Arial"/>
          <w:sz w:val="20"/>
        </w:rPr>
      </w:pPr>
      <w:r>
        <w:rPr>
          <w:rFonts w:ascii="Arial" w:hAnsi="Arial"/>
          <w:b/>
          <w:sz w:val="20"/>
        </w:rPr>
        <w:tab/>
      </w:r>
      <w:r>
        <w:rPr>
          <w:rFonts w:ascii="Arial" w:hAnsi="Arial"/>
          <w:sz w:val="20"/>
        </w:rPr>
        <w:t>обществе</w:t>
      </w:r>
      <w:r>
        <w:rPr>
          <w:rFonts w:ascii="Arial" w:hAnsi="Arial"/>
          <w:sz w:val="20"/>
        </w:rPr>
        <w:tab/>
        <w:t>33–47</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6.</w:t>
      </w:r>
      <w:r>
        <w:rPr>
          <w:rFonts w:ascii="Arial" w:hAnsi="Arial"/>
          <w:sz w:val="20"/>
        </w:rPr>
        <w:tab/>
        <w:t>Меры по пресечению проституции, насилия и сексуальной</w:t>
      </w:r>
      <w:r>
        <w:rPr>
          <w:rFonts w:ascii="Arial" w:hAnsi="Arial"/>
          <w:sz w:val="20"/>
        </w:rPr>
        <w:br/>
        <w:t>эксплуатации женщин</w:t>
      </w:r>
      <w:r>
        <w:rPr>
          <w:rFonts w:ascii="Arial" w:hAnsi="Arial"/>
          <w:sz w:val="20"/>
        </w:rPr>
        <w:tab/>
        <w:t>48–57</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7.</w:t>
      </w:r>
      <w:r>
        <w:rPr>
          <w:rFonts w:ascii="Arial" w:hAnsi="Arial"/>
          <w:sz w:val="20"/>
        </w:rPr>
        <w:tab/>
        <w:t>Участие женщин в политической и общественной жизни страны</w:t>
      </w:r>
      <w:r>
        <w:rPr>
          <w:rFonts w:ascii="Arial" w:hAnsi="Arial"/>
          <w:sz w:val="20"/>
        </w:rPr>
        <w:tab/>
        <w:t>58–69</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8.</w:t>
      </w:r>
      <w:r>
        <w:rPr>
          <w:rFonts w:ascii="Arial" w:hAnsi="Arial"/>
          <w:sz w:val="20"/>
        </w:rPr>
        <w:tab/>
        <w:t>Участие женщин в международной деятельности</w:t>
      </w:r>
      <w:r>
        <w:rPr>
          <w:rFonts w:ascii="Arial" w:hAnsi="Arial"/>
          <w:sz w:val="20"/>
        </w:rPr>
        <w:tab/>
        <w:t>70</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9.</w:t>
      </w:r>
      <w:r>
        <w:rPr>
          <w:rFonts w:ascii="Arial" w:hAnsi="Arial"/>
          <w:sz w:val="20"/>
        </w:rPr>
        <w:tab/>
        <w:t>Равные права на подданство и гражданство</w:t>
      </w:r>
      <w:r>
        <w:rPr>
          <w:rFonts w:ascii="Arial" w:hAnsi="Arial"/>
          <w:sz w:val="20"/>
        </w:rPr>
        <w:tab/>
        <w:t>71</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10.</w:t>
      </w:r>
      <w:r>
        <w:rPr>
          <w:rFonts w:ascii="Arial" w:hAnsi="Arial"/>
          <w:sz w:val="20"/>
        </w:rPr>
        <w:tab/>
        <w:t>Равные права на образование и профессиональную подготовку</w:t>
      </w:r>
      <w:r>
        <w:rPr>
          <w:rFonts w:ascii="Arial" w:hAnsi="Arial"/>
          <w:sz w:val="20"/>
        </w:rPr>
        <w:tab/>
        <w:t>72–88</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11.</w:t>
      </w:r>
      <w:r>
        <w:rPr>
          <w:rFonts w:ascii="Arial" w:hAnsi="Arial"/>
          <w:sz w:val="20"/>
        </w:rPr>
        <w:tab/>
        <w:t>Равные права на труд</w:t>
      </w:r>
      <w:r>
        <w:rPr>
          <w:rFonts w:ascii="Arial" w:hAnsi="Arial"/>
          <w:sz w:val="20"/>
        </w:rPr>
        <w:tab/>
        <w:t>89–122</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12.</w:t>
      </w:r>
      <w:r>
        <w:rPr>
          <w:rFonts w:ascii="Arial" w:hAnsi="Arial"/>
          <w:sz w:val="20"/>
        </w:rPr>
        <w:tab/>
        <w:t>Женщины и здравоохранение</w:t>
      </w:r>
      <w:r>
        <w:rPr>
          <w:rFonts w:ascii="Arial" w:hAnsi="Arial"/>
          <w:sz w:val="20"/>
        </w:rPr>
        <w:tab/>
        <w:t>123–149</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13.</w:t>
      </w:r>
      <w:r>
        <w:rPr>
          <w:rFonts w:ascii="Arial" w:hAnsi="Arial"/>
          <w:sz w:val="20"/>
        </w:rPr>
        <w:tab/>
        <w:t>Равные права в области культуры и спорта</w:t>
      </w:r>
      <w:r>
        <w:rPr>
          <w:rFonts w:ascii="Arial" w:hAnsi="Arial"/>
          <w:sz w:val="20"/>
        </w:rPr>
        <w:tab/>
        <w:t>150–151</w:t>
      </w:r>
    </w:p>
    <w:p w:rsidR="00000000" w:rsidRDefault="00000000">
      <w:pPr>
        <w:tabs>
          <w:tab w:val="left" w:pos="397"/>
          <w:tab w:val="right" w:pos="1440"/>
          <w:tab w:val="left" w:pos="1588"/>
          <w:tab w:val="right" w:leader="dot" w:pos="8845"/>
        </w:tabs>
        <w:spacing w:after="80" w:line="240" w:lineRule="exact"/>
        <w:ind w:left="397" w:hanging="397"/>
        <w:rPr>
          <w:rFonts w:ascii="Arial" w:hAnsi="Arial"/>
          <w:sz w:val="20"/>
        </w:rPr>
      </w:pPr>
      <w:r>
        <w:rPr>
          <w:rFonts w:ascii="Arial" w:hAnsi="Arial"/>
          <w:b/>
          <w:sz w:val="20"/>
        </w:rPr>
        <w:sym w:font="Symbol" w:char="F0B7"/>
      </w:r>
      <w:r>
        <w:rPr>
          <w:rFonts w:ascii="Arial" w:hAnsi="Arial"/>
          <w:b/>
          <w:sz w:val="20"/>
        </w:rPr>
        <w:tab/>
        <w:t>Статья</w:t>
      </w:r>
      <w:r>
        <w:rPr>
          <w:rFonts w:ascii="Arial" w:hAnsi="Arial"/>
          <w:b/>
          <w:sz w:val="20"/>
        </w:rPr>
        <w:tab/>
        <w:t>14.</w:t>
      </w:r>
      <w:r>
        <w:rPr>
          <w:rFonts w:ascii="Arial" w:hAnsi="Arial"/>
          <w:sz w:val="20"/>
        </w:rPr>
        <w:tab/>
        <w:t xml:space="preserve">Ликвидация дискриминации в отношении женщин </w:t>
      </w:r>
      <w:r>
        <w:rPr>
          <w:rFonts w:ascii="Arial" w:hAnsi="Arial"/>
          <w:sz w:val="20"/>
        </w:rPr>
        <w:br/>
        <w:t>в сельских районах</w:t>
      </w:r>
      <w:r>
        <w:rPr>
          <w:rFonts w:ascii="Arial" w:hAnsi="Arial"/>
          <w:sz w:val="20"/>
        </w:rPr>
        <w:tab/>
        <w:t>152–168</w:t>
      </w:r>
    </w:p>
    <w:p w:rsidR="00000000" w:rsidRDefault="00000000">
      <w:pPr>
        <w:tabs>
          <w:tab w:val="left" w:pos="397"/>
          <w:tab w:val="left" w:pos="1474"/>
          <w:tab w:val="right" w:leader="dot" w:pos="8845"/>
        </w:tabs>
        <w:spacing w:after="80" w:line="240" w:lineRule="exact"/>
        <w:ind w:left="397" w:hanging="397"/>
        <w:rPr>
          <w:sz w:val="20"/>
        </w:rPr>
      </w:pPr>
      <w:r>
        <w:rPr>
          <w:rFonts w:ascii="Arial" w:hAnsi="Arial"/>
          <w:sz w:val="20"/>
        </w:rPr>
        <w:t>Заключение</w:t>
      </w:r>
      <w:r>
        <w:rPr>
          <w:rFonts w:ascii="Arial" w:hAnsi="Arial"/>
          <w:sz w:val="20"/>
        </w:rPr>
        <w:tab/>
      </w:r>
      <w:r>
        <w:rPr>
          <w:rFonts w:ascii="Arial" w:hAnsi="Arial"/>
          <w:sz w:val="20"/>
        </w:rPr>
        <w:tab/>
        <w:t>169–170</w:t>
      </w:r>
    </w:p>
    <w:p w:rsidR="00000000" w:rsidRDefault="00000000">
      <w:pPr>
        <w:pStyle w:val="14---"/>
      </w:pPr>
      <w:r>
        <w:br w:type="page"/>
        <w:t>ВСТУПИТЕЛЬНЫЕ  ЗАМЕЧАНИЯ</w:t>
      </w:r>
    </w:p>
    <w:p w:rsidR="00000000" w:rsidRDefault="00000000">
      <w:pPr>
        <w:spacing w:after="120" w:line="240" w:lineRule="exact"/>
        <w:jc w:val="both"/>
        <w:rPr>
          <w:rFonts w:ascii="Arial" w:hAnsi="Arial"/>
          <w:i/>
          <w:sz w:val="20"/>
        </w:rPr>
      </w:pPr>
    </w:p>
    <w:p w:rsidR="00000000" w:rsidRDefault="00000000">
      <w:pPr>
        <w:spacing w:after="120"/>
        <w:jc w:val="both"/>
        <w:rPr>
          <w:i/>
          <w:sz w:val="22"/>
        </w:rPr>
      </w:pPr>
      <w:r>
        <w:rPr>
          <w:i/>
          <w:sz w:val="22"/>
        </w:rPr>
        <w:t>Наша страна, твердо ориентированная на соблюдение принципов демократии и уважения прав человека, принимает активное участие в деятельности международных организаций, содействует укреплению и развитию их институциональной роли в усилиях мирового сообщества, направленных на обеспечение мира, социальных прав, самоопределения народов и равноправного развития для всех, – без различия пола, расы, происхождения или каких-либо иных особенностей.</w:t>
      </w:r>
    </w:p>
    <w:p w:rsidR="00000000" w:rsidRDefault="00000000">
      <w:pPr>
        <w:spacing w:after="120"/>
        <w:jc w:val="both"/>
        <w:rPr>
          <w:i/>
          <w:sz w:val="22"/>
        </w:rPr>
      </w:pPr>
      <w:r>
        <w:rPr>
          <w:i/>
          <w:sz w:val="22"/>
        </w:rPr>
        <w:t>Соответственно, наше правительство в 1983 году подписало, а парламент Греции ратифицировал Международную конвенцию ООН о ликвидации всех форм дискриминации в отношении женщин 1979 года.</w:t>
      </w:r>
    </w:p>
    <w:p w:rsidR="00000000" w:rsidRDefault="00000000">
      <w:pPr>
        <w:spacing w:after="120"/>
        <w:jc w:val="both"/>
        <w:rPr>
          <w:i/>
          <w:sz w:val="22"/>
        </w:rPr>
      </w:pPr>
      <w:r>
        <w:rPr>
          <w:i/>
          <w:sz w:val="22"/>
        </w:rPr>
        <w:t>Недавно мы также в числе первых 22 стран мира подписали Факультативный протокол ООН по защите прав женщин.</w:t>
      </w:r>
    </w:p>
    <w:p w:rsidR="00000000" w:rsidRDefault="00000000">
      <w:pPr>
        <w:spacing w:after="120"/>
        <w:jc w:val="both"/>
        <w:rPr>
          <w:i/>
          <w:sz w:val="22"/>
        </w:rPr>
      </w:pPr>
      <w:r>
        <w:rPr>
          <w:i/>
          <w:sz w:val="22"/>
        </w:rPr>
        <w:t>За 20 лет, прошедших с момента принятия нами на себя обязательств по соблюдению положений данной Конвенции, Греция добилась значительного прогресса в деле законодательного закрепления гендерного равноправия и борьбы с социальными предрассудками и стереотипами.</w:t>
      </w:r>
    </w:p>
    <w:p w:rsidR="00000000" w:rsidRDefault="00000000">
      <w:pPr>
        <w:spacing w:after="120"/>
        <w:jc w:val="both"/>
        <w:rPr>
          <w:i/>
          <w:sz w:val="22"/>
        </w:rPr>
      </w:pPr>
      <w:r>
        <w:rPr>
          <w:i/>
          <w:sz w:val="22"/>
        </w:rPr>
        <w:t>К концу столетия женщины Греции добились значительных успехов в законодательной деятельности, в образовании, в трудовой и общественной жизни.</w:t>
      </w:r>
    </w:p>
    <w:p w:rsidR="00000000" w:rsidRDefault="00000000">
      <w:pPr>
        <w:pStyle w:val="BodyText"/>
        <w:spacing w:line="240" w:lineRule="auto"/>
        <w:rPr>
          <w:sz w:val="22"/>
        </w:rPr>
      </w:pPr>
      <w:r>
        <w:rPr>
          <w:sz w:val="22"/>
        </w:rPr>
        <w:t>Последние достижения в деле равноправия и во всех других областях – достижения, которым активно содействует наше правительство, а также прогрессивные социальные тенденции подробно изложены в Национальном докладе Греции (четвертый и пятый периодические доклады Комитету КЛДЖ ООН) за период 1994–2000 годов.</w:t>
      </w:r>
    </w:p>
    <w:p w:rsidR="00000000" w:rsidRDefault="00000000">
      <w:pPr>
        <w:spacing w:after="120"/>
        <w:jc w:val="both"/>
        <w:rPr>
          <w:i/>
          <w:sz w:val="22"/>
        </w:rPr>
      </w:pPr>
      <w:r>
        <w:rPr>
          <w:i/>
          <w:sz w:val="22"/>
        </w:rPr>
        <w:t>Я с особым удовлетворением приветствую настоящую публикацию, подготовленную Генеральным секретариатом по вопросам равенства: помимо его несомненной полезности в свете наших конвенциональных обязательств перед Организацией Объединенных Наций, доклад представляет собой ценный инструмент для деятельности всех органов и структур (правительственных, исследовательских, общественных) нашей страны – это сжатый и документированный обзор нынешней ситуации и динамики положения женщин в Греции в конце ХХ века и наших перспектив в новом тысячелетии.</w:t>
      </w:r>
    </w:p>
    <w:p w:rsidR="00000000" w:rsidRDefault="00000000">
      <w:pPr>
        <w:pStyle w:val="BodyText3"/>
        <w:spacing w:after="240" w:line="240" w:lineRule="auto"/>
        <w:jc w:val="both"/>
        <w:rPr>
          <w:sz w:val="22"/>
        </w:rPr>
      </w:pPr>
      <w:r>
        <w:rPr>
          <w:sz w:val="22"/>
        </w:rPr>
        <w:t>Я убеждена, что доклад окажется крайне полезным для всего греческого общества, и пользуюсь случаем, чтобы подтвердить нашу незыблемую политическую волю в деле обеспечения реального равноправия всех граждан нашей страны.</w:t>
      </w:r>
    </w:p>
    <w:p w:rsidR="00000000" w:rsidRDefault="00000000">
      <w:pPr>
        <w:spacing w:after="120" w:line="240" w:lineRule="exact"/>
        <w:ind w:left="4500" w:right="380"/>
        <w:jc w:val="center"/>
        <w:rPr>
          <w:i/>
          <w:caps/>
          <w:sz w:val="20"/>
        </w:rPr>
      </w:pPr>
      <w:r>
        <w:rPr>
          <w:rFonts w:ascii="Arial" w:hAnsi="Arial"/>
          <w:i/>
          <w:noProof/>
          <w:sz w:val="20"/>
        </w:rPr>
        <w:pict>
          <v:shape id="_x0000_s1027" type="#_x0000_t75" style="position:absolute;left:0;text-align:left;margin-left:270pt;margin-top:37.9pt;width:103.8pt;height:39.6pt;z-index:1;mso-position-horizontal:absolute;mso-position-horizontal-relative:text;mso-position-vertical:absolute;mso-position-vertical-relative:text" o:allowincell="f">
            <v:imagedata r:id="rId11" o:title=""/>
          </v:shape>
        </w:pict>
      </w:r>
      <w:r>
        <w:rPr>
          <w:i/>
          <w:caps/>
          <w:sz w:val="20"/>
        </w:rPr>
        <w:t>Министр внутренних дел, государственной администрации и децентрализации</w:t>
      </w:r>
    </w:p>
    <w:p w:rsidR="00000000" w:rsidRDefault="00000000">
      <w:pPr>
        <w:spacing w:after="120"/>
        <w:ind w:left="4502" w:right="380"/>
        <w:jc w:val="both"/>
        <w:rPr>
          <w:rFonts w:ascii="Arial" w:hAnsi="Arial"/>
          <w:i/>
          <w:sz w:val="20"/>
        </w:rPr>
      </w:pPr>
    </w:p>
    <w:p w:rsidR="00000000" w:rsidRDefault="00000000">
      <w:pPr>
        <w:spacing w:after="120" w:line="240" w:lineRule="exact"/>
        <w:ind w:left="4500" w:right="380"/>
        <w:jc w:val="both"/>
        <w:rPr>
          <w:rFonts w:ascii="Arial" w:hAnsi="Arial"/>
          <w:i/>
          <w:sz w:val="20"/>
        </w:rPr>
      </w:pPr>
    </w:p>
    <w:p w:rsidR="00000000" w:rsidRDefault="00000000">
      <w:pPr>
        <w:pStyle w:val="Heading2"/>
        <w:rPr>
          <w:rFonts w:ascii="Times New Roman" w:hAnsi="Times New Roman"/>
        </w:rPr>
      </w:pPr>
      <w:r>
        <w:rPr>
          <w:rFonts w:ascii="Times New Roman" w:hAnsi="Times New Roman"/>
        </w:rPr>
        <w:t>Вассо Папандреу</w:t>
      </w:r>
    </w:p>
    <w:p w:rsidR="00000000" w:rsidRDefault="00000000">
      <w:pPr>
        <w:spacing w:after="120" w:line="240" w:lineRule="exact"/>
        <w:jc w:val="both"/>
        <w:rPr>
          <w:rFonts w:ascii="Arial" w:hAnsi="Arial"/>
          <w:i/>
          <w:sz w:val="20"/>
        </w:rPr>
      </w:pPr>
    </w:p>
    <w:p w:rsidR="00000000" w:rsidRDefault="00000000">
      <w:pPr>
        <w:pStyle w:val="14---"/>
      </w:pPr>
      <w:r>
        <w:rPr>
          <w:rFonts w:ascii="Arial" w:hAnsi="Arial"/>
          <w:sz w:val="20"/>
        </w:rPr>
        <w:br w:type="page"/>
      </w:r>
      <w:r>
        <w:t>ПРЕДИСЛОВИЕ</w:t>
      </w:r>
    </w:p>
    <w:p w:rsidR="00000000" w:rsidRDefault="00000000">
      <w:pPr>
        <w:spacing w:after="120" w:line="240" w:lineRule="exact"/>
        <w:jc w:val="both"/>
        <w:rPr>
          <w:rFonts w:ascii="Arial" w:hAnsi="Arial"/>
          <w:i/>
          <w:sz w:val="20"/>
        </w:rPr>
      </w:pPr>
    </w:p>
    <w:p w:rsidR="00000000" w:rsidRDefault="00000000">
      <w:pPr>
        <w:pStyle w:val="BodyText"/>
        <w:spacing w:after="320"/>
        <w:rPr>
          <w:rFonts w:ascii="Arial" w:hAnsi="Arial"/>
          <w:sz w:val="22"/>
        </w:rPr>
      </w:pPr>
      <w:r>
        <w:rPr>
          <w:rFonts w:ascii="Arial" w:hAnsi="Arial"/>
          <w:sz w:val="22"/>
        </w:rPr>
        <w:t>Известно, что мы живем в период реорганизации международных связей и интенсивных обменов, в эпоху обновления идеологий, ценностей и организации общества.</w:t>
      </w:r>
    </w:p>
    <w:p w:rsidR="00000000" w:rsidRDefault="00000000">
      <w:pPr>
        <w:spacing w:after="320" w:line="240" w:lineRule="exact"/>
        <w:jc w:val="both"/>
        <w:rPr>
          <w:rFonts w:ascii="Arial" w:hAnsi="Arial"/>
          <w:i/>
          <w:sz w:val="22"/>
        </w:rPr>
      </w:pPr>
      <w:r>
        <w:rPr>
          <w:rFonts w:ascii="Arial" w:hAnsi="Arial"/>
          <w:i/>
          <w:sz w:val="22"/>
        </w:rPr>
        <w:t>До сих пор на всех широтах, повсюду в мире экономическое развитие носило неустойчивый и неравномерный характер. Это очень часто приводило и приводит к росту социальной маргинализации и явлений регресса.</w:t>
      </w:r>
    </w:p>
    <w:p w:rsidR="00000000" w:rsidRDefault="00000000">
      <w:pPr>
        <w:pStyle w:val="BodyText"/>
        <w:spacing w:after="320"/>
        <w:rPr>
          <w:rFonts w:ascii="Arial" w:hAnsi="Arial"/>
          <w:sz w:val="22"/>
        </w:rPr>
      </w:pPr>
      <w:r>
        <w:rPr>
          <w:rFonts w:ascii="Arial" w:hAnsi="Arial"/>
          <w:sz w:val="22"/>
        </w:rPr>
        <w:t>Социальное неравенство, отсутствие безопасности и установка общественного сознания на коммерциализацию, индивидуализм и потребительство мешают установлению условий и политических предпосылок для создания интегрированного демократического общества, основанного на справедливости и солидарности.</w:t>
      </w:r>
    </w:p>
    <w:p w:rsidR="00000000" w:rsidRDefault="00000000">
      <w:pPr>
        <w:spacing w:after="320" w:line="240" w:lineRule="exact"/>
        <w:jc w:val="both"/>
        <w:rPr>
          <w:rFonts w:ascii="Arial" w:hAnsi="Arial"/>
          <w:i/>
          <w:sz w:val="22"/>
        </w:rPr>
      </w:pPr>
      <w:r>
        <w:rPr>
          <w:rFonts w:ascii="Arial" w:hAnsi="Arial"/>
          <w:i/>
          <w:sz w:val="22"/>
        </w:rPr>
        <w:t>Мы живем в эпоху, которая дает возможность создать общество, основанное на новом общественном договоре, на новом соглашении между политиками и гражданами, общество, построенное на развитии гражданственности, социальной солидарности и социального диалога, в котором бы принимали участие все его активные члены.</w:t>
      </w:r>
    </w:p>
    <w:p w:rsidR="00000000" w:rsidRDefault="00000000">
      <w:pPr>
        <w:spacing w:after="320" w:line="240" w:lineRule="exact"/>
        <w:jc w:val="both"/>
        <w:rPr>
          <w:rFonts w:ascii="Arial" w:hAnsi="Arial"/>
          <w:i/>
          <w:sz w:val="22"/>
        </w:rPr>
      </w:pPr>
      <w:r>
        <w:rPr>
          <w:rFonts w:ascii="Arial" w:hAnsi="Arial"/>
          <w:i/>
          <w:sz w:val="22"/>
        </w:rPr>
        <w:t>За последние годы в нашей стране произошли важные изменения в экономике и в социальной сфере. Вступление Греции в Экономический и валютный союз, высокие темпы роста греческой экономики и обеспечение стабильной макроэкономической среды явились важными факторами быстрого развития стратегий, инфраструктур, политики и мер по претворению в жизнь гендерного равенства в греческом обществе.</w:t>
      </w:r>
    </w:p>
    <w:p w:rsidR="00000000" w:rsidRDefault="00000000">
      <w:pPr>
        <w:spacing w:after="320" w:line="240" w:lineRule="exact"/>
        <w:jc w:val="both"/>
        <w:rPr>
          <w:rFonts w:ascii="Arial" w:hAnsi="Arial"/>
          <w:i/>
          <w:sz w:val="22"/>
        </w:rPr>
      </w:pPr>
      <w:r>
        <w:rPr>
          <w:rFonts w:ascii="Arial" w:hAnsi="Arial"/>
          <w:i/>
          <w:sz w:val="22"/>
        </w:rPr>
        <w:t>Изменение роли женщины, которая, помимо домашнего хозяйства, стала также принимать деятельное участие в экономической жизни страны, положило начало переменам в общественном сознании и стереотипах относительно места женщины в греческом обществе.</w:t>
      </w:r>
    </w:p>
    <w:p w:rsidR="00000000" w:rsidRDefault="00000000">
      <w:pPr>
        <w:spacing w:after="320" w:line="240" w:lineRule="exact"/>
        <w:jc w:val="both"/>
        <w:rPr>
          <w:rFonts w:ascii="Arial" w:hAnsi="Arial"/>
          <w:i/>
          <w:sz w:val="22"/>
        </w:rPr>
      </w:pPr>
      <w:r>
        <w:rPr>
          <w:rFonts w:ascii="Arial" w:hAnsi="Arial"/>
          <w:i/>
          <w:sz w:val="22"/>
        </w:rPr>
        <w:t>Этим переменам сопутствовала активная политика и меры, принимаемые греческим государством с целью ликвидировать дискриминацию в отношении женщины и настроить общественное сознание на признание активной роли женщин в экономической и социальной жизни страны.</w:t>
      </w:r>
    </w:p>
    <w:p w:rsidR="00000000" w:rsidRDefault="00000000">
      <w:pPr>
        <w:spacing w:after="320" w:line="240" w:lineRule="exact"/>
        <w:jc w:val="both"/>
        <w:rPr>
          <w:rFonts w:ascii="Arial" w:hAnsi="Arial"/>
          <w:i/>
          <w:sz w:val="22"/>
        </w:rPr>
      </w:pPr>
      <w:r>
        <w:rPr>
          <w:rFonts w:ascii="Arial" w:hAnsi="Arial"/>
          <w:i/>
          <w:sz w:val="22"/>
        </w:rPr>
        <w:t>В свете происходящих перемен парламент Греции посчитал, что пункт 2 статьи 116 Конституции Греции, который допускает отступления от принципа равенства прав и обязанностей мужчин и женщин, установленных в статье 4 Конституции, должен быть пересмотрен. После пересмотра ряда положений была признана необходимость принятия специальных позитивных мер для улучшения положения женщин и достижения реального равенства.</w:t>
      </w:r>
    </w:p>
    <w:p w:rsidR="00000000" w:rsidRDefault="00000000">
      <w:pPr>
        <w:pStyle w:val="BodyText"/>
        <w:spacing w:after="320"/>
        <w:rPr>
          <w:rFonts w:ascii="Arial" w:hAnsi="Arial"/>
        </w:rPr>
      </w:pPr>
      <w:r>
        <w:rPr>
          <w:rFonts w:ascii="Arial" w:hAnsi="Arial"/>
        </w:rPr>
        <w:br w:type="page"/>
      </w:r>
    </w:p>
    <w:p w:rsidR="00000000" w:rsidRDefault="00000000">
      <w:pPr>
        <w:pStyle w:val="BodyText"/>
        <w:spacing w:after="320"/>
        <w:rPr>
          <w:rFonts w:ascii="Arial" w:hAnsi="Arial"/>
          <w:sz w:val="22"/>
        </w:rPr>
      </w:pPr>
      <w:r>
        <w:rPr>
          <w:rFonts w:ascii="Arial" w:hAnsi="Arial"/>
          <w:sz w:val="22"/>
        </w:rPr>
        <w:t>Участие Греции в органах Европейского союза и в международных организациях было важнейшим фактором в деле планирования и проведения в жизнь новых политических мер и создания инфраструктур для утверждения равенства во всех сферах.</w:t>
      </w:r>
    </w:p>
    <w:p w:rsidR="00000000" w:rsidRDefault="00000000">
      <w:pPr>
        <w:spacing w:after="320" w:line="240" w:lineRule="exact"/>
        <w:jc w:val="both"/>
        <w:rPr>
          <w:rFonts w:ascii="Arial" w:hAnsi="Arial"/>
          <w:i/>
          <w:sz w:val="22"/>
        </w:rPr>
      </w:pPr>
      <w:r>
        <w:rPr>
          <w:rFonts w:ascii="Arial" w:hAnsi="Arial"/>
          <w:i/>
          <w:sz w:val="22"/>
        </w:rPr>
        <w:t>2 марта 1988 года Греция подписала Конвенцию Организации Объединенных Наций о ликвидации всех форм дискриминации в отношении женщин. Законом номер 1342 Греция ратифицировала Конвенцию (Официальные ведомости Республики Греция, том А39, 30 марта 1983 года), которая вступила в силу 30 апреля 1983 года.</w:t>
      </w:r>
    </w:p>
    <w:p w:rsidR="00000000" w:rsidRDefault="00000000">
      <w:pPr>
        <w:spacing w:after="320" w:line="240" w:lineRule="exact"/>
        <w:jc w:val="both"/>
        <w:rPr>
          <w:rFonts w:ascii="Arial" w:hAnsi="Arial"/>
          <w:i/>
          <w:sz w:val="22"/>
        </w:rPr>
      </w:pPr>
      <w:r>
        <w:rPr>
          <w:rFonts w:ascii="Arial" w:hAnsi="Arial"/>
          <w:i/>
          <w:sz w:val="22"/>
        </w:rPr>
        <w:t>Второй и третий доклады Греции Комитету КЛДЖ, представленные в 1996 году за период 1986–1994 годов, сформировали основу для продолжения политики и принятия конкретных мер в целях ликвидации дискриминации в отношении женщин.</w:t>
      </w:r>
    </w:p>
    <w:p w:rsidR="00000000" w:rsidRDefault="00000000">
      <w:pPr>
        <w:spacing w:after="320" w:line="240" w:lineRule="exact"/>
        <w:jc w:val="both"/>
        <w:rPr>
          <w:rFonts w:ascii="Arial" w:hAnsi="Arial"/>
          <w:i/>
          <w:sz w:val="22"/>
        </w:rPr>
      </w:pPr>
      <w:r>
        <w:rPr>
          <w:rFonts w:ascii="Arial" w:hAnsi="Arial"/>
          <w:i/>
          <w:sz w:val="22"/>
        </w:rPr>
        <w:t>Четвертый и пятый доклады, представленные Грецией Комитету КЛДЖ, охватывают принятые в политической области меры по ликвидации дискриминации в отношении женщин в период 1994–2000 годов. Эти действия и меры были направлены на реализацию принципа гендерного равенства во всех спектрах экономической, политической и социальной жизни, а также на создание инфраструктур, призванных обеспечить признание прав женщин как основных прав человека.</w:t>
      </w:r>
    </w:p>
    <w:p w:rsidR="00000000" w:rsidRDefault="00000000">
      <w:pPr>
        <w:spacing w:after="320" w:line="240" w:lineRule="exact"/>
        <w:jc w:val="both"/>
        <w:rPr>
          <w:rFonts w:ascii="Arial" w:hAnsi="Arial"/>
          <w:i/>
          <w:sz w:val="22"/>
        </w:rPr>
      </w:pPr>
      <w:r>
        <w:rPr>
          <w:rFonts w:ascii="Arial" w:hAnsi="Arial"/>
          <w:i/>
          <w:sz w:val="22"/>
        </w:rPr>
        <w:t>Четвертый и пятый доклады Греции – результат сотрудничества Комитета экспертов Генерального секретариата по вопросам равенства Министерства внутренних дел, государственной администрации и децентрализации, с одной стороны, и общественных структур, женских организаций, международных органов и всех прочих министерств и ведомств государства, участвующих в планировании, проведении в жизнь и развитии политического равенства во всех сферах общественной и повседневной жизни граждан, с другой стороны.</w:t>
      </w:r>
    </w:p>
    <w:p w:rsidR="00000000" w:rsidRDefault="00000000">
      <w:pPr>
        <w:spacing w:after="120" w:line="240" w:lineRule="exact"/>
        <w:jc w:val="both"/>
        <w:rPr>
          <w:rFonts w:ascii="Arial" w:hAnsi="Arial"/>
          <w:i/>
          <w:sz w:val="22"/>
        </w:rPr>
      </w:pPr>
      <w:r>
        <w:rPr>
          <w:rFonts w:ascii="Arial" w:hAnsi="Arial"/>
          <w:i/>
          <w:sz w:val="22"/>
        </w:rPr>
        <w:t>Мы уверены, что данный доклад знаменует собой существенный прогресс и достаточно полно представляет нынешнее положение дел в области гендерного равенства в Греции. Мы надеемся, однако, что прежде всего он послужит стимулом для дальнейшего продвижения равноправия и ликвидации всех форм дискриминации в отношении женщин.</w:t>
      </w:r>
    </w:p>
    <w:p w:rsidR="00000000" w:rsidRDefault="00000000">
      <w:pPr>
        <w:spacing w:after="120" w:line="240" w:lineRule="exact"/>
        <w:jc w:val="both"/>
        <w:rPr>
          <w:rFonts w:ascii="Arial" w:hAnsi="Arial"/>
          <w:i/>
          <w:sz w:val="20"/>
        </w:rPr>
      </w:pPr>
    </w:p>
    <w:p w:rsidR="00000000" w:rsidRDefault="00000000">
      <w:pPr>
        <w:pStyle w:val="Heading3"/>
        <w:spacing w:after="0" w:line="240" w:lineRule="auto"/>
        <w:ind w:left="3601"/>
        <w:jc w:val="center"/>
      </w:pPr>
      <w:r>
        <w:t>Эфи Беку</w:t>
      </w:r>
    </w:p>
    <w:p w:rsidR="00000000" w:rsidRDefault="00000000">
      <w:r>
        <w:rPr>
          <w:noProof/>
          <w:sz w:val="20"/>
        </w:rPr>
        <w:pict>
          <v:shape id="_x0000_s1229" type="#_x0000_t75" style="position:absolute;margin-left:258.6pt;margin-top:5.3pt;width:108.65pt;height:35.65pt;z-index:-1;mso-position-horizontal:absolute;mso-position-horizontal-relative:text;mso-position-vertical:absolute;mso-position-vertical-relative:text" o:allowincell="f">
            <v:imagedata r:id="rId12" o:title=""/>
          </v:shape>
        </w:pict>
      </w:r>
    </w:p>
    <w:p w:rsidR="00000000" w:rsidRDefault="00000000">
      <w:pPr>
        <w:pStyle w:val="Header"/>
        <w:tabs>
          <w:tab w:val="clear" w:pos="4677"/>
          <w:tab w:val="clear" w:pos="9355"/>
        </w:tabs>
      </w:pPr>
    </w:p>
    <w:p w:rsidR="00000000" w:rsidRDefault="00000000">
      <w:pPr>
        <w:spacing w:after="120"/>
      </w:pPr>
    </w:p>
    <w:p w:rsidR="00000000" w:rsidRDefault="00000000">
      <w:pPr>
        <w:spacing w:after="120" w:line="240" w:lineRule="exact"/>
        <w:ind w:left="3600"/>
        <w:jc w:val="center"/>
        <w:rPr>
          <w:rFonts w:ascii="Arial" w:hAnsi="Arial"/>
          <w:i/>
          <w:caps/>
          <w:sz w:val="18"/>
        </w:rPr>
      </w:pPr>
      <w:r>
        <w:rPr>
          <w:rFonts w:ascii="Arial" w:hAnsi="Arial"/>
          <w:i/>
          <w:caps/>
          <w:sz w:val="18"/>
        </w:rPr>
        <w:t xml:space="preserve">Генеральный секретарь </w:t>
      </w:r>
      <w:r>
        <w:rPr>
          <w:rFonts w:ascii="Arial" w:hAnsi="Arial"/>
          <w:i/>
          <w:caps/>
          <w:sz w:val="18"/>
        </w:rPr>
        <w:br/>
        <w:t>по вопросам равенства</w:t>
      </w:r>
    </w:p>
    <w:p w:rsidR="00000000" w:rsidRDefault="00000000">
      <w:pPr>
        <w:pStyle w:val="TOC1"/>
        <w:sectPr w:rsidR="00000000">
          <w:footerReference w:type="default" r:id="rId13"/>
          <w:pgSz w:w="12242" w:h="15842" w:code="1"/>
          <w:pgMar w:top="1418" w:right="1701" w:bottom="1701" w:left="1701" w:header="851" w:footer="1134" w:gutter="0"/>
          <w:pgNumType w:start="2"/>
          <w:cols w:space="708"/>
          <w:docGrid w:linePitch="360"/>
        </w:sectPr>
      </w:pPr>
    </w:p>
    <w:p w:rsidR="00000000" w:rsidRDefault="00000000">
      <w:pPr>
        <w:pStyle w:val="TOC1"/>
        <w:spacing w:line="360" w:lineRule="exact"/>
        <w:rPr>
          <w:b w:val="0"/>
        </w:rPr>
      </w:pPr>
      <w:r>
        <w:rPr>
          <w:b w:val="0"/>
        </w:rPr>
        <w:t>Часть А</w:t>
      </w:r>
    </w:p>
    <w:p w:rsidR="00000000" w:rsidRDefault="00000000">
      <w:pPr>
        <w:pStyle w:val="Heading4"/>
        <w:spacing w:line="360" w:lineRule="exact"/>
      </w:pPr>
      <w:r>
        <w:t>Введение</w:t>
      </w:r>
    </w:p>
    <w:p w:rsidR="00000000" w:rsidRDefault="00000000">
      <w:pPr>
        <w:spacing w:after="240" w:line="260" w:lineRule="exact"/>
        <w:jc w:val="both"/>
        <w:rPr>
          <w:rFonts w:ascii="Arial" w:hAnsi="Arial"/>
          <w:i/>
          <w:sz w:val="22"/>
        </w:rPr>
      </w:pPr>
      <w:r>
        <w:rPr>
          <w:rFonts w:ascii="Arial" w:hAnsi="Arial"/>
          <w:i/>
          <w:sz w:val="22"/>
        </w:rPr>
        <w:t>В рамках международного политического и экономического развития Греция поставила перед собой задачу произвести полную перестройку своей социальной инфраструктуры, разработать и проводить в жизнь экономическую и социальную политику, которая дала бы возможность решить нынешние проблемы ее граждан. Это предполагает создание такой шкалы ценностей, которая укрепила бы социальные и политические права граждан на основе равенства и социальной солидарности.</w:t>
      </w:r>
    </w:p>
    <w:p w:rsidR="00000000" w:rsidRDefault="00000000">
      <w:pPr>
        <w:spacing w:after="240" w:line="260" w:lineRule="exact"/>
        <w:jc w:val="both"/>
        <w:rPr>
          <w:rFonts w:ascii="Arial" w:hAnsi="Arial"/>
          <w:i/>
          <w:sz w:val="22"/>
        </w:rPr>
      </w:pPr>
      <w:r>
        <w:rPr>
          <w:rFonts w:ascii="Arial" w:hAnsi="Arial"/>
          <w:i/>
          <w:sz w:val="22"/>
        </w:rPr>
        <w:t>Проблема социального и экономического равенства является центральной при разработке экономической и социальной политики и конкретных мер в Греции. В этом направлении основной упор делается на разработку и осуществление политики гендерного равенства.</w:t>
      </w:r>
    </w:p>
    <w:p w:rsidR="00000000" w:rsidRDefault="00000000">
      <w:pPr>
        <w:spacing w:after="240" w:line="260" w:lineRule="exact"/>
        <w:jc w:val="both"/>
        <w:rPr>
          <w:rFonts w:ascii="Arial" w:hAnsi="Arial"/>
          <w:i/>
          <w:sz w:val="22"/>
        </w:rPr>
      </w:pPr>
      <w:r>
        <w:rPr>
          <w:rFonts w:ascii="Arial" w:hAnsi="Arial"/>
          <w:i/>
          <w:sz w:val="22"/>
        </w:rPr>
        <w:t>Политика гендерного равенства и признание прав женщин в качестве прав человека – это не просто лозунг. Напротив, политика равенства является главной составляющей социальной политики всех современных государств.</w:t>
      </w:r>
    </w:p>
    <w:p w:rsidR="00000000" w:rsidRDefault="00000000">
      <w:pPr>
        <w:spacing w:after="240" w:line="260" w:lineRule="exact"/>
        <w:jc w:val="both"/>
        <w:rPr>
          <w:rFonts w:ascii="Arial" w:hAnsi="Arial"/>
          <w:i/>
          <w:sz w:val="22"/>
        </w:rPr>
      </w:pPr>
      <w:r>
        <w:rPr>
          <w:rFonts w:ascii="Arial" w:hAnsi="Arial"/>
          <w:i/>
          <w:sz w:val="22"/>
        </w:rPr>
        <w:t>При поддержке Государственного совета (Верховный административный суд) Греция проводит ряд позитивных мер для улучшения положения женщин, с тем чтобы уменьшить существующее неравенство в соответствии с пунктом 1 статьи 4 Декларации о ликвидации всех форм дискриминации в отношении женщин.</w:t>
      </w:r>
    </w:p>
    <w:p w:rsidR="00000000" w:rsidRDefault="00000000">
      <w:pPr>
        <w:spacing w:after="240" w:line="260" w:lineRule="exact"/>
        <w:jc w:val="both"/>
        <w:rPr>
          <w:rFonts w:ascii="Arial" w:hAnsi="Arial"/>
          <w:i/>
          <w:sz w:val="22"/>
        </w:rPr>
      </w:pPr>
      <w:r>
        <w:rPr>
          <w:rFonts w:ascii="Arial" w:hAnsi="Arial"/>
          <w:i/>
          <w:sz w:val="22"/>
        </w:rPr>
        <w:t>Любые исследования, анализы, планирование и осуществление мероприятий, направленных на обеспечение гендерного равенства, неразрывно связаны с текущей социально-политической ситуацией каждой страны.</w:t>
      </w:r>
    </w:p>
    <w:p w:rsidR="00000000" w:rsidRDefault="00000000">
      <w:pPr>
        <w:spacing w:after="240" w:line="260" w:lineRule="exact"/>
        <w:jc w:val="both"/>
        <w:rPr>
          <w:rFonts w:ascii="Arial" w:hAnsi="Arial"/>
          <w:i/>
          <w:sz w:val="22"/>
        </w:rPr>
      </w:pPr>
      <w:r>
        <w:rPr>
          <w:rFonts w:ascii="Arial" w:hAnsi="Arial"/>
          <w:i/>
          <w:sz w:val="22"/>
        </w:rPr>
        <w:t>Поэтому нынешний национальный доклад Греции о действиях правительства по осуществлению принципов гендерного равенства, представляемый Комитету КЛДЖ, включает в себя программы и мероприятия, направленные на восстановление гендерного равенства и устранение всех форм дискриминации в отношении женщин в общем социально-экономическом контексте развития греческого общества.</w:t>
      </w:r>
    </w:p>
    <w:p w:rsidR="00000000" w:rsidRDefault="00000000">
      <w:pPr>
        <w:spacing w:after="240" w:line="260" w:lineRule="exact"/>
        <w:jc w:val="both"/>
        <w:rPr>
          <w:rFonts w:ascii="Arial" w:hAnsi="Arial"/>
          <w:i/>
          <w:sz w:val="22"/>
        </w:rPr>
      </w:pPr>
      <w:r>
        <w:rPr>
          <w:rFonts w:ascii="Arial" w:hAnsi="Arial"/>
          <w:i/>
          <w:sz w:val="22"/>
        </w:rPr>
        <w:t>В первой части настоящего доклада содержится краткое описание общих характеристик экономической и социальной политики в трех важнейших областях, которым Греция придает первостепенное значение в своей политической стратегии: создание новых рабочих мест, повышение квалификации людских ресурсов и обеспечение всем греческим гражданам равных возможностей без какой-либо дискриминации.</w:t>
      </w:r>
    </w:p>
    <w:p w:rsidR="00000000" w:rsidRDefault="00000000">
      <w:pPr>
        <w:spacing w:line="1200" w:lineRule="exact"/>
        <w:jc w:val="both"/>
        <w:rPr>
          <w:rFonts w:ascii="Arial" w:hAnsi="Arial"/>
          <w:i/>
          <w:sz w:val="22"/>
        </w:rPr>
      </w:pPr>
      <w:r>
        <w:rPr>
          <w:rFonts w:ascii="Arial" w:hAnsi="Arial"/>
          <w:i/>
          <w:sz w:val="22"/>
        </w:rPr>
        <w:br w:type="page"/>
      </w:r>
    </w:p>
    <w:p w:rsidR="00000000" w:rsidRDefault="00000000">
      <w:pPr>
        <w:spacing w:after="240" w:line="260" w:lineRule="exact"/>
        <w:jc w:val="both"/>
        <w:rPr>
          <w:rFonts w:ascii="Arial" w:hAnsi="Arial"/>
          <w:i/>
          <w:sz w:val="22"/>
        </w:rPr>
      </w:pPr>
      <w:r>
        <w:rPr>
          <w:rFonts w:ascii="Arial" w:hAnsi="Arial"/>
          <w:i/>
          <w:sz w:val="22"/>
        </w:rPr>
        <w:t>Во второй части представлены все меры, проводимые Грецией в соответствии со статьями Декларации о ликвидации всех форм дискриминации в отношении женщин (КЛДЖ).</w:t>
      </w:r>
    </w:p>
    <w:p w:rsidR="00000000" w:rsidRDefault="00000000">
      <w:pPr>
        <w:spacing w:after="240" w:line="260" w:lineRule="exact"/>
        <w:jc w:val="both"/>
        <w:rPr>
          <w:rFonts w:ascii="Arial" w:hAnsi="Arial"/>
          <w:i/>
          <w:sz w:val="22"/>
        </w:rPr>
      </w:pPr>
      <w:r>
        <w:rPr>
          <w:rFonts w:ascii="Arial" w:hAnsi="Arial"/>
          <w:i/>
          <w:sz w:val="22"/>
        </w:rPr>
        <w:t xml:space="preserve">Структура настоящего доклада построена на основе постатейного анализа программ и мер по обеспечению гендерного равенства. Многие мероприятия фигурируют в контексте более чем одной статьи Декларации КЛДЖ. В этом случае во избежание повторов в тексте содержатся соответствующие ссылки. </w:t>
      </w:r>
    </w:p>
    <w:p w:rsidR="00000000" w:rsidRDefault="00000000">
      <w:pPr>
        <w:spacing w:after="240" w:line="260" w:lineRule="exact"/>
        <w:jc w:val="both"/>
        <w:rPr>
          <w:rFonts w:ascii="Arial" w:hAnsi="Arial"/>
          <w:i/>
          <w:sz w:val="22"/>
        </w:rPr>
      </w:pPr>
      <w:r>
        <w:rPr>
          <w:rFonts w:ascii="Arial" w:hAnsi="Arial"/>
          <w:i/>
          <w:sz w:val="22"/>
        </w:rPr>
        <w:t>Настоящий доклад не содержит анализа статей 15 и 16. Меры и программы, проводимые Грецией по данным статьям, были рассмотрены в предыдущих национальных докладах.</w:t>
      </w:r>
    </w:p>
    <w:p w:rsidR="00000000" w:rsidRDefault="00000000">
      <w:pPr>
        <w:spacing w:after="120" w:line="240" w:lineRule="exact"/>
        <w:jc w:val="both"/>
        <w:rPr>
          <w:rFonts w:ascii="Arial" w:hAnsi="Arial"/>
          <w:i/>
          <w:sz w:val="20"/>
        </w:rPr>
      </w:pPr>
      <w:r>
        <w:rPr>
          <w:rFonts w:ascii="Arial" w:hAnsi="Arial"/>
          <w:i/>
          <w:noProof/>
          <w:sz w:val="20"/>
        </w:rPr>
        <w:pict>
          <v:line id="_x0000_s1029" style="position:absolute;left:0;text-align:left;z-index:2;mso-position-horizontal:absolute;mso-position-horizontal-relative:text;mso-position-vertical:absolute;mso-position-vertical-relative:text" from="-1.1pt,408.6pt" to="441.1pt,408.6pt" o:allowincell="f"/>
        </w:pict>
      </w:r>
    </w:p>
    <w:p w:rsidR="00000000" w:rsidRDefault="00000000">
      <w:pPr>
        <w:spacing w:after="120" w:line="240" w:lineRule="exact"/>
        <w:jc w:val="both"/>
        <w:rPr>
          <w:rFonts w:ascii="Arial" w:hAnsi="Arial"/>
          <w:i/>
          <w:sz w:val="20"/>
        </w:rPr>
        <w:sectPr w:rsidR="00000000">
          <w:headerReference w:type="default" r:id="rId14"/>
          <w:footerReference w:type="default" r:id="rId15"/>
          <w:pgSz w:w="12242" w:h="15842" w:code="1"/>
          <w:pgMar w:top="1418" w:right="1701" w:bottom="1701" w:left="1701" w:header="851" w:footer="1134" w:gutter="0"/>
          <w:cols w:space="708"/>
          <w:docGrid w:linePitch="360"/>
        </w:sectPr>
      </w:pPr>
    </w:p>
    <w:p w:rsidR="00000000" w:rsidRDefault="00000000">
      <w:pPr>
        <w:pStyle w:val="14--"/>
      </w:pPr>
      <w:r>
        <w:t>1.</w:t>
      </w:r>
      <w:r>
        <w:tab/>
        <w:t>ОСНОВНЫЕ НАПРАВЛЕНИЯ СОЦИАЛЬНОЙ ПОЛИТИКИ</w:t>
      </w:r>
    </w:p>
    <w:p w:rsidR="00000000" w:rsidRDefault="00000000">
      <w:pPr>
        <w:pStyle w:val="a"/>
      </w:pPr>
      <w:r>
        <w:t>В феврале 2000 года экономика Греции была приведена в соответствие с основными требованиями Маастрихтского договора. 9 марта 2000 года Греция подала заявку на вступление в Экономический и валютный союз.</w:t>
      </w:r>
    </w:p>
    <w:p w:rsidR="00000000" w:rsidRDefault="00000000">
      <w:pPr>
        <w:pStyle w:val="a"/>
      </w:pPr>
      <w:r>
        <w:t>Греческая экономика продолжает развиваться по пути роста, низкой инфляции, долгосрочного налогового и макроэкономического равновесия.</w:t>
      </w:r>
    </w:p>
    <w:p w:rsidR="00000000" w:rsidRDefault="00000000">
      <w:pPr>
        <w:pStyle w:val="a"/>
      </w:pPr>
      <w:r>
        <w:t>За последние четыре года темпы роста были на 4 процента выше, чем средний показатель по Европейскому союзу. Такое развитие греческой экономики делает возможным существенное перераспределение доходов в пользу наименее обеспеченных социальных групп посредством уменьшения налогообложения, увеличения социальных расходов и улучшения социального положения.</w:t>
      </w:r>
    </w:p>
    <w:p w:rsidR="00000000" w:rsidRDefault="00000000">
      <w:pPr>
        <w:pStyle w:val="a"/>
      </w:pPr>
      <w:r>
        <w:t>Поступательное развитие страны привело к созданию 230 тыс. рабочих мест в период 1994–1999 годов. В то же время общий рост заработной платы за период 1995–1999 годов составил 15 процентов, тогда как доля заработной платы в валовом внутреннем продукте (ВВП) увеличилась с 35,7 процента в 1993 году до 38,6 процента в 1998 году.</w:t>
      </w:r>
    </w:p>
    <w:p w:rsidR="00000000" w:rsidRDefault="00000000">
      <w:pPr>
        <w:pStyle w:val="a"/>
      </w:pPr>
      <w:r>
        <w:t xml:space="preserve">В общем можно сказать, что Греция добилась весьма значительных успехов во всех областях экономической и социальной политики. В соответствии с общими принципами Европейского союза за экономической интеграцией должна последовать социальная. В последние годы Греция в своей политике сочетает экономические и социальные меры, делая особый упор на людские ресурсы, поскольку они являются основным источником благосостояния и развития каждой страны. </w:t>
      </w:r>
    </w:p>
    <w:p w:rsidR="00000000" w:rsidRDefault="00000000">
      <w:pPr>
        <w:pStyle w:val="a"/>
        <w:spacing w:after="240"/>
      </w:pPr>
      <w:r>
        <w:t>В соответствии с требованиями международной конкуренции и современной эпохи задача создания сильной и современной Греции подразумевает наличие на всех уровнях экономической и политической жизни широко образованных, квалифицированных людских ресурсов, способных адаптироваться к постоянно изменяющимся условиям.</w:t>
      </w:r>
    </w:p>
    <w:p w:rsidR="00000000" w:rsidRDefault="00000000">
      <w:pPr>
        <w:pStyle w:val="a"/>
        <w:rPr>
          <w:b/>
          <w:i/>
        </w:rPr>
      </w:pPr>
      <w:r>
        <w:rPr>
          <w:b/>
          <w:i/>
        </w:rPr>
        <w:t>Поэтому политика Греции ставит следующие основные цели:</w:t>
      </w:r>
    </w:p>
    <w:p w:rsidR="00000000" w:rsidRDefault="00000000">
      <w:pPr>
        <w:pStyle w:val="a0"/>
      </w:pPr>
      <w:r>
        <w:sym w:font="Symbol" w:char="F0B7"/>
      </w:r>
      <w:r>
        <w:tab/>
        <w:t>непрерывное создание новых рабочих мест;</w:t>
      </w:r>
    </w:p>
    <w:p w:rsidR="00000000" w:rsidRDefault="00000000">
      <w:pPr>
        <w:pStyle w:val="a0"/>
      </w:pPr>
      <w:r>
        <w:sym w:font="Symbol" w:char="F0B7"/>
      </w:r>
      <w:r>
        <w:tab/>
        <w:t>качественное повышение квалификации людских ресурсов;</w:t>
      </w:r>
    </w:p>
    <w:p w:rsidR="00000000" w:rsidRDefault="00000000">
      <w:pPr>
        <w:pStyle w:val="a0"/>
        <w:spacing w:after="480"/>
        <w:ind w:left="284" w:hanging="284"/>
      </w:pPr>
      <w:r>
        <w:sym w:font="Symbol" w:char="F0B7"/>
      </w:r>
      <w:r>
        <w:tab/>
        <w:t>обеспечение всем греческим гражданам равных возможностей без какой-либо дискриминации.</w:t>
      </w:r>
    </w:p>
    <w:p w:rsidR="00000000" w:rsidRDefault="00000000">
      <w:pPr>
        <w:pStyle w:val="12--Areal"/>
      </w:pPr>
      <w:r>
        <w:t>1.1</w:t>
      </w:r>
      <w:r>
        <w:tab/>
        <w:t>Политика в области занятости</w:t>
      </w:r>
    </w:p>
    <w:p w:rsidR="00000000" w:rsidRDefault="00000000">
      <w:pPr>
        <w:pStyle w:val="a"/>
      </w:pPr>
      <w:r>
        <w:t xml:space="preserve">Главным принципом политики в области занятости является активное проведение в жизнь мер по обеспечению занятости и защите безработных. </w:t>
      </w:r>
    </w:p>
    <w:p w:rsidR="00000000" w:rsidRDefault="00000000">
      <w:pPr>
        <w:pStyle w:val="a"/>
      </w:pPr>
      <w:r>
        <w:t>Активное участие всех социальных партнеров создает необходимые условия для осуществления единой и скоординированной стратегии занятости. Политика в области занятости направлена на борьбу с безработицей, развитие занятости и создание нового измерения для участия в общественной жизни. Поэтому проекты в области занятости были ориентированы на конкретные нужды "целевых групп", в первую очередь молодежи, женщин и лиц, давно не имеющих работы.</w:t>
      </w:r>
    </w:p>
    <w:p w:rsidR="00000000" w:rsidRDefault="00000000">
      <w:pPr>
        <w:pStyle w:val="a0"/>
      </w:pPr>
      <w:r>
        <w:sym w:font="Symbol" w:char="F0B7"/>
      </w:r>
      <w:r>
        <w:tab/>
        <w:t>Меры в области занятости подкреплялись средствами "интегрированного вмеша</w:t>
      </w:r>
      <w:r>
        <w:softHyphen/>
        <w:t>тельства", сочетающего переподготовку, социальное обеспечение и трудоустройство по каждой категории безработных на местном уровне.</w:t>
      </w:r>
    </w:p>
    <w:p w:rsidR="00000000" w:rsidRDefault="00000000">
      <w:pPr>
        <w:pStyle w:val="a"/>
      </w:pPr>
      <w:r>
        <w:t>Основой политической стратегии было политическое сотрудничество центральной и местной администрации в развитии социального сектора занятости путем создания рабочих мест в таких областях, как защита окружающей среды, культура и качество жизни.</w:t>
      </w:r>
    </w:p>
    <w:p w:rsidR="00000000" w:rsidRDefault="00000000">
      <w:pPr>
        <w:pStyle w:val="a"/>
        <w:spacing w:after="360"/>
      </w:pPr>
      <w:r>
        <w:t>Центральным направлением политики занятости в Греции является поэтапный пересмотр программ занятости, переход от логики субсидирования к профилактическим мерам. Создаются структуры и механизмы для оперативного выявления потребностей и тенденций рынка труда. Ставится задача перехода от пассивной политики субсидирования безработицы к активным мерам стимулирования занятости на основе индивидуального подхода и равного доступа.</w:t>
      </w:r>
    </w:p>
    <w:p w:rsidR="00000000" w:rsidRDefault="00000000">
      <w:pPr>
        <w:pStyle w:val="a"/>
        <w:rPr>
          <w:b/>
          <w:i/>
        </w:rPr>
      </w:pPr>
      <w:r>
        <w:rPr>
          <w:b/>
          <w:i/>
        </w:rPr>
        <w:t>В период 1996–2000 годов Греция:</w:t>
      </w:r>
    </w:p>
    <w:p w:rsidR="00000000" w:rsidRDefault="00000000">
      <w:pPr>
        <w:pStyle w:val="a0"/>
        <w:spacing w:after="80"/>
      </w:pPr>
      <w:r>
        <w:sym w:font="Symbol" w:char="F0B7"/>
      </w:r>
      <w:r>
        <w:tab/>
        <w:t>субсидировала создание 270 тыс. новых рабочих мест для молодежи, женщин и лиц, давно не имевших работы;</w:t>
      </w:r>
    </w:p>
    <w:p w:rsidR="00000000" w:rsidRDefault="00000000">
      <w:pPr>
        <w:pStyle w:val="a0"/>
        <w:spacing w:after="80"/>
      </w:pPr>
      <w:r>
        <w:sym w:font="Symbol" w:char="F0B7"/>
      </w:r>
      <w:r>
        <w:tab/>
        <w:t>создавала для предприятий стимулы к их расширению и профессиональной подготовке их людских ресурсов;</w:t>
      </w:r>
    </w:p>
    <w:p w:rsidR="00000000" w:rsidRDefault="00000000">
      <w:pPr>
        <w:pStyle w:val="a0"/>
        <w:spacing w:after="80"/>
      </w:pPr>
      <w:r>
        <w:sym w:font="Symbol" w:char="F0B7"/>
      </w:r>
      <w:r>
        <w:tab/>
        <w:t>создала новые инфраструктуры для поддержки безработных и службы по социальной защите граждан;</w:t>
      </w:r>
    </w:p>
    <w:p w:rsidR="00000000" w:rsidRDefault="00000000">
      <w:pPr>
        <w:pStyle w:val="a0"/>
        <w:spacing w:after="80"/>
      </w:pPr>
      <w:r>
        <w:sym w:font="Symbol" w:char="F0B7"/>
      </w:r>
      <w:r>
        <w:tab/>
        <w:t>разработала социальный проект "Молодежь в активной жизни", с тем чтобы к концу 2000 года обеспечить всем молодым безработным работу, возможность попробовать себя в различных видах деятельности, пройти обучение или заняться самостоятельным трудом;</w:t>
      </w:r>
    </w:p>
    <w:p w:rsidR="00000000" w:rsidRDefault="00000000">
      <w:pPr>
        <w:pStyle w:val="a0"/>
        <w:spacing w:after="80"/>
      </w:pPr>
      <w:r>
        <w:sym w:font="Symbol" w:char="F0B7"/>
      </w:r>
      <w:r>
        <w:tab/>
        <w:t>положила предел реальным препятствиям для доступа женщин к системам образования и рынку занятости; ввела меры позитивной дискриминации и меры по профессиональной подготовке и разработке проектов трудоустройства, а также создала структуры и проекты в поддержку женского предпринимательства;</w:t>
      </w:r>
    </w:p>
    <w:p w:rsidR="00000000" w:rsidRDefault="00000000">
      <w:pPr>
        <w:pStyle w:val="a0"/>
        <w:spacing w:after="80"/>
      </w:pPr>
      <w:r>
        <w:sym w:font="Symbol" w:char="F0B7"/>
      </w:r>
      <w:r>
        <w:tab/>
        <w:t>проводила в жизнь новые гибкие и эффективные проекты по профподготовке и интеграции наиболее уязвимых групп населения (репатрианты, беженцы, цыгане) на рынке труда;</w:t>
      </w:r>
    </w:p>
    <w:p w:rsidR="00000000" w:rsidRDefault="00000000">
      <w:pPr>
        <w:pStyle w:val="a0"/>
        <w:spacing w:after="80"/>
      </w:pPr>
      <w:r>
        <w:sym w:font="Symbol" w:char="F0B7"/>
      </w:r>
      <w:r>
        <w:tab/>
        <w:t xml:space="preserve">провела регистрацию и легализацию экономических беженцев с целью борьбы с незаконным наймом и защиты прав иностранных граждан, которые работают в стране на законных основаниях; </w:t>
      </w:r>
    </w:p>
    <w:p w:rsidR="00000000" w:rsidRDefault="00000000">
      <w:pPr>
        <w:pStyle w:val="a0"/>
        <w:spacing w:after="80"/>
      </w:pPr>
      <w:r>
        <w:sym w:font="Symbol" w:char="F0B7"/>
      </w:r>
      <w:r>
        <w:tab/>
        <w:t>законом 2369/98 привела свое национальное законодательство в соответствие с законодательством государств – членов Европейского союза в том, что касается организации новых форм работы, сочетая необходимую гибкость с социальной защитой трудящихся;</w:t>
      </w:r>
    </w:p>
    <w:p w:rsidR="00000000" w:rsidRDefault="00000000">
      <w:pPr>
        <w:pStyle w:val="a0"/>
        <w:spacing w:after="80"/>
      </w:pPr>
      <w:r>
        <w:sym w:font="Symbol" w:char="F0B7"/>
      </w:r>
      <w:r>
        <w:tab/>
        <w:t>обеспечила качественную модернизацию структур начального и последующего профессионального образования и приведение их в соответствие с изменениями в экономике (создание Национального центра сертификации, центров и предприятий по профподготовке и сертификации);</w:t>
      </w:r>
    </w:p>
    <w:p w:rsidR="00000000" w:rsidRDefault="00000000">
      <w:pPr>
        <w:pStyle w:val="a0"/>
        <w:spacing w:after="80"/>
      </w:pPr>
      <w:r>
        <w:sym w:font="Symbol" w:char="F0B7"/>
      </w:r>
      <w:r>
        <w:tab/>
        <w:t>улучшила качество и эффективность переподготовки безработных путем увязывания учебного материала с тенденциями рынка труда. В период с 1994 по 1999 год были обучены 290 тыс. безработных, что дало им новые навыки и новые возможности для трудоустройства;</w:t>
      </w:r>
    </w:p>
    <w:p w:rsidR="00000000" w:rsidRDefault="00000000">
      <w:pPr>
        <w:pStyle w:val="a0"/>
        <w:spacing w:after="80"/>
      </w:pPr>
      <w:r>
        <w:sym w:font="Symbol" w:char="F0B7"/>
      </w:r>
      <w:r>
        <w:tab/>
        <w:t>создала новые формы обучения путем продвижения проектов, направленных на получение трудового опыта и увязывающих обучение с занятостью.</w:t>
      </w:r>
    </w:p>
    <w:p w:rsidR="00000000" w:rsidRDefault="00000000">
      <w:pPr>
        <w:pStyle w:val="a"/>
        <w:spacing w:after="80"/>
      </w:pPr>
      <w:r>
        <w:t>В период серьезных структурных изменений Греция проводит политику, направленную на обеспечение неразрывной связи экономического и социального развития. В сотрудничестве со всеми общественными структурами были разработаны национальные планы действий в области занятости, в которых в качестве одного из четырех ведущих направлений фигурировали меры по обеспечению гендерного равенства.</w:t>
      </w:r>
    </w:p>
    <w:p w:rsidR="00000000" w:rsidRDefault="00000000">
      <w:pPr>
        <w:pStyle w:val="a"/>
        <w:spacing w:after="480"/>
      </w:pPr>
      <w:r>
        <w:t xml:space="preserve">В 1999 году было израсходовано 700 трлн. драхм на социальную поддержку 650 тыс. граждан, тогда как в 1998 году на эти же цели было потрачено 450 трлн. драхм. Таким образом, средства из структурных фондов, в частности из Европейского специального фонда, расходовались на развитие людских ресурсов путем поддержки процесса осуществления инновационных (в условиях Греции) мер и программ по стимулированию занятости. </w:t>
      </w:r>
    </w:p>
    <w:p w:rsidR="00000000" w:rsidRDefault="00000000">
      <w:pPr>
        <w:pStyle w:val="12--Areal"/>
      </w:pPr>
      <w:r>
        <w:t>1.2</w:t>
      </w:r>
      <w:r>
        <w:tab/>
        <w:t>Развитие людских ресурсов</w:t>
      </w:r>
    </w:p>
    <w:p w:rsidR="00000000" w:rsidRDefault="00000000">
      <w:pPr>
        <w:pStyle w:val="a"/>
      </w:pPr>
      <w:r>
        <w:t>Планирование развития людских ресурсов функционально связано со стратегическими ориентациями, национальными целями и установками развития на новое десятилетие.</w:t>
      </w:r>
    </w:p>
    <w:p w:rsidR="00000000" w:rsidRDefault="00000000">
      <w:pPr>
        <w:pStyle w:val="a"/>
      </w:pPr>
      <w:r>
        <w:t>В этой связи на молодежи и женщинах сфокусировано особое внимание и особые усилия. Новая эпоха требует высокого уровня профессиональной подготовки, конкуренто</w:t>
      </w:r>
      <w:r>
        <w:softHyphen/>
        <w:t>способности, творческого подхода и новаций, особенно в отношении молодежи. Поэтому программы развития людских ресурсов предоставляют больше возможностей для образования, занятости, предпринимательства, успешной интеграции в социальную и экономическую жизнь путем принятия соответствующей системы мер и развертывания необходимых структур.</w:t>
      </w:r>
    </w:p>
    <w:p w:rsidR="00000000" w:rsidRDefault="00000000">
      <w:pPr>
        <w:pStyle w:val="a"/>
      </w:pPr>
      <w:r>
        <w:t>Основным направлением политики развития людских ресурсов является высококачественная система непрерывного обучения. Это направление основано на принципе гибкости и адаптации, что неразрывно связано с отказом от представлений, согласно которым жизнь состоит из отдельных и полностью обособленных друг от друга циклов: образование – работа – пенсия.</w:t>
      </w:r>
    </w:p>
    <w:p w:rsidR="00000000" w:rsidRDefault="00000000">
      <w:pPr>
        <w:pStyle w:val="a"/>
      </w:pPr>
      <w:r>
        <w:t xml:space="preserve">Непрерывные структурные изменения и создание новых технологий явились главными причинами перемен в основных направлениях политики занятости в Греции. </w:t>
      </w:r>
    </w:p>
    <w:p w:rsidR="00000000" w:rsidRDefault="00000000">
      <w:pPr>
        <w:pStyle w:val="a"/>
      </w:pPr>
      <w:r>
        <w:t>Вследствие этого новая политика, проводимая в Греции в условиях нового информационного общества, характеризуется реформированием институциональных рамок для обеспечения большей "гибкости знаний" на рынке труда и становления на новый уровень людских ресурсов, получающих новые важнейшие навыки, что позволит им соответствовать новым требованиям, возникающим на рынке труда в результате применения новых технологий во все большем числе отраслей экономики.</w:t>
      </w:r>
    </w:p>
    <w:p w:rsidR="00000000" w:rsidRDefault="00000000">
      <w:pPr>
        <w:pStyle w:val="a"/>
      </w:pPr>
      <w:r>
        <w:t>Важнейшим направлением политики в области занятости является обеспечение равных возможностей. Ее базовый принцип – борьба против какого-либо разделения или дискриминации в области доступа к обучению и рынку труда. С этими целями был разработан план мероприятий, призванный обеспечить равенство шансов и возможностей вступления в активную жизнь молодежи, женщин и лиц с физическими недостатками.</w:t>
      </w:r>
    </w:p>
    <w:p w:rsidR="00000000" w:rsidRDefault="00000000">
      <w:pPr>
        <w:pStyle w:val="a"/>
        <w:spacing w:after="480"/>
      </w:pPr>
      <w:r>
        <w:t xml:space="preserve">Ставится задача устранить социальное отчуждение (которое оставляет некоторые группы населения за рамками продуктивной сферы), с тем чтобы можно было максимально полно и эффективно использовать производительные силы страны. </w:t>
      </w:r>
    </w:p>
    <w:p w:rsidR="00000000" w:rsidRDefault="00000000">
      <w:pPr>
        <w:pStyle w:val="12--Areal"/>
      </w:pPr>
      <w:r>
        <w:t>1.3</w:t>
      </w:r>
      <w:r>
        <w:tab/>
        <w:t>Усиление механизмов социальной защиты – система борьбы с бедностью и социальным отчуждением</w:t>
      </w:r>
    </w:p>
    <w:p w:rsidR="00000000" w:rsidRDefault="00000000">
      <w:pPr>
        <w:pStyle w:val="a"/>
      </w:pPr>
      <w:r>
        <w:t>По данным ЕВРОСТАТ (статистика на февраль 2000 года), в Греции продолжается тенденция роста расходов на нужды социальной защиты. В период с 1993 по 1999 год Греция достигла в этой сфере среднего уровня по Европейскому союзу. В 1993 году эта статья расходов в Греции составляла 77 процентов от среднего показателя по ЕС, а в 1998 году – 84 процента.</w:t>
      </w:r>
    </w:p>
    <w:p w:rsidR="00000000" w:rsidRDefault="00000000">
      <w:pPr>
        <w:pStyle w:val="a"/>
      </w:pPr>
      <w:r>
        <w:t>Основным направлением социальной политики является баланс между развитием, занятостью и социальной защитой.</w:t>
      </w:r>
    </w:p>
    <w:p w:rsidR="00000000" w:rsidRDefault="00000000">
      <w:pPr>
        <w:pStyle w:val="a"/>
      </w:pPr>
      <w:r>
        <w:t>Социальные доходы безработных, инвалидов, престарелых и всех прочих социальных категорий нуждающихся постоянно росли. Многодетным семьям оказывалась постоянная поддержка в виде специальных пособий и льгот. За последние три года средства, выделяемые на поддержку многодетным семьям, выросли с 42 трлн. драхм в 1993 году до 130 трлн. ежегодно.</w:t>
      </w:r>
    </w:p>
    <w:p w:rsidR="00000000" w:rsidRDefault="00000000">
      <w:pPr>
        <w:pStyle w:val="a"/>
      </w:pPr>
      <w:r>
        <w:t>Кроме того, налогообложение семей постоянно снижалось путем повышения уровня необлагаемых семейных доходов. Вдобавок доходы семей поддерживались путем снижения цен на основные статьи семейных расходов, таких как электроэнергия, отопление и жилищные ссуды.</w:t>
      </w:r>
    </w:p>
    <w:p w:rsidR="00000000" w:rsidRDefault="00000000">
      <w:pPr>
        <w:pStyle w:val="a"/>
      </w:pPr>
      <w:r>
        <w:t>Греция ввела и распространила новые схемы социальной защиты престарелых, инвалидов и репатриантов. Были приняты широкие и реальные меры помощи молодоженам в устройстве семейной жизни, такие как, например, проект создания школ продленного дня. Пакет мер поддержки молодых семей распространяется на вопросы обеспечения жильем, отпуска по беременности и родам, послеродовой отпуск, меры финансовой поддержки посредством увеличения доходов и уменьшения налогов.</w:t>
      </w:r>
    </w:p>
    <w:p w:rsidR="00000000" w:rsidRDefault="00000000">
      <w:pPr>
        <w:pStyle w:val="a"/>
        <w:spacing w:after="480"/>
      </w:pPr>
      <w:r>
        <w:t>Национальная система социального обеспечения и меры поддержки престарелых, молодоженов и нетрудоспособных дополняются программой "Система борьбы с бедностью и социальным отчуждением".</w:t>
      </w:r>
    </w:p>
    <w:p w:rsidR="00000000" w:rsidRDefault="00000000">
      <w:pPr>
        <w:pStyle w:val="12--Areal"/>
      </w:pPr>
      <w:r>
        <w:t>1.4</w:t>
      </w:r>
      <w:r>
        <w:tab/>
        <w:t>Равные возможности для женщин</w:t>
      </w:r>
    </w:p>
    <w:p w:rsidR="00000000" w:rsidRDefault="00000000">
      <w:pPr>
        <w:pStyle w:val="a"/>
      </w:pPr>
      <w:r>
        <w:t>Мы сосредоточили свои усилия на обеспечении возможности равного участия женщин в общественной и экономической жизни. Уже начиная с 1983 года Греция имеет одно из самых современных и прогрессивных законодательств в том, что касается равенства в семье и трудовой сфере.</w:t>
      </w:r>
    </w:p>
    <w:p w:rsidR="00000000" w:rsidRDefault="00000000">
      <w:pPr>
        <w:pStyle w:val="a"/>
      </w:pPr>
      <w:r>
        <w:t>Политика равенства не ограничивается устранением юридических препятствий для равенства полов. Она так же постоянно ориентирована на переход от провозглашения равных прав к реальному равенству возможностей и материальных условий.</w:t>
      </w:r>
    </w:p>
    <w:p w:rsidR="00000000" w:rsidRDefault="00000000">
      <w:pPr>
        <w:pStyle w:val="a"/>
      </w:pPr>
      <w:r>
        <w:t>Ставится задача достичь не просто компромисса, а "баланса между работой и семейной жизнью", плодотворного, равноценного, уравновешенного распределения времени работающих людей между работой, учебой и семьей. Для достижения этой цели используются следующие политические средства:</w:t>
      </w:r>
    </w:p>
    <w:p w:rsidR="00000000" w:rsidRDefault="00000000">
      <w:pPr>
        <w:pStyle w:val="a0"/>
      </w:pPr>
      <w:r>
        <w:sym w:font="Symbol" w:char="F0B7"/>
      </w:r>
      <w:r>
        <w:tab/>
        <w:t>ограничение барьеров для доступа женщин к образовательным системам и рынку труда путем создания и совершенствования служб по оказанию социальных услуг и соответствующих структур.</w:t>
      </w:r>
    </w:p>
    <w:p w:rsidR="00000000" w:rsidRDefault="00000000">
      <w:pPr>
        <w:pStyle w:val="a"/>
      </w:pPr>
      <w:r>
        <w:t>В качестве примера уже работающих структур можно привести создание детских садов, где с детьми проводятся творческие занятия (222 детсада), и центров социального призрения (160 центров), домов престарелых, школ продленного дня, развитие форм оказания добровольцами услуг, связанных с более сбалансированным подходом к распределению семейных обязанностей;</w:t>
      </w:r>
    </w:p>
    <w:p w:rsidR="00000000" w:rsidRDefault="00000000">
      <w:pPr>
        <w:pStyle w:val="a0"/>
      </w:pPr>
      <w:r>
        <w:sym w:font="Symbol" w:char="F0B7"/>
      </w:r>
      <w:r>
        <w:tab/>
        <w:t>гибкость на рынке труда и новые формы занятости (гибкий рабочий график, неполный рабочий день, дистанционная работа), позволяющие лучше распределить обязанности и требования, но с учетом необходимости следить за тем, чтобы эта гибкость не оборачивалась против женщин, обрекая их на "второсортную" работу;</w:t>
      </w:r>
    </w:p>
    <w:p w:rsidR="00000000" w:rsidRDefault="00000000">
      <w:pPr>
        <w:pStyle w:val="a0"/>
      </w:pPr>
      <w:r>
        <w:br w:type="page"/>
      </w:r>
      <w:r>
        <w:sym w:font="Symbol" w:char="F0B7"/>
      </w:r>
      <w:r>
        <w:tab/>
        <w:t xml:space="preserve">задача обеспечения равенства включена во все проекты и мероприятия, направленные на борьбу с женской безработицей и на стимулирование женской занятости. Например: </w:t>
      </w:r>
    </w:p>
    <w:p w:rsidR="00000000" w:rsidRDefault="00000000">
      <w:pPr>
        <w:pStyle w:val="a0"/>
      </w:pPr>
      <w:r>
        <w:sym w:font="Symbol" w:char="F0B7"/>
      </w:r>
      <w:r>
        <w:tab/>
        <w:t>женщины участвуют в проектах по подготовке к трудоустройству в масштабах, соответствующих уровню безработицы среди женщин;</w:t>
      </w:r>
    </w:p>
    <w:p w:rsidR="00000000" w:rsidRDefault="00000000">
      <w:pPr>
        <w:pStyle w:val="a0"/>
      </w:pPr>
      <w:r>
        <w:sym w:font="Symbol" w:char="F0B7"/>
      </w:r>
      <w:r>
        <w:tab/>
        <w:t>расширяются специальные мероприятия по полному устранению барьеров, которые препятствуют женщинам или полностью лишают их возможностей профессионального роста (в особенности тех из них, кто работает на должностях или в отраслях непрестижных, низкооплачиваемых и с недостаточным уровнем страхования);</w:t>
      </w:r>
    </w:p>
    <w:p w:rsidR="00000000" w:rsidRDefault="00000000">
      <w:pPr>
        <w:pStyle w:val="a0"/>
      </w:pPr>
      <w:r>
        <w:sym w:font="Symbol" w:char="F0B7"/>
      </w:r>
      <w:r>
        <w:tab/>
        <w:t>расширяются и усиливаются меры в поддержку "женского предпринимательства", с тем чтобы все большее число женщин могло получать помощь на начальном этапе и в развитии независимой деятельности путем устранения препятствий, с которыми они зачастую сталкиваются, когда пытаются создать стартовый капитал и получить кредиты;</w:t>
      </w:r>
    </w:p>
    <w:p w:rsidR="00000000" w:rsidRDefault="00000000">
      <w:pPr>
        <w:pStyle w:val="a0"/>
      </w:pPr>
      <w:r>
        <w:sym w:font="Symbol" w:char="F0B7"/>
      </w:r>
      <w:r>
        <w:tab/>
        <w:t>стимулируется получение женщинами образования и профессиональной подготовки в перспективных областях, а также в сфере информатизации, с тем чтобы женщины не оказались "информационными париями" новой эпохи.</w:t>
      </w:r>
    </w:p>
    <w:p w:rsidR="00000000" w:rsidRDefault="00000000">
      <w:pPr>
        <w:pStyle w:val="a"/>
      </w:pPr>
      <w:r>
        <w:t>Необходимые изменения и планируемые реформы, задача "развития людских ресурсов и равных возможностей" требуют активной поддержки граждан. "Пакт доверия на пороге 2000 года" был первым совместным подходом к этим проблемам, в котором участвовали организации работодателей и трудящихся, которые заложили основы сотрудничества в данной области. В результате и государство, и социальные партнеры принимают участие:</w:t>
      </w:r>
    </w:p>
    <w:p w:rsidR="00000000" w:rsidRDefault="00000000">
      <w:pPr>
        <w:pStyle w:val="a0"/>
        <w:ind w:left="284" w:hanging="284"/>
      </w:pPr>
      <w:r>
        <w:sym w:font="Symbol" w:char="F0B7"/>
      </w:r>
      <w:r>
        <w:tab/>
        <w:t>во всех процессах разработки и осуществления национальных программ действий в поддержку занятости;</w:t>
      </w:r>
    </w:p>
    <w:p w:rsidR="00000000" w:rsidRDefault="00000000">
      <w:pPr>
        <w:pStyle w:val="a0"/>
        <w:ind w:left="284" w:hanging="284"/>
      </w:pPr>
      <w:r>
        <w:sym w:font="Symbol" w:char="F0B7"/>
      </w:r>
      <w:r>
        <w:tab/>
        <w:t>во всех организациях, проводящих государственную политику в области людских ресурсов;</w:t>
      </w:r>
    </w:p>
    <w:p w:rsidR="00000000" w:rsidRDefault="00000000">
      <w:pPr>
        <w:pStyle w:val="a0"/>
        <w:ind w:left="284" w:hanging="284"/>
      </w:pPr>
      <w:r>
        <w:sym w:font="Symbol" w:char="F0B7"/>
      </w:r>
      <w:r>
        <w:tab/>
        <w:t>в процессе создания и оценки бизнес-планов.</w:t>
      </w:r>
    </w:p>
    <w:p w:rsidR="00000000" w:rsidRDefault="00000000">
      <w:pPr>
        <w:pStyle w:val="a"/>
      </w:pPr>
      <w:r>
        <w:t>Все эти меры, несомненно, вносят вклад в широкомасштабные усилия, предпринимаемые Европейским союзом в рамках "Пакта доверия в поддержку занятости", в котором развитию людских ресурсов и политике равных возможностей отводится одно из ведущих мест.</w:t>
      </w:r>
    </w:p>
    <w:p w:rsidR="00000000" w:rsidRDefault="00000000">
      <w:pPr>
        <w:pStyle w:val="a"/>
      </w:pPr>
      <w:r>
        <w:t>В контексте данных политических стратегий по развитию людских ресурсов и обеспечению реального равенства Греция принимает ряд мер и действий в поддержку принципа равенства как на законодательном, так и на институциональном уровнях.</w:t>
      </w:r>
    </w:p>
    <w:p w:rsidR="00000000" w:rsidRDefault="00000000">
      <w:pPr>
        <w:pStyle w:val="a"/>
      </w:pPr>
      <w:r>
        <w:rPr>
          <w:noProof/>
        </w:rPr>
        <w:pict>
          <v:line id="_x0000_s1030" style="position:absolute;left:0;text-align:left;z-index:3;mso-position-horizontal:absolute;mso-position-horizontal-relative:text;mso-position-vertical:absolute;mso-position-vertical-relative:text" from="0,196.4pt" to="442.2pt,196.4pt" o:allowincell="f"/>
        </w:pict>
      </w:r>
      <w:r>
        <w:t>Сферы действий в поддержку равенства подробно перечислены в части В настоящего доклада Греции Комитету по ликвидации дискриминации в отношении женщин (КЛДЖ).</w:t>
      </w:r>
    </w:p>
    <w:p w:rsidR="00000000" w:rsidRDefault="00000000">
      <w:pPr>
        <w:pStyle w:val="a"/>
        <w:rPr>
          <w:b/>
        </w:rPr>
        <w:sectPr w:rsidR="00000000">
          <w:headerReference w:type="default" r:id="rId16"/>
          <w:pgSz w:w="12242" w:h="15842" w:code="1"/>
          <w:pgMar w:top="1418" w:right="1701" w:bottom="1701" w:left="1701" w:header="851" w:footer="1134" w:gutter="0"/>
          <w:cols w:space="708"/>
          <w:docGrid w:linePitch="360"/>
        </w:sectPr>
      </w:pPr>
    </w:p>
    <w:p w:rsidR="00000000" w:rsidRDefault="00000000">
      <w:pPr>
        <w:pStyle w:val="a3"/>
      </w:pPr>
      <w:r>
        <w:t>Статья 1</w:t>
      </w:r>
    </w:p>
    <w:p w:rsidR="00000000" w:rsidRDefault="00000000">
      <w:pPr>
        <w:pStyle w:val="14---"/>
        <w:spacing w:after="960"/>
      </w:pPr>
      <w:r>
        <w:t xml:space="preserve">ПРОЕКТ ПО СОЦИАЛЬНОЙ ИНТЕГРАЦИИ </w:t>
      </w:r>
      <w:r>
        <w:br/>
        <w:t xml:space="preserve">МУСУЛЬМАНСКИХ ЖЕНЩИН И ДЕТЕЙ </w:t>
      </w:r>
      <w:r>
        <w:br/>
        <w:t>В РАЙОНЕ МЕТАКСОУРГИО</w:t>
      </w:r>
    </w:p>
    <w:p w:rsidR="00000000" w:rsidRDefault="00000000">
      <w:pPr>
        <w:pStyle w:val="a"/>
        <w:spacing w:after="240"/>
      </w:pPr>
      <w:r>
        <w:t>Проект осуществляется с 1998 года под руководством Генерального секретариата по вопросам равенства Исследовательским центром по вопросам равноправия (ИЦВР), Центром развития педагогического и художественного образования "SKHEDIA" и организацией "Социальное и образовательное действие". Цель проекта – повышение уровня жизни женщин-мусульманок в районе Метаксоургио (неподалеку от Афин), среди которых 99 процентов неграмотных и социально-экономический уровень которых находится ниже черты бедности.</w:t>
      </w:r>
    </w:p>
    <w:p w:rsidR="00000000" w:rsidRDefault="00000000">
      <w:pPr>
        <w:pStyle w:val="a"/>
        <w:spacing w:after="240"/>
      </w:pPr>
      <w:r>
        <w:t xml:space="preserve">Проектом предусматривается проведение исследования с целью установить нужды этих семей, выявить, чем занимаются их дети и где они учатся, их образовательные потребности и соответствующие психолого-педагогические методы, а также существующие юридические и институциональные рамки, касающиеся данной группы населения. </w:t>
      </w:r>
    </w:p>
    <w:p w:rsidR="00000000" w:rsidRDefault="00000000">
      <w:pPr>
        <w:pStyle w:val="a"/>
        <w:rPr>
          <w:i/>
        </w:rPr>
      </w:pPr>
      <w:r>
        <w:rPr>
          <w:b/>
          <w:i/>
        </w:rPr>
        <w:t>Проект предусматривает следующие действия:</w:t>
      </w:r>
    </w:p>
    <w:p w:rsidR="00000000" w:rsidRDefault="00000000">
      <w:pPr>
        <w:pStyle w:val="a0"/>
      </w:pPr>
      <w:r>
        <w:sym w:font="Symbol" w:char="F0B7"/>
      </w:r>
      <w:r>
        <w:tab/>
        <w:t>осуществление программы поддержки и поощрения данной категории женщин со стороны сотрудников специализированных служб (социальных работников, психологов, юристов, медицинских работников);</w:t>
      </w:r>
    </w:p>
    <w:p w:rsidR="00000000" w:rsidRDefault="00000000">
      <w:pPr>
        <w:pStyle w:val="a0"/>
      </w:pPr>
      <w:r>
        <w:sym w:font="Symbol" w:char="F0B7"/>
      </w:r>
      <w:r>
        <w:tab/>
        <w:t>осуществление программы ликвидации неграмотности среди этих женщин, включая занятия как письменной, так и устной речью и просвещение по вопросам повседневной гигиены и ухода за телом;</w:t>
      </w:r>
    </w:p>
    <w:p w:rsidR="00000000" w:rsidRDefault="00000000">
      <w:pPr>
        <w:pStyle w:val="a0"/>
      </w:pPr>
      <w:r>
        <w:sym w:font="Symbol" w:char="F0B7"/>
      </w:r>
      <w:r>
        <w:tab/>
        <w:t>создание учебной швейной мастерской в целях профессиональной ориентации данной категории женщин на производство и торговлю предметами одежды или на пошив изделий из текстиля, в зависимости от проявленного интереса.</w:t>
      </w:r>
    </w:p>
    <w:p w:rsidR="00000000" w:rsidRDefault="00000000">
      <w:pPr>
        <w:pStyle w:val="a0"/>
      </w:pPr>
      <w:r>
        <w:sym w:font="Symbol" w:char="F0B7"/>
      </w:r>
      <w:r>
        <w:tab/>
        <w:t>осуществление программы проведения развивающих занятий с детьми – как дошкольного, так и достигшими шестилетнего возраста, но не имевшими до этого возможности посещать школу. Эта программа направлена на развитие у детей моторных, познавательных и социальных навыков с упором на изучение греческого языка.</w:t>
      </w:r>
    </w:p>
    <w:p w:rsidR="00000000" w:rsidRDefault="00000000">
      <w:pPr>
        <w:pStyle w:val="a0"/>
        <w:spacing w:after="240"/>
      </w:pPr>
      <w:r>
        <w:sym w:font="Symbol" w:char="F0B7"/>
      </w:r>
      <w:r>
        <w:tab/>
        <w:t>осуществление программы контролируемого посещения детьми школы, с тем чтобы они не оставляли занятия.</w:t>
      </w:r>
    </w:p>
    <w:p w:rsidR="00000000" w:rsidRDefault="00000000">
      <w:pPr>
        <w:pStyle w:val="a"/>
      </w:pPr>
      <w:r>
        <w:t xml:space="preserve">В рамках данного проекта проводятся семинары по новейшим образовательным методикам, на которых присутствуют также школьные учителя указанного района. </w:t>
      </w:r>
    </w:p>
    <w:p w:rsidR="00000000" w:rsidRDefault="00000000">
      <w:pPr>
        <w:pStyle w:val="a"/>
        <w:sectPr w:rsidR="00000000">
          <w:headerReference w:type="default" r:id="rId17"/>
          <w:pgSz w:w="12242" w:h="15842" w:code="1"/>
          <w:pgMar w:top="1418" w:right="1701" w:bottom="1701" w:left="1701" w:header="851" w:footer="1134" w:gutter="0"/>
          <w:cols w:space="708"/>
          <w:docGrid w:linePitch="360"/>
        </w:sectPr>
      </w:pPr>
    </w:p>
    <w:p w:rsidR="00000000" w:rsidRDefault="00000000">
      <w:pPr>
        <w:pStyle w:val="a3"/>
      </w:pPr>
      <w:r>
        <w:t>СТАТЬИ 2 и 3</w:t>
      </w:r>
    </w:p>
    <w:p w:rsidR="00000000" w:rsidRDefault="00000000">
      <w:pPr>
        <w:pStyle w:val="14---"/>
        <w:spacing w:after="720"/>
      </w:pPr>
      <w:r>
        <w:t xml:space="preserve">ЗАКОНОДАТЕЛЬНЫЕ ПОЛОЖЕНИЯ, НАПРАВЛЕННЫЕ </w:t>
      </w:r>
      <w:r>
        <w:br/>
        <w:t xml:space="preserve">НА ЛИКВИДАЦИЮ ДИСКРИМИНАЦИИ В ОТНОШЕНИИ ЖЕНЩИН ВО ВСЕХ ОБЛАСТЯХ ПОЛИТИЧЕСКОЙ, СОЦИАЛЬНОЙ </w:t>
      </w:r>
      <w:r>
        <w:br/>
        <w:t>И ЭКОНОМИЧЕСКОЙ ЖИЗНИ</w:t>
      </w:r>
    </w:p>
    <w:p w:rsidR="00000000" w:rsidRDefault="00000000">
      <w:pPr>
        <w:pStyle w:val="TOC1"/>
      </w:pPr>
      <w:r>
        <w:t>А.</w:t>
      </w:r>
      <w:r>
        <w:tab/>
        <w:t xml:space="preserve">Общая оценка существующего законодательства в области гендерного равенства </w:t>
      </w:r>
    </w:p>
    <w:p w:rsidR="00000000" w:rsidRDefault="00000000">
      <w:pPr>
        <w:pStyle w:val="a"/>
        <w:tabs>
          <w:tab w:val="left" w:pos="180"/>
        </w:tabs>
      </w:pPr>
      <w:r>
        <w:t>Нынешние законодательные нормы относительно равенства полов и ликвидации всех форм дискриминации в отношении женщин были установлены в Греции Конституцией 1975 года, провозглашающей, что мужчины и женщины в Греции равны перед законом и имеют равные права и обязанности.</w:t>
      </w:r>
    </w:p>
    <w:p w:rsidR="00000000" w:rsidRDefault="00000000">
      <w:pPr>
        <w:pStyle w:val="a"/>
      </w:pPr>
      <w:r>
        <w:t>На основе этого конституционного принципа начиная с 1981 года и по настоящее время принимались важные законы, касающиеся семьи, образования, равенства в области трудовых отношений и социального обеспечения. Эти законы, принимавшиеся в процессе приведения греческого законодательства в соответствие с международными конвенциями и директивами ЕС, существенно улучшили положение женщин в греческом обществе. Принятие необходимых сопутствующих мер способствовало удовлетворительному уровню этих улучшений.</w:t>
      </w:r>
    </w:p>
    <w:p w:rsidR="00000000" w:rsidRDefault="00000000">
      <w:pPr>
        <w:pStyle w:val="a"/>
      </w:pPr>
      <w:r>
        <w:t>В трех предыдущих докладах, представленных Грецией Комитету ООН по ликвидации дискриминации в отношении женщин (1981–1994 годы), содержалось описание свода законодательных норм, утверждающих в Греции принцип гендерного равенства и равных возможностей в политической, социальной и экономической областях.</w:t>
      </w:r>
    </w:p>
    <w:p w:rsidR="00000000" w:rsidRDefault="00000000">
      <w:pPr>
        <w:pStyle w:val="a"/>
      </w:pPr>
      <w:r>
        <w:t>Настоящий доклад за период 1995–2000 годов, в том что касается вопросов законо</w:t>
      </w:r>
      <w:r>
        <w:softHyphen/>
        <w:t>дательства, освещает положения, которые заполняют пробелы в законодательстве, если они существуют, или улучшают законоположения в тех случаях, когда такие улучшения были сочтены необходимыми. Что касается греческих судов и большинства их решений, то они доказывают, что судебная защита осуществляется в соответствии с требованиями национального законодательства и юридическими нормами ЕС относительно гендерного равенства.</w:t>
      </w:r>
    </w:p>
    <w:p w:rsidR="00000000" w:rsidRDefault="00000000">
      <w:pPr>
        <w:pStyle w:val="a"/>
      </w:pPr>
      <w:r>
        <w:t>Например, мы ссылаемся на решения № 1917/1998 и 1933/1996 пленума Государст</w:t>
      </w:r>
      <w:r>
        <w:softHyphen/>
        <w:t xml:space="preserve">венного совета (высшая судебно-административная инстанция). Он установил, что </w:t>
      </w:r>
      <w:r>
        <w:br/>
        <w:t>10-процентная квота для женщин при поступлении в школы полиции и офицеров полиции, введенная в Греции в 1995 году, устанавливала ограничения, противоречащие принципу равенства полов, установленному в Конституции (пункты 1 и 2 статьи 4). Пленум также счел, что положение статьи 29 закона 2085/92, устанавливающее обязательное участие хотя бы одной женщины в советах департаментов государственных органов при условии соответствующей квалификации данной женщины, не противоречит, а соответствует статье 4 Конституции, что обусловлено необходимостью принять позитивные меры в интересах женщин для исправления существующего де-факто положения дел не в их пользу. К тому моменту это положение уже было отменено пунктом 10 статьи 10 закона 2190/94.</w:t>
      </w:r>
    </w:p>
    <w:p w:rsidR="00000000" w:rsidRDefault="00000000">
      <w:pPr>
        <w:pStyle w:val="TOC1"/>
      </w:pPr>
      <w:r>
        <w:br w:type="page"/>
        <w:t>В.</w:t>
      </w:r>
      <w:r>
        <w:tab/>
        <w:t>ПОПРАВКИ К КОНСТИТУЦИИ</w:t>
      </w:r>
    </w:p>
    <w:p w:rsidR="00000000" w:rsidRDefault="00000000">
      <w:pPr>
        <w:pStyle w:val="a"/>
        <w:tabs>
          <w:tab w:val="left" w:pos="284"/>
        </w:tabs>
      </w:pPr>
      <w:r>
        <w:t>Для внесения изменений в текст Конституции парламент Греции провел два голосования (20 мая 1998 года и 24 июня 1998 года), в ходе</w:t>
      </w:r>
      <w:r>
        <w:rPr>
          <w:b/>
        </w:rPr>
        <w:t xml:space="preserve"> </w:t>
      </w:r>
      <w:r>
        <w:t>которых было принято единодушное решение пересмотреть пункт 2 статьи 116 в соответствии с предложением, представленным 58 депутатами.</w:t>
      </w:r>
    </w:p>
    <w:p w:rsidR="00000000" w:rsidRDefault="00000000">
      <w:pPr>
        <w:pStyle w:val="a"/>
        <w:tabs>
          <w:tab w:val="left" w:pos="284"/>
        </w:tabs>
      </w:pPr>
      <w:r>
        <w:t>Это предложение, совпадающее с предложением женских организаций, звучит следующим образом: "Когда равенство полов было провозглашено в соответствии с пунктом 2 статьи 4 Конституции в 1975 году, переходный период для приведения в соответствие законодательства до 31 января 1982 года (пункт 1) был установлен одновременно статьей 116, тогда как в пункт 2 было включено положение, допускающее "отступления" от принципа равенства "по серьезным причинам, специально оговоренным законодательством". Эти отступления допускались якобы для того, чтобы иметь возможность принимать решения в пользу женщин, однако в действительности они часто противоречили их интересам, несмотря на ограничительные вмешательства судебных инстанций. Во всяком случае, ныне, когда равенство гарантировано Конституцией и законодательством и существуют обязательства, вытекающие из международных конвенций (ООН, Совета Европы, ЕС), никакие "отступления" от принципа равенства недопустимы, напротив, необходимы позитивные меры для утверждения равенства полов.</w:t>
      </w:r>
    </w:p>
    <w:p w:rsidR="00000000" w:rsidRDefault="00000000">
      <w:pPr>
        <w:pStyle w:val="a"/>
        <w:tabs>
          <w:tab w:val="left" w:pos="284"/>
        </w:tabs>
      </w:pPr>
      <w:r>
        <w:t>Поэтому существует настоятельная необходимость пересмотреть пункт 2 статьи 116, с тем чтобы устранить из его текста упоминание о каких-либо "отступлениях" и предусмотреть лишь возможность принятия позитивных мер в масштабах, необходимых для реального осуществления принципа равенства. Само собой разумеется, что меры по охране материнства не являются дискриминацией по половому признаку".</w:t>
      </w:r>
    </w:p>
    <w:p w:rsidR="00000000" w:rsidRDefault="00000000">
      <w:pPr>
        <w:pStyle w:val="a"/>
        <w:tabs>
          <w:tab w:val="left" w:pos="284"/>
        </w:tabs>
        <w:spacing w:after="240"/>
      </w:pPr>
      <w:r>
        <w:t>Далее было единодушно предложено пересмотреть, помимо пункта 2 статьи 116, пункт 1 статьи 31, с тем чтобы происхождение от матери греческой национальности было необходимым условием для кандидатов на пост Президента Республики.</w:t>
      </w:r>
    </w:p>
    <w:p w:rsidR="00000000" w:rsidRDefault="00000000">
      <w:pPr>
        <w:pStyle w:val="TOC1"/>
      </w:pPr>
      <w:r>
        <w:t>С.</w:t>
      </w:r>
      <w:r>
        <w:tab/>
        <w:t>НОВЫЕ ЗАКОНОПОЛОЖЕНИЯ, НАПРАВЛЕННЫЕ НА УТВЕРЖДЕНИЕ ГЕНДЕРНОГО РАВЕНСТВА, ПО СЕКТОРАМ</w:t>
      </w:r>
    </w:p>
    <w:p w:rsidR="00000000" w:rsidRDefault="00000000">
      <w:pPr>
        <w:pStyle w:val="a"/>
        <w:rPr>
          <w:b/>
          <w:i/>
        </w:rPr>
      </w:pPr>
      <w:r>
        <w:rPr>
          <w:b/>
          <w:i/>
        </w:rPr>
        <w:t>Занятость – профессиональная подготовка</w:t>
      </w:r>
    </w:p>
    <w:p w:rsidR="00000000" w:rsidRDefault="00000000">
      <w:pPr>
        <w:pStyle w:val="a"/>
        <w:rPr>
          <w:i/>
        </w:rPr>
      </w:pPr>
      <w:r>
        <w:rPr>
          <w:i/>
        </w:rPr>
        <w:t>Правительство Греции понимает, что безработица является одной из главных проблем не только для молодежи, впервые вступающей на рынок труда, но и для других групп населения, таких как женщины. Изменения в сфере экономики, новые технологии, влекущие за собой сокращение рабочих мест, а также новые формы трудовых отношений привели к созданию новой ситуации для лиц, стремящихся получить работу, что для многих является трудным делом.</w:t>
      </w:r>
    </w:p>
    <w:p w:rsidR="00000000" w:rsidRDefault="00000000">
      <w:pPr>
        <w:pStyle w:val="a"/>
        <w:rPr>
          <w:i/>
        </w:rPr>
      </w:pPr>
      <w:r>
        <w:rPr>
          <w:i/>
        </w:rPr>
        <w:t>Закон 2434/96 "О мерах поддержания занятости и профессионального обучения и профессиональной подготовки" вносит вклад в усилия, предпринимаемые в данной области путем ряда мер, включающих:</w:t>
      </w:r>
    </w:p>
    <w:p w:rsidR="00000000" w:rsidRDefault="00000000">
      <w:pPr>
        <w:pStyle w:val="a0"/>
        <w:ind w:left="284" w:hanging="284"/>
      </w:pPr>
      <w:r>
        <w:sym w:font="Symbol" w:char="F0B7"/>
      </w:r>
      <w:r>
        <w:tab/>
        <w:t>открытие специального счета для целей занятости и профессиональной подготовки;</w:t>
      </w:r>
    </w:p>
    <w:p w:rsidR="00000000" w:rsidRDefault="00000000">
      <w:pPr>
        <w:pStyle w:val="a0"/>
        <w:ind w:left="284" w:hanging="284"/>
      </w:pPr>
      <w:r>
        <w:sym w:font="Symbol" w:char="F0B7"/>
      </w:r>
      <w:r>
        <w:tab/>
        <w:t>выпуск карточки занятости Организацией по трудовым ресурсам (OAED) в качестве Национального агентства по вопросам занятости;</w:t>
      </w:r>
    </w:p>
    <w:p w:rsidR="00000000" w:rsidRDefault="00000000">
      <w:pPr>
        <w:pStyle w:val="a0"/>
        <w:ind w:left="284" w:hanging="284"/>
      </w:pPr>
      <w:r>
        <w:sym w:font="Symbol" w:char="F0B7"/>
      </w:r>
      <w:r>
        <w:tab/>
        <w:t>создание в рамках OAED единой системы электронной обработки данных относительно предложения и спроса на рынке труда;</w:t>
      </w:r>
    </w:p>
    <w:p w:rsidR="00000000" w:rsidRDefault="00000000">
      <w:pPr>
        <w:pStyle w:val="a0"/>
        <w:ind w:left="284" w:hanging="284"/>
      </w:pPr>
      <w:r>
        <w:sym w:font="Symbol" w:char="F0B7"/>
      </w:r>
      <w:r>
        <w:tab/>
        <w:t>увязку пособий по безработице с пособиями по профподготовке по трудоустройству;</w:t>
      </w:r>
    </w:p>
    <w:p w:rsidR="00000000" w:rsidRDefault="00000000">
      <w:pPr>
        <w:pStyle w:val="a0"/>
        <w:ind w:left="284" w:hanging="284"/>
      </w:pPr>
      <w:r>
        <w:sym w:font="Symbol" w:char="F0B7"/>
      </w:r>
      <w:r>
        <w:tab/>
        <w:t>взаимоувязку проектов профподготовки и трудоустройства;</w:t>
      </w:r>
    </w:p>
    <w:p w:rsidR="00000000" w:rsidRDefault="00000000">
      <w:pPr>
        <w:pStyle w:val="a0"/>
        <w:ind w:left="284" w:hanging="284"/>
      </w:pPr>
      <w:r>
        <w:sym w:font="Symbol" w:char="F0B7"/>
      </w:r>
      <w:r>
        <w:tab/>
        <w:t>субсидирование проектов стимулирования занятости в частном секторе;</w:t>
      </w:r>
    </w:p>
    <w:p w:rsidR="00000000" w:rsidRDefault="00000000">
      <w:pPr>
        <w:pStyle w:val="a0"/>
        <w:spacing w:after="60"/>
        <w:ind w:left="284" w:hanging="284"/>
      </w:pPr>
      <w:r>
        <w:sym w:font="Symbol" w:char="F0B7"/>
      </w:r>
      <w:r>
        <w:tab/>
        <w:t xml:space="preserve">содействие принятию мер для получения трудового опыта молодыми выпускниками и для сезонного использования лиц, давно не имевших работы; </w:t>
      </w:r>
    </w:p>
    <w:p w:rsidR="00000000" w:rsidRDefault="00000000">
      <w:pPr>
        <w:pStyle w:val="a0"/>
        <w:spacing w:after="60"/>
        <w:ind w:left="284" w:hanging="284"/>
      </w:pPr>
      <w:r>
        <w:sym w:font="Symbol" w:char="F0B7"/>
      </w:r>
      <w:r>
        <w:tab/>
        <w:t>подготовку кадров для крупных строительных проектов;</w:t>
      </w:r>
    </w:p>
    <w:p w:rsidR="00000000" w:rsidRDefault="00000000">
      <w:pPr>
        <w:pStyle w:val="a0"/>
        <w:spacing w:after="60"/>
        <w:ind w:left="284" w:hanging="284"/>
      </w:pPr>
      <w:r>
        <w:sym w:font="Symbol" w:char="F0B7"/>
      </w:r>
      <w:r>
        <w:tab/>
        <w:t>выплату пособий по болезни престарелым, длительное время не имевшим работы;</w:t>
      </w:r>
    </w:p>
    <w:p w:rsidR="00000000" w:rsidRDefault="00000000">
      <w:pPr>
        <w:pStyle w:val="a0"/>
        <w:spacing w:after="60"/>
        <w:ind w:left="284" w:hanging="284"/>
      </w:pPr>
      <w:r>
        <w:sym w:font="Symbol" w:char="F0B7"/>
      </w:r>
      <w:r>
        <w:tab/>
        <w:t>субсидии работодателям для покрытия затрат на оплату труда, не входящих в заработную плату;</w:t>
      </w:r>
    </w:p>
    <w:p w:rsidR="00000000" w:rsidRDefault="00000000">
      <w:pPr>
        <w:pStyle w:val="a0"/>
        <w:spacing w:after="60"/>
        <w:ind w:left="284" w:hanging="284"/>
      </w:pPr>
      <w:r>
        <w:sym w:font="Symbol" w:char="F0B7"/>
      </w:r>
      <w:r>
        <w:tab/>
        <w:t>осуществление мер по повышению мобильности безработных;</w:t>
      </w:r>
    </w:p>
    <w:p w:rsidR="00000000" w:rsidRDefault="00000000">
      <w:pPr>
        <w:pStyle w:val="a0"/>
        <w:spacing w:after="60"/>
        <w:ind w:left="284" w:hanging="284"/>
      </w:pPr>
      <w:r>
        <w:sym w:font="Symbol" w:char="F0B7"/>
      </w:r>
      <w:r>
        <w:tab/>
        <w:t>создание региональных пунктов по контролю за положением в области занятости;</w:t>
      </w:r>
    </w:p>
    <w:p w:rsidR="00000000" w:rsidRDefault="00000000">
      <w:pPr>
        <w:pStyle w:val="a0"/>
        <w:spacing w:after="60"/>
        <w:ind w:left="284" w:hanging="284"/>
      </w:pPr>
      <w:r>
        <w:sym w:font="Symbol" w:char="F0B7"/>
      </w:r>
      <w:r>
        <w:tab/>
        <w:t xml:space="preserve">деятельность информационных агентств в интересах безработных в соответствии с соглашениями между OAED, местной администрацией, промышленными палатами и палатами местной промышленности и местными союзами работодателей и трудящихся; </w:t>
      </w:r>
    </w:p>
    <w:p w:rsidR="00000000" w:rsidRDefault="00000000">
      <w:pPr>
        <w:pStyle w:val="a0"/>
        <w:spacing w:after="240"/>
        <w:ind w:left="284" w:hanging="284"/>
      </w:pPr>
      <w:r>
        <w:sym w:font="Symbol" w:char="F0B7"/>
      </w:r>
      <w:r>
        <w:tab/>
        <w:t xml:space="preserve">обеспечение медицинского и фармакологического обслуживания безработных в возрасте до 29 лет. </w:t>
      </w:r>
    </w:p>
    <w:p w:rsidR="00000000" w:rsidRDefault="00000000">
      <w:pPr>
        <w:pStyle w:val="a"/>
      </w:pPr>
      <w:r>
        <w:t>Для оказания поддержки семьям служащих законом 2470/1997 "Об изменении ставок заработной платы работников государственного сектора (центральное правительство, государственные корпорации, местная администрация)" предусмотрена выплата ежемесячных семейных пособий не только служащим, состоящим в браке, но также овдовевшим, раздельно живущим супругам, разведенным и не состоящим в браке родителям, при условии что юридическим решением им поручено попечительство над детьми и что они проживают совместно с ними.</w:t>
      </w:r>
    </w:p>
    <w:p w:rsidR="00000000" w:rsidRDefault="00000000">
      <w:pPr>
        <w:pStyle w:val="a"/>
      </w:pPr>
      <w:r>
        <w:t>Это законоположение урегулировало до того момента не решенную проблему выплаты семейных пособий лицам, не состоящим в браке, овдовевшим или разведенным родителям, работающим в государственном секторе (для частного сектора выплата этих пособий предусмотрена законом 1849/1989).</w:t>
      </w:r>
    </w:p>
    <w:p w:rsidR="00000000" w:rsidRDefault="00000000">
      <w:pPr>
        <w:pStyle w:val="a"/>
      </w:pPr>
      <w:r>
        <w:t>Президентский декрет 176/1997 "О мерах по повышению уровня безопасности и здоровья на работе трудящихся женщин во время беременности, после родов и в период кормления, в соответствии с директивой 92/85/ЕЕС, включает, среди прочего, следующие положения.</w:t>
      </w:r>
    </w:p>
    <w:p w:rsidR="00000000" w:rsidRDefault="00000000">
      <w:pPr>
        <w:pStyle w:val="a0"/>
      </w:pPr>
      <w:r>
        <w:sym w:font="Symbol" w:char="F0B7"/>
      </w:r>
      <w:r>
        <w:tab/>
        <w:t>В каждом случае, когда трудовая деятельность может повлечь какой-либо риск для здоровья и безопасности трудящихся женщин в период беременности, после родов и в период кормления, работодатель обязан представить им в письменном виде описание трудовых рисков. В этом описании должны указываться природа, степень и продолжительность воздействия факторов риска на трудящихся женщин, с тем чтобы иметь возможность произвести оценку тех рисков для их безопасности и здоровья, а также каких-либо последствий для беременности и кормления в данном конкретном случае. Женщины, которые могут оказаться в подобной ситуации, а также представители трудящихся должны быть проинформированы о результатах такой оценки. Трудящихся женщин в период беременности, после родов и в период кормления нельзя обязывать выполнять работу, в отношении которой, как показала оценка, их безопасность и здоровье могут подвергнуться риску. При подобной возможности необходимо произвести – на постоянной или временной основе – соответствующее изменение условий труда или/и рабочего графика, с переводом женщины на другую должность или с освобождением от работы.</w:t>
      </w:r>
    </w:p>
    <w:p w:rsidR="00000000" w:rsidRDefault="00000000">
      <w:pPr>
        <w:pStyle w:val="a0"/>
      </w:pPr>
      <w:r>
        <w:sym w:font="Symbol" w:char="F0B7"/>
      </w:r>
      <w:r>
        <w:tab/>
        <w:t xml:space="preserve">На весь срок беременности и на один год после родов женщины, работающие полностью или частично в ночную смену, должны быть переведены на равноценную работу в дневную смену при представлении ими медицинской справки о том, что они нуждаются в такой мере по причинам, связанным с их безопасностью и здоровьем. В случае, если такой перевод технически или/и объективно невозможен, их следует освободить от работы. </w:t>
      </w:r>
    </w:p>
    <w:p w:rsidR="00000000" w:rsidRDefault="00000000">
      <w:pPr>
        <w:pStyle w:val="a0"/>
      </w:pPr>
      <w:r>
        <w:sym w:font="Symbol" w:char="F0B7"/>
      </w:r>
      <w:r>
        <w:tab/>
        <w:t>Беременные женщины должны освобождаться от работы без потерь в заработной плате для прохождения предродовых анализов, если такие анализы необходимо проводить в рабочее время.</w:t>
      </w:r>
    </w:p>
    <w:p w:rsidR="00000000" w:rsidRDefault="00000000">
      <w:pPr>
        <w:pStyle w:val="a"/>
        <w:spacing w:after="240"/>
      </w:pPr>
      <w:r>
        <w:t>Для помощи трудящимся, имеющим семьи, в соответствии с законом 2525/95 "Общеобразовательная школа, доступ выпускников к последующему образованию, оценка результатов, достигнутых в образовании, и другие положения", были открыты детские сады и начальные школы полного дня. Помимо решения образовательных задач, это положение освобождает работающую мать от необходимости раньше времени уходить с работы, чтобы забрать детей из детсада или школы. Оно также дает возможность не работавшим матерям поступить на работу.</w:t>
      </w:r>
    </w:p>
    <w:p w:rsidR="00000000" w:rsidRDefault="00000000">
      <w:pPr>
        <w:pStyle w:val="a"/>
      </w:pPr>
      <w:r>
        <w:t>В законе 2639/1998 "Регулирование трудовых отношений, создание инспекций по контролю за условиями труда и другие положения" делается попытка по-новому отрегулировать такие важные позиции трудового законодательства, как рабочее время, неформальные виды труда, различие между зависимым и независимым трудом и т. д.</w:t>
      </w:r>
    </w:p>
    <w:p w:rsidR="00000000" w:rsidRDefault="00000000">
      <w:pPr>
        <w:pStyle w:val="a"/>
      </w:pPr>
      <w:r>
        <w:t>Поскольку женщины часто предпочитают – не всегда по своему желанию, но под совокупным давлением семейных и трудовых обязанностей – работу с неполным рабочим временем или специальные формы занятости, необходимо более подробно остановиться на положениях данного закона.</w:t>
      </w:r>
    </w:p>
    <w:p w:rsidR="00000000" w:rsidRDefault="00000000">
      <w:pPr>
        <w:pStyle w:val="a0"/>
      </w:pPr>
      <w:r>
        <w:sym w:font="Symbol" w:char="F0B7"/>
      </w:r>
      <w:r>
        <w:tab/>
        <w:t>В статье 1 данного закона вводится определение от противного самостоятельной трудовой деятельности для лиц, самостоятельно оказывающих трудовые услуги или работающих на себя, и в частности, работающих со сдельной оплатой труда или в удаленном районе, или на дому. Считается, что не возникает скрытых форм зависимых трудовых отношений до тех пор, пока не заключено письменное соглашение и не доведено до сведения Инспекции по труду в 15-дневный срок. Это определение небесспорно. В конечном счете оно не затрагивает вопросы страхования со стороны Организации социального страхования IKA в отношении лиц, работающих не на площадях, предоставленных работодателем (надомные работники, лица, работающие в отдаленных районах и т. п.) в соответствии со статьей * закона 1902/90.</w:t>
      </w:r>
    </w:p>
    <w:p w:rsidR="00000000" w:rsidRDefault="00000000">
      <w:pPr>
        <w:pStyle w:val="a0"/>
      </w:pPr>
      <w:r>
        <w:sym w:font="Symbol" w:char="F0B7"/>
      </w:r>
      <w:r>
        <w:tab/>
        <w:t>Статья 2 заменяет статью 38 закона 1892/90 о работе в течение неполного рабочего дня с целью унификации законодательства в том, что касается работы с неполной занятостью в Греции. Кроме того, эта статья заполняет определенный пробел в действующем законодательстве и кодифицирует положения, содержавшиеся в фрагментарном виде в ряде законов и коллективных договоров.</w:t>
      </w:r>
    </w:p>
    <w:p w:rsidR="00000000" w:rsidRDefault="00000000">
      <w:pPr>
        <w:pStyle w:val="a0"/>
      </w:pPr>
      <w:r>
        <w:sym w:font="Symbol" w:char="F0B7"/>
      </w:r>
      <w:r>
        <w:tab/>
        <w:t>В соответствии с данным законом органы трудовой инспекции вновь переданы в ведение Министерства труда и создан Корпус инспекторов по труду, призванный контролировать исполнение норм трудового законодательства. Возвращение этой категории работников к прежнему статусу и реорганизация служб инспекторов в единый орган под центральным руководством было сочтено необходимым, поскольку их подчинение администрации префектур, согласно закону 2218/94, повлекло за собой снижение активности и создание помех в работе трудовой инспекции.</w:t>
      </w:r>
    </w:p>
    <w:p w:rsidR="00000000" w:rsidRDefault="00000000">
      <w:pPr>
        <w:pStyle w:val="a0"/>
      </w:pPr>
      <w:r>
        <w:sym w:font="Symbol" w:char="F0B7"/>
      </w:r>
      <w:r>
        <w:tab/>
        <w:t>Кроме того, статья 52 данного закона продлевает срок родительского отпуска по уходу за ребенком, который был введен законом 1483/1984: родитель, проработавший не менее года на одном и том же предприятии, имеет право на родительский отпуск по уходу за ребенком на срок от момента окончания отпуска по беременности и родам и до достижения ребенком возраста трех с половиной лет. Этот неоплачиваемый отпуск продолжительностью до трех с половиной лет может быть предоставлен любому из родителей, работающему как в государственном, так и в частном секторе. Расторжение трудового соглашения по причине использования права на родительский отпуск по уходу за ребенком является недействительным.</w:t>
      </w:r>
    </w:p>
    <w:p w:rsidR="00000000" w:rsidRDefault="00000000">
      <w:pPr>
        <w:pStyle w:val="a"/>
      </w:pPr>
      <w:r>
        <w:t>По закону 2643/1998 "Защита занятости лиц, подпадающих под специальные категории и другие положения" не состоящие в браке родители трех несовершеннолетних детей включаются в категорию лиц, чьи права защищаются законом.</w:t>
      </w:r>
    </w:p>
    <w:p w:rsidR="00000000" w:rsidRDefault="00000000">
      <w:pPr>
        <w:pStyle w:val="a"/>
      </w:pPr>
      <w:r>
        <w:t>Законом 2683/1999 "Ратификация кодекса законов о служащих государственной гражданской администрации и служащих государственных корпораций и другие положения", в частности, предусматривается, что:</w:t>
      </w:r>
    </w:p>
    <w:p w:rsidR="00000000" w:rsidRDefault="00000000">
      <w:pPr>
        <w:pStyle w:val="a0"/>
      </w:pPr>
      <w:r>
        <w:sym w:font="Symbol" w:char="F0B7"/>
      </w:r>
      <w:r>
        <w:tab/>
        <w:t>служащие беременные женщины имеют право на полностью оплачиваемый отпуск по беременности и родам сроком в два месяца до и в три месяца после рождения ребенка;</w:t>
      </w:r>
    </w:p>
    <w:p w:rsidR="00000000" w:rsidRDefault="00000000">
      <w:pPr>
        <w:pStyle w:val="a0"/>
      </w:pPr>
      <w:r>
        <w:sym w:font="Symbol" w:char="F0B7"/>
      </w:r>
      <w:r>
        <w:tab/>
        <w:t>служащие беременные женщины, нуждающиеся в специальном лечении, по окончании оплачиваемого отпуска по болезни, имеют право на предусмотренный законом отпуск по беременности по представлении справки от лечащего врача и директора гинекологической клиники или роддома либо государственного специализированного родильного отделения;</w:t>
      </w:r>
    </w:p>
    <w:p w:rsidR="00000000" w:rsidRDefault="00000000">
      <w:pPr>
        <w:pStyle w:val="a0"/>
      </w:pPr>
      <w:r>
        <w:sym w:font="Symbol" w:char="F0B7"/>
      </w:r>
      <w:r>
        <w:tab/>
        <w:t>служащие, усыновившие ребенка, имеют право на полностью оплачиваемый трехмесячный отпуск в течение первых шести месяцев с момента окончания процедуры усыновления в случае, если возраст усыновленного ребенка не превышает шести лет;</w:t>
      </w:r>
    </w:p>
    <w:p w:rsidR="00000000" w:rsidRDefault="00000000">
      <w:pPr>
        <w:pStyle w:val="a0"/>
      </w:pPr>
      <w:r>
        <w:sym w:font="Symbol" w:char="F0B7"/>
      </w:r>
      <w:r>
        <w:tab/>
        <w:t>служащие имеют право на оплачиваемый отпуск сроком в пять рабочих дней в случае женитьбы/замужества или на три рабочих дня в случае смерти супруга или родственника (вплоть до второго уровня);</w:t>
      </w:r>
    </w:p>
    <w:p w:rsidR="00000000" w:rsidRDefault="00000000">
      <w:pPr>
        <w:pStyle w:val="a0"/>
      </w:pPr>
      <w:r>
        <w:sym w:font="Symbol" w:char="F0B7"/>
      </w:r>
      <w:r>
        <w:tab/>
        <w:t>в случае, если служащие или их дети страдают заболеванием, требующим регулярного переливания крови или периодического лечения, эти служащие имеют право на отдельный оплачиваемый отпуск на срок до 22 рабочих дней в год;</w:t>
      </w:r>
    </w:p>
    <w:p w:rsidR="00000000" w:rsidRDefault="00000000">
      <w:pPr>
        <w:pStyle w:val="a0"/>
      </w:pPr>
      <w:r>
        <w:sym w:font="Symbol" w:char="F0B7"/>
      </w:r>
      <w:r>
        <w:tab/>
        <w:t>служащим может предоставляться неоплачиваемый отпуск по уважительным причинам личного характера на срок до двух лет по их просьбе и с согласия руководства департамента. Такой отпуск обязан предоставляться вне зависимости от мнения руководства, если идет речь об уходе за ребенком, не достигшим шестилетнего возраста;</w:t>
      </w:r>
    </w:p>
    <w:p w:rsidR="00000000" w:rsidRDefault="00000000">
      <w:pPr>
        <w:pStyle w:val="a0"/>
      </w:pPr>
      <w:r>
        <w:sym w:font="Symbol" w:char="F0B7"/>
      </w:r>
      <w:r>
        <w:tab/>
        <w:t>служащие, супруг(и) которых работают за рубежом и находятся на службе правительства Греции, государственной корпорации или какого-либо другого государственного учреждения или работают в одном из учреждений Европейского союза или в какой-либо международной организации, членом которой является Греция, имеют право на отпуск без сохранения содержания сроком до шести месяцев, который они могут использовать целиком или по частям при условии не менее чем двухлетнего стажа работы на занимаемой должности;</w:t>
      </w:r>
    </w:p>
    <w:p w:rsidR="00000000" w:rsidRDefault="00000000">
      <w:pPr>
        <w:pStyle w:val="a0"/>
      </w:pPr>
      <w:r>
        <w:sym w:font="Symbol" w:char="F0B7"/>
      </w:r>
      <w:r>
        <w:tab/>
        <w:t>для служащих женщин, имеющих детей, вводится сокращенный рабочий день – на два часа в день до достижения ребенком возраста двух лет и на один час в день при возрасте ребенка от двух до четырех лет. Служащие женщины, имеющие детей, имеют право на девятимесячный оплачиваемый отпуск по воспитанию ребенка, если они не пользуются сокращенным рабочим днем, о котором говорилось выше;</w:t>
      </w:r>
    </w:p>
    <w:p w:rsidR="00000000" w:rsidRDefault="00000000">
      <w:pPr>
        <w:pStyle w:val="a0"/>
      </w:pPr>
      <w:r>
        <w:sym w:font="Symbol" w:char="F0B7"/>
      </w:r>
      <w:r>
        <w:tab/>
        <w:t>служащим, дети которых учатся в начальной и средней школе, должна предоставляться возможность посещать школу своих детей, с тем чтобы следить за их успеваемостью;</w:t>
      </w:r>
    </w:p>
    <w:p w:rsidR="00000000" w:rsidRDefault="00000000">
      <w:pPr>
        <w:pStyle w:val="a0"/>
      </w:pPr>
      <w:r>
        <w:sym w:font="Symbol" w:char="F0B7"/>
      </w:r>
      <w:r>
        <w:tab/>
        <w:t>Министерство внутренних дел, государственной администрации и децентрализации должно принять соответствующее постановление, определяющее конкретные меры по практическому осуществлению вышеперечисленных положений и максимальное число дней отсутствия на работе.</w:t>
      </w:r>
    </w:p>
    <w:p w:rsidR="00000000" w:rsidRDefault="00000000">
      <w:pPr>
        <w:pStyle w:val="a"/>
      </w:pPr>
    </w:p>
    <w:p w:rsidR="00000000" w:rsidRDefault="00000000">
      <w:pPr>
        <w:pStyle w:val="a"/>
        <w:rPr>
          <w:i/>
          <w:u w:val="single"/>
        </w:rPr>
      </w:pPr>
      <w:r>
        <w:rPr>
          <w:i/>
          <w:u w:val="single"/>
        </w:rPr>
        <w:br w:type="page"/>
        <w:t>По Генеральному общенациональному коллективному трудовому соглашению на 2000–2001 годы:</w:t>
      </w:r>
    </w:p>
    <w:p w:rsidR="00000000" w:rsidRDefault="00000000">
      <w:pPr>
        <w:pStyle w:val="a0"/>
      </w:pPr>
      <w:r>
        <w:sym w:font="Symbol" w:char="F0B7"/>
      </w:r>
      <w:r>
        <w:tab/>
        <w:t>трудящимся женщинам предоставляется дополнительная неделя отпуска после родов (послеродовое пособие). Общая продолжительность отпуска по беременности и родам, таким образом, продлена до 17 недель. Остальные положения этой статьи Генерального общенационального коллективного соглашения от 1993 года оставлены без изменения;</w:t>
      </w:r>
    </w:p>
    <w:p w:rsidR="00000000" w:rsidRDefault="00000000">
      <w:pPr>
        <w:pStyle w:val="a0"/>
      </w:pPr>
      <w:r>
        <w:sym w:font="Symbol" w:char="F0B7"/>
      </w:r>
      <w:r>
        <w:tab/>
        <w:t>право работать с перерывами, приходить позднее или уходить раньше, предоставляемое матери или отцу в случае ухода за ребенком в соответствии со статьей 9 Генерального общенационального коллективного соглашения 1993 года, распространено также на приемных родителей детей, не достигших шестилетнего возраста;</w:t>
      </w:r>
    </w:p>
    <w:p w:rsidR="00000000" w:rsidRDefault="00000000">
      <w:pPr>
        <w:pStyle w:val="a0"/>
      </w:pPr>
      <w:r>
        <w:sym w:font="Symbol" w:char="F0B7"/>
      </w:r>
      <w:r>
        <w:tab/>
        <w:t>отпуск в случае женитьбы/замужества (статья 6 ГОКС 1993 года) продлевается на шесть рабочих дней для лиц, работающих шесть дней в неделю, а для работающих пять дней в неделю он по-прежнему составляет пять рабочих дней. При рождении ребенка отец имеет право на два дня оплаченного отпуска;</w:t>
      </w:r>
    </w:p>
    <w:p w:rsidR="00000000" w:rsidRDefault="00000000">
      <w:pPr>
        <w:pStyle w:val="a0"/>
      </w:pPr>
      <w:r>
        <w:sym w:font="Symbol" w:char="F0B7"/>
      </w:r>
      <w:r>
        <w:tab/>
        <w:t>отпуск, предоставляемый согласно статье 7 закона 1483/84 в случае болезни ребенка, устанавливается в 12 рабочих дней в году, если трудящийся имеет трех и более детей;</w:t>
      </w:r>
    </w:p>
    <w:p w:rsidR="00000000" w:rsidRDefault="00000000">
      <w:pPr>
        <w:pStyle w:val="a0"/>
      </w:pPr>
      <w:r>
        <w:sym w:font="Symbol" w:char="F0B7"/>
      </w:r>
      <w:r>
        <w:tab/>
        <w:t>организации работодателей, подписавшие вышеупомянутое соглашение, обязаны довести до своих членов обязательства компаний, обусловленные нормами законодательства по вопросам личного характера с целью защиты личных интересов и прав трудящихся;</w:t>
      </w:r>
    </w:p>
    <w:p w:rsidR="00000000" w:rsidRDefault="00000000">
      <w:pPr>
        <w:pStyle w:val="a0"/>
      </w:pPr>
      <w:r>
        <w:sym w:font="Symbol" w:char="F0B7"/>
      </w:r>
      <w:r>
        <w:tab/>
        <w:t>физические лица, ведущие индивидуальную трудовую деятельность, должны пользоваться равными или соответствующими правами и возможностями, как и остальные трудящиеся, если это необходимо по их условиям труда. Равенство прав и возможностей необходимо в особенности в вопросах охраны здоровья и безопасности, защиты от любых форм дискриминации на рабочем месте по признаку пола, национальной или расовой принадлежности, убеждений, минимального трудового возраста, защиты материнства, доступа к образованию или продолжения образования, уважения права трудящихся на объединение и коллективные действия, облегчения их доступа к национальным системам страхования и образовательным системам;</w:t>
      </w:r>
    </w:p>
    <w:p w:rsidR="00000000" w:rsidRDefault="00000000">
      <w:pPr>
        <w:pStyle w:val="a0"/>
      </w:pPr>
      <w:r>
        <w:sym w:font="Symbol" w:char="F0B7"/>
      </w:r>
      <w:r>
        <w:tab/>
        <w:t>договаривающиеся стороны пришли к согласию о том, что необходимо прилагать все возможные усилия для практической реализации принципа уважения расовых, национальных, религиозных и культурных особенностей каждого трудящегося и для облегчения их адаптации к трудовой среде.</w:t>
      </w:r>
    </w:p>
    <w:p w:rsidR="00000000" w:rsidRDefault="00000000">
      <w:pPr>
        <w:pStyle w:val="a"/>
        <w:spacing w:before="600" w:after="240"/>
        <w:rPr>
          <w:b/>
          <w:i/>
        </w:rPr>
      </w:pPr>
      <w:r>
        <w:rPr>
          <w:b/>
          <w:i/>
        </w:rPr>
        <w:t>Социальное страхование – социальное обеспечение</w:t>
      </w:r>
    </w:p>
    <w:p w:rsidR="00000000" w:rsidRDefault="00000000">
      <w:pPr>
        <w:pStyle w:val="a"/>
      </w:pPr>
      <w:r>
        <w:t>В том, что касается пенсий вдовам или вдовцам по смерти супруга(и), бывшего(й) государственного(ой) служащего(ей) или получавшего(ей) пенсию, отныне представители обоих полов подпадают под одни и те же положения в соответствии с решением пленума суда аудиторов (№1273/1996).</w:t>
      </w:r>
    </w:p>
    <w:p w:rsidR="00000000" w:rsidRDefault="00000000">
      <w:pPr>
        <w:pStyle w:val="a"/>
      </w:pPr>
      <w:r>
        <w:t>Закон 2646/1998 "Об организации и деятельности Национальной системы социального обеспечения", которым предусматриваются меры защиты отдельных лиц или групп посредством осуществления программ профилактики и реабилитации, направлен в первую очередь на поддержку семьи.</w:t>
      </w:r>
    </w:p>
    <w:p w:rsidR="00000000" w:rsidRDefault="00000000">
      <w:pPr>
        <w:pStyle w:val="a"/>
      </w:pPr>
      <w:r>
        <w:t>Вышеуказанные программы нацелены на создание условий равноправного участия людей в экономической и общественной жизни и на обеспечение им достойного уровня жизни.</w:t>
      </w:r>
    </w:p>
    <w:p w:rsidR="00000000" w:rsidRDefault="00000000">
      <w:pPr>
        <w:pStyle w:val="a"/>
        <w:rPr>
          <w:i/>
          <w:u w:val="single"/>
        </w:rPr>
      </w:pPr>
      <w:r>
        <w:rPr>
          <w:i/>
          <w:u w:val="single"/>
        </w:rPr>
        <w:t>Затем в законе подчеркиваются следующие общие принципы, в соответствии с которыми:</w:t>
      </w:r>
    </w:p>
    <w:p w:rsidR="00000000" w:rsidRDefault="00000000">
      <w:pPr>
        <w:pStyle w:val="a0"/>
      </w:pPr>
      <w:r>
        <w:sym w:font="Symbol" w:char="F0B7"/>
      </w:r>
      <w:r>
        <w:tab/>
        <w:t>ответственность за социальное обеспечения несет государство;</w:t>
      </w:r>
    </w:p>
    <w:p w:rsidR="00000000" w:rsidRDefault="00000000">
      <w:pPr>
        <w:pStyle w:val="a0"/>
      </w:pPr>
      <w:r>
        <w:sym w:font="Symbol" w:char="F0B7"/>
      </w:r>
      <w:r>
        <w:tab/>
        <w:t>любое лицо, постоянно проживающие на территории Греции и нуждающееся в поддержке, имеет право на социальную помощь учреждений Национальной системы;</w:t>
      </w:r>
    </w:p>
    <w:p w:rsidR="00000000" w:rsidRDefault="00000000">
      <w:pPr>
        <w:pStyle w:val="a0"/>
      </w:pPr>
      <w:r>
        <w:sym w:font="Symbol" w:char="F0B7"/>
      </w:r>
      <w:r>
        <w:tab/>
        <w:t>услуги по социальному обеспечению оказываются без какой-либо дискриминации в зависимости от конкретных личных, семейных, экономических и социальных потребностей тех или иных лиц в рамках единой и децентрализованной Национальной системы социального обеспечения;</w:t>
      </w:r>
    </w:p>
    <w:p w:rsidR="00000000" w:rsidRDefault="00000000">
      <w:pPr>
        <w:pStyle w:val="a0"/>
      </w:pPr>
      <w:r>
        <w:sym w:font="Symbol" w:char="F0B7"/>
      </w:r>
      <w:r>
        <w:tab/>
        <w:t>Национальная система социального обеспечения пользуется услугами государственных учреждений и некоммерческих частных структур, которые могут носить добровольный характер.</w:t>
      </w:r>
    </w:p>
    <w:p w:rsidR="00000000" w:rsidRDefault="00000000">
      <w:pPr>
        <w:pStyle w:val="a"/>
      </w:pPr>
      <w:r>
        <w:t>Координация и сбалансированное оказание услуг по социальному обеспечению гарантируется благодаря осуществлению национальных программ в следующих секторах.</w:t>
      </w:r>
    </w:p>
    <w:p w:rsidR="00000000" w:rsidRDefault="00000000">
      <w:pPr>
        <w:pStyle w:val="a"/>
        <w:tabs>
          <w:tab w:val="left" w:pos="284"/>
        </w:tabs>
      </w:pPr>
      <w:r>
        <w:t>А.</w:t>
      </w:r>
      <w:r>
        <w:tab/>
        <w:t>Семья, дети и молодежь.</w:t>
      </w:r>
    </w:p>
    <w:p w:rsidR="00000000" w:rsidRDefault="00000000">
      <w:pPr>
        <w:pStyle w:val="a"/>
        <w:tabs>
          <w:tab w:val="left" w:pos="284"/>
        </w:tabs>
      </w:pPr>
      <w:r>
        <w:t>В.</w:t>
      </w:r>
      <w:r>
        <w:tab/>
        <w:t>Престарелые.</w:t>
      </w:r>
    </w:p>
    <w:p w:rsidR="00000000" w:rsidRDefault="00000000">
      <w:pPr>
        <w:pStyle w:val="a"/>
        <w:tabs>
          <w:tab w:val="left" w:pos="284"/>
        </w:tabs>
      </w:pPr>
      <w:r>
        <w:t>С.</w:t>
      </w:r>
      <w:r>
        <w:tab/>
        <w:t>Лица с физическими недостатками (инвалиды).</w:t>
      </w:r>
    </w:p>
    <w:p w:rsidR="00000000" w:rsidRDefault="00000000">
      <w:pPr>
        <w:pStyle w:val="a"/>
        <w:tabs>
          <w:tab w:val="left" w:pos="284"/>
        </w:tabs>
      </w:pPr>
      <w:r>
        <w:t>D.</w:t>
      </w:r>
      <w:r>
        <w:tab/>
        <w:t>Уязвимые группы населения и группы, находящиеся в чрезвычайных обстоятельствах.</w:t>
      </w:r>
    </w:p>
    <w:p w:rsidR="00000000" w:rsidRDefault="00000000">
      <w:pPr>
        <w:pStyle w:val="a"/>
      </w:pPr>
    </w:p>
    <w:p w:rsidR="00000000" w:rsidRDefault="00000000">
      <w:pPr>
        <w:pStyle w:val="a"/>
        <w:rPr>
          <w:i/>
          <w:u w:val="single"/>
        </w:rPr>
      </w:pPr>
      <w:r>
        <w:rPr>
          <w:i/>
          <w:u w:val="single"/>
        </w:rPr>
        <w:t>И наконец услуги, предоставляемые службами Национальной системы обеспечения, подразделяются на следующие категории:</w:t>
      </w:r>
    </w:p>
    <w:p w:rsidR="00000000" w:rsidRDefault="00000000">
      <w:pPr>
        <w:pStyle w:val="a0"/>
      </w:pPr>
      <w:r>
        <w:rPr>
          <w:b/>
        </w:rPr>
        <w:t>а.</w:t>
      </w:r>
      <w:r>
        <w:tab/>
        <w:t>первичная социальная помощь предоставляется тем лицам, которые нуждаются в прямых услугах по уходу; цель предоставления такой помощи – предусмотреть потребности человека и незамедлительно распознать возникновение проблем социо-экономического отчуждения. Эти услуги предоставляются главным образом в рамках первого уровня местной администрации;</w:t>
      </w:r>
    </w:p>
    <w:p w:rsidR="00000000" w:rsidRDefault="00000000">
      <w:pPr>
        <w:pStyle w:val="a0"/>
      </w:pPr>
      <w:r>
        <w:rPr>
          <w:b/>
        </w:rPr>
        <w:t>b.</w:t>
      </w:r>
      <w:r>
        <w:tab/>
        <w:t>вторичная социальная помощь должна состоять в госпитализации больных или оказании немедленного ухода на дому; цель предоставления такой помощи – проведение курса медицинского и восстановительного лечения любого заболевания: соматического, психического, травматического, а также профилактика и восстановление последствий социо-экономического отчуждения. Эти услуги предоставляются в основном на уровне региональных служб и администраций префектур;</w:t>
      </w:r>
    </w:p>
    <w:p w:rsidR="00000000" w:rsidRDefault="00000000">
      <w:pPr>
        <w:pStyle w:val="a0"/>
      </w:pPr>
      <w:r>
        <w:rPr>
          <w:b/>
        </w:rPr>
        <w:t>с.</w:t>
      </w:r>
      <w:r>
        <w:rPr>
          <w:b/>
        </w:rPr>
        <w:tab/>
      </w:r>
      <w:r>
        <w:t>третичная социальная помощь предоставляется в тех случаях, когда для оказания прямой помощи в критических состояниях требуется высокая степень специализации или особые технологии. Такие услуги предоставляются главным образом на уровнях центральных правительственных и региональных учреждений.</w:t>
      </w:r>
    </w:p>
    <w:p w:rsidR="00000000" w:rsidRDefault="00000000">
      <w:pPr>
        <w:pStyle w:val="a"/>
      </w:pPr>
      <w:r>
        <w:t>Согласно статье 62 закона 2676/99 вдове/вдовцу выплачивается пенсия в размере, равном пенсии оставшегося в живых лица.</w:t>
      </w:r>
    </w:p>
    <w:p w:rsidR="00000000" w:rsidRDefault="00000000">
      <w:pPr>
        <w:pStyle w:val="a"/>
      </w:pPr>
    </w:p>
    <w:p w:rsidR="00000000" w:rsidRDefault="00000000">
      <w:pPr>
        <w:pStyle w:val="a"/>
        <w:rPr>
          <w:i/>
          <w:u w:val="single"/>
        </w:rPr>
      </w:pPr>
      <w:r>
        <w:rPr>
          <w:i/>
          <w:u w:val="single"/>
        </w:rPr>
        <w:t>Основные преимущества новой пенсионной системы заключаются в следующем:</w:t>
      </w:r>
    </w:p>
    <w:p w:rsidR="00000000" w:rsidRDefault="00000000">
      <w:pPr>
        <w:pStyle w:val="a0"/>
      </w:pPr>
      <w:r>
        <w:sym w:font="Symbol" w:char="F0B7"/>
      </w:r>
      <w:r>
        <w:tab/>
        <w:t>новая система устраняет любые различия по гендерному признаку в отношении пенсий, выплачиваемых оставшемуся в живых супругу учреждениями страхования, подведомствен</w:t>
      </w:r>
      <w:r>
        <w:softHyphen/>
        <w:t>ными Министерству труда и социальной безопасности;</w:t>
      </w:r>
    </w:p>
    <w:p w:rsidR="00000000" w:rsidRDefault="00000000">
      <w:pPr>
        <w:pStyle w:val="a0"/>
      </w:pPr>
      <w:r>
        <w:sym w:font="Symbol" w:char="F0B7"/>
      </w:r>
      <w:r>
        <w:tab/>
        <w:t>действует в отношении оставшихся в живых супругов как ранее, так и вновь застрахованных лиц, умерших после 4 января 1999 года;</w:t>
      </w:r>
    </w:p>
    <w:p w:rsidR="00000000" w:rsidRDefault="00000000">
      <w:pPr>
        <w:pStyle w:val="a0"/>
      </w:pPr>
      <w:r>
        <w:sym w:font="Symbol" w:char="F0B7"/>
      </w:r>
      <w:r>
        <w:tab/>
        <w:t xml:space="preserve">восстанавливает право на получение пенсии мужьями застрахованных женщин, скончавшихся до вступления данного закона в силу; </w:t>
      </w:r>
    </w:p>
    <w:p w:rsidR="00000000" w:rsidRDefault="00000000">
      <w:pPr>
        <w:pStyle w:val="a0"/>
      </w:pPr>
      <w:r>
        <w:sym w:font="Symbol" w:char="F0B7"/>
      </w:r>
      <w:r>
        <w:tab/>
        <w:t>не затрагивает какие-либо пенсионные права, возникшие до появления данного закона;</w:t>
      </w:r>
    </w:p>
    <w:p w:rsidR="00000000" w:rsidRDefault="00000000">
      <w:pPr>
        <w:pStyle w:val="a0"/>
      </w:pPr>
      <w:r>
        <w:sym w:font="Symbol" w:char="F0B7"/>
      </w:r>
      <w:r>
        <w:tab/>
        <w:t>обеспечивает семейный доход в течение продолжительного периода после смерти путем выплаты посмертной пенсии оставшемуся в живых супругу в течение трех лет;</w:t>
      </w:r>
    </w:p>
    <w:p w:rsidR="00000000" w:rsidRDefault="00000000">
      <w:pPr>
        <w:pStyle w:val="a0"/>
      </w:pPr>
      <w:r>
        <w:sym w:font="Symbol" w:char="F0B7"/>
      </w:r>
      <w:r>
        <w:tab/>
        <w:t xml:space="preserve">обеспечивает пожизненное право на пенсию оставшемуся в живых супругу, если он является инвалидом или пенсионером OGA или получает государственную пенсию как участник войны либо пенсию как жертва террористического акта; </w:t>
      </w:r>
    </w:p>
    <w:p w:rsidR="00000000" w:rsidRDefault="00000000">
      <w:pPr>
        <w:pStyle w:val="a0"/>
      </w:pPr>
      <w:r>
        <w:sym w:font="Symbol" w:char="F0B7"/>
      </w:r>
      <w:r>
        <w:tab/>
        <w:t>предусматривает, что в случае прекращения выплаты пенсии оставшемуся в живых супругу по истечении трехлетнего периода или уменьшения размеров пенсии вследствие получения им собственной пенсии или заработной платы, семейный доход не снижается при наличии несовершеннолетних детей.</w:t>
      </w:r>
    </w:p>
    <w:p w:rsidR="00000000" w:rsidRDefault="00000000">
      <w:pPr>
        <w:pStyle w:val="a"/>
        <w:rPr>
          <w:b/>
          <w:i/>
        </w:rPr>
      </w:pPr>
    </w:p>
    <w:p w:rsidR="00000000" w:rsidRDefault="00000000">
      <w:pPr>
        <w:pStyle w:val="a"/>
        <w:spacing w:before="240"/>
        <w:rPr>
          <w:b/>
        </w:rPr>
      </w:pPr>
      <w:r>
        <w:rPr>
          <w:b/>
          <w:i/>
        </w:rPr>
        <w:t>Здравоохранение</w:t>
      </w:r>
    </w:p>
    <w:p w:rsidR="00000000" w:rsidRDefault="00000000">
      <w:pPr>
        <w:pStyle w:val="a"/>
      </w:pPr>
      <w:r>
        <w:t>Президентский декрет 176/97, принятый в соответствии с директивой 92/85/ЕЕС, регулирует вопросы повышения уровня безопасности и здоровья работающих беременных женщин, недавно родивших и кормящих женщин (подробнее см. в рубрике: "Занятость – профессиональная подготовка").</w:t>
      </w:r>
    </w:p>
    <w:p w:rsidR="00000000" w:rsidRDefault="00000000">
      <w:pPr>
        <w:pStyle w:val="a"/>
      </w:pPr>
      <w:r>
        <w:t>Законом 2519/95 "Развитие и модернизация Национальной системы здравоохранения – организация медицинского обслуживания – положения относительно наркотических средств и другие положения" пересматриваются принципы работы центров здравоохранения, придается приоритетное значение мерам профилактики и создается инфраструктура с целью модернизации системы первичной медицинской помощи. Это означает более рациональное использование пунктов первичной медицинской помощи Национальной системы здравоохранения, страховых организаций и фондов, местных административных структур и других государственных структур, которые отныне составляют единую инфраструктуру первичной медицинской помощи, и в дальнейшем их деятельность в оперативном и научном отношении увязывается с деятельностью больниц Национальной системы здравоохранения, и отныне они выполняют триединую задачу: профилактика – лечение – реабилитация.</w:t>
      </w:r>
    </w:p>
    <w:p w:rsidR="00000000" w:rsidRDefault="00000000">
      <w:pPr>
        <w:pStyle w:val="a"/>
      </w:pPr>
    </w:p>
    <w:p w:rsidR="00000000" w:rsidRDefault="00000000">
      <w:pPr>
        <w:pStyle w:val="a"/>
        <w:spacing w:before="240"/>
        <w:rPr>
          <w:b/>
        </w:rPr>
      </w:pPr>
      <w:r>
        <w:rPr>
          <w:b/>
          <w:i/>
        </w:rPr>
        <w:t>Проституция</w:t>
      </w:r>
    </w:p>
    <w:p w:rsidR="00000000" w:rsidRDefault="00000000">
      <w:pPr>
        <w:pStyle w:val="a"/>
      </w:pPr>
      <w:r>
        <w:t>Законом 2676/1999 предусматривается обязательное страхование женщин, занимающихся проституцией.</w:t>
      </w:r>
    </w:p>
    <w:p w:rsidR="00000000" w:rsidRDefault="00000000">
      <w:pPr>
        <w:pStyle w:val="a"/>
      </w:pPr>
      <w:r>
        <w:t xml:space="preserve">Законом 2734/1999 "О лицах, занимающихся проституцией, и другие положения" и статьей 12 закона 2839/2000 "Поправки к закону 2734/1999" уточняются определения и условия, ограничения и запреты на занятия данным видом деятельности, регулируются меры медицинского контроля, которым обязаны подвергаться проститутки, и вводятся меры уголовной и административной ответственности для установления более эффективного контроля за этой категорией лиц. </w:t>
      </w:r>
    </w:p>
    <w:p w:rsidR="00000000" w:rsidRDefault="00000000">
      <w:pPr>
        <w:pStyle w:val="a"/>
      </w:pPr>
    </w:p>
    <w:p w:rsidR="00000000" w:rsidRDefault="00000000">
      <w:pPr>
        <w:pStyle w:val="a"/>
        <w:rPr>
          <w:b/>
        </w:rPr>
      </w:pPr>
      <w:r>
        <w:rPr>
          <w:b/>
          <w:i/>
        </w:rPr>
        <w:br w:type="page"/>
        <w:t>Образование</w:t>
      </w:r>
    </w:p>
    <w:p w:rsidR="00000000" w:rsidRDefault="00000000">
      <w:pPr>
        <w:pStyle w:val="a"/>
        <w:spacing w:after="240"/>
      </w:pPr>
      <w:r>
        <w:t>Закон 2621/98 гласит, что совместным решением Министерства внутренних дел, государственной администрации и децентрализации и Министерства национального образования и по делам религии должны создаваться школы для родителей по предложению родительских ассоциаций или федерации родительских ассоциаций, или местных органов власти, или администрации префектур. Этим же решением должны определяться условия, организационная структура и порядок работы таких школ.</w:t>
      </w:r>
    </w:p>
    <w:p w:rsidR="00000000" w:rsidRDefault="00000000">
      <w:pPr>
        <w:pStyle w:val="a"/>
        <w:spacing w:after="240"/>
      </w:pPr>
      <w:r>
        <w:t xml:space="preserve">Закон 2817/2000 гласит, что образовательные предметы, имеющие отношение к поддержанию здоровья, должны включаться в программы начальных и средних школ. Предметы, связанные с медицинским просвещением, включаются в следующие тематические разделы: </w:t>
      </w:r>
    </w:p>
    <w:p w:rsidR="00000000" w:rsidRDefault="00000000">
      <w:pPr>
        <w:pStyle w:val="a0"/>
      </w:pPr>
      <w:r>
        <w:sym w:font="Symbol" w:char="F0B7"/>
      </w:r>
      <w:r>
        <w:tab/>
        <w:t xml:space="preserve">профилактика использования наркотических веществ; </w:t>
      </w:r>
    </w:p>
    <w:p w:rsidR="00000000" w:rsidRDefault="00000000">
      <w:pPr>
        <w:pStyle w:val="a0"/>
      </w:pPr>
      <w:r>
        <w:sym w:font="Symbol" w:char="F0B7"/>
      </w:r>
      <w:r>
        <w:tab/>
        <w:t>психическое здоровье – межличностные отношения;</w:t>
      </w:r>
    </w:p>
    <w:p w:rsidR="00000000" w:rsidRDefault="00000000">
      <w:pPr>
        <w:pStyle w:val="a0"/>
      </w:pPr>
      <w:r>
        <w:sym w:font="Symbol" w:char="F0B7"/>
      </w:r>
      <w:r>
        <w:tab/>
        <w:t>знакомство с правилами дорожного движения – причины несчастных случаев;</w:t>
      </w:r>
    </w:p>
    <w:p w:rsidR="00000000" w:rsidRDefault="00000000">
      <w:pPr>
        <w:pStyle w:val="a0"/>
      </w:pPr>
      <w:r>
        <w:sym w:font="Symbol" w:char="F0B7"/>
      </w:r>
      <w:r>
        <w:tab/>
        <w:t>половое воспитание – взаимоотношения полов;</w:t>
      </w:r>
    </w:p>
    <w:p w:rsidR="00000000" w:rsidRDefault="00000000">
      <w:pPr>
        <w:pStyle w:val="a0"/>
      </w:pPr>
      <w:r>
        <w:sym w:font="Symbol" w:char="F0B7"/>
      </w:r>
      <w:r>
        <w:tab/>
        <w:t>сердечно-сосудистые заболевания – физическая нагрузка;</w:t>
      </w:r>
    </w:p>
    <w:p w:rsidR="00000000" w:rsidRDefault="00000000">
      <w:pPr>
        <w:pStyle w:val="a0"/>
      </w:pPr>
      <w:r>
        <w:sym w:font="Symbol" w:char="F0B7"/>
      </w:r>
      <w:r>
        <w:tab/>
        <w:t>гигиена полости рта;</w:t>
      </w:r>
    </w:p>
    <w:p w:rsidR="00000000" w:rsidRDefault="00000000">
      <w:pPr>
        <w:pStyle w:val="a0"/>
      </w:pPr>
      <w:r>
        <w:sym w:font="Symbol" w:char="F0B7"/>
      </w:r>
      <w:r>
        <w:tab/>
        <w:t>питание – привычки в области питания.</w:t>
      </w:r>
    </w:p>
    <w:p w:rsidR="00000000" w:rsidRDefault="00000000">
      <w:pPr>
        <w:pStyle w:val="a"/>
      </w:pPr>
    </w:p>
    <w:p w:rsidR="00000000" w:rsidRDefault="00000000">
      <w:pPr>
        <w:pStyle w:val="a"/>
        <w:rPr>
          <w:b/>
          <w:i/>
        </w:rPr>
      </w:pPr>
      <w:r>
        <w:rPr>
          <w:b/>
          <w:i/>
        </w:rPr>
        <w:t>Обращение с женщинами в исправительных учреждениях</w:t>
      </w:r>
    </w:p>
    <w:p w:rsidR="00000000" w:rsidRDefault="00000000">
      <w:pPr>
        <w:pStyle w:val="a"/>
      </w:pPr>
      <w:r>
        <w:t>Новый Исправительный кодекс (закон 2776/99), вступивший в силу с 24 декабря 1999 года, как и предыдущий (закон 1851/1989), предписывает полное равенство в обращении с заключенными мужчинами и женщинами без какой-либо дискриминации.</w:t>
      </w:r>
    </w:p>
    <w:p w:rsidR="00000000" w:rsidRDefault="00000000">
      <w:pPr>
        <w:pStyle w:val="a"/>
      </w:pPr>
    </w:p>
    <w:p w:rsidR="00000000" w:rsidRDefault="00000000">
      <w:pPr>
        <w:pStyle w:val="a"/>
        <w:rPr>
          <w:i/>
          <w:u w:val="single"/>
        </w:rPr>
      </w:pPr>
      <w:r>
        <w:rPr>
          <w:i/>
          <w:u w:val="single"/>
        </w:rPr>
        <w:t>В частности</w:t>
      </w:r>
    </w:p>
    <w:p w:rsidR="00000000" w:rsidRDefault="00000000">
      <w:pPr>
        <w:pStyle w:val="a0"/>
      </w:pPr>
      <w:r>
        <w:sym w:font="Symbol" w:char="F0B7"/>
      </w:r>
      <w:r>
        <w:tab/>
        <w:t>По отношению к заключенным запрещается проявление какой-либо негативной дискриминации, особенно на основании расы, цвета кожи, национального или социального происхождения, религии, собственности или идейных убеждений. Особое обращение с заключенными допускается в том случае, если оно гарантировано их юридическим или фактическим статусом, – например, в отношении лиц, ожидающих суда или осужденных, состоящих в браке или не состоящих в браке, несовершеннолетних или совершеннолетних, мужчин или женщин, лиц, имеющих особые потребности, или по причине религиозных либо иных убеждений – до тех пор, пока подобное обращение является благоприятным для заключенного и направлено на удовлетворение особых потребностей как следствие его или ее особого положения.</w:t>
      </w:r>
    </w:p>
    <w:p w:rsidR="00000000" w:rsidRDefault="00000000">
      <w:pPr>
        <w:pStyle w:val="a0"/>
      </w:pPr>
      <w:r>
        <w:sym w:font="Symbol" w:char="F0B7"/>
      </w:r>
      <w:r>
        <w:tab/>
        <w:t>Заключенные женщины содержатся в женских корпусах или в специальных отделениях других корпусов. В этом последнем случае им запрещено вступать в контакт с другими категориями заключенных.</w:t>
      </w:r>
    </w:p>
    <w:p w:rsidR="00000000" w:rsidRDefault="00000000">
      <w:pPr>
        <w:pStyle w:val="a0"/>
      </w:pPr>
      <w:r>
        <w:sym w:font="Symbol" w:char="F0B7"/>
      </w:r>
      <w:r>
        <w:tab/>
        <w:t>В женских корпусах или в специальных отделениях для женщин-заключенных правила и программы их содержания должны соответствовать требованиям их гендерной принадлежности.</w:t>
      </w:r>
    </w:p>
    <w:p w:rsidR="00000000" w:rsidRDefault="00000000">
      <w:pPr>
        <w:pStyle w:val="a0"/>
      </w:pPr>
      <w:r>
        <w:br w:type="page"/>
      </w:r>
      <w:r>
        <w:sym w:font="Symbol" w:char="F0B7"/>
      </w:r>
      <w:r>
        <w:tab/>
        <w:t>Заключенные женщины-матери, имеющие при себе детей в возрасте до трех лет, содержатся в специально оборудованном под их нужды помещении женского корпуса или отделения. Дети, достигшие трех лет, переводятся в детские учреждения, подведомственные Министерству здравоохранения и социального обеспечения и Министерству труда и социального страхования, в случае если компетентный суд, заслушав родителей, счел невозможным передать детей на воспитание в их собственную семью.</w:t>
      </w:r>
    </w:p>
    <w:p w:rsidR="00000000" w:rsidRDefault="00000000">
      <w:pPr>
        <w:pStyle w:val="a0"/>
      </w:pPr>
      <w:r>
        <w:sym w:font="Symbol" w:char="F0B7"/>
      </w:r>
      <w:r>
        <w:tab/>
        <w:t xml:space="preserve">Заключенные женщины-матери, имеющие при себе детей, должны всегда содержаться в соответственно оборудованных отдельных камерах, объемом не менее 40 </w:t>
      </w:r>
      <w:r>
        <w:sym w:font="Symbol" w:char="F0B4"/>
      </w:r>
      <w:r>
        <w:t xml:space="preserve"> 3 кв. м. </w:t>
      </w:r>
    </w:p>
    <w:p w:rsidR="00000000" w:rsidRDefault="00000000">
      <w:pPr>
        <w:pStyle w:val="a0"/>
      </w:pPr>
      <w:r>
        <w:sym w:font="Symbol" w:char="F0B7"/>
      </w:r>
      <w:r>
        <w:tab/>
        <w:t>При поступлении в место заключения, заключенный(ая) подвергается личному досмотру и досмотру личных вещей; досмотр проводится в изолированном помещении и не унижающим достоинство способом. Досмотр проводится как минимум двумя сотрудниками одного с заключенным(ой) пола.</w:t>
      </w:r>
    </w:p>
    <w:p w:rsidR="00000000" w:rsidRDefault="00000000">
      <w:pPr>
        <w:pStyle w:val="a0"/>
      </w:pPr>
      <w:r>
        <w:sym w:font="Symbol" w:char="F0B7"/>
      </w:r>
      <w:r>
        <w:tab/>
        <w:t>В штатах мест заключения женщин должен присутствовать врач-гинеколог.</w:t>
      </w:r>
    </w:p>
    <w:p w:rsidR="00000000" w:rsidRDefault="00000000">
      <w:pPr>
        <w:pStyle w:val="a"/>
      </w:pPr>
    </w:p>
    <w:p w:rsidR="00000000" w:rsidRDefault="00000000">
      <w:pPr>
        <w:pStyle w:val="a"/>
      </w:pPr>
      <w:r>
        <w:t>По данным Министерства юстиции (генерального директората по вопросам исправительной политики, директората по вопросам обращения со взрослыми заключенными), общее число женщин-заключенных составляет в настоящее время 360 человек в центральной закрытой тюрьме Коридаллос и около 40 человек в женских отделениях прочих тюрем, то есть в общей сложности около 400 женщин-заключенных. При этом в настоящее время имеется 184 рабочих места. В тюрьме Коридаллос в рамках восьми образовательных программ и программ профессиональной подготовки принимают участие 130 женщин, обучающихся таким предметам, как: курсы компьютерной грамотности, пошив одежды и изготовление бижутерии, дизайн интерьера, выпечка и кондитерское дело, современное делопроизводство, ювелирное дело.</w:t>
      </w:r>
    </w:p>
    <w:p w:rsidR="00000000" w:rsidRDefault="00000000">
      <w:pPr>
        <w:pStyle w:val="a"/>
      </w:pPr>
    </w:p>
    <w:p w:rsidR="00000000" w:rsidRDefault="00000000">
      <w:pPr>
        <w:pStyle w:val="a"/>
      </w:pPr>
    </w:p>
    <w:p w:rsidR="00000000" w:rsidRDefault="00000000">
      <w:pPr>
        <w:pStyle w:val="a"/>
        <w:spacing w:after="240"/>
        <w:rPr>
          <w:b/>
          <w:i/>
        </w:rPr>
      </w:pPr>
      <w:r>
        <w:rPr>
          <w:b/>
          <w:i/>
        </w:rPr>
        <w:t>ГРАЖДАНСКАЯ ОБОРОНА</w:t>
      </w:r>
    </w:p>
    <w:p w:rsidR="00000000" w:rsidRDefault="00000000">
      <w:pPr>
        <w:pStyle w:val="a"/>
      </w:pPr>
      <w:r>
        <w:t>Согласно закону 2641/1998, гражданская оборона (РАМ) – это активное участие в обеспечении национальной безопасности всех греков, мужчин и женщин, способных нести такую службу и не служащих в вооруженных силах.</w:t>
      </w:r>
    </w:p>
    <w:p w:rsidR="00000000" w:rsidRDefault="00000000">
      <w:pPr>
        <w:pStyle w:val="a"/>
      </w:pPr>
      <w:r>
        <w:t>Участие в РАМ обязательно для женщин в возрасте от 18 до 60 лет, за исключением тех, кто служит в вооруженных силах и службах безопасности. Женщины старше 60 лет могут участвовать в РАМ на добровольных началах.</w:t>
      </w:r>
    </w:p>
    <w:p w:rsidR="00000000" w:rsidRDefault="00000000">
      <w:pPr>
        <w:pStyle w:val="a"/>
      </w:pPr>
      <w:r>
        <w:t xml:space="preserve">От обязательного участия освобождаются: </w:t>
      </w:r>
      <w:r>
        <w:rPr>
          <w:i/>
        </w:rPr>
        <w:t>а)</w:t>
      </w:r>
      <w:r>
        <w:t xml:space="preserve"> беременные женщины, женщины имеющие детей в возрасте до 12 лет, и матери многодетных семей; </w:t>
      </w:r>
      <w:r>
        <w:rPr>
          <w:i/>
        </w:rPr>
        <w:t>b)</w:t>
      </w:r>
      <w:r>
        <w:t xml:space="preserve"> женщины, ухаживающие за инвалидами, больными и престарелыми в возрасте старше 70 лет и т. п., которые нуждаются в их уходе. </w:t>
      </w:r>
    </w:p>
    <w:p w:rsidR="00000000" w:rsidRDefault="00000000">
      <w:pPr>
        <w:pStyle w:val="a"/>
      </w:pPr>
      <w:r>
        <w:t>На теоретические занятия отводится не более четырех дней в год. Теоретические и практические занятия по использованию оружия обязательны для всех участников РАМ, как мужчин, так и женщин, однако женщинам отводится вспомогательная роль.</w:t>
      </w:r>
    </w:p>
    <w:p w:rsidR="00000000" w:rsidRDefault="00000000">
      <w:pPr>
        <w:pStyle w:val="a"/>
      </w:pPr>
    </w:p>
    <w:p w:rsidR="00000000" w:rsidRDefault="00000000">
      <w:pPr>
        <w:pStyle w:val="a"/>
        <w:rPr>
          <w:b/>
          <w:i/>
        </w:rPr>
      </w:pPr>
      <w:r>
        <w:rPr>
          <w:b/>
          <w:i/>
        </w:rPr>
        <w:t>Сельские районы</w:t>
      </w:r>
    </w:p>
    <w:p w:rsidR="00000000" w:rsidRDefault="00000000">
      <w:pPr>
        <w:pStyle w:val="a"/>
      </w:pPr>
      <w:r>
        <w:t>Основные виды страхования, введенные законом 2458/97 (более подробные сведения см. в контексте статьи 14), с 1 января 1998 года оформляются через OGA.</w:t>
      </w:r>
    </w:p>
    <w:p w:rsidR="00000000" w:rsidRDefault="00000000">
      <w:pPr>
        <w:pStyle w:val="a"/>
        <w:rPr>
          <w:b/>
          <w:i/>
        </w:rPr>
      </w:pPr>
      <w:r>
        <w:rPr>
          <w:b/>
          <w:i/>
        </w:rPr>
        <w:t>Кооперативы</w:t>
      </w:r>
    </w:p>
    <w:p w:rsidR="00000000" w:rsidRDefault="00000000">
      <w:pPr>
        <w:pStyle w:val="a"/>
      </w:pPr>
      <w:r>
        <w:t>Недавно был принят закон 2810/2000 "Сельскохозяйственные кооперативы" (более подробные сведения см. в контексте статьи 14).</w:t>
      </w:r>
    </w:p>
    <w:p w:rsidR="00000000" w:rsidRDefault="00000000">
      <w:pPr>
        <w:pStyle w:val="a"/>
      </w:pPr>
    </w:p>
    <w:p w:rsidR="00000000" w:rsidRDefault="00000000">
      <w:pPr>
        <w:pStyle w:val="a"/>
        <w:rPr>
          <w:b/>
          <w:i/>
        </w:rPr>
      </w:pPr>
      <w:r>
        <w:rPr>
          <w:b/>
          <w:i/>
        </w:rPr>
        <w:t>Иммиграция</w:t>
      </w:r>
    </w:p>
    <w:p w:rsidR="00000000" w:rsidRDefault="00000000">
      <w:pPr>
        <w:pStyle w:val="a"/>
      </w:pPr>
      <w:r>
        <w:t>В рамках единой координированной политики по основным направлениям контроля за потоками иммиграции и при разработке плана по интеграции определенного числа иммигрантов, отвечающих определенным критериям, Греция начала прилагать усилия по регистрации иммигрантов, незаконно живущих и работающих в стране. Соответствующие законодательные меры представляют собой первый шаг в решении проблем, возникающих вследствие незаконного найма на работу как для самих иммигрантов, так и для греческого общества.</w:t>
      </w:r>
    </w:p>
    <w:p w:rsidR="00000000" w:rsidRDefault="00000000">
      <w:pPr>
        <w:pStyle w:val="a"/>
      </w:pPr>
      <w:r>
        <w:t>В статье 16 закона 2434/1996 "Меры политики в области занятости и профессиональной подготовки и другие положения" предусматривается принятие президентского декрета, устанавливающего процедуру и критерии законного проживания и работы иностранцев в Греции.</w:t>
      </w:r>
    </w:p>
    <w:p w:rsidR="00000000" w:rsidRDefault="00000000">
      <w:pPr>
        <w:pStyle w:val="a"/>
      </w:pPr>
      <w:r>
        <w:t>Были изданы президентские декреты № 358 и 359 1997 года. Предметом первого декрета является регистрация иностранцев, незаконно проживающих в Греции и работающих или ищущих работу, а также установление процедуры их легализации при определенных обстоятельствах.</w:t>
      </w:r>
    </w:p>
    <w:p w:rsidR="00000000" w:rsidRDefault="00000000">
      <w:pPr>
        <w:pStyle w:val="a"/>
      </w:pPr>
      <w:r>
        <w:t>Целью второго президентского декрета является решение проблемы незаконной эконо</w:t>
      </w:r>
      <w:r>
        <w:softHyphen/>
        <w:t>мической иммиграции путем установления процедуры и определения сроков и условий для выдачи вида на жительство с ограниченным сроком действия иностранцам из третьих стран.</w:t>
      </w:r>
    </w:p>
    <w:p w:rsidR="00000000" w:rsidRDefault="00000000">
      <w:pPr>
        <w:pStyle w:val="a"/>
        <w:rPr>
          <w:i/>
        </w:rPr>
      </w:pPr>
    </w:p>
    <w:p w:rsidR="00000000" w:rsidRDefault="00000000">
      <w:pPr>
        <w:pStyle w:val="a"/>
        <w:rPr>
          <w:b/>
          <w:i/>
        </w:rPr>
      </w:pPr>
      <w:r>
        <w:rPr>
          <w:b/>
          <w:i/>
        </w:rPr>
        <w:t>Спорт</w:t>
      </w:r>
    </w:p>
    <w:p w:rsidR="00000000" w:rsidRDefault="00000000">
      <w:pPr>
        <w:pStyle w:val="a"/>
      </w:pPr>
      <w:r>
        <w:t>Законом 2725/99 предусматривается, что в спортивных федерациях или отдельных спортивных организациях, в которых принимают участия спортсмены обоего пола, как минимум 20 процентов состава выборного руководящего органа должны быть представителями одного из двух полов, при условии, что число кандидатов каждого из полов не менее чем в 2 раза превышает минимальное число избираемых по 20-процентной квоте.</w:t>
      </w:r>
    </w:p>
    <w:p w:rsidR="00000000" w:rsidRDefault="00000000">
      <w:pPr>
        <w:pStyle w:val="a"/>
      </w:pPr>
    </w:p>
    <w:p w:rsidR="00000000" w:rsidRDefault="00000000">
      <w:pPr>
        <w:pStyle w:val="a"/>
        <w:rPr>
          <w:b/>
          <w:i/>
        </w:rPr>
      </w:pPr>
      <w:r>
        <w:rPr>
          <w:b/>
          <w:i/>
        </w:rPr>
        <w:t>Создание межведомственного комитета по вопросам гендерного равенства</w:t>
      </w:r>
    </w:p>
    <w:p w:rsidR="00000000" w:rsidRDefault="00000000">
      <w:pPr>
        <w:pStyle w:val="a"/>
      </w:pPr>
      <w:r>
        <w:t>Постановлением премьер-министра за номером У316/14-7-00 (Официальные ведомо</w:t>
      </w:r>
      <w:r>
        <w:softHyphen/>
        <w:t>сти 870/17-7-00, раздел В) был учрежден межведомственный комитет по вопросам гендерного равенства.</w:t>
      </w:r>
    </w:p>
    <w:p w:rsidR="00000000" w:rsidRDefault="00000000">
      <w:pPr>
        <w:pStyle w:val="a"/>
        <w:rPr>
          <w:i/>
          <w:u w:val="single"/>
        </w:rPr>
      </w:pPr>
      <w:r>
        <w:rPr>
          <w:i/>
          <w:u w:val="single"/>
        </w:rPr>
        <w:t>Задачи комитета</w:t>
      </w:r>
      <w:r>
        <w:rPr>
          <w:i/>
        </w:rPr>
        <w:t>:</w:t>
      </w:r>
    </w:p>
    <w:p w:rsidR="00000000" w:rsidRDefault="00000000">
      <w:pPr>
        <w:pStyle w:val="a0"/>
      </w:pPr>
      <w:r>
        <w:rPr>
          <w:b/>
        </w:rPr>
        <w:t>1.</w:t>
      </w:r>
      <w:r>
        <w:tab/>
        <w:t>Принятие необходимых решений по содействию в проведении государственной политики для достижения гендерного равенства в соответствии с руководящими принципами и общей линией Европейского союза в данном вопросе.</w:t>
      </w:r>
    </w:p>
    <w:p w:rsidR="00000000" w:rsidRDefault="00000000">
      <w:pPr>
        <w:pStyle w:val="a0"/>
      </w:pPr>
      <w:r>
        <w:rPr>
          <w:b/>
        </w:rPr>
        <w:t>2.</w:t>
      </w:r>
      <w:r>
        <w:tab/>
        <w:t>Координация деятельности различных государственных ведомств в проведении политики развития и мер в поддержку женщин на центральном, региональном и местном уровнях.</w:t>
      </w:r>
    </w:p>
    <w:p w:rsidR="00000000" w:rsidRDefault="00000000">
      <w:pPr>
        <w:pStyle w:val="a0"/>
      </w:pPr>
      <w:r>
        <w:rPr>
          <w:b/>
        </w:rPr>
        <w:t>3.</w:t>
      </w:r>
      <w:r>
        <w:tab/>
        <w:t>Оказание помощи министерствам и другим органам государственного сектора в разработке законодательных инициатив и проведении мер, непосредственно касающихся женщин.</w:t>
      </w:r>
    </w:p>
    <w:p w:rsidR="00000000" w:rsidRDefault="00000000">
      <w:pPr>
        <w:pStyle w:val="a0"/>
      </w:pPr>
      <w:r>
        <w:rPr>
          <w:b/>
        </w:rPr>
        <w:t>4.</w:t>
      </w:r>
      <w:r>
        <w:tab/>
        <w:t>Подготовка и составление ежегодной программы действий в поддержку равенства с целью проведения единой политики в рамках третьей программы поддержки ЕС и контроля за проведением действий и мер, предусмотренных данной программой.</w:t>
      </w:r>
    </w:p>
    <w:p w:rsidR="00000000" w:rsidRDefault="00000000">
      <w:pPr>
        <w:pStyle w:val="a0"/>
      </w:pPr>
      <w:r>
        <w:rPr>
          <w:b/>
        </w:rPr>
        <w:t>5.</w:t>
      </w:r>
      <w:r>
        <w:tab/>
        <w:t>Контроль, мониторинг и качественная и количественная оценка проводимых мероприятий.</w:t>
      </w:r>
    </w:p>
    <w:p w:rsidR="00000000" w:rsidRDefault="00000000">
      <w:pPr>
        <w:pStyle w:val="a0"/>
      </w:pPr>
      <w:r>
        <w:rPr>
          <w:b/>
        </w:rPr>
        <w:t>6.</w:t>
      </w:r>
      <w:r>
        <w:tab/>
        <w:t>Пропаганда решений по вопросам гендерного равенства.</w:t>
      </w:r>
    </w:p>
    <w:p w:rsidR="00000000" w:rsidRDefault="00000000">
      <w:pPr>
        <w:pStyle w:val="a"/>
      </w:pPr>
    </w:p>
    <w:p w:rsidR="00000000" w:rsidRDefault="00000000">
      <w:pPr>
        <w:pStyle w:val="a"/>
        <w:rPr>
          <w:b/>
          <w:i/>
        </w:rPr>
      </w:pPr>
      <w:r>
        <w:rPr>
          <w:b/>
          <w:i/>
        </w:rPr>
        <w:t>Сбалансированное участие представителей обоих полов в процессе принятия решений</w:t>
      </w:r>
    </w:p>
    <w:p w:rsidR="00000000" w:rsidRDefault="00000000">
      <w:pPr>
        <w:pStyle w:val="a"/>
      </w:pPr>
      <w:r>
        <w:t>По предложению Генерального секретариата по вопросам равенства в адрес компетентному министру было направлено законодательное положение, принятое путем голосования с целью обеспечить сбалансированное представительство мужчин и женщин в процессе принятия решений в органах государственной администрации, структурах государственного и частного сектора, а также на первом и втором уровнях органов местного управления.</w:t>
      </w:r>
    </w:p>
    <w:p w:rsidR="00000000" w:rsidRDefault="00000000">
      <w:pPr>
        <w:pStyle w:val="a"/>
      </w:pPr>
    </w:p>
    <w:p w:rsidR="00000000" w:rsidRDefault="00000000">
      <w:pPr>
        <w:pStyle w:val="a"/>
        <w:rPr>
          <w:i/>
          <w:u w:val="single"/>
        </w:rPr>
      </w:pPr>
      <w:r>
        <w:rPr>
          <w:i/>
          <w:u w:val="single"/>
        </w:rPr>
        <w:t>В этой связи на основании статьи 6 закона 2839/2000 устанавливается, что</w:t>
      </w:r>
      <w:r>
        <w:rPr>
          <w:i/>
        </w:rPr>
        <w:t>:</w:t>
      </w:r>
    </w:p>
    <w:p w:rsidR="00000000" w:rsidRDefault="00000000">
      <w:pPr>
        <w:pStyle w:val="a0"/>
      </w:pPr>
      <w:r>
        <w:rPr>
          <w:b/>
        </w:rPr>
        <w:t>а.</w:t>
      </w:r>
      <w:r>
        <w:tab/>
        <w:t xml:space="preserve">в совете каждого департамента государственных организаций, структур государственного сектора, а также в органах местной администрации число представителей каждого пола, назначаемых администрацией, должно составлять не менее одной трети числа лиц, назначаемых в соответствии с действующим положением, при условии что в данном учреждении работает достаточное число лиц, отвечающих необходимым для назначения требованиям законодательства, и при условии что назначается более одного человека. Если при подсчете получаются десятичные дроби и дробь составляет половину единицы или более, цифры следует округлять до следующего целого числа. </w:t>
      </w:r>
    </w:p>
    <w:p w:rsidR="00000000" w:rsidRDefault="00000000">
      <w:pPr>
        <w:pStyle w:val="a0"/>
      </w:pPr>
      <w:r>
        <w:rPr>
          <w:b/>
        </w:rPr>
        <w:t>b.</w:t>
      </w:r>
      <w:r>
        <w:tab/>
        <w:t>в случае назначения или полученной от государственной администрации рекомендации назначить в структуры государственного сектора или в органы местного управления членов советов или других членов руководящих органов структур государственного сектора или органов местной администрации число назначенных или рекомендованных лиц каждого пола должно составлять не менее одной трети общего числа лиц, назначенных или рекомендованных в соответствии с вышеуказанными положениями, при условии что это число больше 1. Если при подсчете образуются десятичные дроби и если дробь составляет половину единицы или более, то цифры надлежит округлять до следующего целого числа.</w:t>
      </w:r>
    </w:p>
    <w:p w:rsidR="00000000" w:rsidRDefault="00000000">
      <w:pPr>
        <w:pStyle w:val="a"/>
      </w:pPr>
      <w:r>
        <w:t xml:space="preserve">Положения пунктов </w:t>
      </w:r>
      <w:r>
        <w:rPr>
          <w:b/>
        </w:rPr>
        <w:t xml:space="preserve">a. </w:t>
      </w:r>
      <w:r>
        <w:t>и</w:t>
      </w:r>
      <w:r>
        <w:rPr>
          <w:b/>
        </w:rPr>
        <w:t xml:space="preserve"> b. </w:t>
      </w:r>
      <w:r>
        <w:t xml:space="preserve">относятся к коллегиальным органам руководства департаментов и служб и аналогичным органам управления и менеджмента, созданным или избранным после вступления данного закона в силу (см. статью 7). </w:t>
      </w:r>
    </w:p>
    <w:p w:rsidR="00000000" w:rsidRDefault="00000000">
      <w:pPr>
        <w:pStyle w:val="a"/>
      </w:pPr>
    </w:p>
    <w:p w:rsidR="00000000" w:rsidRDefault="00000000">
      <w:pPr>
        <w:pStyle w:val="a"/>
        <w:rPr>
          <w:b/>
          <w:i/>
        </w:rPr>
      </w:pPr>
      <w:r>
        <w:rPr>
          <w:b/>
          <w:i/>
        </w:rPr>
        <w:t>Создание региональных комитетов по вопросам равенства</w:t>
      </w:r>
    </w:p>
    <w:p w:rsidR="00000000" w:rsidRDefault="00000000">
      <w:pPr>
        <w:pStyle w:val="a"/>
      </w:pPr>
      <w:r>
        <w:t xml:space="preserve">В соответствии с предложением Генерального секретариата по вопросам равенства в пункте 2 статьи 6 закона 2839/2000 излагаются принципы работы региональных комитетов </w:t>
      </w:r>
      <w:r>
        <w:br/>
        <w:t>по вопросам равенства с целью повышения их эффективности (подробнее см. материалы по статье 4).</w:t>
      </w:r>
    </w:p>
    <w:p w:rsidR="00000000" w:rsidRDefault="00000000">
      <w:pPr>
        <w:pStyle w:val="a"/>
        <w:rPr>
          <w:b/>
          <w:u w:val="single"/>
        </w:rPr>
      </w:pPr>
      <w:r>
        <w:rPr>
          <w:b/>
          <w:u w:val="single"/>
        </w:rPr>
        <w:br w:type="page"/>
        <w:t>D. МЕЖДУНАРОДНЫЕ КОНВЕНЦИИ</w:t>
      </w:r>
    </w:p>
    <w:p w:rsidR="00000000" w:rsidRDefault="00000000">
      <w:pPr>
        <w:pStyle w:val="a"/>
      </w:pPr>
      <w:r>
        <w:t>Греция была в числе 22 государств – членов Организации Объединенных Наций, которые первыми подписали Факультативный протокол к Международной конвенции ООН о ликвидации всех форм дискриминации в отношении женщин (CEDAW) от 10 декабря 1999 года.</w:t>
      </w:r>
    </w:p>
    <w:p w:rsidR="00000000" w:rsidRDefault="00000000">
      <w:pPr>
        <w:pStyle w:val="a"/>
      </w:pPr>
      <w:r>
        <w:t>По Конституции Греции, процедура ратификации греческим парламентом следует за подписанием.</w:t>
      </w:r>
    </w:p>
    <w:p w:rsidR="00000000" w:rsidRDefault="00000000">
      <w:pPr>
        <w:pStyle w:val="a"/>
      </w:pPr>
    </w:p>
    <w:p w:rsidR="00000000" w:rsidRDefault="00000000">
      <w:pPr>
        <w:pStyle w:val="a"/>
        <w:rPr>
          <w:i/>
          <w:u w:val="single"/>
        </w:rPr>
      </w:pPr>
      <w:r>
        <w:rPr>
          <w:i/>
          <w:u w:val="single"/>
        </w:rPr>
        <w:t>Как и все международные соглашения по правам человека, Протокол подтверждает:</w:t>
      </w:r>
    </w:p>
    <w:p w:rsidR="00000000" w:rsidRDefault="00000000">
      <w:pPr>
        <w:pStyle w:val="a0"/>
        <w:ind w:left="284" w:hanging="284"/>
      </w:pPr>
      <w:r>
        <w:rPr>
          <w:b/>
        </w:rPr>
        <w:t>a.</w:t>
      </w:r>
      <w:r>
        <w:tab/>
        <w:t xml:space="preserve">приверженность основным правам человека, достоинству и ценности личности, а также принципу равноправия мужчин и женщин и </w:t>
      </w:r>
    </w:p>
    <w:p w:rsidR="00000000" w:rsidRDefault="00000000">
      <w:pPr>
        <w:pStyle w:val="a0"/>
        <w:ind w:left="284" w:hanging="284"/>
      </w:pPr>
      <w:r>
        <w:rPr>
          <w:b/>
        </w:rPr>
        <w:t>b.</w:t>
      </w:r>
      <w:r>
        <w:tab/>
        <w:t>запрет какой-либо дискриминации по признаку пола.</w:t>
      </w:r>
    </w:p>
    <w:p w:rsidR="00000000" w:rsidRDefault="00000000">
      <w:pPr>
        <w:pStyle w:val="a"/>
      </w:pPr>
    </w:p>
    <w:p w:rsidR="00000000" w:rsidRDefault="00000000">
      <w:pPr>
        <w:pStyle w:val="a"/>
        <w:rPr>
          <w:i/>
          <w:u w:val="single"/>
        </w:rPr>
      </w:pPr>
      <w:r>
        <w:rPr>
          <w:i/>
          <w:u w:val="single"/>
        </w:rPr>
        <w:t>Однако, сверх того:</w:t>
      </w:r>
    </w:p>
    <w:p w:rsidR="00000000" w:rsidRDefault="00000000">
      <w:pPr>
        <w:pStyle w:val="a"/>
      </w:pPr>
      <w:r>
        <w:t>Протокол утверждает полное и равное пользование женщинами всеми правами человека и основными свободами; в соответствии с Протоколом создается комитет, который будет рассматривать индивидуальные или групповые сообщения о случаях нарушения любого из изложенных в Конвенции прав для борьбы со всеми проявлениями дискриминации в отношении женщин.</w:t>
      </w:r>
      <w:r>
        <w:rPr>
          <w:i/>
          <w:u w:val="single"/>
        </w:rPr>
        <w:t xml:space="preserve"> </w:t>
      </w:r>
      <w:r>
        <w:t xml:space="preserve"> </w:t>
      </w:r>
    </w:p>
    <w:p w:rsidR="00000000" w:rsidRDefault="00000000">
      <w:pPr>
        <w:pStyle w:val="a"/>
      </w:pPr>
      <w:r>
        <w:t>Протокол принадлежит к так называемому второму поколению международных конвенций в области защиты прав человека, то есть конвенций, предусматривающих конкретные и серьезные меры для постоянного контроля за соблюдением принципов защиты, уже вступивших в силу.</w:t>
      </w:r>
    </w:p>
    <w:p w:rsidR="00000000" w:rsidRDefault="00000000">
      <w:pPr>
        <w:pStyle w:val="a"/>
      </w:pPr>
      <w:r>
        <w:t>На практике это достигается путем передачи контрольных полномочий специальному органу, созданному в соответствии с Протоколом; при этом данные полномочия не ограничиваются рассмотрением периодических докладов государств-участников, а включают также подробное рассмотрение и расследование личных и коллективных жалоб граждан.</w:t>
      </w:r>
    </w:p>
    <w:p w:rsidR="00000000" w:rsidRDefault="00000000">
      <w:pPr>
        <w:pStyle w:val="a"/>
      </w:pPr>
    </w:p>
    <w:p w:rsidR="00000000" w:rsidRDefault="00000000">
      <w:pPr>
        <w:pStyle w:val="a"/>
      </w:pPr>
    </w:p>
    <w:p w:rsidR="00000000" w:rsidRDefault="00000000">
      <w:pPr>
        <w:pStyle w:val="a"/>
        <w:spacing w:after="7200"/>
        <w:rPr>
          <w:b/>
          <w:i/>
        </w:rPr>
      </w:pPr>
      <w:r>
        <w:rPr>
          <w:b/>
          <w:i/>
        </w:rPr>
        <w:br w:type="page"/>
      </w:r>
    </w:p>
    <w:p w:rsidR="00000000" w:rsidRDefault="00000000">
      <w:pPr>
        <w:pStyle w:val="a"/>
        <w:rPr>
          <w:b/>
          <w:i/>
        </w:rPr>
      </w:pPr>
      <w:r>
        <w:rPr>
          <w:b/>
          <w:i/>
        </w:rPr>
        <w:t>Источники:</w:t>
      </w:r>
    </w:p>
    <w:p w:rsidR="00000000" w:rsidRDefault="00000000">
      <w:pPr>
        <w:pStyle w:val="a4"/>
        <w:tabs>
          <w:tab w:val="clear" w:pos="170"/>
          <w:tab w:val="clear" w:pos="397"/>
          <w:tab w:val="right" w:pos="227"/>
          <w:tab w:val="left" w:pos="340"/>
        </w:tabs>
        <w:ind w:left="340" w:hanging="340"/>
      </w:pPr>
      <w:r>
        <w:tab/>
        <w:t>1.</w:t>
      </w:r>
      <w:r>
        <w:tab/>
        <w:t>Министерство внутренних дел, государственной администрации и децентрализации.</w:t>
      </w:r>
    </w:p>
    <w:p w:rsidR="00000000" w:rsidRDefault="00000000">
      <w:pPr>
        <w:pStyle w:val="a4"/>
        <w:tabs>
          <w:tab w:val="clear" w:pos="170"/>
          <w:tab w:val="clear" w:pos="397"/>
          <w:tab w:val="right" w:pos="227"/>
          <w:tab w:val="left" w:pos="340"/>
        </w:tabs>
        <w:ind w:left="340" w:hanging="340"/>
      </w:pPr>
      <w:r>
        <w:tab/>
        <w:t>2.</w:t>
      </w:r>
      <w:r>
        <w:tab/>
        <w:t>Министерство национальной обороны.</w:t>
      </w:r>
    </w:p>
    <w:p w:rsidR="00000000" w:rsidRDefault="00000000">
      <w:pPr>
        <w:pStyle w:val="a4"/>
        <w:tabs>
          <w:tab w:val="clear" w:pos="170"/>
          <w:tab w:val="clear" w:pos="397"/>
          <w:tab w:val="right" w:pos="227"/>
          <w:tab w:val="left" w:pos="340"/>
        </w:tabs>
        <w:ind w:left="340" w:hanging="340"/>
      </w:pPr>
      <w:r>
        <w:tab/>
        <w:t>3.</w:t>
      </w:r>
      <w:r>
        <w:tab/>
        <w:t>Министерство общественного порядка.</w:t>
      </w:r>
    </w:p>
    <w:p w:rsidR="00000000" w:rsidRDefault="00000000">
      <w:pPr>
        <w:pStyle w:val="a4"/>
        <w:tabs>
          <w:tab w:val="clear" w:pos="170"/>
          <w:tab w:val="clear" w:pos="397"/>
          <w:tab w:val="right" w:pos="227"/>
          <w:tab w:val="left" w:pos="340"/>
        </w:tabs>
        <w:ind w:left="340" w:hanging="340"/>
      </w:pPr>
      <w:r>
        <w:tab/>
        <w:t>4.</w:t>
      </w:r>
      <w:r>
        <w:tab/>
        <w:t>Министерство иностранных дел.</w:t>
      </w:r>
    </w:p>
    <w:p w:rsidR="00000000" w:rsidRDefault="00000000">
      <w:pPr>
        <w:pStyle w:val="a4"/>
        <w:tabs>
          <w:tab w:val="clear" w:pos="170"/>
          <w:tab w:val="clear" w:pos="397"/>
          <w:tab w:val="right" w:pos="227"/>
          <w:tab w:val="left" w:pos="340"/>
        </w:tabs>
        <w:ind w:left="340" w:hanging="340"/>
      </w:pPr>
      <w:r>
        <w:tab/>
        <w:t>5.</w:t>
      </w:r>
      <w:r>
        <w:tab/>
        <w:t>Министерство национального образования и религии.</w:t>
      </w:r>
    </w:p>
    <w:p w:rsidR="00000000" w:rsidRDefault="00000000">
      <w:pPr>
        <w:pStyle w:val="a4"/>
        <w:tabs>
          <w:tab w:val="clear" w:pos="170"/>
          <w:tab w:val="clear" w:pos="397"/>
          <w:tab w:val="right" w:pos="227"/>
          <w:tab w:val="left" w:pos="340"/>
        </w:tabs>
        <w:ind w:left="340" w:hanging="340"/>
      </w:pPr>
      <w:r>
        <w:tab/>
        <w:t>6.</w:t>
      </w:r>
      <w:r>
        <w:tab/>
        <w:t>Министерство труда и социального страхования.</w:t>
      </w:r>
    </w:p>
    <w:p w:rsidR="00000000" w:rsidRDefault="00000000">
      <w:pPr>
        <w:pStyle w:val="a4"/>
        <w:tabs>
          <w:tab w:val="clear" w:pos="170"/>
          <w:tab w:val="clear" w:pos="397"/>
          <w:tab w:val="right" w:pos="227"/>
          <w:tab w:val="left" w:pos="340"/>
        </w:tabs>
        <w:ind w:left="340" w:hanging="340"/>
      </w:pPr>
      <w:r>
        <w:tab/>
        <w:t>7.</w:t>
      </w:r>
      <w:r>
        <w:tab/>
        <w:t>Министерство здравоохранения и социального обеспечения.</w:t>
      </w:r>
    </w:p>
    <w:p w:rsidR="00000000" w:rsidRDefault="00000000">
      <w:pPr>
        <w:pStyle w:val="a4"/>
        <w:tabs>
          <w:tab w:val="clear" w:pos="170"/>
          <w:tab w:val="clear" w:pos="397"/>
          <w:tab w:val="right" w:pos="227"/>
          <w:tab w:val="left" w:pos="340"/>
        </w:tabs>
        <w:ind w:left="340" w:hanging="340"/>
      </w:pPr>
      <w:r>
        <w:tab/>
        <w:t>8.</w:t>
      </w:r>
      <w:r>
        <w:tab/>
        <w:t>Министерство юстиции.</w:t>
      </w:r>
    </w:p>
    <w:p w:rsidR="00000000" w:rsidRDefault="00000000">
      <w:pPr>
        <w:pStyle w:val="a4"/>
        <w:tabs>
          <w:tab w:val="clear" w:pos="170"/>
          <w:tab w:val="clear" w:pos="397"/>
          <w:tab w:val="right" w:pos="227"/>
          <w:tab w:val="left" w:pos="340"/>
        </w:tabs>
        <w:ind w:left="340" w:hanging="340"/>
      </w:pPr>
      <w:r>
        <w:tab/>
        <w:t>9.</w:t>
      </w:r>
      <w:r>
        <w:tab/>
        <w:t>Министерство культуры.</w:t>
      </w:r>
    </w:p>
    <w:p w:rsidR="00000000" w:rsidRDefault="00000000">
      <w:pPr>
        <w:pStyle w:val="a4"/>
        <w:tabs>
          <w:tab w:val="clear" w:pos="170"/>
          <w:tab w:val="clear" w:pos="397"/>
          <w:tab w:val="right" w:pos="227"/>
          <w:tab w:val="left" w:pos="340"/>
        </w:tabs>
        <w:ind w:left="340" w:hanging="340"/>
      </w:pPr>
      <w:r>
        <w:tab/>
        <w:t>10.</w:t>
      </w:r>
      <w:r>
        <w:tab/>
        <w:t>Государственный совет.</w:t>
      </w:r>
    </w:p>
    <w:p w:rsidR="00000000" w:rsidRDefault="00000000">
      <w:pPr>
        <w:pStyle w:val="a4"/>
        <w:tabs>
          <w:tab w:val="clear" w:pos="170"/>
          <w:tab w:val="clear" w:pos="397"/>
          <w:tab w:val="right" w:pos="227"/>
          <w:tab w:val="left" w:pos="340"/>
        </w:tabs>
        <w:ind w:left="340" w:hanging="340"/>
      </w:pPr>
      <w:r>
        <w:tab/>
        <w:t>11.</w:t>
      </w:r>
      <w:r>
        <w:tab/>
        <w:t>Арбитражный суд.</w:t>
      </w:r>
    </w:p>
    <w:p w:rsidR="00000000" w:rsidRDefault="00000000">
      <w:pPr>
        <w:pStyle w:val="a4"/>
        <w:tabs>
          <w:tab w:val="clear" w:pos="170"/>
          <w:tab w:val="clear" w:pos="397"/>
          <w:tab w:val="right" w:pos="227"/>
          <w:tab w:val="left" w:pos="340"/>
        </w:tabs>
        <w:ind w:left="340" w:hanging="340"/>
      </w:pPr>
      <w:r>
        <w:tab/>
        <w:t>12.</w:t>
      </w:r>
      <w:r>
        <w:tab/>
        <w:t>Ассоциация за права женщин.</w:t>
      </w:r>
    </w:p>
    <w:p w:rsidR="00000000" w:rsidRDefault="00000000">
      <w:pPr>
        <w:pStyle w:val="a4"/>
        <w:tabs>
          <w:tab w:val="clear" w:pos="170"/>
          <w:tab w:val="clear" w:pos="397"/>
          <w:tab w:val="right" w:pos="227"/>
          <w:tab w:val="left" w:pos="340"/>
        </w:tabs>
        <w:ind w:left="340" w:hanging="340"/>
      </w:pPr>
      <w:r>
        <w:tab/>
        <w:t>13.</w:t>
      </w:r>
      <w:r>
        <w:tab/>
        <w:t>Мнение ОКЕ (№ 8, 9, 15, 16 и т. д.).</w:t>
      </w:r>
    </w:p>
    <w:p w:rsidR="00000000" w:rsidRDefault="00000000">
      <w:pPr>
        <w:pStyle w:val="a4"/>
        <w:tabs>
          <w:tab w:val="clear" w:pos="170"/>
          <w:tab w:val="clear" w:pos="397"/>
          <w:tab w:val="right" w:pos="227"/>
          <w:tab w:val="left" w:pos="340"/>
        </w:tabs>
        <w:ind w:left="340" w:hanging="340"/>
      </w:pPr>
      <w:r>
        <w:tab/>
        <w:t>14.</w:t>
      </w:r>
      <w:r>
        <w:tab/>
        <w:t>Генеральная конфедерация греческих трудящихся.</w:t>
      </w:r>
    </w:p>
    <w:p w:rsidR="00000000" w:rsidRDefault="00000000">
      <w:pPr>
        <w:pStyle w:val="a4"/>
        <w:tabs>
          <w:tab w:val="clear" w:pos="170"/>
          <w:tab w:val="clear" w:pos="397"/>
          <w:tab w:val="right" w:pos="227"/>
          <w:tab w:val="left" w:pos="340"/>
        </w:tabs>
        <w:ind w:left="340" w:hanging="340"/>
      </w:pPr>
      <w:r>
        <w:tab/>
        <w:t>15.</w:t>
      </w:r>
      <w:r>
        <w:tab/>
        <w:t>Организация семейного страхования.</w:t>
      </w:r>
    </w:p>
    <w:p w:rsidR="00000000" w:rsidRDefault="00000000">
      <w:pPr>
        <w:pStyle w:val="a4"/>
        <w:tabs>
          <w:tab w:val="clear" w:pos="170"/>
          <w:tab w:val="clear" w:pos="397"/>
          <w:tab w:val="right" w:pos="227"/>
          <w:tab w:val="left" w:pos="340"/>
        </w:tabs>
        <w:ind w:left="340" w:hanging="340"/>
      </w:pPr>
      <w:r>
        <w:tab/>
        <w:t>16.</w:t>
      </w:r>
      <w:r>
        <w:tab/>
        <w:t>Национальный план действий в поддержку занятости – 1999 год.</w:t>
      </w:r>
    </w:p>
    <w:p w:rsidR="00000000" w:rsidRDefault="00000000">
      <w:pPr>
        <w:pStyle w:val="a4"/>
        <w:tabs>
          <w:tab w:val="clear" w:pos="170"/>
          <w:tab w:val="clear" w:pos="397"/>
          <w:tab w:val="right" w:pos="227"/>
          <w:tab w:val="left" w:pos="340"/>
        </w:tabs>
        <w:ind w:left="340" w:hanging="340"/>
      </w:pPr>
      <w:r>
        <w:tab/>
        <w:t>17.</w:t>
      </w:r>
      <w:r>
        <w:tab/>
        <w:t>Ники Кальцоя – Турнавити "Недопредставленность женщин и демократия". Конституционность позитивных мер по усилению роли женщин в общественной жизни". Конституция – администрация – политика. Изд-во АНД. C. Саккулас, 1997.</w:t>
      </w:r>
    </w:p>
    <w:p w:rsidR="00000000" w:rsidRDefault="00000000">
      <w:pPr>
        <w:pStyle w:val="a4"/>
        <w:tabs>
          <w:tab w:val="clear" w:pos="170"/>
          <w:tab w:val="clear" w:pos="397"/>
          <w:tab w:val="right" w:pos="227"/>
          <w:tab w:val="left" w:pos="340"/>
        </w:tabs>
        <w:ind w:left="340" w:hanging="340"/>
      </w:pPr>
      <w:r>
        <w:tab/>
        <w:t>18.</w:t>
      </w:r>
      <w:r>
        <w:tab/>
        <w:t>Институт прав человека Марангопулоса "Равенство и развитие". Вклад ООН в ход их эволюции на протяжение 50 лет". Изд-во АНД. Н. Саккулас, 1998.</w:t>
      </w:r>
    </w:p>
    <w:p w:rsidR="00000000" w:rsidRDefault="00000000">
      <w:pPr>
        <w:pStyle w:val="a4"/>
        <w:tabs>
          <w:tab w:val="clear" w:pos="170"/>
          <w:tab w:val="clear" w:pos="397"/>
          <w:tab w:val="right" w:pos="227"/>
          <w:tab w:val="left" w:pos="340"/>
        </w:tabs>
        <w:ind w:left="340" w:hanging="340"/>
      </w:pPr>
      <w:r>
        <w:tab/>
        <w:t>19.</w:t>
      </w:r>
      <w:r>
        <w:tab/>
        <w:t>Греческий парламент, "Доклад комиссии по пересмотру Конституции", 1998.</w:t>
      </w:r>
    </w:p>
    <w:p w:rsidR="00000000" w:rsidRDefault="00000000">
      <w:pPr>
        <w:pStyle w:val="a4"/>
        <w:tabs>
          <w:tab w:val="clear" w:pos="170"/>
          <w:tab w:val="clear" w:pos="397"/>
          <w:tab w:val="right" w:pos="227"/>
          <w:tab w:val="left" w:pos="340"/>
        </w:tabs>
        <w:ind w:left="340" w:hanging="340"/>
      </w:pPr>
      <w:r>
        <w:tab/>
        <w:t>20.</w:t>
      </w:r>
      <w:r>
        <w:tab/>
        <w:t xml:space="preserve">Министерство иностранных дел "Национальная комиссия по празднованию 50-летия Всеобщей декларации прав человека. Специальный комитет по институциональным предложениям – предложения". Изд-во АНД. Н. Саккулас. Афины, 1999. </w:t>
      </w:r>
    </w:p>
    <w:p w:rsidR="00000000" w:rsidRDefault="00000000">
      <w:pPr>
        <w:pStyle w:val="a"/>
        <w:rPr>
          <w:i/>
        </w:rPr>
      </w:pPr>
    </w:p>
    <w:p w:rsidR="00000000" w:rsidRDefault="00000000">
      <w:pPr>
        <w:pStyle w:val="a"/>
        <w:rPr>
          <w:i/>
        </w:rPr>
        <w:sectPr w:rsidR="00000000">
          <w:headerReference w:type="even" r:id="rId18"/>
          <w:headerReference w:type="default" r:id="rId19"/>
          <w:footerReference w:type="even" r:id="rId20"/>
          <w:pgSz w:w="12242" w:h="15842" w:code="1"/>
          <w:pgMar w:top="1418" w:right="1701" w:bottom="1701" w:left="1701" w:header="851" w:footer="1134" w:gutter="0"/>
          <w:cols w:space="720"/>
        </w:sectPr>
      </w:pPr>
    </w:p>
    <w:p w:rsidR="00000000" w:rsidRDefault="00000000">
      <w:pPr>
        <w:pStyle w:val="a3"/>
      </w:pPr>
      <w:r>
        <w:t>СТАТЬЯ 4</w:t>
      </w:r>
    </w:p>
    <w:p w:rsidR="00000000" w:rsidRDefault="00000000">
      <w:pPr>
        <w:pStyle w:val="14---"/>
        <w:spacing w:after="960"/>
      </w:pPr>
      <w:r>
        <w:t>МЕХАНИЗМЫ ОБЕСПЕЧЕНИЯ РАВЕНСТВА</w:t>
      </w:r>
    </w:p>
    <w:p w:rsidR="00000000" w:rsidRDefault="00000000">
      <w:pPr>
        <w:pStyle w:val="a"/>
      </w:pPr>
      <w:r>
        <w:t>Достижение гендерного равенства полов – трудная задача, поскольку она подразумевает, в частности, изменение устоявшихся представлений и устаревшего менталитета. Эти усилия поддерживаются государством, о чем свидетельствует большое количество принятых мер в поддержку женщин, а также мер, запланированных на будущее. Эти планируемые мероприятия упоминаются во Вступлении и в отдельных статьях настоящего доклада.</w:t>
      </w:r>
    </w:p>
    <w:p w:rsidR="00000000" w:rsidRDefault="00000000">
      <w:pPr>
        <w:pStyle w:val="a"/>
      </w:pPr>
      <w:r>
        <w:t>План действий на ближайшие годы предусматривает законодательные инициативы и меры, институциональные вмешательства и создание необходимых инфраструктур и механизмов поддержки для достижения поставленных целей, а также проведение ряда исследований с целью определения нынешнего положения дел и выработки предложений и гибких решений, касающихся вопросов равенства возможностей.</w:t>
      </w:r>
    </w:p>
    <w:p w:rsidR="00000000" w:rsidRDefault="00000000">
      <w:pPr>
        <w:pStyle w:val="a"/>
      </w:pPr>
      <w:r>
        <w:t>Также предусматриваются меры по информированию общественности и издание специальных публикаций, проведение конгрессов, ряда семинаров, однодневных встреч, а также составление программ по ознакомлению с данным кругом вопросов учителей, судей, депутатов советов местного управления первого и второго уровней, сотрудников полиции и т. д. В качестве приоритетной в рамках Второй программы поддержки Сообщества ставится задача создать целевую группу женщин для осуществления мер, разработанных по операционным программам на национальном и региональном уровнях. Наконец, в рамках инициативы НВЖ (новые возможности женщин) запланирован ряд акций по борьбе с безработицей среди женщин.</w:t>
      </w:r>
    </w:p>
    <w:p w:rsidR="00000000" w:rsidRDefault="00000000">
      <w:pPr>
        <w:pStyle w:val="a"/>
      </w:pPr>
    </w:p>
    <w:p w:rsidR="00000000" w:rsidRDefault="00000000">
      <w:pPr>
        <w:pStyle w:val="a"/>
      </w:pPr>
    </w:p>
    <w:p w:rsidR="00000000" w:rsidRDefault="00000000">
      <w:pPr>
        <w:pStyle w:val="TOC1"/>
      </w:pPr>
      <w:r>
        <w:t xml:space="preserve">ГЕНЕРАЛЬНЫЙ СЕКРЕТАРИАТ ПО ВОПРОСАМ РАВЕНСТВА </w:t>
      </w:r>
    </w:p>
    <w:p w:rsidR="00000000" w:rsidRDefault="00000000">
      <w:pPr>
        <w:pStyle w:val="a"/>
      </w:pPr>
      <w:r>
        <w:t>Как указывалось ранее в предыдущих докладах, Генеральный секретариат по вопросам равенства, созданный в соответствии с законом 1558/85, продолжает оставаться компетентным правительственным органом по осуществлению программ утверждения гендерного равенства. Он входит в состав Министерства внутренних дел, государственной администрации и децентрализации.</w:t>
      </w:r>
    </w:p>
    <w:p w:rsidR="00000000" w:rsidRDefault="00000000">
      <w:pPr>
        <w:pStyle w:val="a"/>
      </w:pPr>
      <w:r>
        <w:t>Генеральный секретариат по вопросам равенства несет ответственность за обеспечение и реализацию принципа юридического и фактического равенства полов во всех областях жизни (политической, общественной, культурной, экономической).</w:t>
      </w:r>
    </w:p>
    <w:p w:rsidR="00000000" w:rsidRDefault="00000000">
      <w:pPr>
        <w:pStyle w:val="a"/>
      </w:pPr>
    </w:p>
    <w:p w:rsidR="00000000" w:rsidRDefault="00000000">
      <w:pPr>
        <w:pStyle w:val="a"/>
        <w:rPr>
          <w:b/>
        </w:rPr>
      </w:pPr>
      <w:r>
        <w:rPr>
          <w:b/>
          <w:i/>
          <w:u w:val="single"/>
        </w:rPr>
        <w:t>Эта задача решается, с одной стороны, путем</w:t>
      </w:r>
    </w:p>
    <w:p w:rsidR="00000000" w:rsidRDefault="00000000">
      <w:pPr>
        <w:pStyle w:val="a0"/>
      </w:pPr>
      <w:r>
        <w:rPr>
          <w:b/>
        </w:rPr>
        <w:t>a.</w:t>
      </w:r>
      <w:r>
        <w:tab/>
        <w:t>проведения всех национальных политических акций с учетом гендерного принципа;</w:t>
      </w:r>
    </w:p>
    <w:p w:rsidR="00000000" w:rsidRDefault="00000000">
      <w:pPr>
        <w:pStyle w:val="a0"/>
        <w:rPr>
          <w:i/>
        </w:rPr>
      </w:pPr>
      <w:r>
        <w:rPr>
          <w:b/>
        </w:rPr>
        <w:t>b.</w:t>
      </w:r>
      <w:r>
        <w:tab/>
        <w:t>определенного вмешательства (позитивных мер) с целью устранения неравенства и обеспечения равных возможностей мужчинам и женщинам;</w:t>
      </w:r>
    </w:p>
    <w:p w:rsidR="00000000" w:rsidRDefault="00000000">
      <w:pPr>
        <w:pStyle w:val="a"/>
      </w:pPr>
    </w:p>
    <w:p w:rsidR="00000000" w:rsidRDefault="00000000">
      <w:pPr>
        <w:pStyle w:val="a"/>
        <w:rPr>
          <w:b/>
          <w:i/>
          <w:u w:val="single"/>
        </w:rPr>
      </w:pPr>
      <w:r>
        <w:rPr>
          <w:b/>
          <w:i/>
          <w:u w:val="single"/>
        </w:rPr>
        <w:br w:type="page"/>
        <w:t>и проводится в жизнь, с другой стороны, путем</w:t>
      </w:r>
    </w:p>
    <w:p w:rsidR="00000000" w:rsidRDefault="00000000">
      <w:pPr>
        <w:pStyle w:val="a0"/>
      </w:pPr>
      <w:r>
        <w:rPr>
          <w:b/>
        </w:rPr>
        <w:t>a.</w:t>
      </w:r>
      <w:r>
        <w:tab/>
        <w:t xml:space="preserve">обобщения результатов обследований и проведения исследований с целью определить общие направления и рамки проведения правительственной политики по гендерному равенству компетентными органами и организациями; </w:t>
      </w:r>
    </w:p>
    <w:p w:rsidR="00000000" w:rsidRDefault="00000000">
      <w:pPr>
        <w:pStyle w:val="a0"/>
      </w:pPr>
      <w:r>
        <w:rPr>
          <w:b/>
        </w:rPr>
        <w:t>b.</w:t>
      </w:r>
      <w:r>
        <w:tab/>
        <w:t>подготовки и осуществления скоординированных мероприятий, включая меры по выявлению потребностей, исследования и обследования по планированию и выполнению необходимых действий, мониторинг и оценку, а также организацию деятельности по распространению и пропаганде знаний, например, проведение просветительских мероприятий, семинаров, однодневных встреч, конгрессов и т. д.;</w:t>
      </w:r>
    </w:p>
    <w:p w:rsidR="00000000" w:rsidRDefault="00000000">
      <w:pPr>
        <w:pStyle w:val="a0"/>
      </w:pPr>
      <w:r>
        <w:rPr>
          <w:b/>
        </w:rPr>
        <w:t>c.</w:t>
      </w:r>
      <w:r>
        <w:tab/>
        <w:t>субсидирования, оказания всемерной поддержки и поощрения женских инициатив во всех сферах человеческой деятельности, в частности, связанных с разработкой методов продвижения людских ресурсов – женщин в мероприятия по организации коллективных акций и других форм объединенных усилий;</w:t>
      </w:r>
    </w:p>
    <w:p w:rsidR="00000000" w:rsidRDefault="00000000">
      <w:pPr>
        <w:pStyle w:val="a0"/>
      </w:pPr>
      <w:r>
        <w:rPr>
          <w:b/>
        </w:rPr>
        <w:t>d.</w:t>
      </w:r>
      <w:r>
        <w:tab/>
        <w:t>развития, поддержки и вознаграждения всеми доступными способами любых движений в художественной, духовной и предпринимательской сферах, связанных с гендерным равенством;</w:t>
      </w:r>
    </w:p>
    <w:p w:rsidR="00000000" w:rsidRDefault="00000000">
      <w:pPr>
        <w:pStyle w:val="a0"/>
      </w:pPr>
      <w:r>
        <w:rPr>
          <w:b/>
        </w:rPr>
        <w:t>e.</w:t>
      </w:r>
      <w:r>
        <w:tab/>
        <w:t>сотрудничества с другими компетентными правительственными органами и организациями и участия в изучении и разработке законодательных мер и других регулирующих положений, направленных на реализацию гендерного равенства во всех областях личностного самовыражения;</w:t>
      </w:r>
    </w:p>
    <w:p w:rsidR="00000000" w:rsidRDefault="00000000">
      <w:pPr>
        <w:pStyle w:val="a0"/>
      </w:pPr>
      <w:r>
        <w:rPr>
          <w:b/>
        </w:rPr>
        <w:t>f.</w:t>
      </w:r>
      <w:r>
        <w:tab/>
        <w:t>изучения и представления предложений по вопросам равенства всем компетентным министрам, стремясь стимулировать законодательные инициативы, в соответствии с которыми Генеральный секретариат по вопросам равенства мог бы привлекаться к участию в разработке законопроектов, входящих в его компетенцию, другими министерствами, и мог бы – в этих рамках – предлагать меры и поправки, имея в виду реализацию своих задач;</w:t>
      </w:r>
    </w:p>
    <w:p w:rsidR="00000000" w:rsidRDefault="00000000">
      <w:pPr>
        <w:pStyle w:val="a0"/>
      </w:pPr>
      <w:r>
        <w:rPr>
          <w:b/>
        </w:rPr>
        <w:t>g.</w:t>
      </w:r>
      <w:r>
        <w:tab/>
        <w:t>проведения исследований с целью принятия новых институциональных и социальных мер по обеспечению равных возможностей для продвижения как мужчин, так и женщин в решении проблем занятости;</w:t>
      </w:r>
    </w:p>
    <w:p w:rsidR="00000000" w:rsidRDefault="00000000">
      <w:pPr>
        <w:pStyle w:val="a0"/>
      </w:pPr>
      <w:r>
        <w:rPr>
          <w:b/>
        </w:rPr>
        <w:t>h.</w:t>
      </w:r>
      <w:r>
        <w:tab/>
        <w:t>оказания всемерного содействия в труде, образовании, профессиональной подготовке, социальной политике, экономическом развитии и в возможности принятия решений.</w:t>
      </w:r>
    </w:p>
    <w:p w:rsidR="00000000" w:rsidRDefault="00000000">
      <w:pPr>
        <w:pStyle w:val="TOC1"/>
      </w:pPr>
    </w:p>
    <w:p w:rsidR="00000000" w:rsidRDefault="00000000">
      <w:pPr>
        <w:pStyle w:val="TOC1"/>
      </w:pPr>
    </w:p>
    <w:p w:rsidR="00000000" w:rsidRDefault="00000000">
      <w:pPr>
        <w:pStyle w:val="TOC1"/>
      </w:pPr>
      <w:r>
        <w:t>ИССЛЕДОВАТЕЛЬСКИЙ ЦЕНТР ПО ВОПРОСАМ РАВНОПРАВИЯ (ИЦВР)</w:t>
      </w:r>
    </w:p>
    <w:p w:rsidR="00000000" w:rsidRDefault="00000000">
      <w:pPr>
        <w:pStyle w:val="a"/>
      </w:pPr>
      <w:r>
        <w:t>Исследовательский центр по вопросам равноправия (ИЦВР), юридическое лицо частного учреждения, был создан в 1994 году. Его головной офис находится в Афинах. Имеет также отделения в городах Салоники, Патра, Волос и Ираклион. Работает под руководством Генерального секретариата по вопросам равенства Министерства внутренних дел, государственной администрации и децентрализации.</w:t>
      </w:r>
    </w:p>
    <w:p w:rsidR="00000000" w:rsidRDefault="00000000">
      <w:pPr>
        <w:pStyle w:val="a"/>
      </w:pPr>
    </w:p>
    <w:p w:rsidR="00000000" w:rsidRDefault="00000000">
      <w:pPr>
        <w:pStyle w:val="a"/>
      </w:pPr>
      <w:r>
        <w:rPr>
          <w:b/>
          <w:i/>
          <w:u w:val="single"/>
        </w:rPr>
        <w:t>Основным напрвлением деятельности ИЦВР является</w:t>
      </w:r>
    </w:p>
    <w:p w:rsidR="00000000" w:rsidRDefault="00000000">
      <w:pPr>
        <w:pStyle w:val="a"/>
        <w:tabs>
          <w:tab w:val="left" w:pos="284"/>
        </w:tabs>
      </w:pPr>
      <w:r>
        <w:sym w:font="Symbol" w:char="F0B7"/>
      </w:r>
      <w:r>
        <w:tab/>
        <w:t>продвижение женщин во всех областях политической, экономической и социальной жизни в рамках политики, проводимой Генеральным секретариатом по вопросам равенства.</w:t>
      </w:r>
    </w:p>
    <w:p w:rsidR="00000000" w:rsidRDefault="00000000">
      <w:pPr>
        <w:pStyle w:val="a"/>
        <w:rPr>
          <w:b/>
          <w:i/>
          <w:u w:val="single"/>
        </w:rPr>
      </w:pPr>
      <w:r>
        <w:rPr>
          <w:b/>
          <w:i/>
          <w:u w:val="single"/>
        </w:rPr>
        <w:br w:type="page"/>
        <w:t>Задачи ИЦВР:</w:t>
      </w:r>
    </w:p>
    <w:p w:rsidR="00000000" w:rsidRDefault="00000000">
      <w:pPr>
        <w:pStyle w:val="a0"/>
        <w:ind w:left="284" w:hanging="284"/>
      </w:pPr>
      <w:r>
        <w:sym w:font="Symbol" w:char="F0B7"/>
      </w:r>
      <w:r>
        <w:tab/>
        <w:t>проведение научных и иных исследований по вопросам гендерного равенства;</w:t>
      </w:r>
    </w:p>
    <w:p w:rsidR="00000000" w:rsidRDefault="00000000">
      <w:pPr>
        <w:pStyle w:val="a0"/>
        <w:ind w:left="284" w:hanging="284"/>
      </w:pPr>
      <w:r>
        <w:sym w:font="Symbol" w:char="F0B7"/>
      </w:r>
      <w:r>
        <w:tab/>
        <w:t>создание и управление экспериментальными структурами по поддержке и продвижению женщин;</w:t>
      </w:r>
    </w:p>
    <w:p w:rsidR="00000000" w:rsidRDefault="00000000">
      <w:pPr>
        <w:pStyle w:val="a0"/>
        <w:ind w:left="284" w:hanging="284"/>
      </w:pPr>
      <w:r>
        <w:sym w:font="Symbol" w:char="F0B7"/>
      </w:r>
      <w:r>
        <w:tab/>
        <w:t>сбор материалов и предоставление информации по вопросам гендерного равенства в области занятости;</w:t>
      </w:r>
    </w:p>
    <w:p w:rsidR="00000000" w:rsidRDefault="00000000">
      <w:pPr>
        <w:pStyle w:val="a0"/>
        <w:ind w:left="284" w:hanging="284"/>
      </w:pPr>
      <w:r>
        <w:sym w:font="Symbol" w:char="F0B7"/>
      </w:r>
      <w:r>
        <w:tab/>
        <w:t>поддержка женщин в получении ими доступа к рынку труда;</w:t>
      </w:r>
    </w:p>
    <w:p w:rsidR="00000000" w:rsidRDefault="00000000">
      <w:pPr>
        <w:pStyle w:val="a0"/>
        <w:ind w:left="284" w:hanging="284"/>
      </w:pPr>
      <w:r>
        <w:sym w:font="Symbol" w:char="F0B7"/>
      </w:r>
      <w:r>
        <w:tab/>
        <w:t>помощь женщинам – жертвам жестокого обращения, маргинализации или социального отчуждения;</w:t>
      </w:r>
    </w:p>
    <w:p w:rsidR="00000000" w:rsidRDefault="00000000">
      <w:pPr>
        <w:pStyle w:val="a0"/>
        <w:ind w:left="284" w:hanging="284"/>
      </w:pPr>
      <w:r>
        <w:sym w:font="Symbol" w:char="F0B7"/>
      </w:r>
      <w:r>
        <w:tab/>
        <w:t>обеспечение возможности получения образования и продолжения образования для отдельных лиц, представительств, групп и организаций по вопросам гендерного равенства;</w:t>
      </w:r>
    </w:p>
    <w:p w:rsidR="00000000" w:rsidRDefault="00000000">
      <w:pPr>
        <w:pStyle w:val="a0"/>
        <w:ind w:left="284" w:hanging="284"/>
      </w:pPr>
      <w:r>
        <w:sym w:font="Symbol" w:char="F0B7"/>
      </w:r>
      <w:r>
        <w:tab/>
        <w:t>инициация мероприятий, обеспечивающих гендерное равенство, особенно в области культуры;</w:t>
      </w:r>
    </w:p>
    <w:p w:rsidR="00000000" w:rsidRDefault="00000000">
      <w:pPr>
        <w:pStyle w:val="a0"/>
        <w:ind w:left="284" w:hanging="284"/>
      </w:pPr>
      <w:r>
        <w:sym w:font="Symbol" w:char="F0B7"/>
      </w:r>
      <w:r>
        <w:tab/>
        <w:t>разработка, осуществление, мониторинг и оценка проектов, способствующих достижению равенства;</w:t>
      </w:r>
    </w:p>
    <w:p w:rsidR="00000000" w:rsidRDefault="00000000">
      <w:pPr>
        <w:pStyle w:val="a0"/>
        <w:ind w:left="284" w:hanging="284"/>
      </w:pPr>
      <w:r>
        <w:sym w:font="Symbol" w:char="F0B7"/>
      </w:r>
      <w:r>
        <w:tab/>
        <w:t>информирование по вопросам гендерного равенства посредством издания и публикации материалов исследований и прочих информационных материалов, а также путем распространения аудиовизуальных материалов.</w:t>
      </w:r>
    </w:p>
    <w:p w:rsidR="00000000" w:rsidRDefault="00000000">
      <w:pPr>
        <w:pStyle w:val="a"/>
        <w:spacing w:after="240"/>
      </w:pPr>
    </w:p>
    <w:p w:rsidR="00000000" w:rsidRDefault="00000000">
      <w:pPr>
        <w:pStyle w:val="a"/>
        <w:rPr>
          <w:b/>
          <w:i/>
          <w:u w:val="single"/>
        </w:rPr>
      </w:pPr>
      <w:r>
        <w:rPr>
          <w:b/>
          <w:i/>
          <w:u w:val="single"/>
        </w:rPr>
        <w:t>В рамках ИЦВР действует</w:t>
      </w:r>
    </w:p>
    <w:p w:rsidR="00000000" w:rsidRDefault="00000000">
      <w:pPr>
        <w:pStyle w:val="a"/>
      </w:pPr>
      <w:r>
        <w:t>Центр информации для женщин, состоящий из:</w:t>
      </w:r>
    </w:p>
    <w:p w:rsidR="00000000" w:rsidRDefault="00000000">
      <w:pPr>
        <w:pStyle w:val="a0"/>
        <w:ind w:left="284" w:hanging="284"/>
      </w:pPr>
      <w:r>
        <w:rPr>
          <w:b/>
        </w:rPr>
        <w:t>1.</w:t>
      </w:r>
      <w:r>
        <w:rPr>
          <w:b/>
        </w:rPr>
        <w:tab/>
      </w:r>
      <w:r>
        <w:t>Отдела по информированию или консультированию женщин по вопросам занятости и трудоустройства.</w:t>
      </w:r>
    </w:p>
    <w:p w:rsidR="00000000" w:rsidRDefault="00000000">
      <w:pPr>
        <w:pStyle w:val="a0"/>
        <w:ind w:left="284" w:hanging="284"/>
      </w:pPr>
      <w:r>
        <w:rPr>
          <w:b/>
        </w:rPr>
        <w:t>2.</w:t>
      </w:r>
      <w:r>
        <w:tab/>
        <w:t>Отдел по информированию или консультированию женщин по вопросам социальной интеграции и</w:t>
      </w:r>
    </w:p>
    <w:p w:rsidR="00000000" w:rsidRDefault="00000000">
      <w:pPr>
        <w:pStyle w:val="a0"/>
        <w:ind w:left="284" w:hanging="284"/>
      </w:pPr>
      <w:r>
        <w:rPr>
          <w:b/>
        </w:rPr>
        <w:t>3.</w:t>
      </w:r>
      <w:r>
        <w:tab/>
        <w:t>Отдел документации по вопросам гендерного равенства.</w:t>
      </w:r>
    </w:p>
    <w:p w:rsidR="00000000" w:rsidRDefault="00000000">
      <w:pPr>
        <w:pStyle w:val="a"/>
        <w:spacing w:after="240"/>
      </w:pPr>
    </w:p>
    <w:p w:rsidR="00000000" w:rsidRDefault="00000000">
      <w:pPr>
        <w:pStyle w:val="a"/>
        <w:rPr>
          <w:b/>
          <w:i/>
          <w:u w:val="single"/>
        </w:rPr>
      </w:pPr>
      <w:r>
        <w:rPr>
          <w:b/>
          <w:i/>
          <w:u w:val="single"/>
        </w:rPr>
        <w:t>ИЦВР работает по следующим направлениям:</w:t>
      </w:r>
    </w:p>
    <w:p w:rsidR="00000000" w:rsidRDefault="00000000">
      <w:pPr>
        <w:pStyle w:val="a0"/>
        <w:ind w:left="284" w:hanging="284"/>
      </w:pPr>
      <w:r>
        <w:sym w:font="Symbol" w:char="F0B7"/>
      </w:r>
      <w:r>
        <w:tab/>
        <w:t>продолжение образования и информирование преподавателей в вопросах гендерного равенства в сфере образования;</w:t>
      </w:r>
    </w:p>
    <w:p w:rsidR="00000000" w:rsidRDefault="00000000">
      <w:pPr>
        <w:pStyle w:val="a0"/>
        <w:ind w:left="284" w:hanging="284"/>
      </w:pPr>
      <w:r>
        <w:sym w:font="Symbol" w:char="F0B7"/>
      </w:r>
      <w:r>
        <w:tab/>
        <w:t>поддержка деятельности центров творческих занятий с детьми;</w:t>
      </w:r>
    </w:p>
    <w:p w:rsidR="00000000" w:rsidRDefault="00000000">
      <w:pPr>
        <w:pStyle w:val="a0"/>
        <w:ind w:left="284" w:hanging="284"/>
      </w:pPr>
      <w:r>
        <w:sym w:font="Symbol" w:char="F0B7"/>
      </w:r>
      <w:r>
        <w:tab/>
        <w:t>развертывание сети структур поддержки занятости женщин в Греции и Европейском союзе;</w:t>
      </w:r>
    </w:p>
    <w:p w:rsidR="00000000" w:rsidRDefault="00000000">
      <w:pPr>
        <w:pStyle w:val="a0"/>
        <w:ind w:left="284" w:hanging="284"/>
      </w:pPr>
      <w:r>
        <w:sym w:font="Symbol" w:char="F0B7"/>
      </w:r>
      <w:r>
        <w:tab/>
        <w:t>информирование в области политики равенства посредством двустороннего обмена актуальной информацией с международными организациями путем проведения лекций, однодневных встреч, конференций, а также через WEB-сайт в Интернете и публикацию научных исследований.</w:t>
      </w:r>
    </w:p>
    <w:p w:rsidR="00000000" w:rsidRDefault="00000000">
      <w:pPr>
        <w:pStyle w:val="TOC1"/>
      </w:pPr>
      <w:r>
        <w:br w:type="page"/>
        <w:t>КОМИТЕТЫ И ОТДЕЛЫ ПО ВОПРОСАМ РАВЕНСТВА НА УРОВНЕ ПРЕФЕКТУР</w:t>
      </w:r>
    </w:p>
    <w:p w:rsidR="00000000" w:rsidRDefault="00000000">
      <w:pPr>
        <w:pStyle w:val="a0"/>
      </w:pPr>
      <w:r>
        <w:sym w:font="Symbol" w:char="F0B7"/>
      </w:r>
      <w:r>
        <w:tab/>
        <w:t>Статьей 4 закона 2026/1992 комитеты префектур по вопросам равенства упраздняются.</w:t>
      </w:r>
    </w:p>
    <w:p w:rsidR="00000000" w:rsidRDefault="00000000">
      <w:pPr>
        <w:pStyle w:val="a0"/>
      </w:pPr>
      <w:r>
        <w:sym w:font="Symbol" w:char="F0B7"/>
      </w:r>
      <w:r>
        <w:tab/>
        <w:t>По закону 2218/94 "Воссоздание местного правительства в префектурах" отделы и комитеты префектур по вопросам равенства отныне относятся к исключительному ведению префектуры.</w:t>
      </w:r>
    </w:p>
    <w:p w:rsidR="00000000" w:rsidRDefault="00000000">
      <w:pPr>
        <w:pStyle w:val="a"/>
      </w:pPr>
      <w:r>
        <w:t>Во многих правительственных департаментах префектур уже созданы и работают отделы и комитеты префектур по вопросам равенства; они проводят разнообразные мероприятия во всех областях общественной и культурной жизни.</w:t>
      </w:r>
    </w:p>
    <w:p w:rsidR="00000000" w:rsidRDefault="00000000">
      <w:pPr>
        <w:pStyle w:val="a"/>
        <w:spacing w:after="240"/>
      </w:pPr>
    </w:p>
    <w:p w:rsidR="00000000" w:rsidRDefault="00000000">
      <w:pPr>
        <w:pStyle w:val="a"/>
        <w:rPr>
          <w:b/>
          <w:i/>
          <w:u w:val="single"/>
        </w:rPr>
      </w:pPr>
      <w:r>
        <w:rPr>
          <w:b/>
          <w:i/>
          <w:u w:val="single"/>
        </w:rPr>
        <w:t>Региональные комитеты по вопросам равенства</w:t>
      </w:r>
    </w:p>
    <w:p w:rsidR="00000000" w:rsidRDefault="00000000">
      <w:pPr>
        <w:pStyle w:val="a"/>
      </w:pPr>
      <w:r>
        <w:t>В рамках создания на региональном уровне политических институтов по обеспечению равенства Генеральный секретариат по вопросам равенства предложил принять закон о региональных комитетах по вопросам равенства с целью сделать их деятельность более широкой и эффективной (пункт 2 статьи 6 закона 2839/2000).</w:t>
      </w:r>
    </w:p>
    <w:p w:rsidR="00000000" w:rsidRDefault="00000000">
      <w:pPr>
        <w:pStyle w:val="a"/>
      </w:pPr>
    </w:p>
    <w:p w:rsidR="00000000" w:rsidRDefault="00000000">
      <w:pPr>
        <w:pStyle w:val="a"/>
        <w:rPr>
          <w:b/>
          <w:i/>
        </w:rPr>
      </w:pPr>
      <w:r>
        <w:rPr>
          <w:b/>
          <w:i/>
        </w:rPr>
        <w:t>Этим проектом предусматривается</w:t>
      </w:r>
    </w:p>
    <w:p w:rsidR="00000000" w:rsidRDefault="00000000">
      <w:pPr>
        <w:pStyle w:val="a"/>
      </w:pPr>
      <w:r>
        <w:t>создание, в соответствии с решением Генерального секретаря, в каждом регионе регионального комитета по вопросам равенства в следующем составе:</w:t>
      </w:r>
    </w:p>
    <w:p w:rsidR="00000000" w:rsidRDefault="00000000">
      <w:pPr>
        <w:pStyle w:val="a0"/>
        <w:ind w:left="284" w:hanging="284"/>
        <w:rPr>
          <w:b/>
        </w:rPr>
      </w:pPr>
      <w:r>
        <w:rPr>
          <w:b/>
        </w:rPr>
        <w:t>a.</w:t>
      </w:r>
      <w:r>
        <w:rPr>
          <w:b/>
        </w:rPr>
        <w:tab/>
      </w:r>
      <w:r>
        <w:t>генерального секретаря региона в качестве председателя;</w:t>
      </w:r>
    </w:p>
    <w:p w:rsidR="00000000" w:rsidRDefault="00000000">
      <w:pPr>
        <w:pStyle w:val="a0"/>
        <w:ind w:left="284" w:hanging="284"/>
      </w:pPr>
      <w:r>
        <w:rPr>
          <w:b/>
        </w:rPr>
        <w:t>b.</w:t>
      </w:r>
      <w:r>
        <w:rPr>
          <w:b/>
        </w:rPr>
        <w:tab/>
      </w:r>
      <w:r>
        <w:t>двух представителей Генерального секретариата по вопросам равенства Министерства внутренних дел, государственной администрации и децентрализации;</w:t>
      </w:r>
    </w:p>
    <w:p w:rsidR="00000000" w:rsidRDefault="00000000">
      <w:pPr>
        <w:pStyle w:val="a0"/>
        <w:ind w:left="284" w:hanging="284"/>
      </w:pPr>
      <w:r>
        <w:rPr>
          <w:b/>
        </w:rPr>
        <w:t>c.</w:t>
      </w:r>
      <w:r>
        <w:tab/>
        <w:t>одного представителя Союза правительственных организаций префектуры Греции (СПОП); и</w:t>
      </w:r>
    </w:p>
    <w:p w:rsidR="00000000" w:rsidRDefault="00000000">
      <w:pPr>
        <w:pStyle w:val="a0"/>
        <w:ind w:left="284" w:hanging="284"/>
      </w:pPr>
      <w:r>
        <w:rPr>
          <w:b/>
        </w:rPr>
        <w:t>d.</w:t>
      </w:r>
      <w:r>
        <w:tab/>
        <w:t>одного представителя Центрального союза муниципалитетов и коммун Греции (ЦСМК).</w:t>
      </w:r>
    </w:p>
    <w:p w:rsidR="00000000" w:rsidRDefault="00000000">
      <w:pPr>
        <w:pStyle w:val="a"/>
      </w:pPr>
    </w:p>
    <w:p w:rsidR="00000000" w:rsidRDefault="00000000">
      <w:pPr>
        <w:pStyle w:val="a"/>
      </w:pPr>
      <w:r>
        <w:t>Представители Генерального секретариата по вопросам равенства и члены, назначаемые Союзом правительственных организаций префектур Греции (СПОП) и Центральным союзом муниципалитетов и коммун Греции (ЦСМК), а также их заместители назначаются на двухлетний срок.</w:t>
      </w:r>
    </w:p>
    <w:p w:rsidR="00000000" w:rsidRDefault="00000000">
      <w:pPr>
        <w:pStyle w:val="a"/>
      </w:pPr>
    </w:p>
    <w:p w:rsidR="00000000" w:rsidRDefault="00000000">
      <w:pPr>
        <w:pStyle w:val="a"/>
        <w:rPr>
          <w:b/>
          <w:i/>
        </w:rPr>
      </w:pPr>
      <w:r>
        <w:rPr>
          <w:b/>
          <w:i/>
        </w:rPr>
        <w:t>Задачей комитетов префектур по вопросам равенства является:</w:t>
      </w:r>
    </w:p>
    <w:p w:rsidR="00000000" w:rsidRDefault="00000000">
      <w:pPr>
        <w:pStyle w:val="a0"/>
      </w:pPr>
      <w:r>
        <w:sym w:font="Symbol" w:char="F0B7"/>
      </w:r>
      <w:r>
        <w:tab/>
        <w:t>проведение эффективной политики по обеспечению женщинам равных с мужчинами возможностей, что требует широкого сотрудничества и мобилизации всех местных и региональных ресурсов;</w:t>
      </w:r>
    </w:p>
    <w:p w:rsidR="00000000" w:rsidRDefault="00000000">
      <w:pPr>
        <w:pStyle w:val="a0"/>
      </w:pPr>
      <w:r>
        <w:sym w:font="Symbol" w:char="F0B7"/>
      </w:r>
      <w:r>
        <w:tab/>
        <w:t>пропаганда принципа равенства, что требует разработки стратегии в области коммуникации, информации и осознания значимости задачи со стороны всех местных социальных организаций региона.</w:t>
      </w:r>
    </w:p>
    <w:p w:rsidR="00000000" w:rsidRDefault="00000000">
      <w:pPr>
        <w:pStyle w:val="a"/>
      </w:pPr>
    </w:p>
    <w:p w:rsidR="00000000" w:rsidRDefault="00000000">
      <w:pPr>
        <w:pStyle w:val="a"/>
      </w:pPr>
      <w:r>
        <w:rPr>
          <w:b/>
          <w:i/>
          <w:u w:val="single"/>
        </w:rPr>
        <w:br w:type="page"/>
        <w:t>Неправительственные организации (НПО)</w:t>
      </w:r>
    </w:p>
    <w:p w:rsidR="00000000" w:rsidRDefault="00000000">
      <w:pPr>
        <w:pStyle w:val="a"/>
      </w:pPr>
      <w:r>
        <w:t xml:space="preserve">Как указывалось в наших предыдущих докладах, в Греции насчитывается более </w:t>
      </w:r>
      <w:r>
        <w:br/>
        <w:t>70 неправительственных женских организаций, занимающихся вопросами достижения гендерного равенства.</w:t>
      </w:r>
    </w:p>
    <w:p w:rsidR="00000000" w:rsidRDefault="00000000">
      <w:pPr>
        <w:pStyle w:val="a"/>
      </w:pPr>
      <w:r>
        <w:t>Крупнейшие из этих организаций имеют филиалы в ряде регионов страны и занимаются конкретными проблемами женщин соответствующего региона.</w:t>
      </w:r>
    </w:p>
    <w:p w:rsidR="00000000" w:rsidRDefault="00000000">
      <w:pPr>
        <w:pStyle w:val="a"/>
      </w:pPr>
      <w:r>
        <w:t>Женские организации вносят решающий вклад в повышение статуса женщин в семье, в обществе и в стране путем организации семинаров, совещаний, съездов, а также широкой издательской деятельности.</w:t>
      </w:r>
    </w:p>
    <w:p w:rsidR="00000000" w:rsidRDefault="00000000">
      <w:pPr>
        <w:pStyle w:val="a"/>
      </w:pPr>
    </w:p>
    <w:p w:rsidR="00000000" w:rsidRDefault="00000000">
      <w:pPr>
        <w:pStyle w:val="a"/>
      </w:pPr>
      <w:r>
        <w:t>В рамках своей компетенции Генеральный секретариат по вопросам равенства полов сотрудничает с ними и оказывает поддержку их деятельности, используя для этого все имеющиеся средства как на центральном, так и на региональном уровнях.</w:t>
      </w:r>
    </w:p>
    <w:p w:rsidR="00000000" w:rsidRDefault="00000000">
      <w:pPr>
        <w:pStyle w:val="a"/>
      </w:pPr>
    </w:p>
    <w:p w:rsidR="00000000" w:rsidRDefault="00000000">
      <w:pPr>
        <w:pStyle w:val="a"/>
        <w:sectPr w:rsidR="00000000">
          <w:headerReference w:type="default" r:id="rId21"/>
          <w:pgSz w:w="12242" w:h="15842" w:code="1"/>
          <w:pgMar w:top="1418" w:right="1701" w:bottom="1701" w:left="1701" w:header="851" w:footer="1134" w:gutter="0"/>
          <w:cols w:space="708"/>
          <w:docGrid w:linePitch="360"/>
        </w:sectPr>
      </w:pPr>
    </w:p>
    <w:p w:rsidR="00000000" w:rsidRDefault="00000000">
      <w:pPr>
        <w:pStyle w:val="a3"/>
      </w:pPr>
      <w:r>
        <w:t>СТАТЬЯ 5</w:t>
      </w:r>
    </w:p>
    <w:p w:rsidR="00000000" w:rsidRDefault="00000000">
      <w:pPr>
        <w:pStyle w:val="14---"/>
        <w:spacing w:after="720"/>
      </w:pPr>
      <w:r>
        <w:rPr>
          <w:b/>
        </w:rPr>
        <w:t>А.</w:t>
      </w:r>
      <w:r>
        <w:t xml:space="preserve">  ИСКОРЕНЕНИЕ СТЕРЕОТИПОВ </w:t>
      </w:r>
      <w:r>
        <w:br/>
        <w:t xml:space="preserve">В ОТНОШЕНИИ ЖЕНЩИН </w:t>
      </w:r>
      <w:r>
        <w:br/>
        <w:t>В СОВРЕМЕННОМ ОБЩЕСТВЕ</w:t>
      </w:r>
    </w:p>
    <w:p w:rsidR="00000000" w:rsidRDefault="00000000">
      <w:pPr>
        <w:pStyle w:val="TOC1"/>
      </w:pPr>
      <w:r>
        <w:t>1.</w:t>
      </w:r>
      <w:r>
        <w:tab/>
        <w:t>РОЛЬ СРЕДСТВ МАССОВОЙ ИНФОРМАЦИИ</w:t>
      </w:r>
    </w:p>
    <w:p w:rsidR="00000000" w:rsidRDefault="00000000">
      <w:pPr>
        <w:pStyle w:val="a"/>
      </w:pPr>
      <w:r>
        <w:t>В современном греческом обществе средства массовой информации являются основным проводником социальных идей и воспитательных стимулов. Дефицит свободного времени, вызванный современным образом жизни, способствовал тому, что телевидение, а также и радио сделались основными источниками развлечения и информации. Поэтому средства массовой информации играют ключевую роль в формировании общественного сознания.</w:t>
      </w:r>
    </w:p>
    <w:p w:rsidR="00000000" w:rsidRDefault="00000000">
      <w:pPr>
        <w:pStyle w:val="a"/>
      </w:pPr>
      <w:r>
        <w:t>Политические приоритеты национальной программы действий, разработанной Генеральным секретариатом по вопросам равенства, включают работу по созданию имиджа греческой женщины в масс-медиа, а также работу в области профессиональных отношений между журналистками. Вмешательства государства в законодательной и институциональной сферах недостаточно для должного формирования общественного сознания, восприятия и поведения всех членов общества, на которых оказывает влияние также традиционный менталитет. Необходимы еще большие усилия и время, чтобы изменить предрассудки и представления патриархального общества, которое на протяжении веков отводило женщине второстепенное место.</w:t>
      </w:r>
    </w:p>
    <w:p w:rsidR="00000000" w:rsidRDefault="00000000">
      <w:pPr>
        <w:pStyle w:val="a"/>
      </w:pPr>
      <w:r>
        <w:t>Такие изменения не могут проводится механически или путем простого принятия нового закона. На всех этапах образования необходимо принимать соответствующие меры и культивировать женскую идентичность. Сегодня в Греции женщины максимально реализуют свои способности, занимают самые высокие посты, выполняют сложнейшие функции и пользуются льготами во всех сферах общественной жизни.</w:t>
      </w:r>
    </w:p>
    <w:p w:rsidR="00000000" w:rsidRDefault="00000000">
      <w:pPr>
        <w:pStyle w:val="a"/>
        <w:spacing w:after="240"/>
      </w:pPr>
      <w:r>
        <w:t>В социальном поведении греческих женщин произошли позитивные изменения, выявившие их динамизм и решительность. Однако при этом они вынуждены нести обязанности, налагаемые современным образом жизни, которые входят в противоречие с традиционным менталитетом и социальными стереотипами, все еще оказывающими влияние на семейные и общественные механизмы и навязывающими неравные роли мужчинам и женщинам. Например, образ греческой женщины, представляемый средствами массовой информации, зачастую отражает проблему социального неравенства и воспроизводит его в рекламных фильмах и развлекательных программах.</w:t>
      </w:r>
    </w:p>
    <w:p w:rsidR="00000000" w:rsidRDefault="00000000">
      <w:pPr>
        <w:pStyle w:val="a"/>
        <w:spacing w:after="240"/>
      </w:pPr>
      <w:r>
        <w:t>Повсюду в мире женский образ эксплуатируется в коммерческих целях для увеличения продаж потребительских товаров.</w:t>
      </w:r>
    </w:p>
    <w:p w:rsidR="00000000" w:rsidRDefault="00000000">
      <w:pPr>
        <w:pStyle w:val="a"/>
      </w:pPr>
      <w:r>
        <w:t>Признавая решающую роль средств массовой информации, Генеральный секретариат по вопросам равенства сотрудничает с министерствами и другими организациями, стремясь эффективно справляться с этим явлением, оградить человеческое достоинство и воспретить демонстрацию образов, не соответствующих реальному положению современной женщины в Греции. Что касается основных нормативных установлений, регламентирующих рекламу и другие передачи СМИ в свете защиты интересов женщин, необходимо отметить следующие законодательные акты.</w:t>
      </w:r>
    </w:p>
    <w:p w:rsidR="00000000" w:rsidRDefault="00000000">
      <w:pPr>
        <w:pStyle w:val="a0"/>
        <w:spacing w:after="140"/>
      </w:pPr>
      <w:r>
        <w:sym w:font="Symbol" w:char="F0B7"/>
      </w:r>
      <w:r>
        <w:tab/>
        <w:t>Закон 2328/95 в сочетании с президентским указом 100/2000, которые приводят греческое законодательство в части радио и телевидения в соответствие с положениями директивы 97/36/ЕС о "Телевидении без границ" (изменяющей ряд положений директивы 89/552/ЕЕС, как это отражено в пункте 6 статьи 5 президентского указа 100/2000), создают отныне основные законодательные рамки для работы радио и телевидения. В связи с "принципами подготовки программ и рекламных передач" в пункте 3 статьи 3 закона 2328/1995 говорится, что телереклама не должна содержать элементов дискриминации по признаку расы, пола, религии или национальности. Также, в соответствии с пунктом 14 статьи 3 этого же закона (замененного пунктом 5 статьи 8 президентского указа 100/2000), телевизионные организации не имеют права передавать программы, пропагандирующие отношения ненависти между гражданами на основании расовых, религиозных, национальных или гендерных различий. [NB. В статье 3 ("Общие принципы программ и рекламы") закона 1730/87 об учреждении и организации Греческого радио и телевидения (ERT S.A.) говорится, что ERT S.A. имеет право отказаться передавать рекламу и не имеет права передавать любую рекламу, которая: а) противоречит ее целям и общим принципам, в особенности принципам уважения к личности женщины.] Кроме того, мы перечисляем ниже ряд текстов, касающихся обязательств, взятых на себя по собственной инициативе, таких как этические кодексы ряда профессиональных организаций, зафиксированные и цитируемые в:</w:t>
      </w:r>
    </w:p>
    <w:p w:rsidR="00000000" w:rsidRDefault="00000000">
      <w:pPr>
        <w:pStyle w:val="a0"/>
        <w:spacing w:after="140"/>
      </w:pPr>
      <w:r>
        <w:sym w:font="Symbol" w:char="F0B7"/>
      </w:r>
      <w:r>
        <w:tab/>
      </w:r>
      <w:r>
        <w:rPr>
          <w:caps/>
        </w:rPr>
        <w:t>п</w:t>
      </w:r>
      <w:r>
        <w:t>равилах поведения (издание в рамках инициативного проекта сообщества NOW-HERMEIAS, май 2000);</w:t>
      </w:r>
    </w:p>
    <w:p w:rsidR="00000000" w:rsidRDefault="00000000">
      <w:pPr>
        <w:pStyle w:val="a0"/>
        <w:spacing w:after="140"/>
      </w:pPr>
      <w:r>
        <w:sym w:font="Symbol" w:char="F0B7"/>
      </w:r>
      <w:r>
        <w:tab/>
        <w:t>в Кодексе журналистской этики Национального совета по телерадиовещанию (E.S.R.) – компетентного органа, который по греческому законодательству осуществляет гарантированное Конституцией право государства на контроль за радио- и телевизионными программами с целью обеспечения прозрачности, плюрализма и качества программ; единственное упоминание об изображении людей в связи с их половой принадлежностью содержится в статье 5 Кодекса этики, где говорится о недопустимости показа людей, могущего в данных обстоятельствах поощрять унижение, социальную изоляцию или негативную дискриминацию со стороны зрителей или слушателей, в частности, по признаку пола, расы, национальности, языка, религии, идеологии, возраста, болезней или инвалидности, сексуальной ориентации или рода деятельности;</w:t>
      </w:r>
    </w:p>
    <w:p w:rsidR="00000000" w:rsidRDefault="00000000">
      <w:pPr>
        <w:pStyle w:val="a0"/>
        <w:spacing w:after="140"/>
      </w:pPr>
      <w:r>
        <w:sym w:font="Symbol" w:char="F0B7"/>
      </w:r>
      <w:r>
        <w:tab/>
        <w:t>Кодекс профессиональной этики и социальной ответственности журналистов, являющихся членами Ассоциации издателей ежедневной прессы, также весьма краток в этом отношении. Журналисты могут и должны проявлять равное отношение ко всем гражданам без какой-либо дискриминации на основании национального происхождения, расы, религии, политической принадлежности, финансового положения и социального статуса – пункт </w:t>
      </w:r>
      <w:r>
        <w:rPr>
          <w:i/>
        </w:rPr>
        <w:t>а)</w:t>
      </w:r>
      <w:r>
        <w:t xml:space="preserve"> статьи 2;</w:t>
      </w:r>
    </w:p>
    <w:p w:rsidR="00000000" w:rsidRDefault="00000000">
      <w:pPr>
        <w:pStyle w:val="a0"/>
        <w:spacing w:after="140"/>
      </w:pPr>
      <w:r>
        <w:sym w:font="Symbol" w:char="F0B7"/>
      </w:r>
      <w:r>
        <w:tab/>
        <w:t>по этому же поводу в статье 7 "Проекта Кодекса чести прессы" Ассоциации владельцев афинских ежедневных газет говорится, что пресса не должна занимать позиции, являющиеся прямым и злостным нарушением основных прав или явной негативной дискриминацией в отношении групп лиц по признаку пола, национальности, расы, религиозных, политических и идеологических убеждений или сексуальных предпочтений лиц, входящих в такие группы;</w:t>
      </w:r>
    </w:p>
    <w:p w:rsidR="00000000" w:rsidRDefault="00000000">
      <w:pPr>
        <w:pStyle w:val="a0"/>
        <w:spacing w:after="140"/>
      </w:pPr>
      <w:r>
        <w:sym w:font="Symbol" w:char="F0B7"/>
      </w:r>
      <w:r>
        <w:tab/>
        <w:t>следует отметить, что греческий Кодекс рекламы (1995 год) (который не изменялся с 1997 года) Ассоциации греческих рекламных компаний (EDEE), одной из самых крупных профессиональных ассоциаций в области СМИ, не содержит каких-либо упоминаний относительно изображения мужчин или женщин в рекламных материалах – там даже не встречаются слова "пол" или "гендерный";</w:t>
      </w:r>
    </w:p>
    <w:p w:rsidR="00000000" w:rsidRDefault="00000000">
      <w:pPr>
        <w:pStyle w:val="a0"/>
        <w:spacing w:after="240"/>
      </w:pPr>
      <w:r>
        <w:sym w:font="Symbol" w:char="F0B7"/>
      </w:r>
      <w:r>
        <w:tab/>
        <w:t>и наконец, необходимо отметить, что в проекте этического кодекса Государственной телерадиокорпорации (ERT S.A.), который находится в процессе ратификации, содержится отдельное упоминание о показе женщин в телевизионных передачах. Там говорится, что радио- и телевизионные программы должны отражать социальные реалии и соответствующие роли мужчин и женщин без каких-либо стереотипов. Что касается частных радио- и телевизионных станций, то они пока не имеют какого-либо кодекса поведения и, в соответствии с греческим законодательством, должны соблюдать кодекс, составленный Национальным советом по радио и телевидению в 1991 году.</w:t>
      </w:r>
    </w:p>
    <w:p w:rsidR="00000000" w:rsidRDefault="00000000">
      <w:pPr>
        <w:pStyle w:val="a"/>
      </w:pPr>
      <w:r>
        <w:t>Что касается возможностей участия женщин в СМИ, отмечается существенное увеличение числа женщин, ведущих программы новостей, репортажи и программы политической, социальной и спортивной тематики. Даже несмотря на то что выросло новое поколение женщин, довольно высокий процент женщин, особенно в возрасте до 32 лет, работающих в СМИ, имеют только среднее образование и поэтому занимают в большинстве своем второстепенные должности, тогда как количество женщин-журналистов с высшим образованием составляет 61 процент. Тем не менее женщины-журналисты сталкиваются с серьезными проблемами в области профессионального роста, и им очень трудно пробиться на руководящие должности в сфере журналистики, большинство из которых по-прежнему заняты мужчинами, и лишь 8,5 процента – женщинами. Женщины сталкиваются с такой специфической проблемой, как необходимость сочетать профессиональные и семейные обязанности. Данные о текущем положении греческих женщин-журналистов приводятся по изданию Европейского объединения греческих женщин-журналистов (E.D.E.D.) 1998 года при участии Института аудиовизуальных СМИ (I.O.M.).</w:t>
      </w:r>
    </w:p>
    <w:p w:rsidR="00000000" w:rsidRDefault="00000000">
      <w:pPr>
        <w:pStyle w:val="a"/>
        <w:spacing w:after="480"/>
      </w:pPr>
    </w:p>
    <w:p w:rsidR="00000000" w:rsidRDefault="00000000">
      <w:pPr>
        <w:pStyle w:val="a"/>
        <w:spacing w:after="720"/>
      </w:pPr>
    </w:p>
    <w:p w:rsidR="00000000" w:rsidRDefault="00000000">
      <w:pPr>
        <w:pStyle w:val="TOC1"/>
      </w:pPr>
      <w:r>
        <w:t>ФОРМИРОВАНИЕ ОБЩЕСТВЕННОГО МНЕНИЯ И ИНФОРМАЦИОННЫЕ АКЦИИ</w:t>
      </w:r>
    </w:p>
    <w:p w:rsidR="00000000" w:rsidRDefault="00000000">
      <w:pPr>
        <w:pStyle w:val="a"/>
      </w:pPr>
      <w:r>
        <w:t>В рамках своей политики Генеральный секретариат по вопросам равенства предпринимает усилия, с тем чтобы побудить СМИ адаптироваться к социальным изменениям в области гендерного равенства в том, что касается новых социальных ролей мужчин и женщин, а также с целью привлечь внимание общественности к вопросам равенства и тем самым содействовать более широкому участию женщин во всех сферах общественной жизни.</w:t>
      </w:r>
    </w:p>
    <w:p w:rsidR="00000000" w:rsidRDefault="00000000">
      <w:pPr>
        <w:pStyle w:val="a0"/>
        <w:spacing w:after="240"/>
      </w:pPr>
      <w:r>
        <w:sym w:font="Symbol" w:char="F0B7"/>
      </w:r>
      <w:r>
        <w:tab/>
        <w:t>При участии Генерального секретариата по вопросам равенства были проведены акции.</w:t>
      </w:r>
    </w:p>
    <w:p w:rsidR="00000000" w:rsidRDefault="00000000">
      <w:pPr>
        <w:pStyle w:val="a0"/>
      </w:pPr>
      <w:r>
        <w:sym w:font="Symbol" w:char="F0B7"/>
      </w:r>
      <w:r>
        <w:tab/>
        <w:t>В рамках проекта Сообщества WOMED "Женщины в СМИ" были проведены три однодневные встречи:</w:t>
      </w:r>
    </w:p>
    <w:p w:rsidR="00000000" w:rsidRDefault="00000000">
      <w:pPr>
        <w:pStyle w:val="a0"/>
      </w:pPr>
      <w:r>
        <w:rPr>
          <w:b/>
        </w:rPr>
        <w:t>1.</w:t>
      </w:r>
      <w:r>
        <w:tab/>
        <w:t>28.02.00. Тема: "Женщины и СМИ – нынешнее положение".</w:t>
      </w:r>
    </w:p>
    <w:p w:rsidR="00000000" w:rsidRDefault="00000000">
      <w:pPr>
        <w:pStyle w:val="a0"/>
      </w:pPr>
      <w:r>
        <w:rPr>
          <w:b/>
        </w:rPr>
        <w:t>2.</w:t>
      </w:r>
      <w:r>
        <w:tab/>
        <w:t>14.05.00. Тема: "Предложения по кодексу поведения в СМИ – на примере Португалии".</w:t>
      </w:r>
    </w:p>
    <w:p w:rsidR="00000000" w:rsidRDefault="00000000">
      <w:pPr>
        <w:pStyle w:val="a0"/>
      </w:pPr>
      <w:r>
        <w:rPr>
          <w:b/>
        </w:rPr>
        <w:t>3.</w:t>
      </w:r>
      <w:r>
        <w:tab/>
        <w:t>28.06.00. Тема: "Предложения по кодексу поведения в СМИ – на примере Испании".</w:t>
      </w:r>
    </w:p>
    <w:p w:rsidR="00000000" w:rsidRDefault="00000000">
      <w:pPr>
        <w:pStyle w:val="a0"/>
      </w:pPr>
      <w:r>
        <w:t>Далее. Генеральный секретариат по вопросам равенства является партнером по осуществлению проекта NOW (HERMEIAS) и финансировал все мероприятия в его рамках, такие как:</w:t>
      </w:r>
    </w:p>
    <w:p w:rsidR="00000000" w:rsidRDefault="00000000">
      <w:pPr>
        <w:pStyle w:val="a0"/>
      </w:pPr>
      <w:r>
        <w:sym w:font="Symbol" w:char="F0B7"/>
      </w:r>
      <w:r>
        <w:tab/>
        <w:t>служба консультирования женщин-журналистов через Центр профессиональной консультационной информации и документации женщин-журналистов (HERMEIAS);</w:t>
      </w:r>
    </w:p>
    <w:p w:rsidR="00000000" w:rsidRDefault="00000000">
      <w:pPr>
        <w:pStyle w:val="a0"/>
      </w:pPr>
      <w:r>
        <w:sym w:font="Symbol" w:char="F0B7"/>
      </w:r>
      <w:r>
        <w:tab/>
        <w:t xml:space="preserve">электронная база данных для греческих женщин-журналистов. Заинтересованные лица могут посетить в Интернете сайт </w:t>
      </w:r>
      <w:hyperlink r:id="rId22" w:history="1">
        <w:r>
          <w:rPr>
            <w:rStyle w:val="Hyperlink"/>
            <w:color w:val="auto"/>
            <w:u w:val="none"/>
          </w:rPr>
          <w:t>ww</w:t>
        </w:r>
        <w:r>
          <w:rPr>
            <w:rStyle w:val="Hyperlink"/>
            <w:color w:val="auto"/>
            <w:u w:val="none"/>
          </w:rPr>
          <w:t>w</w:t>
        </w:r>
        <w:r>
          <w:rPr>
            <w:rStyle w:val="Hyperlink"/>
            <w:color w:val="auto"/>
            <w:u w:val="none"/>
          </w:rPr>
          <w:t>.hermeias.gr</w:t>
        </w:r>
      </w:hyperlink>
      <w:r>
        <w:t>;</w:t>
      </w:r>
    </w:p>
    <w:p w:rsidR="00000000" w:rsidRDefault="00000000">
      <w:pPr>
        <w:pStyle w:val="a0"/>
      </w:pPr>
      <w:r>
        <w:sym w:font="Symbol" w:char="F0B7"/>
      </w:r>
      <w:r>
        <w:tab/>
        <w:t>программа профессиональной интеграции и подготовки женщин-журналистов в качестве способа содействия занятости либо в форме найма, либо в форме независимой трудовой деятельности в рамках "Мер по содействию занятости"; создано и функционирует женское агентство печати под названием "ИНФО ФЕММИНА", учрежденное в августе 1999 года группой безработных журналисток, прошедших подготовку в Центре "HERMEIAS";</w:t>
      </w:r>
    </w:p>
    <w:p w:rsidR="00000000" w:rsidRDefault="00000000">
      <w:pPr>
        <w:pStyle w:val="a0"/>
      </w:pPr>
      <w:r>
        <w:sym w:font="Symbol" w:char="F0B7"/>
      </w:r>
      <w:r>
        <w:tab/>
        <w:t>"Правила поведения для СМИ": издание информационной брошюры в мае 2000 года с целью улучшения женского имиджа в СМИ;</w:t>
      </w:r>
    </w:p>
    <w:p w:rsidR="00000000" w:rsidRDefault="00000000">
      <w:pPr>
        <w:pStyle w:val="a0"/>
      </w:pPr>
      <w:r>
        <w:sym w:font="Symbol" w:char="F0B7"/>
      </w:r>
      <w:r>
        <w:tab/>
        <w:t>европейскую встречу "Женщины и средства массовой информации" – 15 мая 2001 года.</w:t>
      </w:r>
    </w:p>
    <w:p w:rsidR="00000000" w:rsidRDefault="00000000">
      <w:pPr>
        <w:pStyle w:val="a"/>
      </w:pPr>
    </w:p>
    <w:p w:rsidR="00000000" w:rsidRDefault="00000000">
      <w:pPr>
        <w:pStyle w:val="a"/>
      </w:pPr>
      <w:r>
        <w:t>Программа, проводившаяся с 1998 года, в конце первого полугодия 2000 года завершилась изданием международных документов:</w:t>
      </w:r>
    </w:p>
    <w:p w:rsidR="00000000" w:rsidRDefault="00000000">
      <w:pPr>
        <w:pStyle w:val="a0"/>
      </w:pPr>
      <w:r>
        <w:t>А.</w:t>
      </w:r>
      <w:r>
        <w:tab/>
        <w:t>"Женщины в культуре и средствах массовой информации".</w:t>
      </w:r>
    </w:p>
    <w:p w:rsidR="00000000" w:rsidRDefault="00000000">
      <w:pPr>
        <w:pStyle w:val="a0"/>
      </w:pPr>
      <w:r>
        <w:t>B.</w:t>
      </w:r>
      <w:r>
        <w:tab/>
        <w:t>"Женщины в культуре и средствах массовой информации": Международный справочник.</w:t>
      </w:r>
    </w:p>
    <w:p w:rsidR="00000000" w:rsidRDefault="00000000">
      <w:pPr>
        <w:pStyle w:val="a"/>
      </w:pPr>
    </w:p>
    <w:p w:rsidR="00000000" w:rsidRDefault="00000000">
      <w:pPr>
        <w:pStyle w:val="a"/>
        <w:rPr>
          <w:b/>
          <w:i/>
        </w:rPr>
      </w:pPr>
      <w:r>
        <w:t>Наконец, Исследовательский центр по вопросам равноправия (ИЦВР) запланировал обзорное исследование по гендерным проблемам и СМИ, которое должно быть завершено к концу последнего полугодия 2001 года.</w:t>
      </w:r>
    </w:p>
    <w:p w:rsidR="00000000" w:rsidRDefault="00000000">
      <w:pPr>
        <w:pStyle w:val="a"/>
        <w:rPr>
          <w:b/>
          <w:i/>
        </w:rPr>
      </w:pPr>
    </w:p>
    <w:p w:rsidR="00000000" w:rsidRDefault="00000000">
      <w:pPr>
        <w:pStyle w:val="a"/>
        <w:rPr>
          <w:b/>
          <w:i/>
        </w:rPr>
      </w:pPr>
    </w:p>
    <w:p w:rsidR="00000000" w:rsidRDefault="00000000">
      <w:pPr>
        <w:pStyle w:val="a"/>
        <w:rPr>
          <w:b/>
          <w:i/>
        </w:rPr>
      </w:pPr>
    </w:p>
    <w:p w:rsidR="00000000" w:rsidRDefault="00000000">
      <w:pPr>
        <w:pStyle w:val="a"/>
        <w:spacing w:before="240" w:after="240"/>
      </w:pPr>
      <w:r>
        <w:rPr>
          <w:b/>
          <w:i/>
        </w:rPr>
        <w:t>Издания 1995–1996 гг.</w:t>
      </w:r>
    </w:p>
    <w:p w:rsidR="00000000" w:rsidRDefault="00000000">
      <w:pPr>
        <w:pStyle w:val="a"/>
        <w:tabs>
          <w:tab w:val="right" w:pos="255"/>
          <w:tab w:val="left" w:pos="397"/>
        </w:tabs>
        <w:ind w:left="397" w:hanging="397"/>
      </w:pPr>
      <w:r>
        <w:tab/>
        <w:t>1.</w:t>
      </w:r>
      <w:r>
        <w:tab/>
        <w:t>Национальный доклад Греции (Греция – Англия).</w:t>
      </w:r>
    </w:p>
    <w:p w:rsidR="00000000" w:rsidRDefault="00000000">
      <w:pPr>
        <w:pStyle w:val="a"/>
        <w:tabs>
          <w:tab w:val="right" w:pos="255"/>
          <w:tab w:val="left" w:pos="397"/>
        </w:tabs>
        <w:ind w:left="397" w:hanging="397"/>
      </w:pPr>
      <w:r>
        <w:tab/>
        <w:t>2.</w:t>
      </w:r>
      <w:r>
        <w:tab/>
        <w:t>CEDAW (Греция).</w:t>
      </w:r>
    </w:p>
    <w:p w:rsidR="00000000" w:rsidRDefault="00000000">
      <w:pPr>
        <w:pStyle w:val="a"/>
        <w:tabs>
          <w:tab w:val="right" w:pos="255"/>
          <w:tab w:val="left" w:pos="397"/>
        </w:tabs>
        <w:ind w:left="397" w:hanging="397"/>
      </w:pPr>
      <w:r>
        <w:tab/>
        <w:t>3.</w:t>
      </w:r>
      <w:r>
        <w:tab/>
        <w:t>Четвертая Всемирная конференция по положению женщин – Пекин [15 сентября 1997 года (брошюра)].</w:t>
      </w:r>
    </w:p>
    <w:p w:rsidR="00000000" w:rsidRDefault="00000000">
      <w:pPr>
        <w:pStyle w:val="a"/>
        <w:tabs>
          <w:tab w:val="right" w:pos="255"/>
          <w:tab w:val="left" w:pos="397"/>
        </w:tabs>
        <w:ind w:left="397" w:hanging="397"/>
      </w:pPr>
      <w:r>
        <w:tab/>
        <w:t>4.</w:t>
      </w:r>
      <w:r>
        <w:tab/>
        <w:t>Образование и пол (специальная библиография).</w:t>
      </w:r>
    </w:p>
    <w:p w:rsidR="00000000" w:rsidRDefault="00000000">
      <w:pPr>
        <w:pStyle w:val="a"/>
        <w:tabs>
          <w:tab w:val="right" w:pos="255"/>
          <w:tab w:val="left" w:pos="397"/>
        </w:tabs>
        <w:ind w:left="397" w:hanging="397"/>
      </w:pPr>
      <w:r>
        <w:tab/>
        <w:t>5.</w:t>
      </w:r>
      <w:r>
        <w:tab/>
        <w:t>Материалы конференции – однодневная встреча по случаю Женского дня.</w:t>
      </w:r>
    </w:p>
    <w:p w:rsidR="00000000" w:rsidRDefault="00000000">
      <w:pPr>
        <w:pStyle w:val="a"/>
        <w:tabs>
          <w:tab w:val="right" w:pos="255"/>
          <w:tab w:val="left" w:pos="397"/>
        </w:tabs>
        <w:ind w:left="397" w:hanging="397"/>
      </w:pPr>
      <w:r>
        <w:tab/>
        <w:t>6.</w:t>
      </w:r>
      <w:r>
        <w:tab/>
        <w:t>Творческий труд и равенство возможностей. Издание министерства при премьер-министре, Генерального секретариата по вопросам равенства и ИЦВР.</w:t>
      </w:r>
    </w:p>
    <w:p w:rsidR="00000000" w:rsidRDefault="00000000">
      <w:pPr>
        <w:pStyle w:val="a"/>
        <w:tabs>
          <w:tab w:val="right" w:pos="255"/>
          <w:tab w:val="left" w:pos="397"/>
        </w:tabs>
        <w:ind w:left="397" w:hanging="397"/>
      </w:pPr>
      <w:r>
        <w:tab/>
        <w:t>7.</w:t>
      </w:r>
      <w:r>
        <w:tab/>
        <w:t>"Организация женских предприятий". Издание министерства при премьер-министре, Генерального секретариата по вопросам равенства и ИЦВР.</w:t>
      </w:r>
    </w:p>
    <w:p w:rsidR="00000000" w:rsidRDefault="00000000">
      <w:pPr>
        <w:pStyle w:val="a"/>
        <w:tabs>
          <w:tab w:val="right" w:pos="255"/>
          <w:tab w:val="left" w:pos="397"/>
        </w:tabs>
        <w:ind w:left="397" w:hanging="397"/>
      </w:pPr>
      <w:r>
        <w:tab/>
        <w:t>8.</w:t>
      </w:r>
      <w:r>
        <w:tab/>
        <w:t>"Образование и равенство возможностей". Издание министерства при премьер-министре, Генерального секретариата по вопросам равенства и ИЦВР.</w:t>
      </w:r>
    </w:p>
    <w:p w:rsidR="00000000" w:rsidRDefault="00000000">
      <w:pPr>
        <w:pStyle w:val="a"/>
        <w:tabs>
          <w:tab w:val="right" w:pos="255"/>
          <w:tab w:val="left" w:pos="397"/>
        </w:tabs>
        <w:ind w:left="397" w:hanging="397"/>
      </w:pPr>
      <w:r>
        <w:tab/>
        <w:t>9.</w:t>
      </w:r>
      <w:r>
        <w:tab/>
        <w:t>Европейский справочник: "Поиск работы в Бельгии, Франции, Греции и Португалии" (Франция).</w:t>
      </w:r>
    </w:p>
    <w:p w:rsidR="00000000" w:rsidRDefault="00000000">
      <w:pPr>
        <w:pStyle w:val="a"/>
        <w:tabs>
          <w:tab w:val="right" w:pos="255"/>
          <w:tab w:val="left" w:pos="397"/>
        </w:tabs>
        <w:ind w:left="397" w:hanging="397"/>
      </w:pPr>
      <w:r>
        <w:tab/>
        <w:t>10.</w:t>
      </w:r>
      <w:r>
        <w:tab/>
        <w:t>Брошюры (ИЦВР: Исследовательский центр по вопросам равноправия).</w:t>
      </w:r>
    </w:p>
    <w:p w:rsidR="00000000" w:rsidRDefault="00000000">
      <w:pPr>
        <w:pStyle w:val="a"/>
        <w:tabs>
          <w:tab w:val="right" w:pos="255"/>
          <w:tab w:val="left" w:pos="397"/>
        </w:tabs>
        <w:ind w:left="397" w:hanging="397"/>
      </w:pPr>
      <w:r>
        <w:tab/>
        <w:t>11.</w:t>
      </w:r>
      <w:r>
        <w:tab/>
        <w:t>Брошюра (проект НВЖ), Отдел по информированию женщин по проблемам трудоустройства и профессиональной подготовке.</w:t>
      </w:r>
    </w:p>
    <w:p w:rsidR="00000000" w:rsidRDefault="00000000">
      <w:pPr>
        <w:pStyle w:val="a"/>
        <w:tabs>
          <w:tab w:val="right" w:pos="255"/>
          <w:tab w:val="left" w:pos="397"/>
        </w:tabs>
        <w:ind w:left="397" w:hanging="397"/>
      </w:pPr>
      <w:r>
        <w:tab/>
        <w:t>12.</w:t>
      </w:r>
      <w:r>
        <w:tab/>
        <w:t>Брошюра (проект NOW), Отдел информационного анализа в области занятости и профессиональной подготовки женщин.</w:t>
      </w:r>
    </w:p>
    <w:p w:rsidR="00000000" w:rsidRDefault="00000000">
      <w:pPr>
        <w:pStyle w:val="a"/>
        <w:rPr>
          <w:b/>
          <w:i/>
        </w:rPr>
      </w:pPr>
      <w:r>
        <w:rPr>
          <w:b/>
          <w:i/>
        </w:rPr>
        <w:t>Исследования</w:t>
      </w:r>
    </w:p>
    <w:p w:rsidR="00000000" w:rsidRDefault="00000000">
      <w:pPr>
        <w:pStyle w:val="a"/>
        <w:spacing w:after="240"/>
      </w:pPr>
      <w:r>
        <w:t>"ОЛИМПИАС" – проект, охватывающий 12 регионов Греции.</w:t>
      </w:r>
    </w:p>
    <w:p w:rsidR="00000000" w:rsidRDefault="00000000">
      <w:pPr>
        <w:pStyle w:val="a"/>
        <w:spacing w:after="240"/>
      </w:pPr>
      <w:r>
        <w:t>Конференции и встречи, 1995–1996 годы:</w:t>
      </w:r>
    </w:p>
    <w:p w:rsidR="00000000" w:rsidRDefault="00000000">
      <w:pPr>
        <w:pStyle w:val="a"/>
        <w:tabs>
          <w:tab w:val="left" w:pos="284"/>
        </w:tabs>
        <w:ind w:left="284" w:hanging="284"/>
        <w:jc w:val="left"/>
      </w:pPr>
      <w:r>
        <w:t>1.</w:t>
      </w:r>
      <w:r>
        <w:tab/>
        <w:t>Однодневная встреча по случаю Женского дня: 8 апреля 1995 года.</w:t>
      </w:r>
      <w:r>
        <w:br/>
        <w:t>Тема: "Нас объединяет будущее – женщины обсуждают"</w:t>
      </w:r>
      <w:r>
        <w:br/>
        <w:t>(Программа + конверты + наклейки + постер).</w:t>
      </w:r>
    </w:p>
    <w:p w:rsidR="00000000" w:rsidRDefault="00000000">
      <w:pPr>
        <w:pStyle w:val="a"/>
        <w:tabs>
          <w:tab w:val="left" w:pos="284"/>
        </w:tabs>
        <w:ind w:left="284" w:hanging="284"/>
        <w:jc w:val="left"/>
      </w:pPr>
      <w:r>
        <w:t>2.</w:t>
      </w:r>
      <w:r>
        <w:tab/>
        <w:t>Конгресс – 4–5 декабря 1995 года.</w:t>
      </w:r>
      <w:r>
        <w:br/>
        <w:t>Совет греческих эмигрантов.</w:t>
      </w:r>
      <w:r>
        <w:br/>
        <w:t>Форум греческих женщин-эмигрантов</w:t>
      </w:r>
      <w:r>
        <w:br/>
        <w:t>(Конверт + программа + постер + наклейка).</w:t>
      </w:r>
    </w:p>
    <w:p w:rsidR="00000000" w:rsidRDefault="00000000">
      <w:pPr>
        <w:pStyle w:val="a"/>
        <w:tabs>
          <w:tab w:val="left" w:pos="284"/>
        </w:tabs>
        <w:ind w:left="284" w:hanging="284"/>
        <w:jc w:val="left"/>
      </w:pPr>
      <w:r>
        <w:t>3.</w:t>
      </w:r>
      <w:r>
        <w:tab/>
        <w:t>Конгресс.</w:t>
      </w:r>
      <w:r>
        <w:br/>
        <w:t>Развитие женского предпринимательства.</w:t>
      </w:r>
      <w:r>
        <w:br/>
        <w:t>Создание Сети – инициативы в области занятости.</w:t>
      </w:r>
      <w:r>
        <w:br/>
        <w:t>Афины, 16–17 марта 1995 года, гостиница TITANIA.</w:t>
      </w:r>
      <w:r>
        <w:br/>
        <w:t>Проект НВЖ.</w:t>
      </w:r>
      <w:r>
        <w:br/>
        <w:t>ГСР и ИЦВР.</w:t>
      </w:r>
      <w:r>
        <w:br/>
        <w:t>(Конверт + программа + наклейка + постер + раскладной буклет по всем проектам).</w:t>
      </w:r>
    </w:p>
    <w:p w:rsidR="00000000" w:rsidRDefault="00000000">
      <w:pPr>
        <w:pStyle w:val="a"/>
        <w:tabs>
          <w:tab w:val="left" w:pos="284"/>
        </w:tabs>
        <w:ind w:left="284" w:hanging="284"/>
        <w:jc w:val="left"/>
      </w:pPr>
      <w:r>
        <w:t>4.</w:t>
      </w:r>
      <w:r>
        <w:tab/>
        <w:t>Двухдневная встреча:</w:t>
      </w:r>
      <w:r>
        <w:br/>
        <w:t>"Творческие занятия с детьми и равенство возможностей".</w:t>
      </w:r>
      <w:r>
        <w:br/>
        <w:t>Программы по творческим занятиям с детьми – центры творческих занятий с детьми – инициативы родителей на уровне местной администрации.</w:t>
      </w:r>
    </w:p>
    <w:p w:rsidR="00000000" w:rsidRDefault="00000000">
      <w:pPr>
        <w:pStyle w:val="a"/>
      </w:pPr>
    </w:p>
    <w:p w:rsidR="00000000" w:rsidRDefault="00000000">
      <w:pPr>
        <w:pStyle w:val="a"/>
      </w:pPr>
    </w:p>
    <w:p w:rsidR="00000000" w:rsidRDefault="00000000">
      <w:pPr>
        <w:pStyle w:val="a"/>
      </w:pPr>
    </w:p>
    <w:p w:rsidR="00000000" w:rsidRDefault="00000000">
      <w:pPr>
        <w:pStyle w:val="a"/>
        <w:spacing w:before="600" w:after="240"/>
      </w:pPr>
      <w:r>
        <w:rPr>
          <w:b/>
          <w:i/>
        </w:rPr>
        <w:t>Издания за 1996–1997 годы</w:t>
      </w:r>
    </w:p>
    <w:p w:rsidR="00000000" w:rsidRDefault="00000000">
      <w:pPr>
        <w:pStyle w:val="a"/>
        <w:tabs>
          <w:tab w:val="left" w:pos="284"/>
        </w:tabs>
        <w:ind w:left="284" w:hanging="284"/>
      </w:pPr>
      <w:r>
        <w:t>1.</w:t>
      </w:r>
      <w:r>
        <w:tab/>
        <w:t>CEDAW (Англия).</w:t>
      </w:r>
    </w:p>
    <w:p w:rsidR="00000000" w:rsidRDefault="00000000">
      <w:pPr>
        <w:pStyle w:val="a"/>
        <w:tabs>
          <w:tab w:val="left" w:pos="284"/>
        </w:tabs>
        <w:ind w:left="284" w:hanging="284"/>
      </w:pPr>
      <w:r>
        <w:t>2.</w:t>
      </w:r>
      <w:r>
        <w:tab/>
        <w:t>Брошюра "Насилие в быту".</w:t>
      </w:r>
    </w:p>
    <w:p w:rsidR="00000000" w:rsidRDefault="00000000">
      <w:pPr>
        <w:pStyle w:val="a"/>
        <w:tabs>
          <w:tab w:val="left" w:pos="284"/>
        </w:tabs>
        <w:ind w:left="284" w:hanging="284"/>
      </w:pPr>
      <w:r>
        <w:t>3.</w:t>
      </w:r>
      <w:r>
        <w:tab/>
        <w:t xml:space="preserve">"Женщины и социальная политика – собрание правовых норм в области труда и </w:t>
      </w:r>
      <w:r>
        <w:br/>
        <w:t>социального страхования".</w:t>
      </w:r>
    </w:p>
    <w:p w:rsidR="00000000" w:rsidRDefault="00000000">
      <w:pPr>
        <w:pStyle w:val="a"/>
        <w:tabs>
          <w:tab w:val="left" w:pos="284"/>
        </w:tabs>
        <w:ind w:left="284" w:hanging="284"/>
      </w:pPr>
      <w:r>
        <w:t>4.</w:t>
      </w:r>
      <w:r>
        <w:tab/>
        <w:t>"Женщины в поисках работы – Европейский справочник" – ГСР-RCEM.</w:t>
      </w:r>
    </w:p>
    <w:p w:rsidR="00000000" w:rsidRDefault="00000000">
      <w:pPr>
        <w:pStyle w:val="a"/>
        <w:tabs>
          <w:tab w:val="left" w:pos="284"/>
        </w:tabs>
        <w:ind w:left="284" w:hanging="284"/>
      </w:pPr>
      <w:r>
        <w:t>5.</w:t>
      </w:r>
      <w:r>
        <w:tab/>
        <w:t>Подготовка специалистов по вмешательству в семейный конфликт – материалы просветительного характера по антисексистскому воспитанию в рамках ЕРЕАЕК; Генеральный секретариат по вопросам равенства, ИЦВР.</w:t>
      </w:r>
    </w:p>
    <w:p w:rsidR="00000000" w:rsidRDefault="00000000">
      <w:pPr>
        <w:pStyle w:val="a"/>
        <w:tabs>
          <w:tab w:val="left" w:pos="284"/>
        </w:tabs>
        <w:ind w:left="284" w:hanging="284"/>
      </w:pPr>
      <w:r>
        <w:t>6.</w:t>
      </w:r>
      <w:r>
        <w:tab/>
        <w:t>"Поиски работы – обзор. Статистическая обработка социоэкономических данных по безработным женщинам" (Исследование) ИЦВР.</w:t>
      </w:r>
    </w:p>
    <w:p w:rsidR="00000000" w:rsidRDefault="00000000">
      <w:pPr>
        <w:pStyle w:val="a"/>
        <w:tabs>
          <w:tab w:val="left" w:pos="284"/>
        </w:tabs>
        <w:ind w:left="284" w:hanging="284"/>
      </w:pPr>
      <w:r>
        <w:t>7.</w:t>
      </w:r>
      <w:r>
        <w:tab/>
        <w:t>ИЦВР (брошюра).</w:t>
      </w:r>
    </w:p>
    <w:p w:rsidR="00000000" w:rsidRDefault="00000000">
      <w:pPr>
        <w:pStyle w:val="a"/>
        <w:tabs>
          <w:tab w:val="left" w:pos="284"/>
        </w:tabs>
        <w:ind w:left="284" w:hanging="284"/>
      </w:pPr>
      <w:r>
        <w:t>8.</w:t>
      </w:r>
      <w:r>
        <w:tab/>
        <w:t>Брошюра – Отдел документации по вопросам трудоустройства и профессиональной подготовки женщин.</w:t>
      </w:r>
    </w:p>
    <w:p w:rsidR="00000000" w:rsidRDefault="00000000">
      <w:pPr>
        <w:pStyle w:val="a"/>
        <w:tabs>
          <w:tab w:val="left" w:pos="284"/>
        </w:tabs>
        <w:ind w:left="284" w:hanging="284"/>
      </w:pPr>
      <w:r>
        <w:t>9.</w:t>
      </w:r>
      <w:r>
        <w:tab/>
        <w:t>Брошюра – Отдел по информированию женщин по вопросам трудоустройства и профессиональной подготовки.</w:t>
      </w:r>
    </w:p>
    <w:p w:rsidR="00000000" w:rsidRDefault="00000000">
      <w:pPr>
        <w:pStyle w:val="a"/>
        <w:spacing w:after="240"/>
        <w:rPr>
          <w:b/>
          <w:i/>
        </w:rPr>
      </w:pPr>
      <w:r>
        <w:rPr>
          <w:b/>
          <w:i/>
        </w:rPr>
        <w:t>Конференции и конгрессы, 1996–1997 годы</w:t>
      </w:r>
    </w:p>
    <w:p w:rsidR="00000000" w:rsidRDefault="00000000">
      <w:pPr>
        <w:pStyle w:val="a"/>
        <w:tabs>
          <w:tab w:val="left" w:pos="284"/>
        </w:tabs>
        <w:ind w:left="284" w:hanging="284"/>
      </w:pPr>
      <w:r>
        <w:t>1.</w:t>
      </w:r>
      <w:r>
        <w:tab/>
        <w:t>Однодневная встреча: четвертая Всемирная конференция по положению женщин (ГСР) – ЗАППИОН, 6 марта 1996 года.</w:t>
      </w:r>
    </w:p>
    <w:p w:rsidR="00000000" w:rsidRDefault="00000000">
      <w:pPr>
        <w:pStyle w:val="a"/>
        <w:tabs>
          <w:tab w:val="left" w:pos="284"/>
        </w:tabs>
        <w:ind w:left="284" w:hanging="284"/>
      </w:pPr>
      <w:r>
        <w:t>2.</w:t>
      </w:r>
      <w:r>
        <w:tab/>
        <w:t>Однодневная конференция: Общественный диалог – женский аспект. Афины, июль 1997 года (Конверт + программа) (ГСР).</w:t>
      </w:r>
    </w:p>
    <w:p w:rsidR="00000000" w:rsidRDefault="00000000">
      <w:pPr>
        <w:pStyle w:val="a"/>
        <w:tabs>
          <w:tab w:val="left" w:pos="284"/>
        </w:tabs>
        <w:ind w:left="284" w:hanging="284"/>
      </w:pPr>
      <w:r>
        <w:t>3.</w:t>
      </w:r>
      <w:r>
        <w:tab/>
        <w:t>Организация встречи с женщинами-журналистами.</w:t>
      </w:r>
    </w:p>
    <w:p w:rsidR="00000000" w:rsidRDefault="00000000">
      <w:pPr>
        <w:pStyle w:val="a"/>
        <w:tabs>
          <w:tab w:val="left" w:pos="284"/>
        </w:tabs>
        <w:ind w:left="284" w:hanging="284"/>
      </w:pPr>
      <w:r>
        <w:t>4.</w:t>
      </w:r>
      <w:r>
        <w:tab/>
        <w:t>Информационные акции в рамках 4-го Среднесрочного плана действий в поддержку равенства возможностей между мужчинами и женщинами (1996–2000 годы) ГСР – ИЦВР.</w:t>
      </w:r>
    </w:p>
    <w:p w:rsidR="00000000" w:rsidRDefault="00000000">
      <w:pPr>
        <w:pStyle w:val="a"/>
      </w:pPr>
    </w:p>
    <w:p w:rsidR="00000000" w:rsidRDefault="00000000">
      <w:pPr>
        <w:pStyle w:val="a"/>
      </w:pPr>
    </w:p>
    <w:p w:rsidR="00000000" w:rsidRDefault="00000000">
      <w:pPr>
        <w:pStyle w:val="a"/>
        <w:spacing w:after="240"/>
        <w:rPr>
          <w:b/>
          <w:i/>
        </w:rPr>
      </w:pPr>
      <w:r>
        <w:rPr>
          <w:b/>
          <w:i/>
        </w:rPr>
        <w:t>Издания за 1997–1998 годы</w:t>
      </w:r>
    </w:p>
    <w:p w:rsidR="00000000" w:rsidRDefault="00000000">
      <w:pPr>
        <w:pStyle w:val="a"/>
        <w:tabs>
          <w:tab w:val="right" w:pos="284"/>
          <w:tab w:val="left" w:pos="397"/>
        </w:tabs>
        <w:ind w:left="397" w:hanging="397"/>
        <w:jc w:val="left"/>
      </w:pPr>
      <w:r>
        <w:tab/>
        <w:t>1.</w:t>
      </w:r>
      <w:r>
        <w:tab/>
        <w:t>Национальный доклад Греции (новое издание на греческом языке).</w:t>
      </w:r>
    </w:p>
    <w:p w:rsidR="00000000" w:rsidRDefault="00000000">
      <w:pPr>
        <w:pStyle w:val="a"/>
        <w:tabs>
          <w:tab w:val="right" w:pos="284"/>
          <w:tab w:val="left" w:pos="397"/>
        </w:tabs>
        <w:ind w:left="397" w:hanging="397"/>
        <w:jc w:val="left"/>
      </w:pPr>
      <w:r>
        <w:tab/>
        <w:t>2.</w:t>
      </w:r>
      <w:r>
        <w:tab/>
        <w:t>Национальный доклад Греции (новое издание на английском языке).</w:t>
      </w:r>
    </w:p>
    <w:p w:rsidR="00000000" w:rsidRDefault="00000000">
      <w:pPr>
        <w:pStyle w:val="a"/>
        <w:tabs>
          <w:tab w:val="right" w:pos="284"/>
          <w:tab w:val="left" w:pos="397"/>
        </w:tabs>
        <w:ind w:left="397" w:hanging="397"/>
        <w:jc w:val="left"/>
      </w:pPr>
      <w:r>
        <w:tab/>
        <w:t>3.</w:t>
      </w:r>
      <w:r>
        <w:tab/>
        <w:t>CEDAW (новое издание на греческом языке).</w:t>
      </w:r>
    </w:p>
    <w:p w:rsidR="00000000" w:rsidRDefault="00000000">
      <w:pPr>
        <w:pStyle w:val="a"/>
        <w:tabs>
          <w:tab w:val="right" w:pos="284"/>
          <w:tab w:val="left" w:pos="397"/>
        </w:tabs>
        <w:ind w:left="397" w:hanging="397"/>
        <w:jc w:val="left"/>
      </w:pPr>
      <w:r>
        <w:tab/>
        <w:t>4.</w:t>
      </w:r>
      <w:r>
        <w:tab/>
        <w:t>CEDAW (новое издание на английском языке).</w:t>
      </w:r>
    </w:p>
    <w:p w:rsidR="00000000" w:rsidRDefault="00000000">
      <w:pPr>
        <w:pStyle w:val="a"/>
        <w:tabs>
          <w:tab w:val="right" w:pos="284"/>
          <w:tab w:val="left" w:pos="397"/>
        </w:tabs>
        <w:ind w:left="397" w:hanging="397"/>
        <w:jc w:val="left"/>
      </w:pPr>
      <w:r>
        <w:tab/>
        <w:t>5.</w:t>
      </w:r>
      <w:r>
        <w:tab/>
        <w:t>Новые поступления библиотечных брошюр.</w:t>
      </w:r>
      <w:r>
        <w:br/>
        <w:t>Три брошюры-листовки: красная – зеленая – голубая.</w:t>
      </w:r>
    </w:p>
    <w:p w:rsidR="00000000" w:rsidRDefault="00000000">
      <w:pPr>
        <w:pStyle w:val="a"/>
        <w:tabs>
          <w:tab w:val="right" w:pos="284"/>
          <w:tab w:val="left" w:pos="397"/>
        </w:tabs>
        <w:ind w:left="397" w:hanging="397"/>
        <w:jc w:val="left"/>
      </w:pPr>
      <w:r>
        <w:tab/>
        <w:t>6.</w:t>
      </w:r>
      <w:r>
        <w:tab/>
        <w:t xml:space="preserve">Сравнительное исследование занятости мужчин и женщин за период 1993–1996 годов </w:t>
      </w:r>
      <w:r>
        <w:br/>
        <w:t>в целом по стране и по регионам (Исследование) ИЦВР.</w:t>
      </w:r>
    </w:p>
    <w:p w:rsidR="00000000" w:rsidRDefault="00000000">
      <w:pPr>
        <w:pStyle w:val="a"/>
        <w:tabs>
          <w:tab w:val="right" w:pos="284"/>
          <w:tab w:val="left" w:pos="397"/>
        </w:tabs>
        <w:ind w:left="397" w:hanging="397"/>
        <w:jc w:val="left"/>
      </w:pPr>
      <w:r>
        <w:tab/>
        <w:t>7.</w:t>
      </w:r>
      <w:r>
        <w:tab/>
        <w:t>"Исследование взаимосвязи субсистем профессиональной подготовки и рынка труда" (Исследование) ИЦВР.</w:t>
      </w:r>
    </w:p>
    <w:p w:rsidR="00000000" w:rsidRDefault="00000000">
      <w:pPr>
        <w:pStyle w:val="a"/>
        <w:tabs>
          <w:tab w:val="right" w:pos="284"/>
          <w:tab w:val="left" w:pos="397"/>
        </w:tabs>
        <w:ind w:left="397" w:hanging="397"/>
        <w:jc w:val="left"/>
      </w:pPr>
      <w:r>
        <w:tab/>
        <w:t>8.</w:t>
      </w:r>
      <w:r>
        <w:tab/>
        <w:t>"Положение с занятостью женщин (1993–1996 годы) в связи с разработкой Национального плана действий в поддержку занятости" (Исследование) ИЦВР.</w:t>
      </w:r>
    </w:p>
    <w:p w:rsidR="00000000" w:rsidRDefault="00000000">
      <w:pPr>
        <w:pStyle w:val="a"/>
        <w:tabs>
          <w:tab w:val="right" w:pos="284"/>
          <w:tab w:val="left" w:pos="397"/>
        </w:tabs>
        <w:ind w:left="397" w:hanging="397"/>
        <w:jc w:val="left"/>
      </w:pPr>
      <w:r>
        <w:tab/>
        <w:t>9.</w:t>
      </w:r>
      <w:r>
        <w:tab/>
        <w:t>"Исследование по социальной интеграции мусульманских женщин в районе Метаксоургио" (Исследование) ИЦВР.</w:t>
      </w:r>
    </w:p>
    <w:p w:rsidR="00000000" w:rsidRDefault="00000000">
      <w:pPr>
        <w:pStyle w:val="a"/>
        <w:tabs>
          <w:tab w:val="right" w:pos="284"/>
          <w:tab w:val="left" w:pos="397"/>
        </w:tabs>
        <w:ind w:left="397" w:hanging="397"/>
        <w:jc w:val="left"/>
      </w:pPr>
      <w:r>
        <w:tab/>
        <w:t>10.</w:t>
      </w:r>
      <w:r>
        <w:tab/>
        <w:t xml:space="preserve">"Исследование по созданию сети центров творческой занятости детей </w:t>
      </w:r>
      <w:r>
        <w:br/>
        <w:t>(PILOT APPLICATION) (Исследование) ИЦВР.</w:t>
      </w:r>
    </w:p>
    <w:p w:rsidR="00000000" w:rsidRDefault="00000000">
      <w:pPr>
        <w:pStyle w:val="a"/>
        <w:tabs>
          <w:tab w:val="right" w:pos="284"/>
          <w:tab w:val="left" w:pos="397"/>
        </w:tabs>
        <w:ind w:left="397" w:hanging="397"/>
        <w:jc w:val="left"/>
      </w:pPr>
      <w:r>
        <w:tab/>
        <w:t>11.</w:t>
      </w:r>
      <w:r>
        <w:tab/>
        <w:t>Образовательный комплект "Искусство и (слово не разборчиво)" (Исследование) ИЦВР.</w:t>
      </w:r>
    </w:p>
    <w:p w:rsidR="00000000" w:rsidRDefault="00000000">
      <w:pPr>
        <w:pStyle w:val="a"/>
        <w:tabs>
          <w:tab w:val="right" w:pos="284"/>
          <w:tab w:val="left" w:pos="397"/>
        </w:tabs>
        <w:ind w:left="397" w:hanging="397"/>
        <w:jc w:val="left"/>
      </w:pPr>
      <w:r>
        <w:tab/>
        <w:t>12.</w:t>
      </w:r>
      <w:r>
        <w:tab/>
        <w:t xml:space="preserve">Все печатные материалы из Афин, Салоников, Патры, ИЦВР. </w:t>
      </w:r>
      <w:r>
        <w:br/>
        <w:t>Почтовая бумага, открытки ИЦВР, карточки председателя и членов совета, почтовые конверты.</w:t>
      </w:r>
    </w:p>
    <w:p w:rsidR="00000000" w:rsidRDefault="00000000">
      <w:pPr>
        <w:pStyle w:val="a"/>
      </w:pPr>
    </w:p>
    <w:p w:rsidR="00000000" w:rsidRDefault="00000000">
      <w:pPr>
        <w:pStyle w:val="a"/>
      </w:pPr>
    </w:p>
    <w:p w:rsidR="00000000" w:rsidRDefault="00000000">
      <w:pPr>
        <w:pStyle w:val="a"/>
        <w:rPr>
          <w:b/>
          <w:i/>
        </w:rPr>
      </w:pPr>
      <w:r>
        <w:rPr>
          <w:b/>
          <w:i/>
        </w:rPr>
        <w:t>Издания, печатная продукция за 1998–1999 годы</w:t>
      </w:r>
    </w:p>
    <w:p w:rsidR="00000000" w:rsidRDefault="00000000">
      <w:pPr>
        <w:pStyle w:val="a"/>
        <w:tabs>
          <w:tab w:val="left" w:pos="284"/>
        </w:tabs>
        <w:ind w:left="284" w:hanging="284"/>
      </w:pPr>
      <w:r>
        <w:t>1.</w:t>
      </w:r>
      <w:r>
        <w:tab/>
        <w:t>Открытки – блокноты – почтовые конверты – открытки ГСР и наклейки для новых офисов.</w:t>
      </w:r>
    </w:p>
    <w:p w:rsidR="00000000" w:rsidRDefault="00000000">
      <w:pPr>
        <w:pStyle w:val="a"/>
        <w:tabs>
          <w:tab w:val="left" w:pos="284"/>
        </w:tabs>
        <w:ind w:left="284" w:hanging="284"/>
      </w:pPr>
      <w:r>
        <w:t>2.</w:t>
      </w:r>
      <w:r>
        <w:tab/>
        <w:t>КЛДЖ (Греция), 1-й доклад, переиздание.</w:t>
      </w:r>
    </w:p>
    <w:p w:rsidR="00000000" w:rsidRDefault="00000000">
      <w:pPr>
        <w:pStyle w:val="a"/>
        <w:tabs>
          <w:tab w:val="left" w:pos="284"/>
        </w:tabs>
        <w:ind w:left="284" w:hanging="284"/>
      </w:pPr>
      <w:r>
        <w:t>3.</w:t>
      </w:r>
      <w:r>
        <w:tab/>
        <w:t>КЛДЖ (Англия), 1-й доклад, переиздание.</w:t>
      </w:r>
    </w:p>
    <w:p w:rsidR="00000000" w:rsidRDefault="00000000">
      <w:pPr>
        <w:pStyle w:val="a"/>
        <w:tabs>
          <w:tab w:val="left" w:pos="284"/>
        </w:tabs>
        <w:ind w:left="284" w:hanging="284"/>
        <w:jc w:val="left"/>
      </w:pPr>
      <w:r>
        <w:t>4.</w:t>
      </w:r>
      <w:r>
        <w:tab/>
        <w:t>Презентационное издание второго и третьего национальных докладов Греции (доклад + анкета) (на английском языке).</w:t>
      </w:r>
    </w:p>
    <w:p w:rsidR="00000000" w:rsidRDefault="00000000">
      <w:pPr>
        <w:pStyle w:val="a"/>
        <w:tabs>
          <w:tab w:val="left" w:pos="284"/>
        </w:tabs>
        <w:ind w:left="284" w:hanging="284"/>
        <w:jc w:val="left"/>
      </w:pPr>
      <w:r>
        <w:t>5.</w:t>
      </w:r>
      <w:r>
        <w:tab/>
        <w:t>Образование и пол – новые технологии – материалы конгресса (ИЦВР – ГСР).</w:t>
      </w:r>
    </w:p>
    <w:p w:rsidR="00000000" w:rsidRDefault="00000000">
      <w:pPr>
        <w:pStyle w:val="a"/>
        <w:tabs>
          <w:tab w:val="left" w:pos="284"/>
        </w:tabs>
        <w:ind w:left="284" w:hanging="284"/>
        <w:jc w:val="left"/>
      </w:pPr>
      <w:r>
        <w:t>6.</w:t>
      </w:r>
      <w:r>
        <w:tab/>
        <w:t>"Оценка непризнанных навыков и опыта женщин" (Исследование ИЦВР).</w:t>
      </w:r>
    </w:p>
    <w:p w:rsidR="00000000" w:rsidRDefault="00000000">
      <w:pPr>
        <w:pStyle w:val="a"/>
        <w:tabs>
          <w:tab w:val="left" w:pos="284"/>
        </w:tabs>
        <w:ind w:left="284" w:hanging="284"/>
        <w:jc w:val="left"/>
      </w:pPr>
      <w:r>
        <w:t>7.</w:t>
      </w:r>
      <w:r>
        <w:tab/>
        <w:t xml:space="preserve">"Необходимость реализации гендерного равенства во всех областях" </w:t>
      </w:r>
      <w:r>
        <w:br/>
        <w:t>(Исследование ИЦВР).</w:t>
      </w:r>
    </w:p>
    <w:p w:rsidR="00000000" w:rsidRDefault="00000000">
      <w:pPr>
        <w:pStyle w:val="a"/>
        <w:tabs>
          <w:tab w:val="left" w:pos="284"/>
        </w:tabs>
        <w:ind w:left="284" w:hanging="284"/>
        <w:jc w:val="left"/>
      </w:pPr>
      <w:r>
        <w:t>8.</w:t>
      </w:r>
      <w:r>
        <w:tab/>
        <w:t>"Женщина: ваше право на трудоустройство – помощь и самопомощь" – ИЦВР.</w:t>
      </w:r>
    </w:p>
    <w:p w:rsidR="00000000" w:rsidRDefault="00000000">
      <w:pPr>
        <w:pStyle w:val="a"/>
        <w:tabs>
          <w:tab w:val="left" w:pos="284"/>
        </w:tabs>
        <w:ind w:left="284" w:hanging="284"/>
        <w:jc w:val="left"/>
      </w:pPr>
      <w:r>
        <w:t>9.</w:t>
      </w:r>
      <w:r>
        <w:tab/>
        <w:t>Женщина на работе (новые профессиональные возможности для женщин с высшим образованием (НВЖ – ГСР).</w:t>
      </w:r>
    </w:p>
    <w:p w:rsidR="00000000" w:rsidRDefault="00000000">
      <w:pPr>
        <w:pStyle w:val="a"/>
        <w:jc w:val="left"/>
      </w:pPr>
    </w:p>
    <w:p w:rsidR="00000000" w:rsidRDefault="00000000">
      <w:pPr>
        <w:pStyle w:val="a"/>
        <w:jc w:val="left"/>
      </w:pPr>
    </w:p>
    <w:p w:rsidR="00000000" w:rsidRDefault="00000000">
      <w:pPr>
        <w:pStyle w:val="a"/>
        <w:jc w:val="left"/>
      </w:pPr>
    </w:p>
    <w:p w:rsidR="00000000" w:rsidRDefault="00000000">
      <w:pPr>
        <w:pStyle w:val="a"/>
        <w:jc w:val="left"/>
        <w:rPr>
          <w:b/>
          <w:i/>
        </w:rPr>
      </w:pPr>
      <w:r>
        <w:rPr>
          <w:b/>
          <w:i/>
        </w:rPr>
        <w:t>Конгрессы и конференции, 1998–1999 годы</w:t>
      </w:r>
    </w:p>
    <w:p w:rsidR="00000000" w:rsidRDefault="00000000">
      <w:pPr>
        <w:pStyle w:val="a"/>
        <w:tabs>
          <w:tab w:val="left" w:pos="284"/>
        </w:tabs>
        <w:ind w:left="284" w:hanging="284"/>
        <w:jc w:val="left"/>
      </w:pPr>
      <w:r>
        <w:t>1.</w:t>
      </w:r>
      <w:r>
        <w:tab/>
        <w:t>Конгресс "Образование и пол – новые технологии" (Салоники, март 1998 года).</w:t>
      </w:r>
    </w:p>
    <w:p w:rsidR="00000000" w:rsidRDefault="00000000">
      <w:pPr>
        <w:pStyle w:val="a"/>
        <w:tabs>
          <w:tab w:val="left" w:pos="284"/>
        </w:tabs>
        <w:ind w:left="284" w:hanging="284"/>
        <w:jc w:val="left"/>
      </w:pPr>
      <w:r>
        <w:t>2.</w:t>
      </w:r>
      <w:r>
        <w:tab/>
        <w:t>Двухдневная конференция "Возможности профессионального выбора женщин – политика регулирования – средства – правила и рекомендации" (Афины, июнь 1998 года).</w:t>
      </w:r>
    </w:p>
    <w:p w:rsidR="00000000" w:rsidRDefault="00000000">
      <w:pPr>
        <w:pStyle w:val="a"/>
        <w:tabs>
          <w:tab w:val="left" w:pos="284"/>
          <w:tab w:val="left" w:pos="1304"/>
        </w:tabs>
        <w:ind w:left="284"/>
        <w:jc w:val="left"/>
      </w:pPr>
      <w:r>
        <w:t>Секция А:</w:t>
      </w:r>
      <w:r>
        <w:tab/>
        <w:t>"Женщины и новые подходы к рынкам труда".</w:t>
      </w:r>
    </w:p>
    <w:p w:rsidR="00000000" w:rsidRDefault="00000000">
      <w:pPr>
        <w:pStyle w:val="a"/>
        <w:tabs>
          <w:tab w:val="left" w:pos="284"/>
          <w:tab w:val="left" w:pos="1304"/>
        </w:tabs>
        <w:ind w:left="284"/>
        <w:jc w:val="left"/>
      </w:pPr>
      <w:r>
        <w:t>Секция B:</w:t>
      </w:r>
      <w:r>
        <w:tab/>
        <w:t>Консультирование по вопросам трудоустройства женщин:</w:t>
      </w:r>
    </w:p>
    <w:p w:rsidR="00000000" w:rsidRDefault="00000000">
      <w:pPr>
        <w:pStyle w:val="a"/>
        <w:ind w:left="1588" w:hanging="284"/>
        <w:jc w:val="left"/>
      </w:pPr>
      <w:r>
        <w:t>a)</w:t>
      </w:r>
      <w:r>
        <w:tab/>
        <w:t>методология;</w:t>
      </w:r>
    </w:p>
    <w:p w:rsidR="00000000" w:rsidRDefault="00000000">
      <w:pPr>
        <w:pStyle w:val="a"/>
        <w:tabs>
          <w:tab w:val="left" w:pos="1588"/>
        </w:tabs>
        <w:ind w:left="1304"/>
        <w:jc w:val="left"/>
      </w:pPr>
      <w:r>
        <w:t>b)</w:t>
      </w:r>
      <w:r>
        <w:tab/>
        <w:t>границы и возможности структур по поддержке женщин в целях трудоустройства – рассказывают сами женщины.</w:t>
      </w:r>
    </w:p>
    <w:p w:rsidR="00000000" w:rsidRDefault="00000000">
      <w:pPr>
        <w:pStyle w:val="a"/>
        <w:tabs>
          <w:tab w:val="left" w:pos="284"/>
        </w:tabs>
        <w:ind w:left="284" w:hanging="284"/>
        <w:jc w:val="left"/>
      </w:pPr>
      <w:r>
        <w:t>3.</w:t>
      </w:r>
      <w:r>
        <w:tab/>
        <w:t>Конференция "Равенство полов – роль преподавателя" (Ираклио, 17–18 декабря 1999 года).</w:t>
      </w:r>
    </w:p>
    <w:p w:rsidR="00000000" w:rsidRDefault="00000000">
      <w:pPr>
        <w:pStyle w:val="a"/>
        <w:tabs>
          <w:tab w:val="left" w:pos="284"/>
        </w:tabs>
        <w:ind w:left="284" w:hanging="284"/>
        <w:jc w:val="left"/>
      </w:pPr>
      <w:r>
        <w:t>4.</w:t>
      </w:r>
      <w:r>
        <w:tab/>
        <w:t>Путь к трудоустройству (Афины, 6–11 октября 1999 года) – Министерство труда.</w:t>
      </w:r>
    </w:p>
    <w:p w:rsidR="00000000" w:rsidRDefault="00000000">
      <w:pPr>
        <w:pStyle w:val="a"/>
        <w:tabs>
          <w:tab w:val="left" w:pos="284"/>
        </w:tabs>
        <w:ind w:left="284" w:hanging="284"/>
        <w:jc w:val="left"/>
      </w:pPr>
      <w:r>
        <w:t>5.</w:t>
      </w:r>
      <w:r>
        <w:tab/>
        <w:t xml:space="preserve">Конгресс "Политика равенства во всех областях – магистральное направление" </w:t>
      </w:r>
      <w:r>
        <w:br/>
        <w:t>16–18 сентября 1999 года.</w:t>
      </w:r>
    </w:p>
    <w:p w:rsidR="00000000" w:rsidRDefault="00000000">
      <w:pPr>
        <w:pStyle w:val="a"/>
        <w:jc w:val="left"/>
      </w:pPr>
    </w:p>
    <w:p w:rsidR="00000000" w:rsidRDefault="00000000">
      <w:pPr>
        <w:pStyle w:val="a"/>
        <w:jc w:val="left"/>
      </w:pPr>
    </w:p>
    <w:p w:rsidR="00000000" w:rsidRDefault="00000000">
      <w:pPr>
        <w:pStyle w:val="a"/>
        <w:jc w:val="left"/>
      </w:pPr>
    </w:p>
    <w:p w:rsidR="00000000" w:rsidRDefault="00000000">
      <w:pPr>
        <w:pStyle w:val="a"/>
        <w:jc w:val="left"/>
        <w:rPr>
          <w:b/>
        </w:rPr>
      </w:pPr>
      <w:r>
        <w:rPr>
          <w:b/>
        </w:rPr>
        <w:t>Короткометражные фильмы ГСР</w:t>
      </w:r>
    </w:p>
    <w:p w:rsidR="00000000" w:rsidRDefault="00000000">
      <w:pPr>
        <w:pStyle w:val="a"/>
        <w:jc w:val="left"/>
      </w:pPr>
    </w:p>
    <w:p w:rsidR="00000000" w:rsidRDefault="00000000">
      <w:pPr>
        <w:pStyle w:val="a"/>
        <w:tabs>
          <w:tab w:val="left" w:pos="284"/>
        </w:tabs>
        <w:ind w:left="284" w:hanging="284"/>
        <w:jc w:val="left"/>
      </w:pPr>
      <w:r>
        <w:t>1.</w:t>
      </w:r>
      <w:r>
        <w:tab/>
        <w:t>Фильм о муниципальных выборах: участие женщин в местной администрации первого и второго уровня.</w:t>
      </w:r>
    </w:p>
    <w:p w:rsidR="00000000" w:rsidRDefault="00000000">
      <w:pPr>
        <w:pStyle w:val="a"/>
        <w:tabs>
          <w:tab w:val="left" w:pos="284"/>
        </w:tabs>
        <w:ind w:left="284" w:hanging="284"/>
        <w:jc w:val="left"/>
      </w:pPr>
      <w:r>
        <w:t>2.</w:t>
      </w:r>
      <w:r>
        <w:tab/>
        <w:t>Фильм о ГСР – равенство: миф или реальность.</w:t>
      </w:r>
    </w:p>
    <w:p w:rsidR="00000000" w:rsidRDefault="00000000">
      <w:pPr>
        <w:pStyle w:val="a"/>
        <w:tabs>
          <w:tab w:val="left" w:pos="284"/>
        </w:tabs>
        <w:ind w:left="284" w:hanging="284"/>
        <w:jc w:val="left"/>
      </w:pPr>
      <w:r>
        <w:t>3.</w:t>
      </w:r>
      <w:r>
        <w:tab/>
        <w:t>Фильм о ГСР: выборы в Европейский парламент (ГСР – Европейский союз).</w:t>
      </w:r>
    </w:p>
    <w:p w:rsidR="00000000" w:rsidRDefault="00000000">
      <w:pPr>
        <w:pStyle w:val="a"/>
      </w:pPr>
    </w:p>
    <w:p w:rsidR="00000000" w:rsidRDefault="00000000">
      <w:pPr>
        <w:pStyle w:val="a"/>
        <w:spacing w:after="240"/>
      </w:pPr>
      <w:r>
        <w:br w:type="page"/>
      </w:r>
    </w:p>
    <w:p w:rsidR="00000000" w:rsidRDefault="00000000">
      <w:pPr>
        <w:pStyle w:val="14---"/>
      </w:pPr>
      <w:r>
        <w:rPr>
          <w:b/>
        </w:rPr>
        <w:t xml:space="preserve">В.  </w:t>
      </w:r>
      <w:r>
        <w:t xml:space="preserve">УТВЕРЖДЕНИЕ ПРИНЦИПА ОТВЕТСТВЕННОСТИ </w:t>
      </w:r>
      <w:r>
        <w:br/>
        <w:t>МУЖЧИН И ЖЕНЩИН В СЕМЬЕ</w:t>
      </w:r>
    </w:p>
    <w:p w:rsidR="00000000" w:rsidRDefault="00000000">
      <w:pPr>
        <w:pStyle w:val="a"/>
      </w:pPr>
    </w:p>
    <w:p w:rsidR="00000000" w:rsidRDefault="00000000">
      <w:pPr>
        <w:pStyle w:val="TOC1"/>
      </w:pPr>
      <w:r>
        <w:t>СЕМЬЯ</w:t>
      </w:r>
    </w:p>
    <w:p w:rsidR="00000000" w:rsidRDefault="00000000">
      <w:pPr>
        <w:pStyle w:val="a"/>
      </w:pPr>
      <w:r>
        <w:t>С принятием в начале 80-х годов современного семейного законодательства (закон 1329/83) было упразднено понятие патриархальной семьи, и отношения между супругами, а также между родителями и детьми были приведены в соответствие с конституционным принципом равенства полов.</w:t>
      </w:r>
    </w:p>
    <w:p w:rsidR="00000000" w:rsidRDefault="00000000">
      <w:pPr>
        <w:pStyle w:val="a"/>
      </w:pPr>
      <w:r>
        <w:t>Наиболее распространенной формой семьи в Греции является так называемая нуклеарная семья.</w:t>
      </w:r>
    </w:p>
    <w:p w:rsidR="00000000" w:rsidRDefault="00000000">
      <w:pPr>
        <w:pStyle w:val="a"/>
      </w:pPr>
      <w:r>
        <w:t>Брак по-прежнему остается преобладающей формой сожительства семейных пар. Однако средний возраст вступления в брак сохраняет тенденцию к возрастанию – у женщин с 25,6 года в 1994 году до 26,9 года в 1998 году, у мужчин, соответственно, с 29,3 до 30,5 года (таблица 1).</w:t>
      </w:r>
    </w:p>
    <w:p w:rsidR="00000000" w:rsidRDefault="00000000">
      <w:pPr>
        <w:pStyle w:val="a"/>
      </w:pPr>
      <w:r>
        <w:t>Число детей в семье продолжает сокращаться. Среднее число детей на одну женщину составляло 1,36 в 1994 году и 1,29 в 1998 году (см. таблицу 1).</w:t>
      </w:r>
    </w:p>
    <w:p w:rsidR="00000000" w:rsidRDefault="00000000">
      <w:pPr>
        <w:pStyle w:val="a"/>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230"/>
        <w:gridCol w:w="1079"/>
        <w:gridCol w:w="1134"/>
        <w:gridCol w:w="1134"/>
        <w:gridCol w:w="1134"/>
        <w:gridCol w:w="1134"/>
      </w:tblGrid>
      <w:tr w:rsidR="00000000">
        <w:tblPrEx>
          <w:tblCellMar>
            <w:top w:w="0" w:type="dxa"/>
            <w:bottom w:w="0" w:type="dxa"/>
          </w:tblCellMar>
        </w:tblPrEx>
        <w:trPr>
          <w:cantSplit/>
          <w:jc w:val="center"/>
        </w:trPr>
        <w:tc>
          <w:tcPr>
            <w:tcW w:w="8845" w:type="dxa"/>
            <w:gridSpan w:val="6"/>
            <w:shd w:val="clear" w:color="auto" w:fill="C0C0C0"/>
          </w:tcPr>
          <w:p w:rsidR="00000000" w:rsidRDefault="00000000">
            <w:pPr>
              <w:pStyle w:val="a"/>
              <w:spacing w:before="60" w:after="60" w:line="240" w:lineRule="auto"/>
              <w:jc w:val="center"/>
            </w:pPr>
            <w:r>
              <w:rPr>
                <w:b/>
              </w:rPr>
              <w:t>ТАБЛИЦА 1</w:t>
            </w:r>
          </w:p>
        </w:tc>
      </w:tr>
      <w:tr w:rsidR="00000000">
        <w:tblPrEx>
          <w:tblCellMar>
            <w:top w:w="0" w:type="dxa"/>
            <w:bottom w:w="0" w:type="dxa"/>
          </w:tblCellMar>
        </w:tblPrEx>
        <w:trPr>
          <w:jc w:val="center"/>
        </w:trPr>
        <w:tc>
          <w:tcPr>
            <w:tcW w:w="3230" w:type="dxa"/>
            <w:tcBorders>
              <w:bottom w:val="single" w:sz="4" w:space="0" w:color="auto"/>
            </w:tcBorders>
          </w:tcPr>
          <w:p w:rsidR="00000000" w:rsidRDefault="00000000">
            <w:pPr>
              <w:pStyle w:val="a"/>
              <w:spacing w:before="60" w:after="60" w:line="240" w:lineRule="auto"/>
            </w:pPr>
          </w:p>
        </w:tc>
        <w:tc>
          <w:tcPr>
            <w:tcW w:w="1079" w:type="dxa"/>
          </w:tcPr>
          <w:p w:rsidR="00000000" w:rsidRDefault="00000000">
            <w:pPr>
              <w:pStyle w:val="a"/>
              <w:spacing w:before="60" w:after="60" w:line="240" w:lineRule="auto"/>
              <w:jc w:val="center"/>
            </w:pPr>
            <w:r>
              <w:t>1994 год</w:t>
            </w:r>
          </w:p>
        </w:tc>
        <w:tc>
          <w:tcPr>
            <w:tcW w:w="1134" w:type="dxa"/>
          </w:tcPr>
          <w:p w:rsidR="00000000" w:rsidRDefault="00000000">
            <w:pPr>
              <w:pStyle w:val="a"/>
              <w:spacing w:before="60" w:after="60" w:line="240" w:lineRule="auto"/>
              <w:jc w:val="center"/>
            </w:pPr>
            <w:r>
              <w:t>1995 год</w:t>
            </w:r>
          </w:p>
        </w:tc>
        <w:tc>
          <w:tcPr>
            <w:tcW w:w="1134" w:type="dxa"/>
          </w:tcPr>
          <w:p w:rsidR="00000000" w:rsidRDefault="00000000">
            <w:pPr>
              <w:pStyle w:val="a"/>
              <w:spacing w:before="60" w:after="60" w:line="240" w:lineRule="auto"/>
              <w:jc w:val="center"/>
            </w:pPr>
            <w:r>
              <w:t>1996 год</w:t>
            </w:r>
          </w:p>
        </w:tc>
        <w:tc>
          <w:tcPr>
            <w:tcW w:w="1134" w:type="dxa"/>
          </w:tcPr>
          <w:p w:rsidR="00000000" w:rsidRDefault="00000000">
            <w:pPr>
              <w:pStyle w:val="a"/>
              <w:spacing w:before="60" w:after="60" w:line="240" w:lineRule="auto"/>
              <w:jc w:val="center"/>
            </w:pPr>
            <w:r>
              <w:t>1997 год</w:t>
            </w:r>
          </w:p>
        </w:tc>
        <w:tc>
          <w:tcPr>
            <w:tcW w:w="1134" w:type="dxa"/>
          </w:tcPr>
          <w:p w:rsidR="00000000" w:rsidRDefault="00000000">
            <w:pPr>
              <w:pStyle w:val="a"/>
              <w:spacing w:before="60" w:after="60" w:line="240" w:lineRule="auto"/>
              <w:jc w:val="center"/>
            </w:pPr>
            <w:r>
              <w:t>1998 год</w:t>
            </w:r>
          </w:p>
        </w:tc>
      </w:tr>
      <w:tr w:rsidR="00000000">
        <w:tblPrEx>
          <w:tblCellMar>
            <w:top w:w="0" w:type="dxa"/>
            <w:bottom w:w="0" w:type="dxa"/>
          </w:tblCellMar>
        </w:tblPrEx>
        <w:trPr>
          <w:jc w:val="center"/>
        </w:trPr>
        <w:tc>
          <w:tcPr>
            <w:tcW w:w="3230" w:type="dxa"/>
            <w:tcBorders>
              <w:bottom w:val="single" w:sz="4" w:space="0" w:color="auto"/>
            </w:tcBorders>
            <w:shd w:val="clear" w:color="auto" w:fill="C0C0C0"/>
          </w:tcPr>
          <w:p w:rsidR="00000000" w:rsidRDefault="00000000">
            <w:pPr>
              <w:pStyle w:val="a"/>
              <w:spacing w:before="60" w:after="60" w:line="240" w:lineRule="auto"/>
              <w:jc w:val="left"/>
              <w:rPr>
                <w:b/>
              </w:rPr>
            </w:pPr>
            <w:r>
              <w:rPr>
                <w:b/>
              </w:rPr>
              <w:t xml:space="preserve">Общий уровень рождаемости </w:t>
            </w:r>
          </w:p>
        </w:tc>
        <w:tc>
          <w:tcPr>
            <w:tcW w:w="1079" w:type="dxa"/>
            <w:tcBorders>
              <w:bottom w:val="single" w:sz="4" w:space="0" w:color="auto"/>
            </w:tcBorders>
            <w:vAlign w:val="bottom"/>
          </w:tcPr>
          <w:p w:rsidR="00000000" w:rsidRDefault="00000000">
            <w:pPr>
              <w:pStyle w:val="a"/>
              <w:tabs>
                <w:tab w:val="decimal" w:pos="454"/>
              </w:tabs>
              <w:spacing w:before="60" w:after="60" w:line="240" w:lineRule="auto"/>
              <w:ind w:hanging="4848"/>
            </w:pPr>
            <w:r>
              <w:t>1,36</w:t>
            </w:r>
          </w:p>
        </w:tc>
        <w:tc>
          <w:tcPr>
            <w:tcW w:w="1134" w:type="dxa"/>
            <w:tcBorders>
              <w:bottom w:val="single" w:sz="4" w:space="0" w:color="auto"/>
            </w:tcBorders>
            <w:vAlign w:val="bottom"/>
          </w:tcPr>
          <w:p w:rsidR="00000000" w:rsidRDefault="00000000">
            <w:pPr>
              <w:pStyle w:val="a"/>
              <w:tabs>
                <w:tab w:val="decimal" w:pos="454"/>
              </w:tabs>
              <w:spacing w:before="60" w:after="60" w:line="240" w:lineRule="auto"/>
              <w:ind w:hanging="4848"/>
            </w:pPr>
            <w:r>
              <w:t>1,32</w:t>
            </w:r>
          </w:p>
        </w:tc>
        <w:tc>
          <w:tcPr>
            <w:tcW w:w="1134" w:type="dxa"/>
            <w:tcBorders>
              <w:bottom w:val="single" w:sz="4" w:space="0" w:color="auto"/>
            </w:tcBorders>
            <w:vAlign w:val="bottom"/>
          </w:tcPr>
          <w:p w:rsidR="00000000" w:rsidRDefault="00000000">
            <w:pPr>
              <w:pStyle w:val="a"/>
              <w:tabs>
                <w:tab w:val="decimal" w:pos="454"/>
              </w:tabs>
              <w:spacing w:before="60" w:after="60" w:line="240" w:lineRule="auto"/>
              <w:ind w:hanging="4848"/>
            </w:pPr>
            <w:r>
              <w:t>1,3</w:t>
            </w:r>
          </w:p>
        </w:tc>
        <w:tc>
          <w:tcPr>
            <w:tcW w:w="1134" w:type="dxa"/>
            <w:tcBorders>
              <w:bottom w:val="single" w:sz="4" w:space="0" w:color="auto"/>
            </w:tcBorders>
            <w:vAlign w:val="bottom"/>
          </w:tcPr>
          <w:p w:rsidR="00000000" w:rsidRDefault="00000000">
            <w:pPr>
              <w:pStyle w:val="a"/>
              <w:tabs>
                <w:tab w:val="decimal" w:pos="454"/>
              </w:tabs>
              <w:spacing w:before="60" w:after="60" w:line="240" w:lineRule="auto"/>
              <w:ind w:hanging="4848"/>
            </w:pPr>
            <w:r>
              <w:t>1,31</w:t>
            </w:r>
          </w:p>
        </w:tc>
        <w:tc>
          <w:tcPr>
            <w:tcW w:w="1134" w:type="dxa"/>
            <w:tcBorders>
              <w:bottom w:val="single" w:sz="4" w:space="0" w:color="auto"/>
            </w:tcBorders>
            <w:vAlign w:val="bottom"/>
          </w:tcPr>
          <w:p w:rsidR="00000000" w:rsidRDefault="00000000">
            <w:pPr>
              <w:pStyle w:val="a"/>
              <w:tabs>
                <w:tab w:val="decimal" w:pos="454"/>
              </w:tabs>
              <w:spacing w:before="60" w:after="60" w:line="240" w:lineRule="auto"/>
              <w:ind w:hanging="4848"/>
            </w:pPr>
            <w:r>
              <w:t>1,29</w:t>
            </w:r>
          </w:p>
        </w:tc>
      </w:tr>
      <w:tr w:rsidR="00000000">
        <w:tblPrEx>
          <w:tblCellMar>
            <w:top w:w="0" w:type="dxa"/>
            <w:bottom w:w="0" w:type="dxa"/>
          </w:tblCellMar>
        </w:tblPrEx>
        <w:trPr>
          <w:jc w:val="center"/>
        </w:trPr>
        <w:tc>
          <w:tcPr>
            <w:tcW w:w="3230" w:type="dxa"/>
            <w:tcBorders>
              <w:bottom w:val="nil"/>
            </w:tcBorders>
            <w:shd w:val="clear" w:color="auto" w:fill="C0C0C0"/>
          </w:tcPr>
          <w:p w:rsidR="00000000" w:rsidRDefault="00000000">
            <w:pPr>
              <w:pStyle w:val="a"/>
              <w:spacing w:before="60" w:after="60" w:line="240" w:lineRule="auto"/>
              <w:jc w:val="left"/>
              <w:rPr>
                <w:b/>
              </w:rPr>
            </w:pPr>
            <w:r>
              <w:rPr>
                <w:b/>
              </w:rPr>
              <w:t xml:space="preserve">Средний возраст вступления </w:t>
            </w:r>
            <w:r>
              <w:rPr>
                <w:b/>
              </w:rPr>
              <w:br/>
              <w:t>в брак</w:t>
            </w:r>
          </w:p>
        </w:tc>
        <w:tc>
          <w:tcPr>
            <w:tcW w:w="1079" w:type="dxa"/>
            <w:tcBorders>
              <w:bottom w:val="nil"/>
            </w:tcBorders>
            <w:vAlign w:val="bottom"/>
          </w:tcPr>
          <w:p w:rsidR="00000000" w:rsidRDefault="00000000">
            <w:pPr>
              <w:pStyle w:val="a"/>
              <w:tabs>
                <w:tab w:val="decimal" w:pos="454"/>
              </w:tabs>
              <w:spacing w:before="60" w:after="60" w:line="240" w:lineRule="auto"/>
              <w:ind w:hanging="4848"/>
            </w:pPr>
          </w:p>
        </w:tc>
        <w:tc>
          <w:tcPr>
            <w:tcW w:w="1134" w:type="dxa"/>
            <w:tcBorders>
              <w:bottom w:val="nil"/>
            </w:tcBorders>
            <w:vAlign w:val="bottom"/>
          </w:tcPr>
          <w:p w:rsidR="00000000" w:rsidRDefault="00000000">
            <w:pPr>
              <w:pStyle w:val="a"/>
              <w:tabs>
                <w:tab w:val="decimal" w:pos="454"/>
              </w:tabs>
              <w:spacing w:before="60" w:after="60" w:line="240" w:lineRule="auto"/>
              <w:ind w:hanging="4848"/>
            </w:pPr>
          </w:p>
        </w:tc>
        <w:tc>
          <w:tcPr>
            <w:tcW w:w="1134" w:type="dxa"/>
            <w:tcBorders>
              <w:bottom w:val="nil"/>
            </w:tcBorders>
            <w:vAlign w:val="bottom"/>
          </w:tcPr>
          <w:p w:rsidR="00000000" w:rsidRDefault="00000000">
            <w:pPr>
              <w:pStyle w:val="a"/>
              <w:tabs>
                <w:tab w:val="decimal" w:pos="454"/>
              </w:tabs>
              <w:spacing w:before="60" w:after="60" w:line="240" w:lineRule="auto"/>
              <w:ind w:hanging="4848"/>
            </w:pPr>
          </w:p>
        </w:tc>
        <w:tc>
          <w:tcPr>
            <w:tcW w:w="1134" w:type="dxa"/>
            <w:tcBorders>
              <w:bottom w:val="nil"/>
            </w:tcBorders>
            <w:vAlign w:val="bottom"/>
          </w:tcPr>
          <w:p w:rsidR="00000000" w:rsidRDefault="00000000">
            <w:pPr>
              <w:pStyle w:val="a"/>
              <w:tabs>
                <w:tab w:val="decimal" w:pos="454"/>
              </w:tabs>
              <w:spacing w:before="60" w:after="60" w:line="240" w:lineRule="auto"/>
              <w:ind w:hanging="4848"/>
            </w:pPr>
          </w:p>
        </w:tc>
        <w:tc>
          <w:tcPr>
            <w:tcW w:w="1134" w:type="dxa"/>
            <w:tcBorders>
              <w:bottom w:val="nil"/>
            </w:tcBorders>
            <w:vAlign w:val="bottom"/>
          </w:tcPr>
          <w:p w:rsidR="00000000" w:rsidRDefault="00000000">
            <w:pPr>
              <w:pStyle w:val="a"/>
              <w:tabs>
                <w:tab w:val="decimal" w:pos="454"/>
              </w:tabs>
              <w:spacing w:before="60" w:after="60" w:line="240" w:lineRule="auto"/>
              <w:ind w:hanging="4848"/>
            </w:pPr>
          </w:p>
        </w:tc>
      </w:tr>
      <w:tr w:rsidR="00000000">
        <w:tblPrEx>
          <w:tblCellMar>
            <w:top w:w="0" w:type="dxa"/>
            <w:bottom w:w="0" w:type="dxa"/>
          </w:tblCellMar>
        </w:tblPrEx>
        <w:trPr>
          <w:jc w:val="center"/>
        </w:trPr>
        <w:tc>
          <w:tcPr>
            <w:tcW w:w="3230" w:type="dxa"/>
            <w:tcBorders>
              <w:top w:val="nil"/>
              <w:bottom w:val="nil"/>
            </w:tcBorders>
            <w:shd w:val="clear" w:color="auto" w:fill="C0C0C0"/>
          </w:tcPr>
          <w:p w:rsidR="00000000" w:rsidRDefault="00000000">
            <w:pPr>
              <w:pStyle w:val="a"/>
              <w:spacing w:before="60" w:after="60" w:line="240" w:lineRule="auto"/>
              <w:ind w:left="1747"/>
              <w:jc w:val="left"/>
              <w:rPr>
                <w:b/>
              </w:rPr>
            </w:pPr>
            <w:r>
              <w:rPr>
                <w:b/>
              </w:rPr>
              <w:t>Мужчины</w:t>
            </w:r>
          </w:p>
        </w:tc>
        <w:tc>
          <w:tcPr>
            <w:tcW w:w="1079" w:type="dxa"/>
            <w:tcBorders>
              <w:top w:val="nil"/>
              <w:bottom w:val="nil"/>
            </w:tcBorders>
            <w:vAlign w:val="bottom"/>
          </w:tcPr>
          <w:p w:rsidR="00000000" w:rsidRDefault="00000000">
            <w:pPr>
              <w:pStyle w:val="a"/>
              <w:tabs>
                <w:tab w:val="decimal" w:pos="454"/>
              </w:tabs>
              <w:spacing w:before="60" w:after="60" w:line="240" w:lineRule="auto"/>
              <w:ind w:hanging="4848"/>
            </w:pPr>
            <w:r>
              <w:t>23,3</w:t>
            </w:r>
          </w:p>
        </w:tc>
        <w:tc>
          <w:tcPr>
            <w:tcW w:w="1134" w:type="dxa"/>
            <w:tcBorders>
              <w:top w:val="nil"/>
              <w:bottom w:val="nil"/>
            </w:tcBorders>
            <w:vAlign w:val="bottom"/>
          </w:tcPr>
          <w:p w:rsidR="00000000" w:rsidRDefault="00000000">
            <w:pPr>
              <w:pStyle w:val="a"/>
              <w:tabs>
                <w:tab w:val="decimal" w:pos="454"/>
              </w:tabs>
              <w:spacing w:before="60" w:after="60" w:line="240" w:lineRule="auto"/>
              <w:ind w:hanging="4848"/>
            </w:pPr>
            <w:r>
              <w:t>29,4</w:t>
            </w:r>
          </w:p>
        </w:tc>
        <w:tc>
          <w:tcPr>
            <w:tcW w:w="1134" w:type="dxa"/>
            <w:tcBorders>
              <w:top w:val="nil"/>
              <w:bottom w:val="nil"/>
            </w:tcBorders>
            <w:vAlign w:val="bottom"/>
          </w:tcPr>
          <w:p w:rsidR="00000000" w:rsidRDefault="00000000">
            <w:pPr>
              <w:pStyle w:val="a"/>
              <w:tabs>
                <w:tab w:val="decimal" w:pos="454"/>
              </w:tabs>
              <w:spacing w:before="60" w:after="60" w:line="240" w:lineRule="auto"/>
              <w:ind w:hanging="4848"/>
            </w:pPr>
            <w:r>
              <w:t>29,8</w:t>
            </w:r>
          </w:p>
        </w:tc>
        <w:tc>
          <w:tcPr>
            <w:tcW w:w="1134" w:type="dxa"/>
            <w:tcBorders>
              <w:top w:val="nil"/>
              <w:bottom w:val="nil"/>
            </w:tcBorders>
            <w:vAlign w:val="bottom"/>
          </w:tcPr>
          <w:p w:rsidR="00000000" w:rsidRDefault="00000000">
            <w:pPr>
              <w:pStyle w:val="a"/>
              <w:tabs>
                <w:tab w:val="decimal" w:pos="454"/>
              </w:tabs>
              <w:spacing w:before="60" w:after="60" w:line="240" w:lineRule="auto"/>
              <w:ind w:hanging="4848"/>
            </w:pPr>
            <w:r>
              <w:t>30,13</w:t>
            </w:r>
          </w:p>
        </w:tc>
        <w:tc>
          <w:tcPr>
            <w:tcW w:w="1134" w:type="dxa"/>
            <w:tcBorders>
              <w:top w:val="nil"/>
              <w:bottom w:val="nil"/>
            </w:tcBorders>
            <w:vAlign w:val="bottom"/>
          </w:tcPr>
          <w:p w:rsidR="00000000" w:rsidRDefault="00000000">
            <w:pPr>
              <w:pStyle w:val="a"/>
              <w:tabs>
                <w:tab w:val="decimal" w:pos="454"/>
              </w:tabs>
              <w:spacing w:before="60" w:after="60" w:line="240" w:lineRule="auto"/>
              <w:ind w:hanging="4848"/>
            </w:pPr>
            <w:r>
              <w:t>30,5</w:t>
            </w:r>
          </w:p>
        </w:tc>
      </w:tr>
      <w:tr w:rsidR="00000000">
        <w:tblPrEx>
          <w:tblCellMar>
            <w:top w:w="0" w:type="dxa"/>
            <w:bottom w:w="0" w:type="dxa"/>
          </w:tblCellMar>
        </w:tblPrEx>
        <w:trPr>
          <w:jc w:val="center"/>
        </w:trPr>
        <w:tc>
          <w:tcPr>
            <w:tcW w:w="3230" w:type="dxa"/>
            <w:tcBorders>
              <w:top w:val="nil"/>
            </w:tcBorders>
            <w:shd w:val="clear" w:color="auto" w:fill="C0C0C0"/>
          </w:tcPr>
          <w:p w:rsidR="00000000" w:rsidRDefault="00000000">
            <w:pPr>
              <w:pStyle w:val="a"/>
              <w:spacing w:before="60" w:after="60" w:line="240" w:lineRule="auto"/>
              <w:ind w:left="1747"/>
              <w:jc w:val="left"/>
              <w:rPr>
                <w:b/>
              </w:rPr>
            </w:pPr>
            <w:r>
              <w:rPr>
                <w:b/>
              </w:rPr>
              <w:t>Женщины</w:t>
            </w:r>
          </w:p>
        </w:tc>
        <w:tc>
          <w:tcPr>
            <w:tcW w:w="1079" w:type="dxa"/>
            <w:tcBorders>
              <w:top w:val="nil"/>
            </w:tcBorders>
            <w:vAlign w:val="bottom"/>
          </w:tcPr>
          <w:p w:rsidR="00000000" w:rsidRDefault="00000000">
            <w:pPr>
              <w:pStyle w:val="a"/>
              <w:tabs>
                <w:tab w:val="decimal" w:pos="454"/>
              </w:tabs>
              <w:spacing w:before="60" w:after="60" w:line="240" w:lineRule="auto"/>
              <w:ind w:hanging="4848"/>
            </w:pPr>
            <w:r>
              <w:t>25,6</w:t>
            </w:r>
          </w:p>
        </w:tc>
        <w:tc>
          <w:tcPr>
            <w:tcW w:w="1134" w:type="dxa"/>
            <w:tcBorders>
              <w:top w:val="nil"/>
            </w:tcBorders>
            <w:vAlign w:val="bottom"/>
          </w:tcPr>
          <w:p w:rsidR="00000000" w:rsidRDefault="00000000">
            <w:pPr>
              <w:pStyle w:val="a"/>
              <w:tabs>
                <w:tab w:val="decimal" w:pos="454"/>
              </w:tabs>
              <w:spacing w:before="60" w:after="60" w:line="240" w:lineRule="auto"/>
              <w:ind w:hanging="4848"/>
            </w:pPr>
            <w:r>
              <w:t>25,9</w:t>
            </w:r>
          </w:p>
        </w:tc>
        <w:tc>
          <w:tcPr>
            <w:tcW w:w="1134" w:type="dxa"/>
            <w:tcBorders>
              <w:top w:val="nil"/>
            </w:tcBorders>
            <w:vAlign w:val="bottom"/>
          </w:tcPr>
          <w:p w:rsidR="00000000" w:rsidRDefault="00000000">
            <w:pPr>
              <w:pStyle w:val="a"/>
              <w:tabs>
                <w:tab w:val="decimal" w:pos="454"/>
              </w:tabs>
              <w:spacing w:before="60" w:after="60" w:line="240" w:lineRule="auto"/>
              <w:ind w:hanging="4848"/>
            </w:pPr>
            <w:r>
              <w:t>26,3</w:t>
            </w:r>
          </w:p>
        </w:tc>
        <w:tc>
          <w:tcPr>
            <w:tcW w:w="1134" w:type="dxa"/>
            <w:tcBorders>
              <w:top w:val="nil"/>
            </w:tcBorders>
            <w:vAlign w:val="bottom"/>
          </w:tcPr>
          <w:p w:rsidR="00000000" w:rsidRDefault="00000000">
            <w:pPr>
              <w:pStyle w:val="a"/>
              <w:tabs>
                <w:tab w:val="decimal" w:pos="454"/>
              </w:tabs>
              <w:spacing w:before="60" w:after="60" w:line="240" w:lineRule="auto"/>
              <w:ind w:hanging="4848"/>
            </w:pPr>
            <w:r>
              <w:t>26,6</w:t>
            </w:r>
          </w:p>
        </w:tc>
        <w:tc>
          <w:tcPr>
            <w:tcW w:w="1134" w:type="dxa"/>
            <w:tcBorders>
              <w:top w:val="nil"/>
            </w:tcBorders>
            <w:vAlign w:val="bottom"/>
          </w:tcPr>
          <w:p w:rsidR="00000000" w:rsidRDefault="00000000">
            <w:pPr>
              <w:pStyle w:val="a"/>
              <w:tabs>
                <w:tab w:val="decimal" w:pos="454"/>
              </w:tabs>
              <w:spacing w:before="60" w:after="60" w:line="240" w:lineRule="auto"/>
              <w:ind w:hanging="4848"/>
            </w:pPr>
            <w:r>
              <w:t>26,9</w:t>
            </w:r>
          </w:p>
        </w:tc>
      </w:tr>
      <w:tr w:rsidR="00000000">
        <w:tblPrEx>
          <w:tblCellMar>
            <w:top w:w="0" w:type="dxa"/>
            <w:bottom w:w="0" w:type="dxa"/>
          </w:tblCellMar>
        </w:tblPrEx>
        <w:trPr>
          <w:jc w:val="center"/>
        </w:trPr>
        <w:tc>
          <w:tcPr>
            <w:tcW w:w="3230" w:type="dxa"/>
            <w:shd w:val="clear" w:color="auto" w:fill="C0C0C0"/>
          </w:tcPr>
          <w:p w:rsidR="00000000" w:rsidRDefault="00000000">
            <w:pPr>
              <w:pStyle w:val="a"/>
              <w:spacing w:before="60" w:after="60" w:line="240" w:lineRule="auto"/>
              <w:ind w:right="-57"/>
              <w:jc w:val="left"/>
              <w:rPr>
                <w:b/>
                <w:spacing w:val="-2"/>
              </w:rPr>
            </w:pPr>
            <w:r>
              <w:rPr>
                <w:b/>
                <w:spacing w:val="-2"/>
              </w:rPr>
              <w:t>Процент внебрачных рождений</w:t>
            </w:r>
          </w:p>
        </w:tc>
        <w:tc>
          <w:tcPr>
            <w:tcW w:w="1079" w:type="dxa"/>
            <w:vAlign w:val="bottom"/>
          </w:tcPr>
          <w:p w:rsidR="00000000" w:rsidRDefault="00000000">
            <w:pPr>
              <w:pStyle w:val="a"/>
              <w:tabs>
                <w:tab w:val="decimal" w:pos="454"/>
              </w:tabs>
              <w:spacing w:before="60" w:after="60" w:line="240" w:lineRule="auto"/>
              <w:ind w:hanging="4848"/>
            </w:pPr>
            <w:r>
              <w:t>2,9</w:t>
            </w:r>
          </w:p>
        </w:tc>
        <w:tc>
          <w:tcPr>
            <w:tcW w:w="1134" w:type="dxa"/>
            <w:vAlign w:val="bottom"/>
          </w:tcPr>
          <w:p w:rsidR="00000000" w:rsidRDefault="00000000">
            <w:pPr>
              <w:pStyle w:val="a"/>
              <w:tabs>
                <w:tab w:val="decimal" w:pos="454"/>
              </w:tabs>
              <w:spacing w:before="60" w:after="60" w:line="240" w:lineRule="auto"/>
              <w:ind w:hanging="4848"/>
            </w:pPr>
            <w:r>
              <w:t>3,0</w:t>
            </w:r>
          </w:p>
        </w:tc>
        <w:tc>
          <w:tcPr>
            <w:tcW w:w="1134" w:type="dxa"/>
            <w:vAlign w:val="bottom"/>
          </w:tcPr>
          <w:p w:rsidR="00000000" w:rsidRDefault="00000000">
            <w:pPr>
              <w:pStyle w:val="a"/>
              <w:tabs>
                <w:tab w:val="decimal" w:pos="454"/>
              </w:tabs>
              <w:spacing w:before="60" w:after="60" w:line="240" w:lineRule="auto"/>
              <w:ind w:hanging="4848"/>
            </w:pPr>
            <w:r>
              <w:t>3,3</w:t>
            </w:r>
          </w:p>
        </w:tc>
        <w:tc>
          <w:tcPr>
            <w:tcW w:w="1134" w:type="dxa"/>
            <w:vAlign w:val="bottom"/>
          </w:tcPr>
          <w:p w:rsidR="00000000" w:rsidRDefault="00000000">
            <w:pPr>
              <w:pStyle w:val="a"/>
              <w:tabs>
                <w:tab w:val="decimal" w:pos="454"/>
              </w:tabs>
              <w:spacing w:before="60" w:after="60" w:line="240" w:lineRule="auto"/>
              <w:ind w:hanging="4848"/>
            </w:pPr>
            <w:r>
              <w:t>3,5</w:t>
            </w:r>
          </w:p>
        </w:tc>
        <w:tc>
          <w:tcPr>
            <w:tcW w:w="1134" w:type="dxa"/>
            <w:vAlign w:val="bottom"/>
          </w:tcPr>
          <w:p w:rsidR="00000000" w:rsidRDefault="00000000">
            <w:pPr>
              <w:pStyle w:val="a"/>
              <w:tabs>
                <w:tab w:val="decimal" w:pos="454"/>
              </w:tabs>
              <w:spacing w:before="60" w:after="60" w:line="240" w:lineRule="auto"/>
              <w:ind w:hanging="4848"/>
            </w:pPr>
            <w:r>
              <w:t>3,8</w:t>
            </w:r>
          </w:p>
        </w:tc>
      </w:tr>
    </w:tbl>
    <w:p w:rsidR="00000000" w:rsidRDefault="00000000">
      <w:pPr>
        <w:pStyle w:val="a"/>
        <w:spacing w:before="40" w:after="80" w:line="240" w:lineRule="auto"/>
        <w:rPr>
          <w:i/>
          <w:sz w:val="18"/>
        </w:rPr>
      </w:pPr>
      <w:r>
        <w:rPr>
          <w:i/>
          <w:sz w:val="18"/>
        </w:rPr>
        <w:t>Источник: Статистическая служба Греции.</w:t>
      </w:r>
    </w:p>
    <w:p w:rsidR="00000000" w:rsidRDefault="00000000">
      <w:pPr>
        <w:pStyle w:val="a"/>
        <w:spacing w:before="120" w:after="240"/>
      </w:pPr>
      <w:r>
        <w:t>Растет процент разводов: в целом по стране в период с 1994 по 1997 год число браков, расторгнутых в год их заключения, увеличилось с 13 до 20 процентов (см. таблицу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36"/>
        <w:gridCol w:w="2309"/>
        <w:gridCol w:w="2312"/>
        <w:gridCol w:w="2768"/>
      </w:tblGrid>
      <w:tr w:rsidR="00000000">
        <w:tblPrEx>
          <w:tblCellMar>
            <w:top w:w="0" w:type="dxa"/>
            <w:bottom w:w="0" w:type="dxa"/>
          </w:tblCellMar>
        </w:tblPrEx>
        <w:trPr>
          <w:cantSplit/>
          <w:jc w:val="center"/>
        </w:trPr>
        <w:tc>
          <w:tcPr>
            <w:tcW w:w="8825" w:type="dxa"/>
            <w:gridSpan w:val="4"/>
            <w:shd w:val="clear" w:color="auto" w:fill="C0C0C0"/>
          </w:tcPr>
          <w:p w:rsidR="00000000" w:rsidRDefault="00000000">
            <w:pPr>
              <w:pStyle w:val="a"/>
              <w:spacing w:before="60" w:after="60"/>
              <w:jc w:val="center"/>
            </w:pPr>
            <w:r>
              <w:rPr>
                <w:b/>
              </w:rPr>
              <w:t>ТАБЛИЦА 2</w:t>
            </w:r>
          </w:p>
        </w:tc>
      </w:tr>
      <w:tr w:rsidR="00000000">
        <w:tblPrEx>
          <w:tblCellMar>
            <w:top w:w="0" w:type="dxa"/>
            <w:bottom w:w="0" w:type="dxa"/>
          </w:tblCellMar>
        </w:tblPrEx>
        <w:trPr>
          <w:cantSplit/>
          <w:jc w:val="center"/>
        </w:trPr>
        <w:tc>
          <w:tcPr>
            <w:tcW w:w="8825" w:type="dxa"/>
            <w:gridSpan w:val="4"/>
            <w:shd w:val="clear" w:color="auto" w:fill="C0C0C0"/>
          </w:tcPr>
          <w:p w:rsidR="00000000" w:rsidRDefault="00000000">
            <w:pPr>
              <w:pStyle w:val="a"/>
              <w:spacing w:before="60" w:after="60"/>
              <w:jc w:val="center"/>
              <w:rPr>
                <w:b/>
              </w:rPr>
            </w:pPr>
            <w:r>
              <w:rPr>
                <w:b/>
              </w:rPr>
              <w:t>Браки и разводы в Греции за период 1994–1998 годов</w:t>
            </w:r>
          </w:p>
        </w:tc>
      </w:tr>
      <w:tr w:rsidR="00000000">
        <w:tblPrEx>
          <w:tblCellMar>
            <w:top w:w="0" w:type="dxa"/>
            <w:bottom w:w="0" w:type="dxa"/>
          </w:tblCellMar>
        </w:tblPrEx>
        <w:trPr>
          <w:cantSplit/>
          <w:jc w:val="center"/>
        </w:trPr>
        <w:tc>
          <w:tcPr>
            <w:tcW w:w="1436" w:type="dxa"/>
            <w:shd w:val="clear" w:color="auto" w:fill="C0C0C0"/>
          </w:tcPr>
          <w:p w:rsidR="00000000" w:rsidRDefault="00000000">
            <w:pPr>
              <w:pStyle w:val="a"/>
              <w:spacing w:before="60" w:after="60"/>
              <w:jc w:val="center"/>
              <w:rPr>
                <w:b/>
              </w:rPr>
            </w:pPr>
            <w:r>
              <w:rPr>
                <w:b/>
              </w:rPr>
              <w:t>Год</w:t>
            </w:r>
          </w:p>
        </w:tc>
        <w:tc>
          <w:tcPr>
            <w:tcW w:w="2309" w:type="dxa"/>
            <w:vAlign w:val="bottom"/>
          </w:tcPr>
          <w:p w:rsidR="00000000" w:rsidRDefault="00000000">
            <w:pPr>
              <w:pStyle w:val="a"/>
              <w:spacing w:before="60" w:after="60"/>
              <w:jc w:val="center"/>
            </w:pPr>
            <w:r>
              <w:t>Браки 1</w:t>
            </w:r>
          </w:p>
        </w:tc>
        <w:tc>
          <w:tcPr>
            <w:tcW w:w="2312" w:type="dxa"/>
            <w:vAlign w:val="bottom"/>
          </w:tcPr>
          <w:p w:rsidR="00000000" w:rsidRDefault="00000000">
            <w:pPr>
              <w:pStyle w:val="a"/>
              <w:spacing w:before="60" w:after="60"/>
              <w:jc w:val="center"/>
            </w:pPr>
            <w:r>
              <w:t>Разводы 2</w:t>
            </w:r>
          </w:p>
        </w:tc>
        <w:tc>
          <w:tcPr>
            <w:tcW w:w="2768" w:type="dxa"/>
            <w:vAlign w:val="bottom"/>
          </w:tcPr>
          <w:p w:rsidR="00000000" w:rsidRDefault="00000000">
            <w:pPr>
              <w:pStyle w:val="a"/>
              <w:spacing w:before="60" w:after="60"/>
              <w:jc w:val="center"/>
            </w:pPr>
            <w:r>
              <w:t>Процентное соотношение</w:t>
            </w:r>
          </w:p>
        </w:tc>
      </w:tr>
      <w:tr w:rsidR="00000000">
        <w:tblPrEx>
          <w:tblCellMar>
            <w:top w:w="0" w:type="dxa"/>
            <w:bottom w:w="0" w:type="dxa"/>
          </w:tblCellMar>
        </w:tblPrEx>
        <w:trPr>
          <w:cantSplit/>
          <w:jc w:val="center"/>
        </w:trPr>
        <w:tc>
          <w:tcPr>
            <w:tcW w:w="1436" w:type="dxa"/>
            <w:shd w:val="clear" w:color="auto" w:fill="C0C0C0"/>
          </w:tcPr>
          <w:p w:rsidR="00000000" w:rsidRDefault="00000000">
            <w:pPr>
              <w:pStyle w:val="a"/>
              <w:spacing w:before="60" w:after="60"/>
              <w:jc w:val="center"/>
              <w:rPr>
                <w:b/>
              </w:rPr>
            </w:pPr>
            <w:r>
              <w:rPr>
                <w:b/>
              </w:rPr>
              <w:t>1994</w:t>
            </w:r>
          </w:p>
        </w:tc>
        <w:tc>
          <w:tcPr>
            <w:tcW w:w="2309" w:type="dxa"/>
            <w:vAlign w:val="bottom"/>
          </w:tcPr>
          <w:p w:rsidR="00000000" w:rsidRDefault="00000000">
            <w:pPr>
              <w:pStyle w:val="a"/>
              <w:tabs>
                <w:tab w:val="decimal" w:pos="1381"/>
              </w:tabs>
              <w:spacing w:before="60" w:after="60"/>
            </w:pPr>
            <w:r>
              <w:t>56 813</w:t>
            </w:r>
          </w:p>
        </w:tc>
        <w:tc>
          <w:tcPr>
            <w:tcW w:w="2312" w:type="dxa"/>
            <w:vAlign w:val="bottom"/>
          </w:tcPr>
          <w:p w:rsidR="00000000" w:rsidRDefault="00000000">
            <w:pPr>
              <w:pStyle w:val="a"/>
              <w:tabs>
                <w:tab w:val="decimal" w:pos="1381"/>
              </w:tabs>
              <w:spacing w:before="60" w:after="60"/>
            </w:pPr>
            <w:r>
              <w:t>7 675</w:t>
            </w:r>
          </w:p>
        </w:tc>
        <w:tc>
          <w:tcPr>
            <w:tcW w:w="2768" w:type="dxa"/>
            <w:vAlign w:val="bottom"/>
          </w:tcPr>
          <w:p w:rsidR="00000000" w:rsidRDefault="00000000">
            <w:pPr>
              <w:pStyle w:val="a"/>
              <w:tabs>
                <w:tab w:val="decimal" w:pos="1381"/>
              </w:tabs>
              <w:spacing w:before="60" w:after="60"/>
            </w:pPr>
            <w:r>
              <w:t>13,5</w:t>
            </w:r>
          </w:p>
        </w:tc>
      </w:tr>
      <w:tr w:rsidR="00000000">
        <w:tblPrEx>
          <w:tblCellMar>
            <w:top w:w="0" w:type="dxa"/>
            <w:bottom w:w="0" w:type="dxa"/>
          </w:tblCellMar>
        </w:tblPrEx>
        <w:trPr>
          <w:cantSplit/>
          <w:jc w:val="center"/>
        </w:trPr>
        <w:tc>
          <w:tcPr>
            <w:tcW w:w="1436" w:type="dxa"/>
            <w:tcBorders>
              <w:bottom w:val="single" w:sz="4" w:space="0" w:color="auto"/>
            </w:tcBorders>
            <w:shd w:val="clear" w:color="auto" w:fill="C0C0C0"/>
          </w:tcPr>
          <w:p w:rsidR="00000000" w:rsidRDefault="00000000">
            <w:pPr>
              <w:pStyle w:val="a"/>
              <w:spacing w:before="60" w:after="60"/>
              <w:jc w:val="center"/>
              <w:rPr>
                <w:b/>
              </w:rPr>
            </w:pPr>
            <w:r>
              <w:rPr>
                <w:b/>
              </w:rPr>
              <w:t>1995</w:t>
            </w:r>
          </w:p>
        </w:tc>
        <w:tc>
          <w:tcPr>
            <w:tcW w:w="2309" w:type="dxa"/>
            <w:tcBorders>
              <w:bottom w:val="single" w:sz="4" w:space="0" w:color="auto"/>
            </w:tcBorders>
            <w:vAlign w:val="bottom"/>
          </w:tcPr>
          <w:p w:rsidR="00000000" w:rsidRDefault="00000000">
            <w:pPr>
              <w:pStyle w:val="a"/>
              <w:tabs>
                <w:tab w:val="decimal" w:pos="1381"/>
              </w:tabs>
              <w:spacing w:before="60" w:after="60"/>
            </w:pPr>
            <w:r>
              <w:t>63 987</w:t>
            </w:r>
          </w:p>
        </w:tc>
        <w:tc>
          <w:tcPr>
            <w:tcW w:w="2312" w:type="dxa"/>
            <w:tcBorders>
              <w:bottom w:val="single" w:sz="4" w:space="0" w:color="auto"/>
            </w:tcBorders>
            <w:vAlign w:val="bottom"/>
          </w:tcPr>
          <w:p w:rsidR="00000000" w:rsidRDefault="00000000">
            <w:pPr>
              <w:pStyle w:val="a"/>
              <w:tabs>
                <w:tab w:val="decimal" w:pos="1381"/>
              </w:tabs>
              <w:spacing w:before="60" w:after="60"/>
            </w:pPr>
            <w:r>
              <w:t>10 995</w:t>
            </w:r>
          </w:p>
        </w:tc>
        <w:tc>
          <w:tcPr>
            <w:tcW w:w="2768" w:type="dxa"/>
            <w:tcBorders>
              <w:bottom w:val="single" w:sz="4" w:space="0" w:color="auto"/>
            </w:tcBorders>
            <w:vAlign w:val="bottom"/>
          </w:tcPr>
          <w:p w:rsidR="00000000" w:rsidRDefault="00000000">
            <w:pPr>
              <w:pStyle w:val="a"/>
              <w:tabs>
                <w:tab w:val="decimal" w:pos="1381"/>
              </w:tabs>
              <w:spacing w:before="60" w:after="60"/>
            </w:pPr>
            <w:r>
              <w:t>17,18</w:t>
            </w:r>
          </w:p>
        </w:tc>
      </w:tr>
      <w:tr w:rsidR="00000000">
        <w:tblPrEx>
          <w:tblCellMar>
            <w:top w:w="0" w:type="dxa"/>
            <w:bottom w:w="0" w:type="dxa"/>
          </w:tblCellMar>
        </w:tblPrEx>
        <w:trPr>
          <w:cantSplit/>
          <w:jc w:val="center"/>
        </w:trPr>
        <w:tc>
          <w:tcPr>
            <w:tcW w:w="1436" w:type="dxa"/>
            <w:tcBorders>
              <w:top w:val="single" w:sz="4" w:space="0" w:color="auto"/>
            </w:tcBorders>
            <w:shd w:val="clear" w:color="auto" w:fill="C0C0C0"/>
          </w:tcPr>
          <w:p w:rsidR="00000000" w:rsidRDefault="00000000">
            <w:pPr>
              <w:pStyle w:val="a"/>
              <w:spacing w:before="60" w:after="60"/>
              <w:jc w:val="center"/>
              <w:rPr>
                <w:b/>
              </w:rPr>
            </w:pPr>
            <w:r>
              <w:rPr>
                <w:b/>
              </w:rPr>
              <w:t>1996</w:t>
            </w:r>
          </w:p>
        </w:tc>
        <w:tc>
          <w:tcPr>
            <w:tcW w:w="2309" w:type="dxa"/>
            <w:tcBorders>
              <w:top w:val="single" w:sz="4" w:space="0" w:color="auto"/>
            </w:tcBorders>
            <w:vAlign w:val="bottom"/>
          </w:tcPr>
          <w:p w:rsidR="00000000" w:rsidRDefault="00000000">
            <w:pPr>
              <w:pStyle w:val="a"/>
              <w:tabs>
                <w:tab w:val="decimal" w:pos="1381"/>
              </w:tabs>
              <w:spacing w:before="60" w:after="60"/>
            </w:pPr>
            <w:r>
              <w:t>45 408</w:t>
            </w:r>
          </w:p>
        </w:tc>
        <w:tc>
          <w:tcPr>
            <w:tcW w:w="2312" w:type="dxa"/>
            <w:tcBorders>
              <w:top w:val="single" w:sz="4" w:space="0" w:color="auto"/>
            </w:tcBorders>
            <w:vAlign w:val="bottom"/>
          </w:tcPr>
          <w:p w:rsidR="00000000" w:rsidRDefault="00000000">
            <w:pPr>
              <w:pStyle w:val="a"/>
              <w:tabs>
                <w:tab w:val="decimal" w:pos="1381"/>
              </w:tabs>
              <w:spacing w:before="60" w:after="60"/>
            </w:pPr>
            <w:r>
              <w:t>9 360</w:t>
            </w:r>
          </w:p>
        </w:tc>
        <w:tc>
          <w:tcPr>
            <w:tcW w:w="2768" w:type="dxa"/>
            <w:tcBorders>
              <w:top w:val="single" w:sz="4" w:space="0" w:color="auto"/>
            </w:tcBorders>
            <w:vAlign w:val="bottom"/>
          </w:tcPr>
          <w:p w:rsidR="00000000" w:rsidRDefault="00000000">
            <w:pPr>
              <w:pStyle w:val="a"/>
              <w:tabs>
                <w:tab w:val="decimal" w:pos="1381"/>
              </w:tabs>
              <w:spacing w:before="60" w:after="60"/>
            </w:pPr>
            <w:r>
              <w:t>20,6</w:t>
            </w:r>
          </w:p>
        </w:tc>
      </w:tr>
      <w:tr w:rsidR="00000000">
        <w:tblPrEx>
          <w:tblCellMar>
            <w:top w:w="0" w:type="dxa"/>
            <w:bottom w:w="0" w:type="dxa"/>
          </w:tblCellMar>
        </w:tblPrEx>
        <w:trPr>
          <w:cantSplit/>
          <w:jc w:val="center"/>
        </w:trPr>
        <w:tc>
          <w:tcPr>
            <w:tcW w:w="1436" w:type="dxa"/>
            <w:shd w:val="clear" w:color="auto" w:fill="C0C0C0"/>
          </w:tcPr>
          <w:p w:rsidR="00000000" w:rsidRDefault="00000000">
            <w:pPr>
              <w:pStyle w:val="a"/>
              <w:spacing w:before="60" w:after="60"/>
              <w:jc w:val="center"/>
              <w:rPr>
                <w:b/>
              </w:rPr>
            </w:pPr>
            <w:r>
              <w:rPr>
                <w:b/>
              </w:rPr>
              <w:t>1997</w:t>
            </w:r>
          </w:p>
        </w:tc>
        <w:tc>
          <w:tcPr>
            <w:tcW w:w="2309" w:type="dxa"/>
            <w:vAlign w:val="bottom"/>
          </w:tcPr>
          <w:p w:rsidR="00000000" w:rsidRDefault="00000000">
            <w:pPr>
              <w:pStyle w:val="a"/>
              <w:tabs>
                <w:tab w:val="decimal" w:pos="1381"/>
              </w:tabs>
              <w:spacing w:before="60" w:after="60"/>
            </w:pPr>
            <w:r>
              <w:t>60 535</w:t>
            </w:r>
          </w:p>
        </w:tc>
        <w:tc>
          <w:tcPr>
            <w:tcW w:w="2312" w:type="dxa"/>
            <w:vAlign w:val="bottom"/>
          </w:tcPr>
          <w:p w:rsidR="00000000" w:rsidRDefault="00000000">
            <w:pPr>
              <w:pStyle w:val="a"/>
              <w:tabs>
                <w:tab w:val="decimal" w:pos="1381"/>
              </w:tabs>
              <w:spacing w:before="60" w:after="60"/>
            </w:pPr>
            <w:r>
              <w:t>9 422</w:t>
            </w:r>
          </w:p>
        </w:tc>
        <w:tc>
          <w:tcPr>
            <w:tcW w:w="2768" w:type="dxa"/>
            <w:vAlign w:val="bottom"/>
          </w:tcPr>
          <w:p w:rsidR="00000000" w:rsidRDefault="00000000">
            <w:pPr>
              <w:pStyle w:val="a"/>
              <w:tabs>
                <w:tab w:val="decimal" w:pos="1381"/>
              </w:tabs>
              <w:spacing w:before="60" w:after="60"/>
            </w:pPr>
            <w:r>
              <w:t>15,56</w:t>
            </w:r>
          </w:p>
        </w:tc>
      </w:tr>
      <w:tr w:rsidR="00000000">
        <w:tblPrEx>
          <w:tblCellMar>
            <w:top w:w="0" w:type="dxa"/>
            <w:bottom w:w="0" w:type="dxa"/>
          </w:tblCellMar>
        </w:tblPrEx>
        <w:trPr>
          <w:cantSplit/>
          <w:jc w:val="center"/>
        </w:trPr>
        <w:tc>
          <w:tcPr>
            <w:tcW w:w="1436" w:type="dxa"/>
            <w:shd w:val="clear" w:color="auto" w:fill="C0C0C0"/>
          </w:tcPr>
          <w:p w:rsidR="00000000" w:rsidRDefault="00000000">
            <w:pPr>
              <w:pStyle w:val="a"/>
              <w:spacing w:before="60" w:after="60"/>
              <w:jc w:val="center"/>
              <w:rPr>
                <w:b/>
              </w:rPr>
            </w:pPr>
            <w:r>
              <w:rPr>
                <w:b/>
              </w:rPr>
              <w:t>1998</w:t>
            </w:r>
          </w:p>
        </w:tc>
        <w:tc>
          <w:tcPr>
            <w:tcW w:w="2309" w:type="dxa"/>
            <w:vAlign w:val="bottom"/>
          </w:tcPr>
          <w:p w:rsidR="00000000" w:rsidRDefault="00000000">
            <w:pPr>
              <w:pStyle w:val="a"/>
              <w:tabs>
                <w:tab w:val="decimal" w:pos="1381"/>
              </w:tabs>
              <w:spacing w:before="60" w:after="60"/>
            </w:pPr>
            <w:r>
              <w:t>55 489</w:t>
            </w:r>
          </w:p>
        </w:tc>
        <w:tc>
          <w:tcPr>
            <w:tcW w:w="2312" w:type="dxa"/>
            <w:vAlign w:val="bottom"/>
          </w:tcPr>
          <w:p w:rsidR="00000000" w:rsidRDefault="00000000">
            <w:pPr>
              <w:pStyle w:val="a"/>
              <w:tabs>
                <w:tab w:val="decimal" w:pos="1232"/>
              </w:tabs>
              <w:spacing w:before="60" w:after="60"/>
            </w:pPr>
            <w:r>
              <w:t>–</w:t>
            </w:r>
          </w:p>
        </w:tc>
        <w:tc>
          <w:tcPr>
            <w:tcW w:w="2768" w:type="dxa"/>
            <w:vAlign w:val="bottom"/>
          </w:tcPr>
          <w:p w:rsidR="00000000" w:rsidRDefault="00000000">
            <w:pPr>
              <w:pStyle w:val="a"/>
              <w:tabs>
                <w:tab w:val="decimal" w:pos="1381"/>
              </w:tabs>
              <w:spacing w:before="60" w:after="60"/>
            </w:pPr>
            <w:r>
              <w:t>–</w:t>
            </w:r>
          </w:p>
        </w:tc>
      </w:tr>
    </w:tbl>
    <w:p w:rsidR="00000000" w:rsidRDefault="00000000">
      <w:pPr>
        <w:pStyle w:val="a"/>
        <w:spacing w:before="40" w:after="80" w:line="240" w:lineRule="auto"/>
        <w:rPr>
          <w:i/>
          <w:sz w:val="18"/>
        </w:rPr>
      </w:pPr>
      <w:r>
        <w:rPr>
          <w:i/>
          <w:sz w:val="18"/>
        </w:rPr>
        <w:t>Источник: Статистическая служба Греции.</w:t>
      </w:r>
    </w:p>
    <w:p w:rsidR="00000000" w:rsidRDefault="00000000">
      <w:pPr>
        <w:pStyle w:val="a"/>
        <w:spacing w:after="240"/>
      </w:pPr>
      <w:r>
        <w:t>Примечательны результаты исследования, проведенного EKKE в 1999 году по теме "Распад сожительств и браков в Греции" путем опроса 4 тыс. человек по выборке на всей территории Греции. Согласно данным исследования, для большинства опрошенных сожительство не является предпочтительной альтернативой официальному браку. Из 911 случаев сожительства (согласно выборке) 686 закончились оформлением брака, а 162 распались. Пары, жившие вне брака более 4 лет, как правило, расходились. 40 процентов пар, живших вне брака, а затем вступивших в брак, решили завести детей, и беременность предшествовала заключению брака.</w:t>
      </w:r>
    </w:p>
    <w:p w:rsidR="00000000" w:rsidRDefault="00000000">
      <w:pPr>
        <w:pStyle w:val="a"/>
        <w:spacing w:after="240"/>
      </w:pPr>
      <w:r>
        <w:t xml:space="preserve">По данным того же исследования, чем выше уровень образования женщины, тем труднее ей было выйти замуж, и чем моложе и образованнее женщина, тем чаще она расходилась с партнером. Короткий брачный "стаж", высокий образовательный уровень женщины, юный возраст молодоженов, принадлежность к среднему классу и опыт разводов у родителей, по всей видимости, являются факторами, способствующими разводу. Наличие детей, напротив, является фактором, упрочивающим брак. </w:t>
      </w:r>
    </w:p>
    <w:p w:rsidR="00000000" w:rsidRDefault="00000000">
      <w:pPr>
        <w:pStyle w:val="a"/>
        <w:spacing w:after="240"/>
      </w:pPr>
      <w:r>
        <w:t>(Доклад Хариса Симеониду на однодневной конференции ЕККЕ "Семья и государство благоденствия в новом столетии: тенденции и перспективы в Европе", Афины, май 2000 года)</w:t>
      </w:r>
    </w:p>
    <w:p w:rsidR="00000000" w:rsidRDefault="00000000">
      <w:pPr>
        <w:pStyle w:val="a"/>
        <w:spacing w:after="240"/>
      </w:pPr>
      <w:r>
        <w:t>Увеличение числа разводов и рождений вне брака (с 2,9 в 1994 году до 3,8 в 1998 году; см. таблицу 1, Национальная статистическая служба Греции) приводит к росту числа неполных семей в Греции. Опираясь на методику учета семей, принятую в соответствующих исследовательских проектах, трудно определить точное число таких семей. По данным на 1996 год, среди семей, имеющих детей, насчитывалось 222 185 семей (11,45 процента от общего числа семей, имеющих детей в целом по стране) с одним родителем (не состоящим в браке, вдовым или разведенным). В подавляющем большинстве случаев (80,6 процента) главой семей с одним родителем является женщина и лишь в 18,40 процента из всех случаев – мужчина, неженатый, разведенный или вдовец (по сведениям Национальной статистической службы Греции, Исследование по трудовым ресурсам за 1996 год, обработка Отдела документации ИЦВР).</w:t>
      </w:r>
    </w:p>
    <w:p w:rsidR="00000000" w:rsidRDefault="00000000">
      <w:pPr>
        <w:pStyle w:val="a"/>
        <w:spacing w:after="240"/>
      </w:pPr>
      <w:r>
        <w:t>Для облегчения положения неполных семей был принят ряд мер, в частности, такие как субсидирование жилищных займов и квартплаты, приоритетная сдача квартир в государственном секторе, первоочередной прием детей в центры по уходу за детьми, профессиональная подготовка и помощь в восстановлении на производстве, а также психологическая поддержка и субсидирование инициатив по приобретению специальности и помощь в организации трудовой деятельности.</w:t>
      </w:r>
    </w:p>
    <w:p w:rsidR="00000000" w:rsidRDefault="00000000">
      <w:pPr>
        <w:pStyle w:val="a"/>
        <w:spacing w:after="240"/>
      </w:pPr>
      <w:r>
        <w:t>Главы неполных семей могут обращаться в отделы по борьбе с социальным отчуждением, функционирующие в пяти крупнейших городах Греции (Афины, Салоники, Патра, Волос, Ираклио) под совместным руководством ИЦВР и ГСР, которые обеспечивают:</w:t>
      </w:r>
    </w:p>
    <w:p w:rsidR="00000000" w:rsidRDefault="00000000">
      <w:pPr>
        <w:pStyle w:val="a0"/>
      </w:pPr>
      <w:r>
        <w:sym w:font="Symbol" w:char="F0B7"/>
      </w:r>
      <w:r>
        <w:tab/>
        <w:t>помощь женщинам (психологическая поддержка, социальная работа, юридические консультации);</w:t>
      </w:r>
    </w:p>
    <w:p w:rsidR="00000000" w:rsidRDefault="00000000">
      <w:pPr>
        <w:pStyle w:val="a0"/>
      </w:pPr>
      <w:r>
        <w:sym w:font="Symbol" w:char="F0B7"/>
      </w:r>
      <w:r>
        <w:tab/>
        <w:t>разработку методов учета нужд женщин (как в личном, так и в общественном плане);</w:t>
      </w:r>
    </w:p>
    <w:p w:rsidR="00000000" w:rsidRDefault="00000000">
      <w:pPr>
        <w:pStyle w:val="a0"/>
      </w:pPr>
      <w:r>
        <w:sym w:font="Symbol" w:char="F0B7"/>
      </w:r>
      <w:r>
        <w:tab/>
        <w:t>работу двух разъездных бригад в областях Крит и Македония.</w:t>
      </w:r>
    </w:p>
    <w:p w:rsidR="00000000" w:rsidRDefault="00000000">
      <w:pPr>
        <w:pStyle w:val="a"/>
        <w:spacing w:after="240"/>
      </w:pPr>
      <w:r>
        <w:t>Далее, существуют программы финансовой помощи и программы поддержки неполных семей с низкими доходами, направленные на поддержку родителей, испытывающих социоэкономические проблемы, с тем чтобы позволить им оставить детей при себе и предотвратить передачу ими детей или их помещений в детские дома. Директораты социального обеспечения правительств префектур выплачивают ежемесячное пособие в 15 тыс. драхм на каждого необеспеченного ребенка в возрасте до 16 лет, при условии, что ежемесячный доход семьи из трех человек, в которой живет ребенок, не превышает 80 тыс. драхм, плюс 7 тыс. драхм на каждого последующего члена семьи сверх трех человек. По тем же условиям EOKF – PIKPA выплачивает неполным семьям ежемесячную субсидию в размере 36 тыс. драхм на одного ребенка и 50 500 драхм на двух и более детей.</w:t>
      </w:r>
    </w:p>
    <w:p w:rsidR="00000000" w:rsidRDefault="00000000">
      <w:pPr>
        <w:pStyle w:val="a"/>
        <w:spacing w:after="240"/>
      </w:pPr>
      <w:r>
        <w:t>Специальный отдел Детского центра "Митера" оказывает поддержку незамужним матерям, предоставляя им семимесячный предродовой отпуск. Незамужним матерям оказывается психологическая поддержка и финансовая помощь, пока они не будут в состоянии обслуживать и обеспечивать себя и ребенка.</w:t>
      </w:r>
    </w:p>
    <w:p w:rsidR="00000000" w:rsidRDefault="00000000">
      <w:pPr>
        <w:pStyle w:val="a"/>
        <w:spacing w:after="240"/>
      </w:pPr>
      <w:r>
        <w:t>Кроме того, не состоящие в браке родители троих несовершеннолетних детей включены в категорию лиц, подпадающих под социальную защиту закона 2643/98 "Помощь в трудоустройстве и занятости лиц, принадлежащих к специальным категориям, и другие положения".</w:t>
      </w:r>
    </w:p>
    <w:p w:rsidR="00000000" w:rsidRDefault="00000000">
      <w:pPr>
        <w:pStyle w:val="a"/>
        <w:spacing w:after="240"/>
      </w:pPr>
      <w:r>
        <w:t>Количество многодетных семей по-прежнему убывает. Если в период 1992–1993 годов таких семей было зарегистрировано 8226, то число вновь образовавшихся многодетных семей в период 1998–1999 годов составило 3886. Общее число многодетных семей в 1999 году было 151 080 (статистика Верховной конфедерации родителей многодетных семей Греции – ASPE).</w:t>
      </w:r>
    </w:p>
    <w:p w:rsidR="00000000" w:rsidRDefault="00000000">
      <w:pPr>
        <w:pStyle w:val="a"/>
      </w:pPr>
      <w:r>
        <w:t>Система нормативных актов и льгот, направленных на социальную защиту таких семей, предусматривает выплату субсидий по жилищным займам или квартирной плате, приоритет при найме жилья в государственном секторе, приоритет при приеме детей в центры ухода за детьми. Государство выплачивает таким семьям весомые пособия.</w:t>
      </w:r>
    </w:p>
    <w:p w:rsidR="00000000" w:rsidRDefault="00000000">
      <w:pPr>
        <w:pStyle w:val="a"/>
        <w:spacing w:after="360"/>
      </w:pPr>
    </w:p>
    <w:p w:rsidR="00000000" w:rsidRDefault="00000000">
      <w:pPr>
        <w:pStyle w:val="a"/>
      </w:pPr>
    </w:p>
    <w:p w:rsidR="00000000" w:rsidRDefault="00000000">
      <w:pPr>
        <w:pStyle w:val="a"/>
        <w:rPr>
          <w:b/>
          <w:i/>
        </w:rPr>
      </w:pPr>
      <w:r>
        <w:rPr>
          <w:b/>
          <w:i/>
        </w:rPr>
        <w:t>Пособие на третьего ребенка</w:t>
      </w:r>
    </w:p>
    <w:p w:rsidR="00000000" w:rsidRDefault="00000000">
      <w:pPr>
        <w:pStyle w:val="a"/>
      </w:pPr>
      <w:r>
        <w:t>Выплачивается матери, родившей третьего ребенка, при условии, что годовой доход семьи не превышает 8 млн. драхм; пособие выплачивается до достижения ребенком шестилетнего возраста.</w:t>
      </w:r>
    </w:p>
    <w:p w:rsidR="00000000" w:rsidRDefault="00000000">
      <w:pPr>
        <w:pStyle w:val="a"/>
      </w:pPr>
      <w:r>
        <w:t>Размеры пособия, которое подлежит индексации, составили 44 588 драхм в месяц в 2000 году.</w:t>
      </w:r>
    </w:p>
    <w:p w:rsidR="00000000" w:rsidRDefault="00000000">
      <w:pPr>
        <w:pStyle w:val="a"/>
      </w:pPr>
      <w:r>
        <w:t xml:space="preserve">Пособие выплачивается отцу только в случае смерти матери ребенка или если она оставила мужа с ребенком. </w:t>
      </w:r>
    </w:p>
    <w:p w:rsidR="00000000" w:rsidRDefault="00000000">
      <w:pPr>
        <w:pStyle w:val="a"/>
        <w:spacing w:after="360"/>
      </w:pPr>
    </w:p>
    <w:p w:rsidR="00000000" w:rsidRDefault="00000000">
      <w:pPr>
        <w:pStyle w:val="a"/>
      </w:pPr>
    </w:p>
    <w:p w:rsidR="00000000" w:rsidRDefault="00000000">
      <w:pPr>
        <w:pStyle w:val="a"/>
        <w:rPr>
          <w:b/>
          <w:i/>
        </w:rPr>
      </w:pPr>
      <w:r>
        <w:rPr>
          <w:b/>
          <w:i/>
        </w:rPr>
        <w:t>Пособие для многодетных семей</w:t>
      </w:r>
    </w:p>
    <w:p w:rsidR="00000000" w:rsidRDefault="00000000">
      <w:pPr>
        <w:pStyle w:val="a"/>
      </w:pPr>
      <w:r>
        <w:t>Выплачиваются матерям семей, имеющим четверых детей, а также вдовам, разведенным или незамужним женщинам, имеющим троих детей (такая семья рассматривается как многодетная до тех пор, пока в ней есть не состоящий в браке ребенок в возрасте до 23 лет, и если семейный доход не превышает 10 млн. драхм в год). Размеры пособия составляли 11 172 драхмы на каждого ребенка в 2000 году и в сумме не могут опускаться ниже 23 тыс. в месяц, даже если в семье остался лишь один субсидируемый ребенок.</w:t>
      </w:r>
    </w:p>
    <w:p w:rsidR="00000000" w:rsidRDefault="00000000">
      <w:pPr>
        <w:pStyle w:val="a"/>
        <w:spacing w:after="160"/>
      </w:pPr>
      <w:r>
        <w:rPr>
          <w:b/>
          <w:i/>
        </w:rPr>
        <w:t>Пожизненная пенсия</w:t>
      </w:r>
    </w:p>
    <w:p w:rsidR="00000000" w:rsidRDefault="00000000">
      <w:pPr>
        <w:pStyle w:val="a"/>
        <w:spacing w:after="160"/>
      </w:pPr>
      <w:r>
        <w:t>Выплачивается матерям многодетных семей, утратившим право или не отвечающим более требованиям для получения пособия для многодетных семей, а также матерям, которые имели или имеют как минимум четверых живых детей и при условии, что годовой доход семьи не превышает 3 500 000 драхм. Размеры пенсии составляли в 2000 году 25 696 драхм в месяц.</w:t>
      </w:r>
    </w:p>
    <w:p w:rsidR="00000000" w:rsidRDefault="00000000">
      <w:pPr>
        <w:pStyle w:val="a"/>
        <w:spacing w:after="160"/>
      </w:pPr>
      <w:r>
        <w:t>Выплатой этих пенсий занимается Организация семейного страхования (OGA). Пособие для многодетных семей и пожизненные пенсии выплачиваются вне зависимости от других пособий, заработной платы, пенсий компенсаций, доходов и выплат. Размеры их ежегодно корректируются с учетом индекса потребительских цен за предыдущий год.</w:t>
      </w:r>
    </w:p>
    <w:p w:rsidR="00000000" w:rsidRDefault="00000000">
      <w:pPr>
        <w:pStyle w:val="a"/>
        <w:spacing w:after="160"/>
      </w:pPr>
      <w:r>
        <w:t>Тем не менее число лиц, получающих эти выплаты, постоянно уменьшается. В декабре 1998 года их было 340 423, а в декабре 1999 года – уже 325 095 (на 5 процентов меньше). Несмотря на индексацию, общий объем этих выплат в 1998 и 1999 годах составил 141 113 000 и 120 634 000 драхм, соответственно (уменьшение на 15 процентов) (OGA Мovement Branch 6, семейные пособия).</w:t>
      </w:r>
    </w:p>
    <w:p w:rsidR="00000000" w:rsidRDefault="00000000">
      <w:pPr>
        <w:pStyle w:val="a"/>
        <w:spacing w:after="160"/>
      </w:pPr>
      <w:r>
        <w:t>От общей численности населения 17,3 процента составляют престарелые. Что касается их семейного положения, 45,4 процента живут со своими супругами, 23 процента – одинокие, 15,1 процента живут с супругами и детьми и 9,2 процента живут в семье сына или дочери (ЕВРОСТАТ, Обзор рабочей силы, 1998 год).</w:t>
      </w:r>
    </w:p>
    <w:p w:rsidR="00000000" w:rsidRDefault="00000000">
      <w:pPr>
        <w:pStyle w:val="a"/>
        <w:spacing w:after="160"/>
      </w:pPr>
      <w:r>
        <w:t>Хотя семейные ценности и меняются, молодежь, по всей видимости, не отказывается от них целиком и полностью. Отвергаются в основном устои классической, патриархальной сельской семьи и, в частности, безраздельная власть отца и пассивное подчинение со стороны матери. Напротив, такие важнейшие семейные ценности, как взаимоотношения внутри семьи и обязанности детей по отношению к семье, по-прежнему остаются в силе – даже среди молодого поколения (Конгресс "Семья и семейная политика" Е.О.Р. Афины 1994 год, доклад Димитриса Георгаса "Структура и функции греческой семьи").</w:t>
      </w:r>
    </w:p>
    <w:p w:rsidR="00000000" w:rsidRDefault="00000000">
      <w:pPr>
        <w:pStyle w:val="a"/>
        <w:spacing w:after="160"/>
      </w:pPr>
      <w:r>
        <w:t>Закон 2646/98 "Организация и деятельность национальной системы социальной защиты" направлен прежде всего на поддержку семьи путем защиты отдельных лиц или групп населения в рамках проектов по профилактике и реабилитации. Целью этих проектов является создание условий для справедливого участия людей в экономической и общественной жизни и обеспечения достойного уровня жизни.</w:t>
      </w:r>
    </w:p>
    <w:p w:rsidR="00000000" w:rsidRDefault="00000000">
      <w:pPr>
        <w:pStyle w:val="a"/>
      </w:pPr>
      <w:r>
        <w:t>EOP, PIKPA и детский центр "Митера", организации, ведущие важную и разнообразную деятельность в области социального попечительства и защиты, упраздняются в качестве самостоятельных структур и объединяются в Национальную организацию социальной поддержки (EOKF). Эта система социального обеспечения призвана улучшить уже оказываемые услуги и усовершенствовать обслуживание граждан.</w:t>
      </w:r>
    </w:p>
    <w:p w:rsidR="00000000" w:rsidRDefault="00000000">
      <w:pPr>
        <w:pStyle w:val="a"/>
      </w:pPr>
    </w:p>
    <w:p w:rsidR="00000000" w:rsidRDefault="00000000">
      <w:pPr>
        <w:pStyle w:val="a"/>
        <w:spacing w:after="160"/>
      </w:pPr>
    </w:p>
    <w:p w:rsidR="00000000" w:rsidRDefault="00000000">
      <w:pPr>
        <w:pStyle w:val="a"/>
      </w:pPr>
      <w:r>
        <w:rPr>
          <w:i/>
          <w:u w:val="single"/>
        </w:rPr>
        <w:t>Меры поддержки семьи включают:</w:t>
      </w:r>
    </w:p>
    <w:p w:rsidR="00000000" w:rsidRDefault="00000000">
      <w:pPr>
        <w:pStyle w:val="a"/>
      </w:pPr>
      <w:r>
        <w:t>Семейные пособия (пособия при заключении брака и пособия на детей), связанные с трудовой деятельностью, выплачиваются лицам, в настоящее время работающим или временно безработным, или нетрудоспособным; их размеры зависят от количества детей. Закон 2470/97 урегулировал нерешенный вопрос выплаты пособий по браку лицам, не состоящим в браке, вдовым или разведенным родителям, работающим в государственном секторе (в частном секторе подобные выплаты были введены по закону 1849/89).</w:t>
      </w:r>
    </w:p>
    <w:p w:rsidR="00000000" w:rsidRDefault="00000000">
      <w:pPr>
        <w:pStyle w:val="a"/>
      </w:pPr>
      <w:r>
        <w:t>Пособия на рождение ребенка (или материнское пособие), призванное обеспечить финансовую поддержку матери и тем самым всей семье, зависит от выплачивающей его страховой организации.</w:t>
      </w:r>
    </w:p>
    <w:p w:rsidR="00000000" w:rsidRDefault="00000000">
      <w:pPr>
        <w:pStyle w:val="a0"/>
      </w:pPr>
      <w:r>
        <w:sym w:font="Symbol" w:char="F0B7"/>
      </w:r>
      <w:r>
        <w:tab/>
        <w:t>В государственном секторе это пособие выплачивается единовременно и составляет до 220 320 драхм для прямо застрахованных женщин и 183 600 для косвенно застрахованных (по положению на 2000 год).</w:t>
      </w:r>
    </w:p>
    <w:p w:rsidR="00000000" w:rsidRDefault="00000000">
      <w:pPr>
        <w:pStyle w:val="a0"/>
      </w:pPr>
      <w:r>
        <w:t>В частном секторе пособие по рождению ребенка выплачивается Организацией социального страхования (IKА) и корректируется каждые шесть месяцев. В первом полугодии 2000 года оно составляло 206 550 драхм, а во втором полугодии – 209 640 драхм.</w:t>
      </w:r>
    </w:p>
    <w:p w:rsidR="00000000" w:rsidRDefault="00000000">
      <w:pPr>
        <w:pStyle w:val="a0"/>
      </w:pPr>
      <w:r>
        <w:sym w:font="Symbol" w:char="F0B7"/>
      </w:r>
      <w:r>
        <w:tab/>
        <w:t>Работающие женщины, не требующие выплаты пособий по рождению ребенка от страховой организации или не имеющие страховки, а также не имеющие достаточного жизненного уровня, получают пособия порядка 150 тыс. драхм – 75 тыс. на период в 42 дня до родов и 75 тыс. на период в 42 дня после родов.</w:t>
      </w:r>
    </w:p>
    <w:p w:rsidR="00000000" w:rsidRDefault="00000000">
      <w:pPr>
        <w:pStyle w:val="a0"/>
      </w:pPr>
      <w:r>
        <w:sym w:font="Symbol" w:char="F0B7"/>
      </w:r>
      <w:r>
        <w:tab/>
        <w:t>Женщины-фермеры получают от OGA пособие по беременности и родам в размере 50 тыс. драхм и дополнительное пособие в размере 20 тыс. драхм, если роды проходят в частном роддоме.</w:t>
      </w:r>
    </w:p>
    <w:p w:rsidR="00000000" w:rsidRDefault="00000000">
      <w:pPr>
        <w:pStyle w:val="a"/>
      </w:pPr>
    </w:p>
    <w:p w:rsidR="00000000" w:rsidRDefault="00000000">
      <w:pPr>
        <w:pStyle w:val="a"/>
      </w:pPr>
      <w:r>
        <w:t>В защиту материнства и для содействия вступления женщин на рынок труда и продолжительного на нем пребывания, а также с целью помочь лучшему сочетанию семейной жизни и трудовой деятельности издан президентский указ 176/1997 "Меры по улучшению безопасности и охраны здоровья на работе трудящихся женщин в период беременности, после родов и кормления в соответствии с директивой 92/85/ЕЕС" (более подробные данные см. статью 3, нормативные акты).</w:t>
      </w:r>
    </w:p>
    <w:p w:rsidR="00000000" w:rsidRDefault="00000000">
      <w:pPr>
        <w:pStyle w:val="a"/>
      </w:pPr>
      <w:r>
        <w:t>Решению тех же задач служит закон 2621/98, предусматривающий создание школ для родителей и устанавливающий порядок их организации и функционирования. В задачу этих школ входит консультирование и просвещение родителей по проблемам, стоящим перед современной семьей и связанным с взаимоотношениями между супругами, детьми и подростками.</w:t>
      </w:r>
    </w:p>
    <w:p w:rsidR="00000000" w:rsidRDefault="00000000">
      <w:pPr>
        <w:pStyle w:val="a"/>
      </w:pPr>
    </w:p>
    <w:p w:rsidR="00000000" w:rsidRDefault="00000000">
      <w:pPr>
        <w:pStyle w:val="a"/>
      </w:pPr>
    </w:p>
    <w:p w:rsidR="00000000" w:rsidRDefault="00000000">
      <w:pPr>
        <w:pStyle w:val="TOC1"/>
      </w:pPr>
      <w:r>
        <w:t>СОЧЕТАТЬ СЕМЕЙНУЮ ЖИЗНЬ С ТРУДОВОЙ ДЕЯТЕЛЬНОСТЬЮ</w:t>
      </w:r>
    </w:p>
    <w:p w:rsidR="00000000" w:rsidRDefault="00000000">
      <w:pPr>
        <w:pStyle w:val="a"/>
      </w:pPr>
      <w:r>
        <w:t>Греческое государство стремится обеспечить взаимоувязку различных сторон повседневной жизни в том, что касается семьи и профессиональных обязанностей, в свете принципов равенства полов и признания права женщины как на материнство, так и на труд, и чтобы при этом не страдала ни профессиональная составляющая, ни их семейное положение.</w:t>
      </w:r>
    </w:p>
    <w:p w:rsidR="00000000" w:rsidRDefault="00000000">
      <w:pPr>
        <w:pStyle w:val="a"/>
        <w:spacing w:after="240"/>
      </w:pPr>
    </w:p>
    <w:p w:rsidR="00000000" w:rsidRDefault="00000000">
      <w:pPr>
        <w:pStyle w:val="a"/>
        <w:spacing w:after="240"/>
        <w:rPr>
          <w:i/>
          <w:u w:val="single"/>
        </w:rPr>
      </w:pPr>
      <w:r>
        <w:rPr>
          <w:i/>
          <w:u w:val="single"/>
        </w:rPr>
        <w:t>В соответствии с этим были установлены следующие правовые рамки:</w:t>
      </w:r>
    </w:p>
    <w:p w:rsidR="00000000" w:rsidRDefault="00000000">
      <w:pPr>
        <w:pStyle w:val="a"/>
        <w:tabs>
          <w:tab w:val="left" w:pos="284"/>
        </w:tabs>
        <w:spacing w:after="240"/>
        <w:rPr>
          <w:b/>
          <w:caps/>
        </w:rPr>
      </w:pPr>
      <w:r>
        <w:rPr>
          <w:b/>
          <w:caps/>
        </w:rPr>
        <w:t>A.</w:t>
      </w:r>
      <w:r>
        <w:rPr>
          <w:b/>
          <w:caps/>
        </w:rPr>
        <w:tab/>
        <w:t>Отпуска</w:t>
      </w:r>
    </w:p>
    <w:p w:rsidR="00000000" w:rsidRDefault="00000000">
      <w:pPr>
        <w:pStyle w:val="a0"/>
        <w:ind w:left="284" w:hanging="284"/>
        <w:jc w:val="left"/>
      </w:pPr>
      <w:r>
        <w:rPr>
          <w:b/>
        </w:rPr>
        <w:t>а.</w:t>
      </w:r>
      <w:r>
        <w:rPr>
          <w:b/>
        </w:rPr>
        <w:tab/>
      </w:r>
      <w:r>
        <w:rPr>
          <w:caps/>
        </w:rPr>
        <w:t>о</w:t>
      </w:r>
      <w:r>
        <w:t>тпуск по беременности и родам.</w:t>
      </w:r>
    </w:p>
    <w:p w:rsidR="00000000" w:rsidRDefault="00000000">
      <w:pPr>
        <w:pStyle w:val="a0"/>
        <w:ind w:left="284" w:hanging="284"/>
        <w:jc w:val="left"/>
      </w:pPr>
      <w:r>
        <w:rPr>
          <w:b/>
        </w:rPr>
        <w:t>b.</w:t>
      </w:r>
      <w:r>
        <w:rPr>
          <w:b/>
        </w:rPr>
        <w:tab/>
      </w:r>
      <w:r>
        <w:rPr>
          <w:caps/>
        </w:rPr>
        <w:t>р</w:t>
      </w:r>
      <w:r>
        <w:t>одительский отпуск.</w:t>
      </w:r>
    </w:p>
    <w:p w:rsidR="00000000" w:rsidRDefault="00000000">
      <w:pPr>
        <w:pStyle w:val="a0"/>
        <w:ind w:left="284" w:hanging="284"/>
        <w:jc w:val="left"/>
        <w:rPr>
          <w:i/>
        </w:rPr>
      </w:pPr>
      <w:r>
        <w:rPr>
          <w:b/>
        </w:rPr>
        <w:t>c.</w:t>
      </w:r>
      <w:r>
        <w:tab/>
      </w:r>
      <w:r>
        <w:rPr>
          <w:caps/>
        </w:rPr>
        <w:t>р</w:t>
      </w:r>
      <w:r>
        <w:t>одительский отпуск.</w:t>
      </w:r>
      <w:r>
        <w:br/>
      </w:r>
      <w:r>
        <w:rPr>
          <w:i/>
        </w:rPr>
        <w:t>(Подробнее см. материалы к статьям 2 и 3 о Законодательстве.)</w:t>
      </w:r>
    </w:p>
    <w:p w:rsidR="00000000" w:rsidRDefault="00000000">
      <w:pPr>
        <w:pStyle w:val="Heading5"/>
      </w:pPr>
      <w:r>
        <w:t>В.</w:t>
      </w:r>
      <w:r>
        <w:tab/>
        <w:t>УХОД ЗА ДЕТЬМИ</w:t>
      </w:r>
    </w:p>
    <w:p w:rsidR="00000000" w:rsidRDefault="00000000">
      <w:pPr>
        <w:pStyle w:val="a"/>
        <w:spacing w:after="360"/>
      </w:pPr>
      <w:r>
        <w:t>Для того чтобы облегчить женщинам возможность выхода на рынок труда и содействовать правильному психосоматическому воспитанию детей и повышению качества их жизни, в стране была организована сеть учреждений по уходу за детьми.</w:t>
      </w:r>
    </w:p>
    <w:p w:rsidR="00000000" w:rsidRDefault="00000000">
      <w:pPr>
        <w:pStyle w:val="a0"/>
        <w:ind w:left="284" w:hanging="284"/>
        <w:rPr>
          <w:b/>
          <w:i/>
        </w:rPr>
      </w:pPr>
      <w:r>
        <w:rPr>
          <w:b/>
          <w:i/>
        </w:rPr>
        <w:t>а.</w:t>
      </w:r>
      <w:r>
        <w:rPr>
          <w:b/>
          <w:i/>
        </w:rPr>
        <w:tab/>
        <w:t>Центры по уходу за детьми дошкольного и раннего детского возраста в дневное время</w:t>
      </w:r>
    </w:p>
    <w:p w:rsidR="00000000" w:rsidRDefault="00000000">
      <w:pPr>
        <w:pStyle w:val="a0"/>
      </w:pPr>
      <w:r>
        <w:sym w:font="Symbol" w:char="F0B7"/>
      </w:r>
      <w:r>
        <w:tab/>
        <w:t>Государственные учреждения по уходу за детьми дошкольного и раннего детского возраста в дневное время (ясли и детские сады)</w:t>
      </w:r>
    </w:p>
    <w:p w:rsidR="00000000" w:rsidRDefault="00000000">
      <w:pPr>
        <w:pStyle w:val="a"/>
      </w:pPr>
      <w:r>
        <w:t>В стране действует 1306 государственных учреждений по уходу за детьми дошкольного возраста в дневное время (детских садов), которые рассчитаны в общей сложности на 78 тыс. детей, и 131</w:t>
      </w:r>
      <w:r>
        <w:rPr>
          <w:lang w:val="en-US"/>
        </w:rPr>
        <w:t> </w:t>
      </w:r>
      <w:r>
        <w:t>государственный центр по уходу за детьми раннего детского возраста (ясли), которые могут вместить 10 тыс. детей.</w:t>
      </w:r>
    </w:p>
    <w:p w:rsidR="00000000" w:rsidRDefault="00000000">
      <w:pPr>
        <w:pStyle w:val="a"/>
      </w:pPr>
      <w:r>
        <w:t>Эти учреждения обеспечивают питание, образование и занятия в дневное время с детьми раннего детского возраста, родители которых работают или семьи которых сталкиваются с</w:t>
      </w:r>
      <w:r>
        <w:rPr>
          <w:lang w:val="en-US"/>
        </w:rPr>
        <w:t> </w:t>
      </w:r>
      <w:r>
        <w:t>социальными проблемами.</w:t>
      </w:r>
    </w:p>
    <w:p w:rsidR="00000000" w:rsidRDefault="00000000">
      <w:pPr>
        <w:pStyle w:val="a"/>
      </w:pPr>
      <w:r>
        <w:t>Государственные детские сады могут посещать дети в возрасте от двух с половиной лет вплоть до достижения ими школьного возраста, а государственные ясли открыты для детей в</w:t>
      </w:r>
      <w:r>
        <w:rPr>
          <w:lang w:val="en-US"/>
        </w:rPr>
        <w:t> </w:t>
      </w:r>
      <w:r>
        <w:t>возрасте от 8 месяцев до достижения ими дошкольного возраста.</w:t>
      </w:r>
    </w:p>
    <w:p w:rsidR="00000000" w:rsidRDefault="00000000">
      <w:pPr>
        <w:pStyle w:val="a"/>
      </w:pPr>
      <w:r>
        <w:t>Эти учреждения открываются в 7 час. утра зимой и в 6 час. 45 мин. летом и закрываются в 16</w:t>
      </w:r>
      <w:r>
        <w:rPr>
          <w:lang w:val="en-US"/>
        </w:rPr>
        <w:t> </w:t>
      </w:r>
      <w:r>
        <w:t>час. дня.</w:t>
      </w:r>
    </w:p>
    <w:p w:rsidR="00000000" w:rsidRDefault="00000000">
      <w:pPr>
        <w:pStyle w:val="a"/>
      </w:pPr>
      <w:r>
        <w:t>Для ухода за детьми раннего дошкольного возраста, матери которых работают по сменному или прерывистому графику и поэтому оказываются не в состоянии обеспечивать надлежащий уход и воспитание своим детям во второй половине дня, в 14 муниципалитетах был организован пилотный проект, связанный с открытием сети яслей и детских садов, работающих в вечернее время.</w:t>
      </w:r>
    </w:p>
    <w:p w:rsidR="00000000" w:rsidRDefault="00000000">
      <w:pPr>
        <w:pStyle w:val="a"/>
      </w:pPr>
      <w:r>
        <w:t>К концу 2000 года все государственные ясли и детские сады были переданы в ведение местной администрации (законы 2218/94 и 2503/97).</w:t>
      </w:r>
    </w:p>
    <w:p w:rsidR="00000000" w:rsidRDefault="00000000">
      <w:pPr>
        <w:pStyle w:val="a0"/>
      </w:pPr>
      <w:r>
        <w:sym w:font="Symbol" w:char="F0B7"/>
      </w:r>
      <w:r>
        <w:tab/>
        <w:t>Ведомственные ясли и детские сады</w:t>
      </w:r>
    </w:p>
    <w:p w:rsidR="00000000" w:rsidRDefault="00000000">
      <w:pPr>
        <w:pStyle w:val="a"/>
      </w:pPr>
      <w:r>
        <w:t>Действующая в Афинах, Салониках и Ларисе сеть учреждений, обеспечивающих уход за детьми в дневное время, состоит из 47 яслей и детских садов, а сеть, созданная в рамках Организации социального обеспечения (ГСР), включает 143 дошкольных учреждения, в которые принимают детей работающих родителей или неблагополучных в финансовом отношении семей. Эти ясли и детские сады также будут переданы в ведение местной администрации (закон 2646/98).</w:t>
      </w:r>
    </w:p>
    <w:p w:rsidR="00000000" w:rsidRDefault="00000000">
      <w:pPr>
        <w:pStyle w:val="a0"/>
      </w:pPr>
      <w:r>
        <w:sym w:font="Symbol" w:char="F0B7"/>
      </w:r>
      <w:r>
        <w:tab/>
        <w:t>Тридцать девять бесплатных детских садов, открытых благотворительными организациями, ассоциациями, коммунальными предприятиями и организациями.</w:t>
      </w:r>
    </w:p>
    <w:p w:rsidR="00000000" w:rsidRDefault="00000000">
      <w:pPr>
        <w:pStyle w:val="a0"/>
      </w:pPr>
      <w:r>
        <w:sym w:font="Symbol" w:char="F0B7"/>
      </w:r>
      <w:r>
        <w:tab/>
        <w:t>Организация "Дом трудящихся" ведает 22 яслями и детскими садами, обслуживающими детей (родители которых работают в частном секторе) преимущественно из многодетных семей, неполных семей и семей, которые сталкиваются с социально-экономическими проблемами.</w:t>
      </w:r>
    </w:p>
    <w:p w:rsidR="00000000" w:rsidRDefault="00000000">
      <w:pPr>
        <w:pStyle w:val="a0"/>
      </w:pPr>
      <w:r>
        <w:sym w:font="Symbol" w:char="F0B7"/>
      </w:r>
      <w:r>
        <w:tab/>
        <w:t>Организуемые Министерством сельского хозяйства сезонные центры по уходу за детьми в дневное время в сельских районах, в которых в периоды межсезонных сельскохозяйственных работ детские сады не функционируют. Их цель – облегчить возможность женщин заниматься сельским хозяйством, улучшить качество ухода за детьми и повысить социально-экономический уровень сельской семьи.</w:t>
      </w:r>
    </w:p>
    <w:p w:rsidR="00000000" w:rsidRDefault="00000000">
      <w:pPr>
        <w:pStyle w:val="a0"/>
      </w:pPr>
      <w:r>
        <w:sym w:font="Symbol" w:char="F0B7"/>
      </w:r>
      <w:r>
        <w:tab/>
        <w:t>Частные ясли и детские сады</w:t>
      </w:r>
    </w:p>
    <w:p w:rsidR="00000000" w:rsidRDefault="00000000">
      <w:pPr>
        <w:pStyle w:val="a0"/>
      </w:pPr>
      <w:r>
        <w:sym w:font="Symbol" w:char="F0B7"/>
      </w:r>
      <w:r>
        <w:tab/>
        <w:t>В стране действуют 1090 коммерческих детских учреждений.</w:t>
      </w:r>
    </w:p>
    <w:p w:rsidR="00000000" w:rsidRDefault="00000000">
      <w:pPr>
        <w:pStyle w:val="a0"/>
      </w:pPr>
      <w:r>
        <w:sym w:font="Symbol" w:char="F0B7"/>
      </w:r>
      <w:r>
        <w:tab/>
        <w:t>Муниципальные детские сады (обслуживающие детей дошкольного и раннего детского возраста или только детей дошкольного возраста): в контексте усилий, направленных на обеспечение возможности совмещения рабочих и семейных обязанностей, местная администрация в 1999–2000 годах создала 30 детских садов и яслей, 11 яслей и 59 детских садов или расширила рамки обслуживания в них детей ("Непрерывная профессиональная подготовка и содействие занятости").</w:t>
      </w:r>
    </w:p>
    <w:p w:rsidR="00000000" w:rsidRDefault="00000000">
      <w:pPr>
        <w:pStyle w:val="a0"/>
      </w:pPr>
      <w:r>
        <w:sym w:font="Symbol" w:char="F0B7"/>
      </w:r>
      <w:r>
        <w:tab/>
        <w:t>Ясли и детские сады частных компаний: частные компании, в которых работают более 300</w:t>
      </w:r>
      <w:r>
        <w:rPr>
          <w:lang w:val="en-US"/>
        </w:rPr>
        <w:t> </w:t>
      </w:r>
      <w:r>
        <w:t>человек, обязаны за свой счет открывать ясли и детские сады для детей своих работников и поддерживать их функционирование (закон 2082/92). Число таких компаний невелико, и никаких данных о таких яслях и детских садах не имеется.</w:t>
      </w:r>
    </w:p>
    <w:p w:rsidR="00000000" w:rsidRDefault="00000000">
      <w:pPr>
        <w:pStyle w:val="a"/>
        <w:spacing w:after="0"/>
        <w:rPr>
          <w:lang w:val="en-US"/>
        </w:rPr>
      </w:pPr>
    </w:p>
    <w:p w:rsidR="00000000" w:rsidRDefault="00000000">
      <w:pPr>
        <w:pStyle w:val="a0"/>
        <w:rPr>
          <w:b/>
          <w:i/>
        </w:rPr>
      </w:pPr>
      <w:r>
        <w:rPr>
          <w:b/>
          <w:i/>
        </w:rPr>
        <w:t>b.</w:t>
      </w:r>
      <w:r>
        <w:rPr>
          <w:b/>
          <w:i/>
        </w:rPr>
        <w:tab/>
        <w:t>Центры детского творчества (ЦДТ)</w:t>
      </w:r>
    </w:p>
    <w:p w:rsidR="00000000" w:rsidRDefault="00000000">
      <w:pPr>
        <w:pStyle w:val="a"/>
      </w:pPr>
      <w:r>
        <w:t>В ведении местной администрации находятся 122 ЦДТ ("Непрерывная профессиональная подготовка и содействие занятости"). Они были открыты в целях удовлетворения потребностей детей в творчестве и заполнения их свободного времени после окончания школьных занятий, а также для содействия выходу их родителей, особенно женщин, на работу и сохранению за собой этой работы.</w:t>
      </w:r>
    </w:p>
    <w:p w:rsidR="00000000" w:rsidRDefault="00000000">
      <w:pPr>
        <w:pStyle w:val="a"/>
      </w:pPr>
      <w:r>
        <w:t>В ЦДТ принимают детей в возрасте от 5 до 12 лет; в этих центрах детей учат общению и помогают формированию их личности благодаря приобщению к культуре, искусству и естественным наукам, воспитывают их в духе гендерного равенства и уважения прав человека. Они предоставляют трудящимся возможность отвлечься от своей тяжелой работы, дают возможность отдохнуть всем членам семьи и, освобождая работающих матерей от необходимости разрываться между семейными и рабочими обязанностями, создают стимулы для их дальнейшего карьерного роста.</w:t>
      </w:r>
    </w:p>
    <w:p w:rsidR="00000000" w:rsidRDefault="00000000">
      <w:pPr>
        <w:pStyle w:val="a"/>
        <w:spacing w:after="0"/>
        <w:rPr>
          <w:lang w:val="en-US"/>
        </w:rPr>
      </w:pPr>
    </w:p>
    <w:p w:rsidR="00000000" w:rsidRDefault="00000000">
      <w:pPr>
        <w:pStyle w:val="a0"/>
        <w:rPr>
          <w:b/>
          <w:i/>
        </w:rPr>
      </w:pPr>
      <w:r>
        <w:rPr>
          <w:b/>
          <w:i/>
        </w:rPr>
        <w:t>с.</w:t>
      </w:r>
      <w:r>
        <w:rPr>
          <w:b/>
          <w:i/>
        </w:rPr>
        <w:tab/>
        <w:t>Школа продленного дня (закон 2525/97)</w:t>
      </w:r>
    </w:p>
    <w:p w:rsidR="00000000" w:rsidRDefault="00000000">
      <w:pPr>
        <w:pStyle w:val="a"/>
      </w:pPr>
      <w:r>
        <w:t>В стране существует 700 детских садов и 1500 начальных школ, которые работают по специальной углубленной программе и в которых ученики могут оставаться после школьных занятий и делать уроки с помощью учителей, а также участвовать в кружках художественной самодеятельности, заниматься педагогической и спортивной работой (Национальный план действий, Министерство труда и социального обеспечения, 2000 год).</w:t>
      </w:r>
    </w:p>
    <w:p w:rsidR="00000000" w:rsidRDefault="00000000">
      <w:pPr>
        <w:pStyle w:val="a"/>
        <w:spacing w:after="480"/>
      </w:pPr>
      <w:r>
        <w:t>Этот проект был организован для оказания работающим матерям помощи в выполнении семейных обязанностей. Он вносит существенный вклад, предоставляя женщинам возможность выйти на рынок труда, так как освобождает работающих матерей от необходимости преждевременно заканчивать работу, для того чтобы забрать своих малолетних детей из школы, и позволяет неработающим матерям заняться поиском работы.</w:t>
      </w:r>
    </w:p>
    <w:p w:rsidR="00000000" w:rsidRDefault="00000000">
      <w:pPr>
        <w:pStyle w:val="a"/>
        <w:tabs>
          <w:tab w:val="left" w:pos="284"/>
        </w:tabs>
      </w:pPr>
      <w:r>
        <w:rPr>
          <w:b/>
        </w:rPr>
        <w:t>С.</w:t>
      </w:r>
      <w:r>
        <w:rPr>
          <w:b/>
        </w:rPr>
        <w:tab/>
        <w:t>УХОД ЗА ПОЖИЛЫМИ ЛЮДЬМИ И ИНВАЛИДАМИ</w:t>
      </w:r>
    </w:p>
    <w:p w:rsidR="00000000" w:rsidRDefault="00000000">
      <w:pPr>
        <w:pStyle w:val="a"/>
      </w:pPr>
      <w:r>
        <w:t>В рамках проекта "Помощь на дому" и "Теле-эларм" (более подробную информацию см. в контексте статьи 11 "ЗАНЯТОСТЬ" и статьи 12 "ЗДРАВООХРАНЕНИЕ") женщинам оказывается дальнейшее содействие по обеспечению их участия на рынке труда и длительного присутствия на нем, а также совмещения ими трудовых и общественных обязанностей, принимая во внимание тот факт, что социальные структуры и механизмы рынка труда по-прежнему рассматривают функции, связанные с уходом за детьми и пожилыми людьми как в основном женские обязанности.</w:t>
      </w:r>
    </w:p>
    <w:p w:rsidR="00000000" w:rsidRDefault="00000000">
      <w:pPr>
        <w:pStyle w:val="a"/>
        <w:rPr>
          <w:b/>
          <w:u w:val="single"/>
        </w:rPr>
      </w:pPr>
      <w:r>
        <w:rPr>
          <w:b/>
          <w:u w:val="single"/>
        </w:rPr>
        <w:t>ДЕЯТЕЛЬНОСТЬ НПО – ПРИМЕРЫ УДАЧНОЙ ПРАКТИКИ</w:t>
      </w:r>
    </w:p>
    <w:p w:rsidR="00000000" w:rsidRDefault="00000000">
      <w:pPr>
        <w:pStyle w:val="a"/>
      </w:pPr>
      <w:r>
        <w:t>НПО вносят значительный вклад в изменение стереотипного представления о роли мужчин и женщин и о совместном выполнении семейных обязанностей обоими супругами.</w:t>
      </w:r>
    </w:p>
    <w:p w:rsidR="00000000" w:rsidRDefault="00000000">
      <w:pPr>
        <w:pStyle w:val="a"/>
      </w:pPr>
      <w:r>
        <w:t>Демократическое женское движение организовало экспериментальный проект (1999–2000 годы) по содействию совмещения профессиональных и семейных обязанностей под названием "Новое качество жизни: мужчины и женщины играют одинаковую роль в выполнении семейных и профессиональных обязанностей".</w:t>
      </w:r>
    </w:p>
    <w:p w:rsidR="00000000" w:rsidRDefault="00000000">
      <w:pPr>
        <w:pStyle w:val="a"/>
      </w:pPr>
      <w:r>
        <w:t>Цель данного проекта – положить конец стереотипному представлению о роли мужчин и женщин и усилить роль отца в выполнении семейных обязанностей, особенно в воспитании детей.</w:t>
      </w:r>
    </w:p>
    <w:p w:rsidR="00000000" w:rsidRDefault="00000000">
      <w:pPr>
        <w:pStyle w:val="a"/>
      </w:pPr>
      <w:r>
        <w:t>Проект ориентирован на хозяев и работников малых и средних предприятий, которые фактически составляют большинство греческих трудящихся. В рамках проекта были проведены семинары, на которых научные эксперты познакомили 75 руководителей и работников мелких и средних компаний с новой ролью отца в семье.</w:t>
      </w:r>
    </w:p>
    <w:p w:rsidR="00000000" w:rsidRDefault="00000000">
      <w:pPr>
        <w:pStyle w:val="a"/>
      </w:pPr>
      <w:r>
        <w:t>Были также проведены однодневные совещания для освещения и обсуждения проблем на межгосударственном и национальном уровнях, а также опубликована брошюра с информацией о результатах этих семинаров и совещаний.</w:t>
      </w:r>
    </w:p>
    <w:p w:rsidR="00000000" w:rsidRDefault="00000000">
      <w:pPr>
        <w:pStyle w:val="a"/>
        <w:spacing w:after="360"/>
        <w:jc w:val="left"/>
      </w:pPr>
    </w:p>
    <w:p w:rsidR="00000000" w:rsidRDefault="00000000">
      <w:pPr>
        <w:pStyle w:val="a"/>
        <w:jc w:val="left"/>
        <w:rPr>
          <w:b/>
        </w:rPr>
      </w:pPr>
      <w:r>
        <w:rPr>
          <w:b/>
        </w:rPr>
        <w:t xml:space="preserve">ПРОГРАММА СОЦИАЛЬНОЙ ИНТЕГРАЦИИ МУСУЛЬМАНСКИХ ЖЕНЩИН И ДЕТЕЙ </w:t>
      </w:r>
      <w:r>
        <w:rPr>
          <w:b/>
        </w:rPr>
        <w:br/>
        <w:t>В РАЙОНЕ МЕТАКСОУРГИО (подробную информацию см. в материалах по статье 1).</w:t>
      </w:r>
    </w:p>
    <w:p w:rsidR="00000000" w:rsidRDefault="00000000">
      <w:pPr>
        <w:pStyle w:val="a"/>
        <w:spacing w:after="1800"/>
        <w:rPr>
          <w:b/>
          <w:i/>
        </w:rPr>
      </w:pPr>
    </w:p>
    <w:p w:rsidR="00000000" w:rsidRDefault="00000000">
      <w:pPr>
        <w:pStyle w:val="a"/>
      </w:pPr>
      <w:r>
        <w:rPr>
          <w:b/>
          <w:i/>
        </w:rPr>
        <w:t>Источники:</w:t>
      </w:r>
    </w:p>
    <w:p w:rsidR="00000000" w:rsidRDefault="00000000">
      <w:pPr>
        <w:pStyle w:val="a4"/>
        <w:tabs>
          <w:tab w:val="left" w:pos="170"/>
        </w:tabs>
        <w:ind w:left="170" w:hanging="170"/>
      </w:pPr>
      <w:r>
        <w:rPr>
          <w:i w:val="0"/>
        </w:rPr>
        <w:sym w:font="Symbol" w:char="F0B7"/>
      </w:r>
      <w:r>
        <w:rPr>
          <w:i w:val="0"/>
        </w:rPr>
        <w:tab/>
      </w:r>
      <w:r>
        <w:t>Министерство здравоохранения и социального обеспечения.</w:t>
      </w:r>
    </w:p>
    <w:p w:rsidR="00000000" w:rsidRDefault="00000000">
      <w:pPr>
        <w:pStyle w:val="a4"/>
        <w:tabs>
          <w:tab w:val="left" w:pos="170"/>
        </w:tabs>
        <w:ind w:left="170" w:hanging="170"/>
      </w:pPr>
      <w:r>
        <w:rPr>
          <w:i w:val="0"/>
        </w:rPr>
        <w:sym w:font="Symbol" w:char="F0B7"/>
      </w:r>
      <w:r>
        <w:rPr>
          <w:i w:val="0"/>
        </w:rPr>
        <w:tab/>
      </w:r>
      <w:r>
        <w:t>Национальная статистическая служба.</w:t>
      </w:r>
    </w:p>
    <w:p w:rsidR="00000000" w:rsidRDefault="00000000">
      <w:pPr>
        <w:pStyle w:val="a4"/>
        <w:tabs>
          <w:tab w:val="left" w:pos="170"/>
        </w:tabs>
        <w:ind w:left="170" w:hanging="170"/>
      </w:pPr>
      <w:r>
        <w:rPr>
          <w:i w:val="0"/>
        </w:rPr>
        <w:sym w:font="Symbol" w:char="F0B7"/>
      </w:r>
      <w:r>
        <w:rPr>
          <w:i w:val="0"/>
        </w:rPr>
        <w:tab/>
      </w:r>
      <w:r>
        <w:t>ЕВРОСТАТ.</w:t>
      </w:r>
    </w:p>
    <w:p w:rsidR="00000000" w:rsidRDefault="00000000">
      <w:pPr>
        <w:pStyle w:val="a4"/>
        <w:tabs>
          <w:tab w:val="left" w:pos="170"/>
        </w:tabs>
        <w:ind w:left="170" w:hanging="170"/>
      </w:pPr>
      <w:r>
        <w:rPr>
          <w:i w:val="0"/>
        </w:rPr>
        <w:sym w:font="Symbol" w:char="F0B7"/>
      </w:r>
      <w:r>
        <w:tab/>
        <w:t>ОГА.</w:t>
      </w:r>
    </w:p>
    <w:p w:rsidR="00000000" w:rsidRDefault="00000000">
      <w:pPr>
        <w:pStyle w:val="a4"/>
        <w:tabs>
          <w:tab w:val="left" w:pos="170"/>
        </w:tabs>
        <w:ind w:left="170" w:hanging="170"/>
      </w:pPr>
      <w:r>
        <w:rPr>
          <w:i w:val="0"/>
        </w:rPr>
        <w:sym w:font="Symbol" w:char="F0B7"/>
      </w:r>
      <w:r>
        <w:rPr>
          <w:i w:val="0"/>
        </w:rPr>
        <w:tab/>
      </w:r>
      <w:r>
        <w:t>Министерство сельского хозяйства.</w:t>
      </w:r>
    </w:p>
    <w:p w:rsidR="00000000" w:rsidRDefault="00000000">
      <w:pPr>
        <w:pStyle w:val="a4"/>
        <w:tabs>
          <w:tab w:val="left" w:pos="170"/>
        </w:tabs>
        <w:ind w:left="170" w:hanging="170"/>
      </w:pPr>
      <w:r>
        <w:rPr>
          <w:i w:val="0"/>
        </w:rPr>
        <w:sym w:font="Symbol" w:char="F0B7"/>
      </w:r>
      <w:r>
        <w:rPr>
          <w:i w:val="0"/>
        </w:rPr>
        <w:tab/>
      </w:r>
      <w:r>
        <w:t>ПИКПА.</w:t>
      </w:r>
    </w:p>
    <w:p w:rsidR="00000000" w:rsidRDefault="00000000">
      <w:pPr>
        <w:pStyle w:val="a4"/>
        <w:tabs>
          <w:tab w:val="left" w:pos="170"/>
        </w:tabs>
        <w:ind w:left="170" w:hanging="170"/>
      </w:pPr>
      <w:r>
        <w:rPr>
          <w:i w:val="0"/>
        </w:rPr>
        <w:sym w:font="Symbol" w:char="F0B7"/>
      </w:r>
      <w:r>
        <w:rPr>
          <w:i w:val="0"/>
        </w:rPr>
        <w:tab/>
      </w:r>
      <w:r>
        <w:t>АСПЕ (Греческая верховная конфедерация многодетных семей).</w:t>
      </w:r>
    </w:p>
    <w:p w:rsidR="00000000" w:rsidRDefault="00000000">
      <w:pPr>
        <w:pStyle w:val="a4"/>
        <w:tabs>
          <w:tab w:val="left" w:pos="170"/>
        </w:tabs>
        <w:ind w:left="170" w:hanging="170"/>
      </w:pPr>
      <w:r>
        <w:rPr>
          <w:i w:val="0"/>
        </w:rPr>
        <w:sym w:font="Symbol" w:char="F0B7"/>
      </w:r>
      <w:r>
        <w:rPr>
          <w:i w:val="0"/>
        </w:rPr>
        <w:tab/>
      </w:r>
      <w:r>
        <w:t>Демократическое женское движение.</w:t>
      </w:r>
    </w:p>
    <w:p w:rsidR="00000000" w:rsidRDefault="00000000">
      <w:pPr>
        <w:pStyle w:val="a4"/>
        <w:tabs>
          <w:tab w:val="left" w:pos="170"/>
        </w:tabs>
        <w:ind w:left="170" w:hanging="170"/>
      </w:pPr>
      <w:r>
        <w:rPr>
          <w:i w:val="0"/>
        </w:rPr>
        <w:sym w:font="Symbol" w:char="F0B7"/>
      </w:r>
      <w:r>
        <w:rPr>
          <w:i w:val="0"/>
        </w:rPr>
        <w:tab/>
      </w:r>
      <w:r>
        <w:t>"Желательный и реальный состав семьи. События в течение жизненного цикла. Диахронический подход, 1983–1997 годы", ЕККЕ, Афины, 2000 год.</w:t>
      </w:r>
    </w:p>
    <w:p w:rsidR="00000000" w:rsidRDefault="00000000">
      <w:pPr>
        <w:pStyle w:val="a4"/>
        <w:tabs>
          <w:tab w:val="left" w:pos="170"/>
        </w:tabs>
        <w:ind w:left="170" w:hanging="170"/>
      </w:pPr>
      <w:r>
        <w:rPr>
          <w:i w:val="0"/>
        </w:rPr>
        <w:sym w:font="Symbol" w:char="F0B7"/>
      </w:r>
      <w:r>
        <w:rPr>
          <w:i w:val="0"/>
        </w:rPr>
        <w:tab/>
      </w:r>
      <w:r>
        <w:t>"Неполные семьи. Реальность – перспективы – социальная политика", Димитрис Кингидис, Nea Synora, a.a. Livanis, 1995.</w:t>
      </w:r>
    </w:p>
    <w:p w:rsidR="00000000" w:rsidRDefault="00000000">
      <w:pPr>
        <w:pStyle w:val="a4"/>
        <w:tabs>
          <w:tab w:val="left" w:pos="170"/>
        </w:tabs>
        <w:ind w:left="170" w:hanging="170"/>
      </w:pPr>
      <w:r>
        <w:rPr>
          <w:i w:val="0"/>
        </w:rPr>
        <w:sym w:font="Symbol" w:char="F0B7"/>
      </w:r>
      <w:r>
        <w:rPr>
          <w:i w:val="0"/>
        </w:rPr>
        <w:tab/>
      </w:r>
      <w:r>
        <w:t>"Неполная семья. Реальность в современном греческом обществе", под ред. Папазиссис, 1995 год.</w:t>
      </w:r>
    </w:p>
    <w:p w:rsidR="00000000" w:rsidRDefault="00000000">
      <w:pPr>
        <w:pStyle w:val="a4"/>
        <w:tabs>
          <w:tab w:val="left" w:pos="170"/>
        </w:tabs>
        <w:ind w:left="170" w:hanging="170"/>
      </w:pPr>
      <w:r>
        <w:rPr>
          <w:i w:val="0"/>
        </w:rPr>
        <w:sym w:font="Symbol" w:char="F0B7"/>
      </w:r>
      <w:r>
        <w:rPr>
          <w:i w:val="0"/>
        </w:rPr>
        <w:tab/>
      </w:r>
      <w:r>
        <w:t>"Семья и семейная политика в изменяющемся мире", ЕОР, Eptalofos Editions.</w:t>
      </w:r>
    </w:p>
    <w:p w:rsidR="00000000" w:rsidRDefault="00000000">
      <w:pPr>
        <w:pStyle w:val="a4"/>
        <w:tabs>
          <w:tab w:val="left" w:pos="170"/>
        </w:tabs>
        <w:ind w:left="170" w:hanging="170"/>
      </w:pPr>
      <w:r>
        <w:rPr>
          <w:i w:val="0"/>
        </w:rPr>
        <w:sym w:font="Symbol" w:char="F0B7"/>
      </w:r>
      <w:r>
        <w:rPr>
          <w:i w:val="0"/>
        </w:rPr>
        <w:tab/>
      </w:r>
      <w:r>
        <w:t>"Борьба с бедностью и минимальный гарантированный доход". Анализ предложения и описание плана его реализации, Манос Матсанганис, январь 2000 года.</w:t>
      </w:r>
    </w:p>
    <w:p w:rsidR="00000000" w:rsidRDefault="00000000">
      <w:pPr>
        <w:pStyle w:val="a4"/>
        <w:tabs>
          <w:tab w:val="left" w:pos="170"/>
        </w:tabs>
        <w:ind w:left="170" w:hanging="170"/>
      </w:pPr>
      <w:r>
        <w:rPr>
          <w:i w:val="0"/>
        </w:rPr>
        <w:sym w:font="Symbol" w:char="F0B7"/>
      </w:r>
      <w:r>
        <w:rPr>
          <w:i w:val="0"/>
        </w:rPr>
        <w:tab/>
      </w:r>
      <w:r>
        <w:t>"Национальный план действий в области занятости", Министерство труда и социального обеспечения, 2000</w:t>
      </w:r>
      <w:r>
        <w:rPr>
          <w:lang w:val="en-US"/>
        </w:rPr>
        <w:t> </w:t>
      </w:r>
      <w:r>
        <w:t>год.</w:t>
      </w:r>
    </w:p>
    <w:p w:rsidR="00000000" w:rsidRDefault="00000000">
      <w:pPr>
        <w:pStyle w:val="a4"/>
        <w:tabs>
          <w:tab w:val="left" w:pos="170"/>
        </w:tabs>
        <w:ind w:left="170" w:hanging="170"/>
      </w:pPr>
      <w:r>
        <w:rPr>
          <w:i w:val="0"/>
        </w:rPr>
        <w:sym w:font="Symbol" w:char="F0B7"/>
      </w:r>
      <w:r>
        <w:rPr>
          <w:i w:val="0"/>
        </w:rPr>
        <w:tab/>
      </w:r>
      <w:r>
        <w:t>9th Ep. Pa of E.P. ("Непрерывная профессиональная подготовка и содействие занятости").</w:t>
      </w:r>
    </w:p>
    <w:p w:rsidR="00000000" w:rsidRDefault="00000000">
      <w:pPr>
        <w:pStyle w:val="a4"/>
        <w:tabs>
          <w:tab w:val="left" w:pos="170"/>
        </w:tabs>
        <w:ind w:left="170" w:hanging="170"/>
      </w:pPr>
      <w:r>
        <w:rPr>
          <w:i w:val="0"/>
        </w:rPr>
        <w:sym w:font="Symbol" w:char="F0B7"/>
      </w:r>
      <w:r>
        <w:rPr>
          <w:i w:val="0"/>
        </w:rPr>
        <w:tab/>
      </w:r>
      <w:r>
        <w:t>"Демографическая проблема", Ира Эмке-Поулопулу, под ред. Хелен, 1994 год.</w:t>
      </w:r>
    </w:p>
    <w:p w:rsidR="00000000" w:rsidRDefault="00000000">
      <w:pPr>
        <w:pStyle w:val="a4"/>
        <w:tabs>
          <w:tab w:val="left" w:pos="170"/>
        </w:tabs>
        <w:ind w:left="170" w:hanging="170"/>
      </w:pPr>
      <w:r>
        <w:rPr>
          <w:i w:val="0"/>
        </w:rPr>
        <w:sym w:font="Symbol" w:char="F0B7"/>
      </w:r>
      <w:r>
        <w:rPr>
          <w:i w:val="0"/>
        </w:rPr>
        <w:tab/>
      </w:r>
      <w:r>
        <w:t>Национальный доклад об осуществлении Грецией Плана действий четвертой Всемирной конференции по положению женщин, Генеральный секретариат по вопросам равенства, Афины, декабрь 1999 года.</w:t>
      </w:r>
    </w:p>
    <w:p w:rsidR="00000000" w:rsidRDefault="00000000">
      <w:pPr>
        <w:pStyle w:val="a4"/>
        <w:tabs>
          <w:tab w:val="left" w:pos="170"/>
        </w:tabs>
        <w:ind w:left="170" w:hanging="170"/>
        <w:sectPr w:rsidR="00000000">
          <w:headerReference w:type="default" r:id="rId23"/>
          <w:pgSz w:w="12242" w:h="15842" w:code="1"/>
          <w:pgMar w:top="1418" w:right="1701" w:bottom="1701" w:left="1701" w:header="851" w:footer="1134" w:gutter="0"/>
          <w:cols w:space="708"/>
          <w:docGrid w:linePitch="360"/>
        </w:sectPr>
      </w:pPr>
    </w:p>
    <w:p w:rsidR="00000000" w:rsidRDefault="00000000">
      <w:pPr>
        <w:pStyle w:val="a3"/>
      </w:pPr>
      <w:r>
        <w:t>СТАТЬЯ 6</w:t>
      </w:r>
    </w:p>
    <w:p w:rsidR="00000000" w:rsidRDefault="00000000">
      <w:pPr>
        <w:pStyle w:val="14---"/>
        <w:spacing w:after="720"/>
      </w:pPr>
      <w:r>
        <w:t xml:space="preserve">МЕРЫ ПО ПРЕСЕЧЕНИЮ ПРОСТИТУЦИИ, НАСИЛИЯ </w:t>
      </w:r>
      <w:r>
        <w:br/>
        <w:t>И СЕКСУАЛЬНОЙ ЭКСПЛУАТАЦИИ ЖЕНЩИН</w:t>
      </w:r>
    </w:p>
    <w:p w:rsidR="00000000" w:rsidRDefault="00000000">
      <w:pPr>
        <w:pStyle w:val="14---"/>
        <w:spacing w:after="120"/>
        <w:jc w:val="left"/>
        <w:rPr>
          <w:rFonts w:ascii="Arial" w:hAnsi="Arial"/>
          <w:b/>
          <w:sz w:val="20"/>
          <w:u w:val="single"/>
        </w:rPr>
      </w:pPr>
      <w:r>
        <w:rPr>
          <w:rFonts w:ascii="Arial" w:hAnsi="Arial"/>
          <w:b/>
          <w:sz w:val="20"/>
          <w:u w:val="single"/>
        </w:rPr>
        <w:t>НАСИЛИЕ В ОТНОШЕНИИ ЖЕНЩИН</w:t>
      </w:r>
    </w:p>
    <w:p w:rsidR="00000000" w:rsidRDefault="00000000">
      <w:pPr>
        <w:pStyle w:val="a"/>
      </w:pPr>
      <w:r>
        <w:t>Явление насилия в отношении женщин – проблема, которая признается во всем мире. Насилие представляет собой основной социальный механизм, используемый для порабощения женщин, и является грубым нарушением их основных прав человека. Насилие включает любую угрозу или акт физического, сексуального или психологического насилия в отношении женщин, которое проявляется в семье, в обществе или на работе.</w:t>
      </w:r>
    </w:p>
    <w:p w:rsidR="00000000" w:rsidRDefault="00000000">
      <w:pPr>
        <w:pStyle w:val="a"/>
      </w:pPr>
    </w:p>
    <w:p w:rsidR="00000000" w:rsidRDefault="00000000">
      <w:pPr>
        <w:pStyle w:val="TOC1"/>
        <w:ind w:left="0" w:firstLine="0"/>
      </w:pPr>
      <w:r>
        <w:t xml:space="preserve">МЕЖВЕДОМСТВЕННЫЙ КОМИТЕТ ПО ПРЕСЕЧЕНИЮ НАСИЛИЯ </w:t>
      </w:r>
      <w:r>
        <w:br/>
        <w:t>В ОТНОШЕНИИ ЖЕНЩИН</w:t>
      </w:r>
    </w:p>
    <w:p w:rsidR="00000000" w:rsidRDefault="00000000">
      <w:pPr>
        <w:pStyle w:val="a"/>
      </w:pPr>
      <w:r>
        <w:t>Изучение и борьба с насилием в отношении женщин – приоритетное направление работы и краеугольный камень политики и деятельности Генерального секретариата по вопросам  равенства (ГСР).</w:t>
      </w:r>
    </w:p>
    <w:p w:rsidR="00000000" w:rsidRDefault="00000000">
      <w:pPr>
        <w:pStyle w:val="a"/>
      </w:pPr>
      <w:r>
        <w:t>С этой целью ГСР в июле 1999 года образовал Межведомственный комитет по пресечению насилия в отношении женщин.</w:t>
      </w:r>
    </w:p>
    <w:p w:rsidR="00000000" w:rsidRDefault="00000000">
      <w:pPr>
        <w:pStyle w:val="a"/>
      </w:pPr>
      <w:r>
        <w:t>Межведомственному комитету поручена разработка и осуществление политики по пресечению насилия в отношении женщин. Он был учрежден на основании решения министра внутренних дел, государственной администрации и децентрализации в сотрудничестве с Министерством здравоохранения и социального обеспечения и Министерством общественного порядка. Ему поручено координировать, конкретизировать и оперативно принимать необходимые меры для борьбы с указанным явлением. В его состав входят по одному политическому деятелю и должностному лицу от каждого из совместно учредивших его министерств и Исследовательского центра по вопросам равноправия (ИЦВР), а также видные эксперты из научных кругов и женского движения.</w:t>
      </w:r>
    </w:p>
    <w:p w:rsidR="00000000" w:rsidRDefault="00000000">
      <w:pPr>
        <w:pStyle w:val="a"/>
      </w:pPr>
      <w:r>
        <w:t>В рамках Межведомственного комитета началась работа по выявлению имеющихся структур для приема женщин, ставших жертвами насилия, и ухода за ними. В отношении тех структур, которые действуют на уровне местной администрации, следует отметить, что Комитет сотрудничает с греческим Обществом местного развития и Администрацией С.А., которая проводит аналогичное обследование.</w:t>
      </w:r>
    </w:p>
    <w:p w:rsidR="00000000" w:rsidRDefault="00000000">
      <w:pPr>
        <w:pStyle w:val="a"/>
      </w:pPr>
    </w:p>
    <w:p w:rsidR="00000000" w:rsidRDefault="00000000">
      <w:pPr>
        <w:pStyle w:val="a"/>
        <w:rPr>
          <w:b/>
          <w:i/>
        </w:rPr>
      </w:pPr>
      <w:r>
        <w:rPr>
          <w:b/>
          <w:i/>
        </w:rPr>
        <w:t>Кроме того:</w:t>
      </w:r>
    </w:p>
    <w:p w:rsidR="00000000" w:rsidRDefault="00000000">
      <w:pPr>
        <w:pStyle w:val="a0"/>
      </w:pPr>
      <w:r>
        <w:sym w:font="Symbol" w:char="F0B7"/>
      </w:r>
      <w:r>
        <w:tab/>
        <w:t xml:space="preserve">Планируется создать и открыть линию прямой связи (телефонную линию </w:t>
      </w:r>
      <w:r>
        <w:rPr>
          <w:lang w:val="en-US"/>
        </w:rPr>
        <w:t>SOS</w:t>
      </w:r>
      <w:r>
        <w:t>) для оказания психологической и правовой поддержки жертвам насилия и их направления, в случае необходимости, в соответствующие учреждения.</w:t>
      </w:r>
    </w:p>
    <w:p w:rsidR="00000000" w:rsidRDefault="00000000">
      <w:pPr>
        <w:pStyle w:val="a0"/>
      </w:pPr>
      <w:r>
        <w:sym w:font="Symbol" w:char="F0B7"/>
      </w:r>
      <w:r>
        <w:tab/>
        <w:t>Был опубликован ряд брошюр, предназначенных для жертв насилия (в этих брошюрах содержится информация о службах, в которые они могут обратиться) и соответствующих специалистов (сотрудников полиции, социальных работников и т. п.).</w:t>
      </w:r>
    </w:p>
    <w:p w:rsidR="00000000" w:rsidRDefault="00000000">
      <w:pPr>
        <w:pStyle w:val="a0"/>
      </w:pPr>
      <w:r>
        <w:sym w:font="Symbol" w:char="F0B7"/>
      </w:r>
      <w:r>
        <w:tab/>
        <w:t>Были спланированы и проведены специальные семинары в качестве инструмента дальнейшего просвещения и повышения информированности сотрудников полиции, занимающихся вопросами, касающимися насилия в отношении женщин (Афины – Салоники, декабрь 2000 года).</w:t>
      </w:r>
    </w:p>
    <w:p w:rsidR="00000000" w:rsidRDefault="00000000">
      <w:pPr>
        <w:pStyle w:val="a0"/>
      </w:pPr>
      <w:r>
        <w:sym w:font="Symbol" w:char="F0B7"/>
      </w:r>
      <w:r>
        <w:tab/>
        <w:t>Вопросы, касающиеся насилия в семье и торговли женщинами для целей сексуальной эксплуатации, были включены в учебные программы школ, ведающих подготовкой сотрудников полиции.</w:t>
      </w:r>
    </w:p>
    <w:p w:rsidR="00000000" w:rsidRDefault="00000000">
      <w:pPr>
        <w:pStyle w:val="a0"/>
      </w:pPr>
      <w:r>
        <w:sym w:font="Symbol" w:char="F0B7"/>
      </w:r>
      <w:r>
        <w:tab/>
        <w:t>Такие же вопросы были включены в программы регулярных семинаров для сотрудников полиции.</w:t>
      </w:r>
    </w:p>
    <w:p w:rsidR="00000000" w:rsidRDefault="00000000">
      <w:pPr>
        <w:pStyle w:val="a0"/>
      </w:pPr>
      <w:r>
        <w:sym w:font="Symbol" w:char="F0B7"/>
      </w:r>
      <w:r>
        <w:tab/>
        <w:t xml:space="preserve">Для специалистов, работающих в центрах для женщин – жертв насилия, операторов линии прямой телефонной связи (телефонной линии </w:t>
      </w:r>
      <w:r>
        <w:rPr>
          <w:lang w:val="en-US"/>
        </w:rPr>
        <w:t>SOS</w:t>
      </w:r>
      <w:r>
        <w:t>) и сотрудников подразделений службы социальной защиты были проведены специальные учебные и информационные семинары (март 2000 года).</w:t>
      </w:r>
    </w:p>
    <w:p w:rsidR="00000000" w:rsidRDefault="00000000">
      <w:pPr>
        <w:pStyle w:val="a0"/>
      </w:pPr>
      <w:r>
        <w:sym w:font="Symbol" w:char="F0B7"/>
      </w:r>
      <w:r>
        <w:tab/>
        <w:t>В настоящее время проводится обследование по проблеме насилия в отношении женщин (физического, психологического и сексуального насилия, изнасилования, сексуальных домогательств) с целью обзора имеющихся в стране библиографических материалов, представления основных теоретических подходов, сбора и регистрации относящихся к данной проблеме материалов, анализа результатов эмпирических исследований, выявления потребностей в проведении научных исследований и в некоторых случаях – для оценки основных соответствующих политических мер (ответственное учреждение – ИЦВР).</w:t>
      </w:r>
    </w:p>
    <w:p w:rsidR="00000000" w:rsidRDefault="00000000">
      <w:pPr>
        <w:pStyle w:val="a"/>
        <w:spacing w:after="240"/>
      </w:pPr>
    </w:p>
    <w:p w:rsidR="00000000" w:rsidRDefault="00000000">
      <w:pPr>
        <w:pStyle w:val="a"/>
        <w:rPr>
          <w:b/>
          <w:i/>
        </w:rPr>
      </w:pPr>
      <w:r>
        <w:rPr>
          <w:b/>
          <w:i/>
        </w:rPr>
        <w:t>Социальная структура</w:t>
      </w:r>
    </w:p>
    <w:p w:rsidR="00000000" w:rsidRDefault="00000000">
      <w:pPr>
        <w:pStyle w:val="a"/>
      </w:pPr>
      <w:r>
        <w:t>По инициативе Генерального секретариата по вопросам равенства были созданы центры для женщин – жертв насилия. Цель создания таких центров – предоставить женщинам, пострадавшим от насилия, информацию, оказать им поддержку и дать возможность найти наилучшее подходящее жизненно важное для них решение.</w:t>
      </w:r>
    </w:p>
    <w:p w:rsidR="00000000" w:rsidRDefault="00000000">
      <w:pPr>
        <w:pStyle w:val="a"/>
      </w:pPr>
    </w:p>
    <w:p w:rsidR="00000000" w:rsidRDefault="00000000">
      <w:pPr>
        <w:pStyle w:val="a"/>
        <w:rPr>
          <w:i/>
          <w:u w:val="single"/>
        </w:rPr>
      </w:pPr>
      <w:r>
        <w:rPr>
          <w:i/>
          <w:u w:val="single"/>
        </w:rPr>
        <w:t>В состав данных центров входят две службы:</w:t>
      </w:r>
    </w:p>
    <w:p w:rsidR="00000000" w:rsidRDefault="00000000">
      <w:pPr>
        <w:pStyle w:val="a"/>
        <w:tabs>
          <w:tab w:val="left" w:pos="284"/>
        </w:tabs>
      </w:pPr>
      <w:r>
        <w:rPr>
          <w:b/>
        </w:rPr>
        <w:t>А.</w:t>
      </w:r>
      <w:r>
        <w:tab/>
        <w:t>Приемные отделения, которые являются службами, непосредственно относящимися к Генеральному секретариату, и которые обеспечивают:</w:t>
      </w:r>
    </w:p>
    <w:p w:rsidR="00000000" w:rsidRDefault="00000000">
      <w:pPr>
        <w:pStyle w:val="a0"/>
      </w:pPr>
      <w:r>
        <w:sym w:font="Symbol" w:char="F0B7"/>
      </w:r>
      <w:r>
        <w:tab/>
        <w:t>консультационные услуги по правовым вопросам;</w:t>
      </w:r>
    </w:p>
    <w:p w:rsidR="00000000" w:rsidRDefault="00000000">
      <w:pPr>
        <w:pStyle w:val="a0"/>
      </w:pPr>
      <w:r>
        <w:sym w:font="Symbol" w:char="F0B7"/>
      </w:r>
      <w:r>
        <w:tab/>
        <w:t>психологическую поддержку;</w:t>
      </w:r>
    </w:p>
    <w:p w:rsidR="00000000" w:rsidRDefault="00000000">
      <w:pPr>
        <w:pStyle w:val="a0"/>
      </w:pPr>
      <w:r>
        <w:sym w:font="Symbol" w:char="F0B7"/>
      </w:r>
      <w:r>
        <w:tab/>
        <w:t>информацию о других услугах, которые могут оказаться для них полезными.</w:t>
      </w:r>
    </w:p>
    <w:p w:rsidR="00000000" w:rsidRDefault="00000000">
      <w:pPr>
        <w:pStyle w:val="a"/>
      </w:pPr>
      <w:r>
        <w:t>Существуют два отделения: афинское, которое функционирует с 1988 года, и пирейское, которое было открыто в 1999 году.</w:t>
      </w:r>
    </w:p>
    <w:p w:rsidR="00000000" w:rsidRDefault="00000000">
      <w:pPr>
        <w:pStyle w:val="a"/>
      </w:pPr>
    </w:p>
    <w:p w:rsidR="00000000" w:rsidRDefault="00000000">
      <w:pPr>
        <w:pStyle w:val="a"/>
        <w:tabs>
          <w:tab w:val="left" w:pos="284"/>
        </w:tabs>
      </w:pPr>
      <w:r>
        <w:rPr>
          <w:b/>
        </w:rPr>
        <w:t>В.</w:t>
      </w:r>
      <w:r>
        <w:tab/>
        <w:t>"Гостевой дом", который находится в ведении Генерального секретариата и муниципалитета Афин и функционирует с 1993 года. В нем организована система услуг по оказанию поддержки и временному размещению женщин, ставших жертвами насилия, и их детей, если им необходимо на некоторое время уйти из дома.</w:t>
      </w:r>
    </w:p>
    <w:p w:rsidR="00000000" w:rsidRDefault="00000000">
      <w:pPr>
        <w:pStyle w:val="a"/>
      </w:pPr>
      <w:r>
        <w:t>Женщины – жертвы насилия могут также обращаться в больницы, психиатрические центры, социальные службы префектур и муниципалитетов, а также в полицию, суды и органы судебной медицины по всей стране.</w:t>
      </w:r>
    </w:p>
    <w:p w:rsidR="00000000" w:rsidRDefault="00000000">
      <w:pPr>
        <w:pStyle w:val="a"/>
      </w:pPr>
      <w:r>
        <w:t>Кроме того, услуги женщинам, ставшим жертвами насилия, предоставляют также подразделения социальной защиты, организованные ИЦВР в сотрудничестве с ГСР в пяти крупных городах (Афинах, Салониках, Патрах, Волосе, Ираклионе), включая:</w:t>
      </w:r>
    </w:p>
    <w:p w:rsidR="00000000" w:rsidRDefault="00000000">
      <w:pPr>
        <w:pStyle w:val="a0"/>
      </w:pPr>
      <w:r>
        <w:sym w:font="Symbol" w:char="F0B7"/>
      </w:r>
      <w:r>
        <w:tab/>
        <w:t>вспомогательные услуги (психологическую поддержку, социальную помощь, правовые консультации);</w:t>
      </w:r>
    </w:p>
    <w:p w:rsidR="00000000" w:rsidRDefault="00000000">
      <w:pPr>
        <w:pStyle w:val="a0"/>
      </w:pPr>
      <w:r>
        <w:sym w:font="Symbol" w:char="F0B7"/>
      </w:r>
      <w:r>
        <w:tab/>
        <w:t>методы учета потребностей женщин (индивидуальные и социальные характеристики);</w:t>
      </w:r>
    </w:p>
    <w:p w:rsidR="00000000" w:rsidRDefault="00000000">
      <w:pPr>
        <w:pStyle w:val="a0"/>
      </w:pPr>
      <w:r>
        <w:sym w:font="Symbol" w:char="F0B7"/>
      </w:r>
      <w:r>
        <w:tab/>
        <w:t>создание на экспериментальной основе двух передвижных групп на Крите и в Македонии.</w:t>
      </w:r>
    </w:p>
    <w:p w:rsidR="00000000" w:rsidRDefault="00000000">
      <w:pPr>
        <w:pStyle w:val="a"/>
      </w:pPr>
      <w:r>
        <w:t>Правовую и психологическую поддержку и консультационные услуги предоставляют также некоторые неправительственные организации.</w:t>
      </w:r>
    </w:p>
    <w:p w:rsidR="00000000" w:rsidRDefault="00000000">
      <w:pPr>
        <w:pStyle w:val="a"/>
      </w:pPr>
    </w:p>
    <w:p w:rsidR="00000000" w:rsidRDefault="00000000">
      <w:pPr>
        <w:pStyle w:val="a"/>
        <w:rPr>
          <w:i/>
        </w:rPr>
      </w:pPr>
      <w:r>
        <w:rPr>
          <w:b/>
          <w:i/>
        </w:rPr>
        <w:t>Правовая основа</w:t>
      </w:r>
    </w:p>
    <w:p w:rsidR="00000000" w:rsidRDefault="00000000">
      <w:pPr>
        <w:pStyle w:val="a"/>
        <w:spacing w:after="240"/>
      </w:pPr>
      <w:r>
        <w:t>Борьба с насилием в отношении женщин ведется средствами греческого законодательства, положения которого в целом касаются преступлений, связанных с посягательствами на жизнь и личную неприкосновенность, личную свободу, честь и достоинство человека, а также с преступлениями против сексуальной свободы людей.</w:t>
      </w:r>
    </w:p>
    <w:p w:rsidR="00000000" w:rsidRDefault="00000000">
      <w:pPr>
        <w:pStyle w:val="a"/>
      </w:pPr>
      <w:r>
        <w:t>С законодательной точки зрения различные формы насилия регулируются общими положениями гражданского и уголовного права и специальными законами (например, законом о труде) и классифицируются как:</w:t>
      </w:r>
    </w:p>
    <w:p w:rsidR="00000000" w:rsidRDefault="00000000">
      <w:pPr>
        <w:pStyle w:val="a0"/>
      </w:pPr>
      <w:r>
        <w:sym w:font="Symbol" w:char="F0B7"/>
      </w:r>
      <w:r>
        <w:tab/>
        <w:t>причинение физических травм;</w:t>
      </w:r>
    </w:p>
    <w:p w:rsidR="00000000" w:rsidRDefault="00000000">
      <w:pPr>
        <w:pStyle w:val="a0"/>
      </w:pPr>
      <w:r>
        <w:sym w:font="Symbol" w:char="F0B7"/>
      </w:r>
      <w:r>
        <w:tab/>
        <w:t>преступления против сексуальной свободы и преступления, связанные с экономической эксплуатацией сексуальной жизни;</w:t>
      </w:r>
    </w:p>
    <w:p w:rsidR="00000000" w:rsidRDefault="00000000">
      <w:pPr>
        <w:pStyle w:val="a0"/>
      </w:pPr>
      <w:r>
        <w:sym w:font="Symbol" w:char="F0B7"/>
      </w:r>
      <w:r>
        <w:tab/>
        <w:t>преступления против чести;</w:t>
      </w:r>
    </w:p>
    <w:p w:rsidR="00000000" w:rsidRDefault="00000000">
      <w:pPr>
        <w:pStyle w:val="a0"/>
      </w:pPr>
      <w:r>
        <w:sym w:font="Symbol" w:char="F0B7"/>
      </w:r>
      <w:r>
        <w:tab/>
        <w:t>оскорбление личности;</w:t>
      </w:r>
    </w:p>
    <w:p w:rsidR="00000000" w:rsidRDefault="00000000">
      <w:pPr>
        <w:pStyle w:val="a0"/>
      </w:pPr>
      <w:r>
        <w:sym w:font="Symbol" w:char="F0B7"/>
      </w:r>
      <w:r>
        <w:tab/>
        <w:t>преступление изнасилования, которое регулируется законом 1419/1984. Данный закон ввел наказание ex officio за преступление изнасилования. Изнасилование в браке не квалифицируется как отдельное преступление.</w:t>
      </w:r>
    </w:p>
    <w:p w:rsidR="00000000" w:rsidRDefault="00000000">
      <w:pPr>
        <w:pStyle w:val="a"/>
      </w:pPr>
    </w:p>
    <w:p w:rsidR="00000000" w:rsidRDefault="00000000">
      <w:pPr>
        <w:pStyle w:val="a"/>
        <w:rPr>
          <w:i/>
        </w:rPr>
      </w:pPr>
      <w:r>
        <w:rPr>
          <w:i/>
          <w:u w:val="single"/>
        </w:rPr>
        <w:t>В Уголовный кодекс включены следующие дополнительные положения, которые конкретно касаются насилия в отношении детей</w:t>
      </w:r>
      <w:r>
        <w:rPr>
          <w:i/>
        </w:rPr>
        <w:t>:</w:t>
      </w:r>
    </w:p>
    <w:p w:rsidR="00000000" w:rsidRDefault="00000000">
      <w:pPr>
        <w:pStyle w:val="a0"/>
      </w:pPr>
      <w:r>
        <w:sym w:font="Symbol" w:char="F0B7"/>
      </w:r>
      <w:r>
        <w:tab/>
        <w:t>совращение детей;</w:t>
      </w:r>
    </w:p>
    <w:p w:rsidR="00000000" w:rsidRDefault="00000000">
      <w:pPr>
        <w:pStyle w:val="a0"/>
      </w:pPr>
      <w:r>
        <w:sym w:font="Symbol" w:char="F0B7"/>
      </w:r>
      <w:r>
        <w:tab/>
        <w:t>домогательства в отношении несовершеннолетних путем развратных действий;</w:t>
      </w:r>
    </w:p>
    <w:p w:rsidR="00000000" w:rsidRDefault="00000000">
      <w:pPr>
        <w:pStyle w:val="a0"/>
      </w:pPr>
      <w:r>
        <w:sym w:font="Symbol" w:char="F0B7"/>
      </w:r>
      <w:r>
        <w:tab/>
        <w:t>половая связь в извращенной форме;</w:t>
      </w:r>
    </w:p>
    <w:p w:rsidR="00000000" w:rsidRDefault="00000000">
      <w:pPr>
        <w:pStyle w:val="a0"/>
      </w:pPr>
      <w:r>
        <w:sym w:font="Symbol" w:char="F0B7"/>
      </w:r>
      <w:r>
        <w:tab/>
        <w:t>оставление детей без присмотра.</w:t>
      </w:r>
    </w:p>
    <w:p w:rsidR="00000000" w:rsidRDefault="00000000">
      <w:pPr>
        <w:pStyle w:val="a"/>
      </w:pPr>
    </w:p>
    <w:p w:rsidR="00000000" w:rsidRDefault="00000000">
      <w:pPr>
        <w:pStyle w:val="a"/>
      </w:pPr>
      <w:r>
        <w:t>Главная задача Межведомственного комитета состоит в том, чтобы как можно скорее пересмотреть законодательную основу и ввести специальные положения, которые бы регламентировали те или иные действия и способствовали пресечению насилия в отношении женщин. Расширение состава Комитета путем включения в него представителей Министерства юстиции направлено на разработку и скорейшее представление предложений, касающихся принятия специального законодательства.</w:t>
      </w:r>
    </w:p>
    <w:p w:rsidR="00000000" w:rsidRDefault="00000000">
      <w:pPr>
        <w:pStyle w:val="a"/>
        <w:rPr>
          <w:b/>
          <w:i/>
        </w:rPr>
      </w:pPr>
      <w:r>
        <w:rPr>
          <w:b/>
          <w:i/>
        </w:rPr>
        <w:br w:type="page"/>
        <w:t>Проституция и торговля женщинами</w:t>
      </w:r>
    </w:p>
    <w:p w:rsidR="00000000" w:rsidRDefault="00000000">
      <w:pPr>
        <w:pStyle w:val="a"/>
      </w:pPr>
      <w:r>
        <w:t>В результате въезда в страну тысяч иммигрантов из менее развитых в экономическом отношении стран Европы (России, Украины, Грузии, Албании, Румынии и т. д.) масштабы проституции и сексуальной эксплуатации женщин и девушек в Греции возросли.</w:t>
      </w:r>
    </w:p>
    <w:p w:rsidR="00000000" w:rsidRDefault="00000000">
      <w:pPr>
        <w:pStyle w:val="a"/>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24"/>
        <w:gridCol w:w="794"/>
        <w:gridCol w:w="794"/>
        <w:gridCol w:w="794"/>
        <w:gridCol w:w="794"/>
        <w:gridCol w:w="794"/>
        <w:gridCol w:w="794"/>
        <w:gridCol w:w="794"/>
        <w:gridCol w:w="1039"/>
      </w:tblGrid>
      <w:tr w:rsidR="00000000">
        <w:tblPrEx>
          <w:tblCellMar>
            <w:top w:w="0" w:type="dxa"/>
            <w:bottom w:w="0" w:type="dxa"/>
          </w:tblCellMar>
        </w:tblPrEx>
        <w:trPr>
          <w:cantSplit/>
          <w:jc w:val="center"/>
        </w:trPr>
        <w:tc>
          <w:tcPr>
            <w:tcW w:w="8821" w:type="dxa"/>
            <w:gridSpan w:val="9"/>
            <w:shd w:val="clear" w:color="auto" w:fill="C0C0C0"/>
          </w:tcPr>
          <w:p w:rsidR="00000000" w:rsidRDefault="00000000">
            <w:pPr>
              <w:pStyle w:val="a"/>
              <w:spacing w:before="60" w:after="60" w:line="240" w:lineRule="auto"/>
              <w:jc w:val="center"/>
              <w:rPr>
                <w:b/>
                <w:caps/>
              </w:rPr>
            </w:pPr>
            <w:r>
              <w:rPr>
                <w:b/>
                <w:caps/>
              </w:rPr>
              <w:t xml:space="preserve">Женщины – жертвы торговли для целей </w:t>
            </w:r>
            <w:r>
              <w:rPr>
                <w:b/>
                <w:caps/>
              </w:rPr>
              <w:br/>
              <w:t>сексуальной эксплуатации</w:t>
            </w:r>
            <w:r>
              <w:rPr>
                <w:b/>
                <w:caps/>
              </w:rPr>
              <w:br/>
              <w:t>Греция, 1993–1999 годы</w:t>
            </w:r>
          </w:p>
        </w:tc>
      </w:tr>
      <w:tr w:rsidR="00000000">
        <w:tblPrEx>
          <w:tblCellMar>
            <w:top w:w="0" w:type="dxa"/>
            <w:bottom w:w="0" w:type="dxa"/>
          </w:tblCellMar>
        </w:tblPrEx>
        <w:trPr>
          <w:cantSplit/>
          <w:jc w:val="center"/>
        </w:trPr>
        <w:tc>
          <w:tcPr>
            <w:tcW w:w="2224" w:type="dxa"/>
            <w:vMerge w:val="restart"/>
            <w:vAlign w:val="center"/>
          </w:tcPr>
          <w:p w:rsidR="00000000" w:rsidRDefault="00000000">
            <w:pPr>
              <w:pStyle w:val="a"/>
              <w:spacing w:before="60" w:after="60" w:line="240" w:lineRule="auto"/>
              <w:jc w:val="center"/>
              <w:rPr>
                <w:b/>
                <w:sz w:val="19"/>
              </w:rPr>
            </w:pPr>
            <w:r>
              <w:rPr>
                <w:b/>
                <w:sz w:val="19"/>
              </w:rPr>
              <w:t>Происхождение</w:t>
            </w:r>
          </w:p>
        </w:tc>
        <w:tc>
          <w:tcPr>
            <w:tcW w:w="5558" w:type="dxa"/>
            <w:gridSpan w:val="7"/>
            <w:tcBorders>
              <w:bottom w:val="single" w:sz="4" w:space="0" w:color="auto"/>
            </w:tcBorders>
          </w:tcPr>
          <w:p w:rsidR="00000000" w:rsidRDefault="00000000">
            <w:pPr>
              <w:pStyle w:val="a"/>
              <w:spacing w:before="60" w:after="60" w:line="240" w:lineRule="auto"/>
              <w:jc w:val="center"/>
            </w:pPr>
            <w:r>
              <w:rPr>
                <w:b/>
              </w:rPr>
              <w:t>ГОД</w:t>
            </w:r>
          </w:p>
        </w:tc>
        <w:tc>
          <w:tcPr>
            <w:tcW w:w="1039" w:type="dxa"/>
            <w:vMerge w:val="restart"/>
            <w:vAlign w:val="center"/>
          </w:tcPr>
          <w:p w:rsidR="00000000" w:rsidRDefault="00000000">
            <w:pPr>
              <w:pStyle w:val="a"/>
              <w:spacing w:before="60" w:after="60" w:line="240" w:lineRule="auto"/>
              <w:jc w:val="center"/>
              <w:rPr>
                <w:b/>
              </w:rPr>
            </w:pPr>
            <w:r>
              <w:rPr>
                <w:b/>
              </w:rPr>
              <w:t>ВСЕГО</w:t>
            </w:r>
          </w:p>
        </w:tc>
      </w:tr>
      <w:tr w:rsidR="00000000">
        <w:tblPrEx>
          <w:tblCellMar>
            <w:top w:w="0" w:type="dxa"/>
            <w:bottom w:w="0" w:type="dxa"/>
          </w:tblCellMar>
        </w:tblPrEx>
        <w:trPr>
          <w:cantSplit/>
          <w:jc w:val="center"/>
        </w:trPr>
        <w:tc>
          <w:tcPr>
            <w:tcW w:w="2224" w:type="dxa"/>
            <w:vMerge/>
            <w:tcBorders>
              <w:bottom w:val="single" w:sz="4" w:space="0" w:color="auto"/>
            </w:tcBorders>
          </w:tcPr>
          <w:p w:rsidR="00000000" w:rsidRDefault="00000000">
            <w:pPr>
              <w:pStyle w:val="a"/>
              <w:spacing w:before="60" w:after="60" w:line="240" w:lineRule="auto"/>
            </w:pPr>
          </w:p>
        </w:tc>
        <w:tc>
          <w:tcPr>
            <w:tcW w:w="794" w:type="dxa"/>
            <w:shd w:val="clear" w:color="auto" w:fill="C0C0C0"/>
          </w:tcPr>
          <w:p w:rsidR="00000000" w:rsidRDefault="00000000">
            <w:pPr>
              <w:pStyle w:val="a"/>
              <w:spacing w:before="60" w:after="60" w:line="240" w:lineRule="auto"/>
              <w:jc w:val="center"/>
              <w:rPr>
                <w:b/>
              </w:rPr>
            </w:pPr>
            <w:r>
              <w:rPr>
                <w:b/>
              </w:rPr>
              <w:t>1993</w:t>
            </w:r>
          </w:p>
        </w:tc>
        <w:tc>
          <w:tcPr>
            <w:tcW w:w="794" w:type="dxa"/>
            <w:shd w:val="clear" w:color="auto" w:fill="C0C0C0"/>
          </w:tcPr>
          <w:p w:rsidR="00000000" w:rsidRDefault="00000000">
            <w:pPr>
              <w:pStyle w:val="a"/>
              <w:spacing w:before="60" w:after="60" w:line="240" w:lineRule="auto"/>
              <w:jc w:val="center"/>
              <w:rPr>
                <w:b/>
              </w:rPr>
            </w:pPr>
            <w:r>
              <w:rPr>
                <w:b/>
              </w:rPr>
              <w:t>1994</w:t>
            </w:r>
          </w:p>
        </w:tc>
        <w:tc>
          <w:tcPr>
            <w:tcW w:w="794" w:type="dxa"/>
            <w:shd w:val="clear" w:color="auto" w:fill="C0C0C0"/>
          </w:tcPr>
          <w:p w:rsidR="00000000" w:rsidRDefault="00000000">
            <w:pPr>
              <w:pStyle w:val="a"/>
              <w:spacing w:before="60" w:after="60" w:line="240" w:lineRule="auto"/>
              <w:jc w:val="center"/>
              <w:rPr>
                <w:b/>
              </w:rPr>
            </w:pPr>
            <w:r>
              <w:rPr>
                <w:b/>
              </w:rPr>
              <w:t>1995</w:t>
            </w:r>
          </w:p>
        </w:tc>
        <w:tc>
          <w:tcPr>
            <w:tcW w:w="794" w:type="dxa"/>
            <w:shd w:val="clear" w:color="auto" w:fill="C0C0C0"/>
          </w:tcPr>
          <w:p w:rsidR="00000000" w:rsidRDefault="00000000">
            <w:pPr>
              <w:pStyle w:val="a"/>
              <w:spacing w:before="60" w:after="60" w:line="240" w:lineRule="auto"/>
              <w:jc w:val="center"/>
              <w:rPr>
                <w:b/>
              </w:rPr>
            </w:pPr>
            <w:r>
              <w:rPr>
                <w:b/>
              </w:rPr>
              <w:t>1996</w:t>
            </w:r>
          </w:p>
        </w:tc>
        <w:tc>
          <w:tcPr>
            <w:tcW w:w="794" w:type="dxa"/>
            <w:shd w:val="clear" w:color="auto" w:fill="C0C0C0"/>
          </w:tcPr>
          <w:p w:rsidR="00000000" w:rsidRDefault="00000000">
            <w:pPr>
              <w:pStyle w:val="a"/>
              <w:spacing w:before="60" w:after="60" w:line="240" w:lineRule="auto"/>
              <w:jc w:val="center"/>
              <w:rPr>
                <w:b/>
              </w:rPr>
            </w:pPr>
            <w:r>
              <w:rPr>
                <w:b/>
              </w:rPr>
              <w:t>1997</w:t>
            </w:r>
          </w:p>
        </w:tc>
        <w:tc>
          <w:tcPr>
            <w:tcW w:w="794" w:type="dxa"/>
            <w:shd w:val="clear" w:color="auto" w:fill="C0C0C0"/>
          </w:tcPr>
          <w:p w:rsidR="00000000" w:rsidRDefault="00000000">
            <w:pPr>
              <w:pStyle w:val="a"/>
              <w:spacing w:before="60" w:after="60" w:line="240" w:lineRule="auto"/>
              <w:jc w:val="center"/>
              <w:rPr>
                <w:b/>
              </w:rPr>
            </w:pPr>
            <w:r>
              <w:rPr>
                <w:b/>
              </w:rPr>
              <w:t>1998</w:t>
            </w:r>
          </w:p>
        </w:tc>
        <w:tc>
          <w:tcPr>
            <w:tcW w:w="794" w:type="dxa"/>
            <w:shd w:val="clear" w:color="auto" w:fill="C0C0C0"/>
          </w:tcPr>
          <w:p w:rsidR="00000000" w:rsidRDefault="00000000">
            <w:pPr>
              <w:pStyle w:val="a"/>
              <w:spacing w:before="60" w:after="60" w:line="240" w:lineRule="auto"/>
              <w:jc w:val="center"/>
              <w:rPr>
                <w:b/>
              </w:rPr>
            </w:pPr>
            <w:r>
              <w:rPr>
                <w:b/>
              </w:rPr>
              <w:t>1999</w:t>
            </w:r>
          </w:p>
        </w:tc>
        <w:tc>
          <w:tcPr>
            <w:tcW w:w="1039" w:type="dxa"/>
            <w:vMerge/>
          </w:tcPr>
          <w:p w:rsidR="00000000" w:rsidRDefault="00000000">
            <w:pPr>
              <w:pStyle w:val="a"/>
              <w:spacing w:before="60" w:after="60" w:line="240" w:lineRule="auto"/>
              <w:rPr>
                <w:b/>
              </w:rPr>
            </w:pPr>
          </w:p>
        </w:tc>
      </w:tr>
      <w:tr w:rsidR="00000000">
        <w:tblPrEx>
          <w:tblCellMar>
            <w:top w:w="0" w:type="dxa"/>
            <w:bottom w:w="0" w:type="dxa"/>
          </w:tblCellMar>
        </w:tblPrEx>
        <w:trPr>
          <w:jc w:val="center"/>
        </w:trPr>
        <w:tc>
          <w:tcPr>
            <w:tcW w:w="2224" w:type="dxa"/>
            <w:shd w:val="clear" w:color="auto" w:fill="C0C0C0"/>
          </w:tcPr>
          <w:p w:rsidR="00000000" w:rsidRDefault="00000000">
            <w:pPr>
              <w:pStyle w:val="a"/>
              <w:spacing w:before="60" w:after="60" w:line="240" w:lineRule="auto"/>
              <w:jc w:val="left"/>
              <w:rPr>
                <w:b/>
                <w:sz w:val="19"/>
              </w:rPr>
            </w:pPr>
            <w:r>
              <w:rPr>
                <w:b/>
                <w:sz w:val="19"/>
              </w:rPr>
              <w:t>Филиппины</w:t>
            </w:r>
            <w:r>
              <w:rPr>
                <w:b/>
                <w:sz w:val="19"/>
              </w:rPr>
              <w:br/>
              <w:t>Таиланд</w:t>
            </w:r>
          </w:p>
        </w:tc>
        <w:tc>
          <w:tcPr>
            <w:tcW w:w="794" w:type="dxa"/>
          </w:tcPr>
          <w:p w:rsidR="00000000" w:rsidRDefault="00000000">
            <w:pPr>
              <w:pStyle w:val="a"/>
              <w:spacing w:before="60" w:after="60" w:line="240" w:lineRule="auto"/>
              <w:ind w:right="113"/>
              <w:jc w:val="right"/>
            </w:pPr>
            <w:r>
              <w:t>0</w:t>
            </w:r>
          </w:p>
        </w:tc>
        <w:tc>
          <w:tcPr>
            <w:tcW w:w="794" w:type="dxa"/>
          </w:tcPr>
          <w:p w:rsidR="00000000" w:rsidRDefault="00000000">
            <w:pPr>
              <w:pStyle w:val="a"/>
              <w:spacing w:before="60" w:after="60" w:line="240" w:lineRule="auto"/>
              <w:ind w:right="113"/>
              <w:jc w:val="right"/>
            </w:pPr>
            <w:r>
              <w:t>0</w:t>
            </w:r>
          </w:p>
        </w:tc>
        <w:tc>
          <w:tcPr>
            <w:tcW w:w="794" w:type="dxa"/>
          </w:tcPr>
          <w:p w:rsidR="00000000" w:rsidRDefault="00000000">
            <w:pPr>
              <w:pStyle w:val="a"/>
              <w:spacing w:before="60" w:after="60" w:line="240" w:lineRule="auto"/>
              <w:ind w:right="113"/>
              <w:jc w:val="right"/>
            </w:pPr>
            <w:r>
              <w:t>0</w:t>
            </w:r>
          </w:p>
        </w:tc>
        <w:tc>
          <w:tcPr>
            <w:tcW w:w="794" w:type="dxa"/>
          </w:tcPr>
          <w:p w:rsidR="00000000" w:rsidRDefault="00000000">
            <w:pPr>
              <w:pStyle w:val="a"/>
              <w:spacing w:before="60" w:after="60" w:line="240" w:lineRule="auto"/>
              <w:ind w:right="113"/>
              <w:jc w:val="right"/>
            </w:pPr>
            <w:r>
              <w:t>0</w:t>
            </w:r>
          </w:p>
        </w:tc>
        <w:tc>
          <w:tcPr>
            <w:tcW w:w="794" w:type="dxa"/>
          </w:tcPr>
          <w:p w:rsidR="00000000" w:rsidRDefault="00000000">
            <w:pPr>
              <w:pStyle w:val="a"/>
              <w:spacing w:before="60" w:after="60" w:line="240" w:lineRule="auto"/>
              <w:ind w:right="113"/>
              <w:jc w:val="right"/>
            </w:pPr>
            <w:r>
              <w:t>0</w:t>
            </w:r>
          </w:p>
        </w:tc>
        <w:tc>
          <w:tcPr>
            <w:tcW w:w="794" w:type="dxa"/>
          </w:tcPr>
          <w:p w:rsidR="00000000" w:rsidRDefault="00000000">
            <w:pPr>
              <w:pStyle w:val="a"/>
              <w:spacing w:before="60" w:after="60" w:line="240" w:lineRule="auto"/>
              <w:ind w:right="113"/>
              <w:jc w:val="right"/>
            </w:pPr>
            <w:r>
              <w:t>0</w:t>
            </w:r>
          </w:p>
        </w:tc>
        <w:tc>
          <w:tcPr>
            <w:tcW w:w="794" w:type="dxa"/>
          </w:tcPr>
          <w:p w:rsidR="00000000" w:rsidRDefault="00000000">
            <w:pPr>
              <w:pStyle w:val="a"/>
              <w:spacing w:before="60" w:after="60" w:line="240" w:lineRule="auto"/>
              <w:ind w:right="113"/>
              <w:jc w:val="right"/>
            </w:pPr>
            <w:r>
              <w:t>0</w:t>
            </w:r>
          </w:p>
        </w:tc>
        <w:tc>
          <w:tcPr>
            <w:tcW w:w="1039" w:type="dxa"/>
          </w:tcPr>
          <w:p w:rsidR="00000000" w:rsidRDefault="00000000">
            <w:pPr>
              <w:pStyle w:val="a"/>
              <w:spacing w:before="60" w:after="60" w:line="240" w:lineRule="auto"/>
              <w:ind w:right="170"/>
              <w:jc w:val="right"/>
              <w:rPr>
                <w:b/>
              </w:rPr>
            </w:pPr>
            <w:r>
              <w:rPr>
                <w:b/>
              </w:rPr>
              <w:t>0</w:t>
            </w:r>
          </w:p>
        </w:tc>
      </w:tr>
      <w:tr w:rsidR="00000000">
        <w:tblPrEx>
          <w:tblCellMar>
            <w:top w:w="0" w:type="dxa"/>
            <w:bottom w:w="0" w:type="dxa"/>
          </w:tblCellMar>
        </w:tblPrEx>
        <w:trPr>
          <w:jc w:val="center"/>
        </w:trPr>
        <w:tc>
          <w:tcPr>
            <w:tcW w:w="2224" w:type="dxa"/>
            <w:shd w:val="clear" w:color="auto" w:fill="C0C0C0"/>
          </w:tcPr>
          <w:p w:rsidR="00000000" w:rsidRDefault="00000000">
            <w:pPr>
              <w:pStyle w:val="a"/>
              <w:spacing w:before="60" w:after="60" w:line="240" w:lineRule="auto"/>
              <w:jc w:val="left"/>
              <w:rPr>
                <w:b/>
                <w:sz w:val="19"/>
              </w:rPr>
            </w:pPr>
            <w:r>
              <w:rPr>
                <w:b/>
                <w:sz w:val="19"/>
              </w:rPr>
              <w:t>Восточная и Центральная Европа</w:t>
            </w:r>
          </w:p>
        </w:tc>
        <w:tc>
          <w:tcPr>
            <w:tcW w:w="794" w:type="dxa"/>
          </w:tcPr>
          <w:p w:rsidR="00000000" w:rsidRDefault="00000000">
            <w:pPr>
              <w:pStyle w:val="a"/>
              <w:spacing w:before="60" w:after="60" w:line="240" w:lineRule="auto"/>
              <w:ind w:right="113"/>
              <w:jc w:val="right"/>
            </w:pPr>
            <w:r>
              <w:t>2 305</w:t>
            </w:r>
          </w:p>
        </w:tc>
        <w:tc>
          <w:tcPr>
            <w:tcW w:w="794" w:type="dxa"/>
          </w:tcPr>
          <w:p w:rsidR="00000000" w:rsidRDefault="00000000">
            <w:pPr>
              <w:pStyle w:val="a"/>
              <w:spacing w:before="60" w:after="60" w:line="240" w:lineRule="auto"/>
              <w:ind w:right="113"/>
              <w:jc w:val="right"/>
            </w:pPr>
            <w:r>
              <w:t>2 639</w:t>
            </w:r>
          </w:p>
        </w:tc>
        <w:tc>
          <w:tcPr>
            <w:tcW w:w="794" w:type="dxa"/>
          </w:tcPr>
          <w:p w:rsidR="00000000" w:rsidRDefault="00000000">
            <w:pPr>
              <w:pStyle w:val="a"/>
              <w:spacing w:before="60" w:after="60" w:line="240" w:lineRule="auto"/>
              <w:ind w:right="113"/>
              <w:jc w:val="right"/>
            </w:pPr>
            <w:r>
              <w:t>3 306</w:t>
            </w:r>
          </w:p>
        </w:tc>
        <w:tc>
          <w:tcPr>
            <w:tcW w:w="794" w:type="dxa"/>
          </w:tcPr>
          <w:p w:rsidR="00000000" w:rsidRDefault="00000000">
            <w:pPr>
              <w:pStyle w:val="a"/>
              <w:spacing w:before="60" w:after="60" w:line="240" w:lineRule="auto"/>
              <w:ind w:right="113"/>
              <w:jc w:val="right"/>
            </w:pPr>
            <w:r>
              <w:t>4 336</w:t>
            </w:r>
          </w:p>
        </w:tc>
        <w:tc>
          <w:tcPr>
            <w:tcW w:w="794" w:type="dxa"/>
          </w:tcPr>
          <w:p w:rsidR="00000000" w:rsidRDefault="00000000">
            <w:pPr>
              <w:pStyle w:val="a"/>
              <w:spacing w:before="60" w:after="60" w:line="240" w:lineRule="auto"/>
              <w:ind w:right="113"/>
              <w:jc w:val="right"/>
            </w:pPr>
            <w:r>
              <w:t>3 088</w:t>
            </w:r>
          </w:p>
        </w:tc>
        <w:tc>
          <w:tcPr>
            <w:tcW w:w="794" w:type="dxa"/>
          </w:tcPr>
          <w:p w:rsidR="00000000" w:rsidRDefault="00000000">
            <w:pPr>
              <w:pStyle w:val="a"/>
              <w:spacing w:before="60" w:after="60" w:line="240" w:lineRule="auto"/>
              <w:ind w:right="113"/>
              <w:jc w:val="right"/>
            </w:pPr>
            <w:r>
              <w:t>2 910</w:t>
            </w:r>
          </w:p>
        </w:tc>
        <w:tc>
          <w:tcPr>
            <w:tcW w:w="794" w:type="dxa"/>
          </w:tcPr>
          <w:p w:rsidR="00000000" w:rsidRDefault="00000000">
            <w:pPr>
              <w:pStyle w:val="a"/>
              <w:spacing w:before="60" w:after="60" w:line="240" w:lineRule="auto"/>
              <w:ind w:right="113"/>
              <w:jc w:val="right"/>
            </w:pPr>
            <w:r>
              <w:t>3 535</w:t>
            </w:r>
          </w:p>
        </w:tc>
        <w:tc>
          <w:tcPr>
            <w:tcW w:w="1039" w:type="dxa"/>
          </w:tcPr>
          <w:p w:rsidR="00000000" w:rsidRDefault="00000000">
            <w:pPr>
              <w:pStyle w:val="a"/>
              <w:spacing w:before="60" w:after="60" w:line="240" w:lineRule="auto"/>
              <w:ind w:right="170"/>
              <w:jc w:val="right"/>
              <w:rPr>
                <w:b/>
              </w:rPr>
            </w:pPr>
            <w:r>
              <w:rPr>
                <w:b/>
              </w:rPr>
              <w:t>22 119</w:t>
            </w:r>
          </w:p>
        </w:tc>
      </w:tr>
      <w:tr w:rsidR="00000000">
        <w:tblPrEx>
          <w:tblCellMar>
            <w:top w:w="0" w:type="dxa"/>
            <w:bottom w:w="0" w:type="dxa"/>
          </w:tblCellMar>
        </w:tblPrEx>
        <w:trPr>
          <w:jc w:val="center"/>
        </w:trPr>
        <w:tc>
          <w:tcPr>
            <w:tcW w:w="2224" w:type="dxa"/>
            <w:shd w:val="clear" w:color="auto" w:fill="C0C0C0"/>
          </w:tcPr>
          <w:p w:rsidR="00000000" w:rsidRDefault="00000000">
            <w:pPr>
              <w:pStyle w:val="a"/>
              <w:spacing w:before="60" w:after="60" w:line="240" w:lineRule="auto"/>
              <w:jc w:val="left"/>
              <w:rPr>
                <w:b/>
                <w:sz w:val="19"/>
              </w:rPr>
            </w:pPr>
            <w:r>
              <w:rPr>
                <w:b/>
                <w:sz w:val="19"/>
              </w:rPr>
              <w:t>Балканские страны (кроме Албании)</w:t>
            </w:r>
          </w:p>
        </w:tc>
        <w:tc>
          <w:tcPr>
            <w:tcW w:w="794" w:type="dxa"/>
          </w:tcPr>
          <w:p w:rsidR="00000000" w:rsidRDefault="00000000">
            <w:pPr>
              <w:pStyle w:val="a"/>
              <w:spacing w:before="60" w:after="60" w:line="240" w:lineRule="auto"/>
              <w:ind w:right="113"/>
              <w:jc w:val="right"/>
            </w:pPr>
            <w:r>
              <w:t>597</w:t>
            </w:r>
          </w:p>
        </w:tc>
        <w:tc>
          <w:tcPr>
            <w:tcW w:w="794" w:type="dxa"/>
          </w:tcPr>
          <w:p w:rsidR="00000000" w:rsidRDefault="00000000">
            <w:pPr>
              <w:pStyle w:val="a"/>
              <w:spacing w:before="60" w:after="60" w:line="240" w:lineRule="auto"/>
              <w:ind w:right="113"/>
              <w:jc w:val="right"/>
            </w:pPr>
            <w:r>
              <w:t>579</w:t>
            </w:r>
          </w:p>
        </w:tc>
        <w:tc>
          <w:tcPr>
            <w:tcW w:w="794" w:type="dxa"/>
          </w:tcPr>
          <w:p w:rsidR="00000000" w:rsidRDefault="00000000">
            <w:pPr>
              <w:pStyle w:val="a"/>
              <w:spacing w:before="60" w:after="60" w:line="240" w:lineRule="auto"/>
              <w:ind w:right="113"/>
              <w:jc w:val="right"/>
            </w:pPr>
            <w:r>
              <w:t>613</w:t>
            </w:r>
          </w:p>
        </w:tc>
        <w:tc>
          <w:tcPr>
            <w:tcW w:w="794" w:type="dxa"/>
          </w:tcPr>
          <w:p w:rsidR="00000000" w:rsidRDefault="00000000">
            <w:pPr>
              <w:pStyle w:val="a"/>
              <w:spacing w:before="60" w:after="60" w:line="240" w:lineRule="auto"/>
              <w:ind w:right="113"/>
              <w:jc w:val="right"/>
            </w:pPr>
            <w:r>
              <w:t>1 010</w:t>
            </w:r>
          </w:p>
        </w:tc>
        <w:tc>
          <w:tcPr>
            <w:tcW w:w="794" w:type="dxa"/>
          </w:tcPr>
          <w:p w:rsidR="00000000" w:rsidRDefault="00000000">
            <w:pPr>
              <w:pStyle w:val="a"/>
              <w:spacing w:before="60" w:after="60" w:line="240" w:lineRule="auto"/>
              <w:ind w:right="113"/>
              <w:jc w:val="right"/>
            </w:pPr>
            <w:r>
              <w:t>1 025</w:t>
            </w:r>
          </w:p>
        </w:tc>
        <w:tc>
          <w:tcPr>
            <w:tcW w:w="794" w:type="dxa"/>
          </w:tcPr>
          <w:p w:rsidR="00000000" w:rsidRDefault="00000000">
            <w:pPr>
              <w:pStyle w:val="a"/>
              <w:spacing w:before="60" w:after="60" w:line="240" w:lineRule="auto"/>
              <w:ind w:right="113"/>
              <w:jc w:val="right"/>
            </w:pPr>
            <w:r>
              <w:t>596</w:t>
            </w:r>
          </w:p>
        </w:tc>
        <w:tc>
          <w:tcPr>
            <w:tcW w:w="794" w:type="dxa"/>
          </w:tcPr>
          <w:p w:rsidR="00000000" w:rsidRDefault="00000000">
            <w:pPr>
              <w:pStyle w:val="a"/>
              <w:spacing w:before="60" w:after="60" w:line="240" w:lineRule="auto"/>
              <w:ind w:right="113"/>
              <w:jc w:val="right"/>
            </w:pPr>
            <w:r>
              <w:t>860</w:t>
            </w:r>
          </w:p>
        </w:tc>
        <w:tc>
          <w:tcPr>
            <w:tcW w:w="1039" w:type="dxa"/>
          </w:tcPr>
          <w:p w:rsidR="00000000" w:rsidRDefault="00000000">
            <w:pPr>
              <w:pStyle w:val="a"/>
              <w:spacing w:before="60" w:after="60" w:line="240" w:lineRule="auto"/>
              <w:ind w:right="170"/>
              <w:jc w:val="right"/>
              <w:rPr>
                <w:b/>
              </w:rPr>
            </w:pPr>
            <w:r>
              <w:rPr>
                <w:b/>
              </w:rPr>
              <w:t>5 280</w:t>
            </w:r>
          </w:p>
        </w:tc>
      </w:tr>
      <w:tr w:rsidR="00000000">
        <w:tblPrEx>
          <w:tblCellMar>
            <w:top w:w="0" w:type="dxa"/>
            <w:bottom w:w="0" w:type="dxa"/>
          </w:tblCellMar>
        </w:tblPrEx>
        <w:trPr>
          <w:jc w:val="center"/>
        </w:trPr>
        <w:tc>
          <w:tcPr>
            <w:tcW w:w="2224" w:type="dxa"/>
            <w:shd w:val="clear" w:color="auto" w:fill="C0C0C0"/>
          </w:tcPr>
          <w:p w:rsidR="00000000" w:rsidRDefault="00000000">
            <w:pPr>
              <w:pStyle w:val="a"/>
              <w:spacing w:before="60" w:after="60" w:line="240" w:lineRule="auto"/>
              <w:jc w:val="left"/>
              <w:rPr>
                <w:b/>
                <w:sz w:val="19"/>
              </w:rPr>
            </w:pPr>
            <w:r>
              <w:rPr>
                <w:b/>
                <w:sz w:val="19"/>
              </w:rPr>
              <w:t>Албания</w:t>
            </w:r>
          </w:p>
        </w:tc>
        <w:tc>
          <w:tcPr>
            <w:tcW w:w="794" w:type="dxa"/>
          </w:tcPr>
          <w:p w:rsidR="00000000" w:rsidRDefault="00000000">
            <w:pPr>
              <w:pStyle w:val="a"/>
              <w:spacing w:before="60" w:after="60" w:line="240" w:lineRule="auto"/>
              <w:ind w:right="113"/>
              <w:jc w:val="right"/>
            </w:pPr>
            <w:r>
              <w:t>468</w:t>
            </w:r>
          </w:p>
        </w:tc>
        <w:tc>
          <w:tcPr>
            <w:tcW w:w="794" w:type="dxa"/>
          </w:tcPr>
          <w:p w:rsidR="00000000" w:rsidRDefault="00000000">
            <w:pPr>
              <w:pStyle w:val="a"/>
              <w:spacing w:before="60" w:after="60" w:line="240" w:lineRule="auto"/>
              <w:ind w:right="113"/>
              <w:jc w:val="right"/>
            </w:pPr>
            <w:r>
              <w:t>603</w:t>
            </w:r>
          </w:p>
        </w:tc>
        <w:tc>
          <w:tcPr>
            <w:tcW w:w="794" w:type="dxa"/>
          </w:tcPr>
          <w:p w:rsidR="00000000" w:rsidRDefault="00000000">
            <w:pPr>
              <w:pStyle w:val="a"/>
              <w:spacing w:before="60" w:after="60" w:line="240" w:lineRule="auto"/>
              <w:ind w:right="113"/>
              <w:jc w:val="right"/>
            </w:pPr>
            <w:r>
              <w:t>1 266</w:t>
            </w:r>
          </w:p>
        </w:tc>
        <w:tc>
          <w:tcPr>
            <w:tcW w:w="794" w:type="dxa"/>
          </w:tcPr>
          <w:p w:rsidR="00000000" w:rsidRDefault="00000000">
            <w:pPr>
              <w:pStyle w:val="a"/>
              <w:spacing w:before="60" w:after="60" w:line="240" w:lineRule="auto"/>
              <w:ind w:right="113"/>
              <w:jc w:val="right"/>
            </w:pPr>
            <w:r>
              <w:t>1 194</w:t>
            </w:r>
          </w:p>
        </w:tc>
        <w:tc>
          <w:tcPr>
            <w:tcW w:w="794" w:type="dxa"/>
          </w:tcPr>
          <w:p w:rsidR="00000000" w:rsidRDefault="00000000">
            <w:pPr>
              <w:pStyle w:val="a"/>
              <w:spacing w:before="60" w:after="60" w:line="240" w:lineRule="auto"/>
              <w:ind w:right="113"/>
              <w:jc w:val="right"/>
            </w:pPr>
            <w:r>
              <w:t>1 938</w:t>
            </w:r>
          </w:p>
        </w:tc>
        <w:tc>
          <w:tcPr>
            <w:tcW w:w="794" w:type="dxa"/>
          </w:tcPr>
          <w:p w:rsidR="00000000" w:rsidRDefault="00000000">
            <w:pPr>
              <w:pStyle w:val="a"/>
              <w:spacing w:before="60" w:after="60" w:line="240" w:lineRule="auto"/>
              <w:ind w:right="113"/>
              <w:jc w:val="right"/>
            </w:pPr>
            <w:r>
              <w:t>845</w:t>
            </w:r>
          </w:p>
        </w:tc>
        <w:tc>
          <w:tcPr>
            <w:tcW w:w="794" w:type="dxa"/>
          </w:tcPr>
          <w:p w:rsidR="00000000" w:rsidRDefault="00000000">
            <w:pPr>
              <w:pStyle w:val="a"/>
              <w:spacing w:before="60" w:after="60" w:line="240" w:lineRule="auto"/>
              <w:ind w:right="113"/>
              <w:jc w:val="right"/>
            </w:pPr>
            <w:r>
              <w:t>1 375</w:t>
            </w:r>
          </w:p>
        </w:tc>
        <w:tc>
          <w:tcPr>
            <w:tcW w:w="1039" w:type="dxa"/>
          </w:tcPr>
          <w:p w:rsidR="00000000" w:rsidRDefault="00000000">
            <w:pPr>
              <w:pStyle w:val="a"/>
              <w:spacing w:before="60" w:after="60" w:line="240" w:lineRule="auto"/>
              <w:ind w:right="170"/>
              <w:jc w:val="right"/>
              <w:rPr>
                <w:b/>
              </w:rPr>
            </w:pPr>
            <w:r>
              <w:rPr>
                <w:b/>
              </w:rPr>
              <w:t>7 691</w:t>
            </w:r>
          </w:p>
        </w:tc>
      </w:tr>
      <w:tr w:rsidR="00000000">
        <w:tblPrEx>
          <w:tblCellMar>
            <w:top w:w="0" w:type="dxa"/>
            <w:bottom w:w="0" w:type="dxa"/>
          </w:tblCellMar>
        </w:tblPrEx>
        <w:trPr>
          <w:jc w:val="center"/>
        </w:trPr>
        <w:tc>
          <w:tcPr>
            <w:tcW w:w="2224" w:type="dxa"/>
            <w:shd w:val="clear" w:color="auto" w:fill="C0C0C0"/>
          </w:tcPr>
          <w:p w:rsidR="00000000" w:rsidRDefault="00000000">
            <w:pPr>
              <w:pStyle w:val="a"/>
              <w:spacing w:before="60" w:after="60" w:line="240" w:lineRule="auto"/>
              <w:jc w:val="left"/>
              <w:rPr>
                <w:b/>
                <w:sz w:val="19"/>
              </w:rPr>
            </w:pPr>
            <w:r>
              <w:rPr>
                <w:b/>
                <w:sz w:val="19"/>
              </w:rPr>
              <w:t>Другие страны</w:t>
            </w:r>
          </w:p>
        </w:tc>
        <w:tc>
          <w:tcPr>
            <w:tcW w:w="794" w:type="dxa"/>
          </w:tcPr>
          <w:p w:rsidR="00000000" w:rsidRDefault="00000000">
            <w:pPr>
              <w:pStyle w:val="a"/>
              <w:spacing w:before="60" w:after="60" w:line="240" w:lineRule="auto"/>
              <w:ind w:right="113"/>
              <w:jc w:val="right"/>
            </w:pPr>
            <w:r>
              <w:t>112</w:t>
            </w:r>
          </w:p>
        </w:tc>
        <w:tc>
          <w:tcPr>
            <w:tcW w:w="794" w:type="dxa"/>
          </w:tcPr>
          <w:p w:rsidR="00000000" w:rsidRDefault="00000000">
            <w:pPr>
              <w:pStyle w:val="a"/>
              <w:spacing w:before="60" w:after="60" w:line="240" w:lineRule="auto"/>
              <w:ind w:right="113"/>
              <w:jc w:val="right"/>
            </w:pPr>
            <w:r>
              <w:t>100</w:t>
            </w:r>
          </w:p>
        </w:tc>
        <w:tc>
          <w:tcPr>
            <w:tcW w:w="794" w:type="dxa"/>
          </w:tcPr>
          <w:p w:rsidR="00000000" w:rsidRDefault="00000000">
            <w:pPr>
              <w:pStyle w:val="a"/>
              <w:spacing w:before="60" w:after="60" w:line="240" w:lineRule="auto"/>
              <w:ind w:right="113"/>
              <w:jc w:val="right"/>
            </w:pPr>
            <w:r>
              <w:t>135</w:t>
            </w:r>
          </w:p>
        </w:tc>
        <w:tc>
          <w:tcPr>
            <w:tcW w:w="794" w:type="dxa"/>
          </w:tcPr>
          <w:p w:rsidR="00000000" w:rsidRDefault="00000000">
            <w:pPr>
              <w:pStyle w:val="a"/>
              <w:spacing w:before="60" w:after="60" w:line="240" w:lineRule="auto"/>
              <w:ind w:right="113"/>
              <w:jc w:val="right"/>
            </w:pPr>
            <w:r>
              <w:t>93</w:t>
            </w:r>
          </w:p>
        </w:tc>
        <w:tc>
          <w:tcPr>
            <w:tcW w:w="794" w:type="dxa"/>
          </w:tcPr>
          <w:p w:rsidR="00000000" w:rsidRDefault="00000000">
            <w:pPr>
              <w:pStyle w:val="a"/>
              <w:spacing w:before="60" w:after="60" w:line="240" w:lineRule="auto"/>
              <w:ind w:right="113"/>
              <w:jc w:val="right"/>
            </w:pPr>
            <w:r>
              <w:t>20</w:t>
            </w:r>
          </w:p>
        </w:tc>
        <w:tc>
          <w:tcPr>
            <w:tcW w:w="794" w:type="dxa"/>
          </w:tcPr>
          <w:p w:rsidR="00000000" w:rsidRDefault="00000000">
            <w:pPr>
              <w:pStyle w:val="a"/>
              <w:spacing w:before="60" w:after="60" w:line="240" w:lineRule="auto"/>
              <w:ind w:right="113"/>
              <w:jc w:val="right"/>
            </w:pPr>
            <w:r>
              <w:t>35</w:t>
            </w:r>
          </w:p>
        </w:tc>
        <w:tc>
          <w:tcPr>
            <w:tcW w:w="794" w:type="dxa"/>
          </w:tcPr>
          <w:p w:rsidR="00000000" w:rsidRDefault="00000000">
            <w:pPr>
              <w:pStyle w:val="a"/>
              <w:spacing w:before="60" w:after="60" w:line="240" w:lineRule="auto"/>
              <w:ind w:right="113"/>
              <w:jc w:val="right"/>
            </w:pPr>
            <w:r>
              <w:t>81</w:t>
            </w:r>
          </w:p>
        </w:tc>
        <w:tc>
          <w:tcPr>
            <w:tcW w:w="1039" w:type="dxa"/>
          </w:tcPr>
          <w:p w:rsidR="00000000" w:rsidRDefault="00000000">
            <w:pPr>
              <w:pStyle w:val="a"/>
              <w:spacing w:before="60" w:after="60" w:line="240" w:lineRule="auto"/>
              <w:ind w:right="170"/>
              <w:jc w:val="right"/>
              <w:rPr>
                <w:b/>
              </w:rPr>
            </w:pPr>
            <w:r>
              <w:rPr>
                <w:b/>
              </w:rPr>
              <w:t>576</w:t>
            </w:r>
          </w:p>
        </w:tc>
      </w:tr>
      <w:tr w:rsidR="00000000">
        <w:tblPrEx>
          <w:tblCellMar>
            <w:top w:w="0" w:type="dxa"/>
            <w:bottom w:w="0" w:type="dxa"/>
          </w:tblCellMar>
        </w:tblPrEx>
        <w:trPr>
          <w:jc w:val="center"/>
        </w:trPr>
        <w:tc>
          <w:tcPr>
            <w:tcW w:w="2224" w:type="dxa"/>
            <w:shd w:val="clear" w:color="auto" w:fill="C0C0C0"/>
          </w:tcPr>
          <w:p w:rsidR="00000000" w:rsidRDefault="00000000">
            <w:pPr>
              <w:pStyle w:val="a"/>
              <w:spacing w:before="60" w:after="60" w:line="240" w:lineRule="auto"/>
              <w:jc w:val="left"/>
              <w:rPr>
                <w:b/>
                <w:sz w:val="19"/>
              </w:rPr>
            </w:pPr>
            <w:r>
              <w:rPr>
                <w:b/>
                <w:sz w:val="19"/>
              </w:rPr>
              <w:t>Всего за данный год</w:t>
            </w:r>
          </w:p>
        </w:tc>
        <w:tc>
          <w:tcPr>
            <w:tcW w:w="794" w:type="dxa"/>
          </w:tcPr>
          <w:p w:rsidR="00000000" w:rsidRDefault="00000000">
            <w:pPr>
              <w:pStyle w:val="a"/>
              <w:spacing w:before="60" w:after="60" w:line="240" w:lineRule="auto"/>
              <w:ind w:right="113"/>
              <w:jc w:val="right"/>
            </w:pPr>
            <w:r>
              <w:t>3 482</w:t>
            </w:r>
          </w:p>
        </w:tc>
        <w:tc>
          <w:tcPr>
            <w:tcW w:w="794" w:type="dxa"/>
          </w:tcPr>
          <w:p w:rsidR="00000000" w:rsidRDefault="00000000">
            <w:pPr>
              <w:pStyle w:val="a"/>
              <w:spacing w:before="60" w:after="60" w:line="240" w:lineRule="auto"/>
              <w:ind w:right="113"/>
              <w:jc w:val="right"/>
            </w:pPr>
            <w:r>
              <w:t>3 921</w:t>
            </w:r>
          </w:p>
        </w:tc>
        <w:tc>
          <w:tcPr>
            <w:tcW w:w="794" w:type="dxa"/>
          </w:tcPr>
          <w:p w:rsidR="00000000" w:rsidRDefault="00000000">
            <w:pPr>
              <w:pStyle w:val="a"/>
              <w:spacing w:before="60" w:after="60" w:line="240" w:lineRule="auto"/>
              <w:ind w:right="113"/>
              <w:jc w:val="right"/>
            </w:pPr>
            <w:r>
              <w:t>5 322</w:t>
            </w:r>
          </w:p>
        </w:tc>
        <w:tc>
          <w:tcPr>
            <w:tcW w:w="794" w:type="dxa"/>
          </w:tcPr>
          <w:p w:rsidR="00000000" w:rsidRDefault="00000000">
            <w:pPr>
              <w:pStyle w:val="a"/>
              <w:spacing w:before="60" w:after="60" w:line="240" w:lineRule="auto"/>
              <w:ind w:right="113"/>
              <w:jc w:val="right"/>
            </w:pPr>
            <w:r>
              <w:t>6 633</w:t>
            </w:r>
          </w:p>
        </w:tc>
        <w:tc>
          <w:tcPr>
            <w:tcW w:w="794" w:type="dxa"/>
          </w:tcPr>
          <w:p w:rsidR="00000000" w:rsidRDefault="00000000">
            <w:pPr>
              <w:pStyle w:val="a"/>
              <w:spacing w:before="60" w:after="60" w:line="240" w:lineRule="auto"/>
              <w:ind w:right="113"/>
              <w:jc w:val="right"/>
            </w:pPr>
            <w:r>
              <w:t>6 071</w:t>
            </w:r>
          </w:p>
        </w:tc>
        <w:tc>
          <w:tcPr>
            <w:tcW w:w="794" w:type="dxa"/>
          </w:tcPr>
          <w:p w:rsidR="00000000" w:rsidRDefault="00000000">
            <w:pPr>
              <w:pStyle w:val="a"/>
              <w:spacing w:before="60" w:after="60" w:line="240" w:lineRule="auto"/>
              <w:ind w:right="113"/>
              <w:jc w:val="right"/>
            </w:pPr>
            <w:r>
              <w:t>4 386</w:t>
            </w:r>
          </w:p>
        </w:tc>
        <w:tc>
          <w:tcPr>
            <w:tcW w:w="794" w:type="dxa"/>
          </w:tcPr>
          <w:p w:rsidR="00000000" w:rsidRDefault="00000000">
            <w:pPr>
              <w:pStyle w:val="a"/>
              <w:spacing w:before="60" w:after="60" w:line="240" w:lineRule="auto"/>
              <w:ind w:right="113"/>
              <w:jc w:val="right"/>
            </w:pPr>
            <w:r>
              <w:t>5 851</w:t>
            </w:r>
          </w:p>
        </w:tc>
        <w:tc>
          <w:tcPr>
            <w:tcW w:w="1039" w:type="dxa"/>
          </w:tcPr>
          <w:p w:rsidR="00000000" w:rsidRDefault="00000000">
            <w:pPr>
              <w:pStyle w:val="a"/>
              <w:spacing w:before="60" w:after="60" w:line="240" w:lineRule="auto"/>
              <w:ind w:right="170"/>
              <w:jc w:val="right"/>
              <w:rPr>
                <w:b/>
              </w:rPr>
            </w:pPr>
            <w:r>
              <w:rPr>
                <w:b/>
              </w:rPr>
              <w:t>35 666</w:t>
            </w:r>
          </w:p>
        </w:tc>
      </w:tr>
    </w:tbl>
    <w:p w:rsidR="00000000" w:rsidRDefault="00000000">
      <w:pPr>
        <w:pStyle w:val="a"/>
        <w:spacing w:before="40"/>
        <w:jc w:val="left"/>
        <w:rPr>
          <w:sz w:val="18"/>
        </w:rPr>
      </w:pPr>
      <w:r>
        <w:rPr>
          <w:i/>
          <w:sz w:val="18"/>
        </w:rPr>
        <w:t>Источник: Гр. Ласос, База данных о женщинах, подростках и детях, ввозимых для целей занятия проституцией в Греции и третьих странах, 1980–1999 годы</w:t>
      </w:r>
      <w:r>
        <w:rPr>
          <w:sz w:val="18"/>
        </w:rPr>
        <w:t>.</w:t>
      </w:r>
    </w:p>
    <w:p w:rsidR="00000000" w:rsidRDefault="00000000">
      <w:pPr>
        <w:pStyle w:val="a"/>
      </w:pPr>
    </w:p>
    <w:p w:rsidR="00000000" w:rsidRDefault="00000000">
      <w:pPr>
        <w:pStyle w:val="a"/>
      </w:pPr>
      <w:r>
        <w:t>Данные об этническом составе проституток-иностранок, рынке проституции, практике насилия в сфере проституции и мерах и отношении правоохранительных органов к этому явлению содержатся в подробном исследовании, проведенном Университетом Панты под названием "Проституция в современной Греции, 1991–1997 годы".</w:t>
      </w:r>
    </w:p>
    <w:p w:rsidR="00000000" w:rsidRDefault="00000000">
      <w:pPr>
        <w:pStyle w:val="a"/>
      </w:pPr>
    </w:p>
    <w:p w:rsidR="00000000" w:rsidRDefault="00000000">
      <w:pPr>
        <w:pStyle w:val="a"/>
      </w:pPr>
      <w:r>
        <w:t>В рамках греческого законодательства проституция как таковая не считается уголовным преступлением. Закон не запрещает проституцию, а лишь предусматривает определенные условия для занятия проституцией.</w:t>
      </w:r>
    </w:p>
    <w:p w:rsidR="00000000" w:rsidRDefault="00000000">
      <w:pPr>
        <w:pStyle w:val="a0"/>
      </w:pPr>
      <w:r>
        <w:rPr>
          <w:b/>
        </w:rPr>
        <w:t>а.</w:t>
      </w:r>
      <w:r>
        <w:tab/>
        <w:t>Закон 2734/99 ("Лица, занимающиеся проституцией за деньги") предусматривает конкретные условия, ограничения и запреты в связи с занятием данным видом деятельности, регулирует меры медицинского контроля, которому должны подвергаться лица, занимающиеся проституцией, и вводит уголовные и административные санкции для обеспечения эффективного контроля за такими лицами.</w:t>
      </w:r>
    </w:p>
    <w:p w:rsidR="00000000" w:rsidRDefault="00000000">
      <w:pPr>
        <w:pStyle w:val="a0"/>
      </w:pPr>
      <w:r>
        <w:rPr>
          <w:b/>
        </w:rPr>
        <w:t>b.</w:t>
      </w:r>
      <w:r>
        <w:tab/>
        <w:t>В уголовном праве предусматриваются положения, касающиеся пресечения эксплуатации женщин, будь то несовершеннолетних или взрослых. Глава "Преступления против сексуальной свободы и преступления, связанные с экономической эксплуатацией сексуальной жизни" предусматривает как лишение свободы, так и штрафы.</w:t>
      </w:r>
    </w:p>
    <w:p w:rsidR="00000000" w:rsidRDefault="00000000">
      <w:pPr>
        <w:pStyle w:val="a"/>
        <w:rPr>
          <w:i/>
          <w:u w:val="single"/>
        </w:rPr>
      </w:pPr>
    </w:p>
    <w:p w:rsidR="00000000" w:rsidRDefault="00000000">
      <w:pPr>
        <w:pStyle w:val="a"/>
        <w:rPr>
          <w:i/>
          <w:u w:val="single"/>
        </w:rPr>
      </w:pPr>
      <w:r>
        <w:rPr>
          <w:i/>
          <w:u w:val="single"/>
        </w:rPr>
        <w:br w:type="page"/>
        <w:t>Акты, запрещенные в соответствии с указанными положениями:</w:t>
      </w:r>
    </w:p>
    <w:p w:rsidR="00000000" w:rsidRDefault="00000000">
      <w:pPr>
        <w:pStyle w:val="a0"/>
      </w:pPr>
      <w:r>
        <w:sym w:font="Symbol" w:char="F0B7"/>
      </w:r>
      <w:r>
        <w:tab/>
        <w:t>поощрение половой распущенности;</w:t>
      </w:r>
    </w:p>
    <w:p w:rsidR="00000000" w:rsidRDefault="00000000">
      <w:pPr>
        <w:pStyle w:val="a0"/>
      </w:pPr>
      <w:r>
        <w:sym w:font="Symbol" w:char="F0B7"/>
      </w:r>
      <w:r>
        <w:tab/>
        <w:t>сводничество;</w:t>
      </w:r>
    </w:p>
    <w:p w:rsidR="00000000" w:rsidRDefault="00000000">
      <w:pPr>
        <w:pStyle w:val="a0"/>
      </w:pPr>
      <w:r>
        <w:sym w:font="Symbol" w:char="F0B7"/>
      </w:r>
      <w:r>
        <w:tab/>
        <w:t>эксплуатация проституции;</w:t>
      </w:r>
    </w:p>
    <w:p w:rsidR="00000000" w:rsidRDefault="00000000">
      <w:pPr>
        <w:pStyle w:val="a0"/>
      </w:pPr>
      <w:r>
        <w:sym w:font="Symbol" w:char="F0B7"/>
      </w:r>
      <w:r>
        <w:tab/>
        <w:t>торговля людьми.</w:t>
      </w:r>
    </w:p>
    <w:p w:rsidR="00000000" w:rsidRDefault="00000000">
      <w:pPr>
        <w:pStyle w:val="a"/>
      </w:pPr>
    </w:p>
    <w:p w:rsidR="00000000" w:rsidRDefault="00000000">
      <w:pPr>
        <w:pStyle w:val="a0"/>
      </w:pPr>
      <w:r>
        <w:rPr>
          <w:b/>
        </w:rPr>
        <w:t>с.</w:t>
      </w:r>
      <w:r>
        <w:tab/>
        <w:t>Закон 2675/1999 предусматривает обязательное страхование лиц, которые занимаются проституцией за деньги.</w:t>
      </w:r>
    </w:p>
    <w:p w:rsidR="00000000" w:rsidRDefault="00000000">
      <w:pPr>
        <w:pStyle w:val="a"/>
        <w:spacing w:after="0"/>
      </w:pPr>
    </w:p>
    <w:p w:rsidR="00000000" w:rsidRDefault="00000000">
      <w:pPr>
        <w:pStyle w:val="a"/>
      </w:pPr>
      <w:r>
        <w:t>В контексте работы Межведомственного комитета и до его создания были приняты меры по пресечению торговли женщинами для целей сексуальной эксплуатации.</w:t>
      </w:r>
    </w:p>
    <w:p w:rsidR="00000000" w:rsidRDefault="00000000">
      <w:pPr>
        <w:pStyle w:val="a"/>
        <w:spacing w:after="0"/>
      </w:pPr>
    </w:p>
    <w:p w:rsidR="00000000" w:rsidRDefault="00000000">
      <w:pPr>
        <w:pStyle w:val="a"/>
        <w:rPr>
          <w:i/>
        </w:rPr>
      </w:pPr>
      <w:r>
        <w:rPr>
          <w:i/>
          <w:u w:val="single"/>
        </w:rPr>
        <w:t>Конкретные меры</w:t>
      </w:r>
      <w:r>
        <w:rPr>
          <w:i/>
        </w:rPr>
        <w:t>:</w:t>
      </w:r>
    </w:p>
    <w:p w:rsidR="00000000" w:rsidRDefault="00000000">
      <w:pPr>
        <w:pStyle w:val="a0"/>
      </w:pPr>
      <w:r>
        <w:sym w:font="Symbol" w:char="F0B7"/>
      </w:r>
      <w:r>
        <w:tab/>
        <w:t>Издание и распространение брошюр, содержащих информацию и советы для потенциальных жертв, на языке стран происхождения женщин – жертв сексуального насилия.</w:t>
      </w:r>
    </w:p>
    <w:p w:rsidR="00000000" w:rsidRDefault="00000000">
      <w:pPr>
        <w:pStyle w:val="a0"/>
      </w:pPr>
      <w:r>
        <w:sym w:font="Symbol" w:char="F0B7"/>
      </w:r>
      <w:r>
        <w:tab/>
        <w:t>Сотрудничество Греции со странами происхождения и соответствующими органами в странах происхождения и в принимающих странах.</w:t>
      </w:r>
    </w:p>
    <w:p w:rsidR="00000000" w:rsidRDefault="00000000">
      <w:pPr>
        <w:pStyle w:val="a0"/>
      </w:pPr>
      <w:r>
        <w:sym w:font="Symbol" w:char="F0B7"/>
      </w:r>
      <w:r>
        <w:tab/>
        <w:t>Важной мерой, способствующей защите женщин-иностранок, ставших жертвами торговли людьми, которые высылаются из страны, представляется принятое Министерством общественного порядка решение, в соответствии с которым такая высылка производится исключительно воздушным транспортом. Эта мера обеспечивает женщинам защиту от сети организованной преступности, занимающейся торговлей людьми, которая действует в пунктах транзита.</w:t>
      </w:r>
    </w:p>
    <w:p w:rsidR="00000000" w:rsidRDefault="00000000">
      <w:pPr>
        <w:pStyle w:val="a0"/>
      </w:pPr>
      <w:r>
        <w:sym w:font="Symbol" w:char="F0B7"/>
      </w:r>
      <w:r>
        <w:tab/>
        <w:t>Президентский указ 310/98 о создании полицейского органа пограничной охраны, в частности направленный на предотвращение незаконного въезда иностранцев в страну, их выявление и задержание, а также обнаружение и арест лиц, занимающихся организацией незаконного въезда иностранцев в страну.</w:t>
      </w:r>
    </w:p>
    <w:p w:rsidR="00000000" w:rsidRDefault="00000000">
      <w:pPr>
        <w:pStyle w:val="a0"/>
        <w:spacing w:after="0"/>
      </w:pPr>
      <w:r>
        <w:sym w:font="Symbol" w:char="F0B7"/>
      </w:r>
      <w:r>
        <w:tab/>
        <w:t>Обучение и повышение осведомленности сотрудников полиции в вопросах насилия и сексуальной эксплуатации женщин. Как уже упоминалось ранее, эти программы включены в программу всех семинаров для сотрудников полиции.</w:t>
      </w:r>
    </w:p>
    <w:p w:rsidR="00000000" w:rsidRDefault="00000000">
      <w:pPr>
        <w:pStyle w:val="a"/>
      </w:pPr>
      <w:r>
        <w:t xml:space="preserve">Особо следует отметить семинар под названием </w:t>
      </w:r>
      <w:r>
        <w:rPr>
          <w:b/>
        </w:rPr>
        <w:t>"АРИАДНА"</w:t>
      </w:r>
      <w:r>
        <w:t>, организованный Министерст</w:t>
      </w:r>
      <w:r>
        <w:softHyphen/>
        <w:t>вом общественного порядка в сотрудничестве с ГСР и женскими организациями в 1997 году.</w:t>
      </w:r>
    </w:p>
    <w:p w:rsidR="00000000" w:rsidRDefault="00000000">
      <w:pPr>
        <w:pStyle w:val="a"/>
      </w:pPr>
      <w:r>
        <w:t>Важно также упомянуть организованный ГСР в 2000 году в Афинах в сотрудничестве с Советом Европы международный семинар по вопросам пресечения торговли женщинами и детьми в Юго-Восточной Европе, по итогам которого был разработан региональный план действий.</w:t>
      </w:r>
    </w:p>
    <w:p w:rsidR="00000000" w:rsidRDefault="00000000">
      <w:pPr>
        <w:pStyle w:val="a0"/>
      </w:pPr>
      <w:r>
        <w:sym w:font="Symbol" w:char="F0B7"/>
      </w:r>
      <w:r>
        <w:tab/>
        <w:t>Психологическая и правовая поддержка жертвам торговли людьми предоставляется социальными структурами по пресечению насилия в отношении женщин, которые, в случае необходимости, направляют женщин в учреждения национальной системы здравоохранения.</w:t>
      </w:r>
    </w:p>
    <w:p w:rsidR="00000000" w:rsidRDefault="00000000">
      <w:pPr>
        <w:pStyle w:val="a0"/>
      </w:pPr>
      <w:r>
        <w:sym w:font="Symbol" w:char="F0B7"/>
      </w:r>
      <w:r>
        <w:tab/>
        <w:t>В Салониках в рамках комплексного общинного проекта "Зонт" действует программа для иностранных проституток, которая включает меры по распространению информации и профилактике болезней, передаваемых половым путем, обеспечению презервативами, обеспечению доступа к медицинским услугам и распространению информации среди клиентов (более подробную информацию см. в материалах по статье 12 "ЗДРАВООХРАНЕНИЕ").</w:t>
      </w:r>
    </w:p>
    <w:p w:rsidR="00000000" w:rsidRDefault="00000000">
      <w:pPr>
        <w:pStyle w:val="a"/>
      </w:pPr>
      <w:r>
        <w:t>Наша страна принимала участие во всех международных конгрессах или рабочих совещаниях, организованных в рамках Европейского союза (Европейской конференции по проблемам торговли женщинами, Вена, 1996 год; Конференции министров, Гаага, Нидерланды) и в работе международных организаций (Организация Объединенных Наций, Совет Европы) по вопросам пресечения торговли женщинами.</w:t>
      </w:r>
    </w:p>
    <w:p w:rsidR="00000000" w:rsidRDefault="00000000">
      <w:pPr>
        <w:pStyle w:val="a"/>
      </w:pPr>
    </w:p>
    <w:p w:rsidR="00000000" w:rsidRDefault="00000000">
      <w:pPr>
        <w:pStyle w:val="a"/>
        <w:rPr>
          <w:b/>
          <w:i/>
        </w:rPr>
      </w:pPr>
      <w:r>
        <w:rPr>
          <w:b/>
          <w:i/>
        </w:rPr>
        <w:t>Сексуальные домогательства на работе</w:t>
      </w:r>
    </w:p>
    <w:p w:rsidR="00000000" w:rsidRDefault="00000000">
      <w:pPr>
        <w:pStyle w:val="a"/>
      </w:pPr>
      <w:r>
        <w:t>Несмотря на то что в греческом законодательстве не содержится конкретных положений, запрещающих сексуальные домогательства, закон обеспечивает защиту женщин в соответствии с общими положениями, содержащимися в различных главах Гражданского и Уголовного кодексов или в специальных законах. Если говорить более конкретно, то защита обеспечивается либо на основе общих положений Гражданского кодекса, касающихся оскорбления личности и гражданских правонарушений, или наказаний за различные уголовные преступления, такие как оскорбление, нападение, нарушение нравственных устоев или посягательство на сексуальное достоинство (см. предыдущий доклад Греции, представленный Комитету Организации Объединенных Наций по ликвидации дискриминации в отношении женщин, Афины, 1996 год).</w:t>
      </w:r>
    </w:p>
    <w:p w:rsidR="00000000" w:rsidRDefault="00000000">
      <w:pPr>
        <w:pStyle w:val="a"/>
      </w:pPr>
      <w:r>
        <w:t>Вместе с тем следует отметить, что ссылки на случаи сексуальных домогательств включены в условия Национального коллективного трудового соглашения 1993 года; исходя из необходимости гарантировать принцип равенства мужчин и женщин стороны договорились заботиться о "достойном обращении и поведении на работе в том, что касается гендерных вопросов".</w:t>
      </w:r>
    </w:p>
    <w:p w:rsidR="00000000" w:rsidRDefault="00000000">
      <w:pPr>
        <w:pStyle w:val="a"/>
      </w:pPr>
      <w:r>
        <w:t>Кроме того, в статье 17 Национального генерального коллективного трудового соглашения на 2000–2001 годы, которая посвящена защите личности, предусмотрена возможность рассматривать вопросы, связанные с актами, попирающими достоинство женщин, такими как сексуальные домогательства.</w:t>
      </w:r>
    </w:p>
    <w:p w:rsidR="00000000" w:rsidRDefault="00000000">
      <w:pPr>
        <w:pStyle w:val="a"/>
      </w:pPr>
      <w:r>
        <w:t>Судебные органы вынесли очень мало решений, касающихся случаев "сексуальных домогательств" в отношении трудящихся страны, однако эти решения способствуют формированию прецедентного права по этому весьма щекотливому вопросу, который имеет отношение как к обеспечению равенства мужчин и женщин, так и к предусмотренному в Конституции страны требованию уважать достоинство человеческой личности.</w:t>
      </w:r>
    </w:p>
    <w:p w:rsidR="00000000" w:rsidRDefault="00000000">
      <w:pPr>
        <w:pStyle w:val="a"/>
      </w:pPr>
      <w:r>
        <w:t>Следует также отметить, что в тех случаях, которые были рассмотрены греческими судами и по которым было вынесено решение, отказ истца уступить сексуальным притязаниям своего работодателя привел, как это указывалось в жалобе истца, к расторжению ее трудового соглашения, и поэтому вопрос о "сексуальных домогательствах" должен был рассматриваться судом с точки зрения якобы "незаконного" увольнения истца как акта мести со стороны работодателя за отказ работницы уступить его притязаниям.</w:t>
      </w:r>
    </w:p>
    <w:p w:rsidR="00000000" w:rsidRDefault="00000000">
      <w:pPr>
        <w:pStyle w:val="a"/>
      </w:pPr>
      <w:r>
        <w:t>Недавно афинский апелляционный суд рассматривал аналогичное дело: суд определил сексуальные домогательства как "нежелательное поведение сексуального характера, которое оскорбляет достоинство работницы на рабочем месте", и вынес решение о том, что они представляют собой посягательство на личное достоинство объекта таких домогательств, с одной стороны, и что расторжение трудового соглашения работодателем в ответ на реакцию работницы на такое поведение является "нарушением ее прав" – с другой (афинский апелляционный суд 5789/1998 № В 47, 1999, 962).</w:t>
      </w:r>
    </w:p>
    <w:p w:rsidR="00000000" w:rsidRDefault="00000000">
      <w:pPr>
        <w:pStyle w:val="a"/>
      </w:pPr>
    </w:p>
    <w:p w:rsidR="00000000" w:rsidRDefault="00000000">
      <w:pPr>
        <w:pStyle w:val="a"/>
        <w:jc w:val="left"/>
        <w:rPr>
          <w:sz w:val="16"/>
        </w:rPr>
      </w:pPr>
      <w:r>
        <w:rPr>
          <w:i/>
          <w:sz w:val="16"/>
        </w:rPr>
        <w:t>Источник: И. Ликсиуриотис, "Трудовое право, расторжение трудового соглашения", Трудовое право, DEE 5/2000 (6th y.) 547-549.</w:t>
      </w:r>
    </w:p>
    <w:p w:rsidR="00000000" w:rsidRDefault="00000000">
      <w:pPr>
        <w:pStyle w:val="a"/>
        <w:rPr>
          <w:b/>
          <w:i/>
        </w:rPr>
      </w:pPr>
      <w:r>
        <w:rPr>
          <w:b/>
          <w:i/>
        </w:rPr>
        <w:t>Меры, принимаемые неправительственными организациями</w:t>
      </w:r>
    </w:p>
    <w:p w:rsidR="00000000" w:rsidRDefault="00000000">
      <w:pPr>
        <w:pStyle w:val="a"/>
      </w:pPr>
      <w:r>
        <w:t>Неправительственные организации принимают меры по оказанию поддержки женщинам, которые становятся жертвами насилия, и повышению осведомленности общественности в вопросах, касающихся насилия в отношении женщин. Они бесплатно предоставляют женщинам – жертвам насилия различные услуги, включая консультации по правовым вопросам, психологическую поддержку и защиту в суде.</w:t>
      </w:r>
    </w:p>
    <w:p w:rsidR="00000000" w:rsidRDefault="00000000">
      <w:pPr>
        <w:pStyle w:val="a"/>
      </w:pPr>
      <w:r>
        <w:t>В Ассоциации за права женщин действует секция, которая оказывает женщинам правовую помощь и психологическую поддержку.</w:t>
      </w:r>
    </w:p>
    <w:p w:rsidR="00000000" w:rsidRDefault="00000000">
      <w:pPr>
        <w:pStyle w:val="a"/>
      </w:pPr>
    </w:p>
    <w:p w:rsidR="00000000" w:rsidRDefault="00000000">
      <w:pPr>
        <w:pStyle w:val="a"/>
        <w:rPr>
          <w:i/>
          <w:u w:val="single"/>
        </w:rPr>
      </w:pPr>
      <w:r>
        <w:rPr>
          <w:i/>
          <w:u w:val="single"/>
        </w:rPr>
        <w:t>Ассоциация провела следующие мероприятия:</w:t>
      </w:r>
    </w:p>
    <w:p w:rsidR="00000000" w:rsidRDefault="00000000">
      <w:pPr>
        <w:pStyle w:val="a0"/>
      </w:pPr>
      <w:r>
        <w:rPr>
          <w:b/>
        </w:rPr>
        <w:t>а</w:t>
      </w:r>
      <w:r>
        <w:t>.</w:t>
      </w:r>
      <w:r>
        <w:tab/>
        <w:t>В сотрудничестве с Европейской комиссией – семинар по теме "Торговля людьми – сексуальная эксплуатация женщин: международная организованная преступность. Результаты нового расследования. Предложения и меры по искоренению этого явления" (21–22 октября 1996 года).</w:t>
      </w:r>
    </w:p>
    <w:p w:rsidR="00000000" w:rsidRDefault="00000000">
      <w:pPr>
        <w:pStyle w:val="a0"/>
      </w:pPr>
      <w:r>
        <w:rPr>
          <w:b/>
        </w:rPr>
        <w:t>b</w:t>
      </w:r>
      <w:r>
        <w:t>.</w:t>
      </w:r>
      <w:r>
        <w:tab/>
        <w:t>Публичные дискуссии по теме "Сексуальная мораль: различные критерии для мужчин и женщин, сексуальное освобождение женщин, половое воспитание" (20 мая 1997 года).</w:t>
      </w:r>
    </w:p>
    <w:p w:rsidR="00000000" w:rsidRDefault="00000000">
      <w:pPr>
        <w:pStyle w:val="a0"/>
      </w:pPr>
      <w:r>
        <w:rPr>
          <w:b/>
        </w:rPr>
        <w:t>с</w:t>
      </w:r>
      <w:r>
        <w:t>.</w:t>
      </w:r>
      <w:r>
        <w:tab/>
        <w:t>Публичные дискуссии по теме "Насилие в отношении женщин и их сексуальная эксплуатация, серьезные нарушения прав человека. Насилие на телевидении: новые данные недавних исследований" (9 декабря 1998 года).</w:t>
      </w:r>
    </w:p>
    <w:p w:rsidR="00000000" w:rsidRDefault="00000000">
      <w:pPr>
        <w:pStyle w:val="a"/>
      </w:pPr>
    </w:p>
    <w:p w:rsidR="00000000" w:rsidRDefault="00000000">
      <w:pPr>
        <w:pStyle w:val="a"/>
      </w:pPr>
      <w:r>
        <w:t xml:space="preserve">В 1997 году Орган по наблюдению за соблюдением прав женщин открыл социальную службу для приема жалоб, оснащенную линией прямой телефонной связи (телефонная линия </w:t>
      </w:r>
      <w:r>
        <w:rPr>
          <w:lang w:val="en-US"/>
        </w:rPr>
        <w:t>SOS</w:t>
      </w:r>
      <w:r>
        <w:t>).</w:t>
      </w:r>
    </w:p>
    <w:p w:rsidR="00000000" w:rsidRDefault="00000000">
      <w:pPr>
        <w:pStyle w:val="a"/>
      </w:pPr>
      <w:r>
        <w:t>В 1998 году Общенациональная женская организация "Панатинаики" в сотрудничестве с учебным заведением и школой полиции организовала конгресс по повышению осведомленности слушателей – будущих сотрудников полиции по вопросам насилия в отношении женщин.</w:t>
      </w:r>
    </w:p>
    <w:p w:rsidR="00000000" w:rsidRDefault="00000000">
      <w:pPr>
        <w:pStyle w:val="a"/>
      </w:pPr>
      <w:r>
        <w:t>В 1998 года Научно-исследовательский центр по вопросам оказания поддержки женщинам, ставшим жертвами насилия и исключения из жизни общества, создал в Янине сеть по оказанию поддержки пострадавшим от насилия женщинам и детям. В его задачу входит изучение данного явления в регионе и предоставление помощи и поддержки женщинам и детям, которые становятся жертвами насилия.</w:t>
      </w:r>
    </w:p>
    <w:p w:rsidR="00000000" w:rsidRDefault="00000000">
      <w:pPr>
        <w:pStyle w:val="a"/>
      </w:pPr>
      <w:r>
        <w:t>Программа объединяет врачей, психологов, социальных работников и юристов и, помимо оказания предусмотренных услуг по поддержке жертв насилия, занимается распространением среди населения информации о масштабах и серьезности этого явления.</w:t>
      </w:r>
    </w:p>
    <w:p w:rsidR="00000000" w:rsidRDefault="00000000">
      <w:pPr>
        <w:pStyle w:val="a"/>
      </w:pPr>
      <w:r>
        <w:t>Кроме того, с 1998 года в рамках Македонского института труда в Салониках действует Центр по оказанию поддержки женщинам – жертвам насилия, при котором открыта линия прямой телефонной связи для женщин, которые подверглись нападению и изнасилованию. Центр обеспечивает психологическую поддержку, профессиональное руководство и правовые услуги для женщин – жертв насилия. В контексте программы правовой помощи Центр сотрудничает с Ассоциацией адвокатов в Салониках, с тем чтобы предоставляемые им правовые услуги включали также возможность быть представленными адвокатом в суде.</w:t>
      </w:r>
    </w:p>
    <w:p w:rsidR="00000000" w:rsidRDefault="00000000">
      <w:pPr>
        <w:pStyle w:val="a"/>
      </w:pPr>
      <w:r>
        <w:t>В апреле 2000 года Феминистская инициатива против принуждения женщин-иностранок к проституции опубликовала информационную брошюру на греческом, албанском, румынском, русском и английском языках под названием "Солидарность с женщинами – жертвами принуждения к проституции", а также выпустила плакат, который был размещен в общественных местах по всей территории Греции. Она также предоставляет активную помощь женщинам, которые пострадали от торговли людьми, главным образом путем облегчения им доступа к различным службам или установления контактов с ними (например, с ГСР, консульствами и т. п.).</w:t>
      </w:r>
    </w:p>
    <w:p w:rsidR="00000000" w:rsidRDefault="00000000">
      <w:pPr>
        <w:pStyle w:val="a"/>
      </w:pPr>
      <w:r>
        <w:t>В 1999 году была создана Сеть по пресечению насилия в отношении женщин со стороны мужчин, которая действует и в настоящее время. Она объединяет женские организации и частных лиц из различных районов Греции. В рамках этой сети врачи, психологи, юристы и другие специалисты бесплатно оказывают помощь. Обращающимся в Центр жертвам насилия предоставляется психологическая поддержка и правовая помощь либо непосредственно, либо косвенно путем их направления в компетентные организации-члены.</w:t>
      </w:r>
    </w:p>
    <w:p w:rsidR="00000000" w:rsidRDefault="00000000">
      <w:pPr>
        <w:pStyle w:val="a"/>
      </w:pPr>
      <w:r>
        <w:t>Члены группы "Линия телефонной связи для женщин – жертв насилия в Кесарии" с начала 90-х годов работают операторами линии телефонной связи для оказания помощи женщинам, пострадавшим от насилия.</w:t>
      </w:r>
    </w:p>
    <w:p w:rsidR="00000000" w:rsidRDefault="00000000">
      <w:pPr>
        <w:pStyle w:val="a"/>
      </w:pPr>
      <w:r>
        <w:t>Признавая динамизм и вклад женских организаций в повышение осведомленности общественности об этом явлении и борьбу с ним, ГСР сотрудничает с ними и финансирует некоторые их мероприятия в контексте общинной инициативы "ДАФНИ".</w:t>
      </w:r>
    </w:p>
    <w:p w:rsidR="00000000" w:rsidRDefault="00000000">
      <w:pPr>
        <w:pStyle w:val="a"/>
        <w:spacing w:after="240"/>
        <w:rPr>
          <w:lang w:val="en-US"/>
        </w:rPr>
      </w:pPr>
    </w:p>
    <w:p w:rsidR="00000000" w:rsidRDefault="00000000">
      <w:pPr>
        <w:pStyle w:val="a"/>
        <w:rPr>
          <w:b/>
          <w:i/>
        </w:rPr>
      </w:pPr>
      <w:r>
        <w:rPr>
          <w:b/>
          <w:i/>
        </w:rPr>
        <w:t>К числу реализованных проектов относятся:</w:t>
      </w:r>
    </w:p>
    <w:p w:rsidR="00000000" w:rsidRDefault="00000000">
      <w:pPr>
        <w:pStyle w:val="a"/>
      </w:pPr>
      <w:r>
        <w:rPr>
          <w:b/>
        </w:rPr>
        <w:t>1997–1998 годы:</w:t>
      </w:r>
      <w:r>
        <w:t xml:space="preserve"> "Сеть по пресечению насилия в отношении женщин". Проект включал меры, направленные на повышение осведомленности общественности об этом явлении, сотрудничество с адвокатурой и полицией (семинары), создание сети удачной практики (исполнитель: Демократическое женское движение).</w:t>
      </w:r>
    </w:p>
    <w:p w:rsidR="00000000" w:rsidRDefault="00000000">
      <w:pPr>
        <w:pStyle w:val="a"/>
      </w:pPr>
      <w:r>
        <w:rPr>
          <w:b/>
        </w:rPr>
        <w:t>1998–1999 годы:</w:t>
      </w:r>
      <w:r>
        <w:t xml:space="preserve"> "Женщины-беженцы – Положить конец сексуальной эксплуатации и торговле женщинами". Проект включает распространение информации по данной проблеме, создание службы по оказанию поддержки женщинам-беженцам и проведение межгосударственного анализа отношения населения к вопросу о сексуальной эксплуатации и торговле женщинами-беженцами и их взглядов на эту проблему (исполнитель: Научно-исследовательский центр по проблемам женщин).</w:t>
      </w:r>
    </w:p>
    <w:p w:rsidR="00000000" w:rsidRDefault="00000000">
      <w:pPr>
        <w:pStyle w:val="a"/>
      </w:pPr>
      <w:r>
        <w:rPr>
          <w:b/>
        </w:rPr>
        <w:t>1999–2000 годы:</w:t>
      </w:r>
      <w:r>
        <w:t xml:space="preserve"> "Услышать детские голоса: защита и помощь для девушек, которые становятся жертвами насилия и сексуального преследования". Проект включает мероприятия по повышению осведомленности общественности о данной проблеме и предание гласности случаев, имеющих к ней отношение; создание консультативного центра для детей, ставших жертвами насилия; изучение путей выявления случаев проявления насилия, разработку надлежащих инструментов и мер для содействия оперативному выявлению случаев проявления насилия со стороны лиц, которые часто контактируют с детьми (исполнитель: Научно-исследовательский центр по проблемам женщин Средиземноморья).</w:t>
      </w:r>
    </w:p>
    <w:p w:rsidR="00000000" w:rsidRDefault="00000000">
      <w:pPr>
        <w:pStyle w:val="a"/>
        <w:spacing w:after="240"/>
        <w:rPr>
          <w:lang w:val="en-US"/>
        </w:rPr>
      </w:pPr>
    </w:p>
    <w:p w:rsidR="00000000" w:rsidRDefault="00000000">
      <w:pPr>
        <w:pStyle w:val="a"/>
        <w:rPr>
          <w:b/>
          <w:i/>
        </w:rPr>
      </w:pPr>
      <w:r>
        <w:rPr>
          <w:b/>
          <w:i/>
        </w:rPr>
        <w:t>Информационно-пропагандистская работа среди общественности</w:t>
      </w:r>
    </w:p>
    <w:p w:rsidR="00000000" w:rsidRDefault="00000000">
      <w:pPr>
        <w:pStyle w:val="a"/>
      </w:pPr>
      <w:r>
        <w:t>В тринадцати регионах страны были образованы региональные центры по обеспечению равенства, в обязанности которых входит широкое освещение данной проблемы и оказание поддержки женщинам – жертвам насилия.</w:t>
      </w:r>
    </w:p>
    <w:p w:rsidR="00000000" w:rsidRDefault="00000000">
      <w:pPr>
        <w:pStyle w:val="a"/>
      </w:pPr>
      <w:r>
        <w:t>Все проекты, осуществляемые женскими организациями при финансовой поддержке ГСР в контексте общинной инициативы "ДАФНИ", включают мероприятия, направленные на повышение информированности общественности и мобилизацию общественного мнения.</w:t>
      </w:r>
    </w:p>
    <w:p w:rsidR="00000000" w:rsidRDefault="00000000">
      <w:pPr>
        <w:pStyle w:val="a"/>
        <w:spacing w:after="240"/>
      </w:pPr>
      <w:r>
        <w:t>В рамках европейской кампании по повышению осведомленности общественности о явлении насилия в отношении женщин (1999–2000 годы) началось осуществление трех проектов:</w:t>
      </w:r>
    </w:p>
    <w:p w:rsidR="00000000" w:rsidRDefault="00000000">
      <w:pPr>
        <w:pStyle w:val="a0"/>
        <w:spacing w:after="240"/>
      </w:pPr>
      <w:r>
        <w:rPr>
          <w:b/>
        </w:rPr>
        <w:t>1.</w:t>
      </w:r>
      <w:r>
        <w:tab/>
        <w:t>Исследовательский центр по вопросам равноправия (ИЦВР), который действует под руководством ГСР, организовал в Греции общенациональную информационно-пропагандистскую кампанию по проблеме насилия в семье. Она получила название "Хватит молчать!" и осуществлялась при финансовой поддержке Европейского союза и ГСР. В рамках данной кампании в пяти греческих городах (Афинах, Патрах, Волосе, Ираклионе, Салониках) были размещены гигантские плакаты, по национальным и местным каналам радио и телевидения были переданы сообщения, около 6 млн. информационных листовок по проблемам насилия в семье были направлены подписчикам Государственной энергетиче</w:t>
      </w:r>
      <w:r>
        <w:softHyphen/>
        <w:t>ской корпорации (ГЭК), были изданы печатные материалы, организованы информационные стенды и проведен двухдневный конгресс в Афинах под названием "Хватит молчать: Насилие в семье. Преступление за закрытыми дверями" (15–16 июня 2000 года).</w:t>
      </w:r>
    </w:p>
    <w:p w:rsidR="00000000" w:rsidRDefault="00000000">
      <w:pPr>
        <w:pStyle w:val="a0"/>
      </w:pPr>
      <w:r>
        <w:rPr>
          <w:b/>
        </w:rPr>
        <w:t>2.</w:t>
      </w:r>
      <w:r>
        <w:tab/>
        <w:t>Научно-исследовательский центр по вопросам оказания поддержки женщинам, ставшим жертвами насилия и исключения из жизни общества, осуществил региональный проект под названием "Информационная кампания в районе Эпира по вопросам насилия в отношении женщин", который включал следующие мероприятия:</w:t>
      </w:r>
    </w:p>
    <w:p w:rsidR="00000000" w:rsidRDefault="00000000">
      <w:pPr>
        <w:pStyle w:val="a0"/>
      </w:pPr>
      <w:r>
        <w:sym w:font="Symbol" w:char="F0B7"/>
      </w:r>
      <w:r>
        <w:tab/>
        <w:t>выпуск и распространение информационных материалов (плакаты и листовки) по всей территории Эпира с упором на государственные предприятия (больницы, префектуры, полицейские участки и т. п.);</w:t>
      </w:r>
    </w:p>
    <w:p w:rsidR="00000000" w:rsidRDefault="00000000">
      <w:pPr>
        <w:pStyle w:val="a0"/>
      </w:pPr>
      <w:r>
        <w:sym w:font="Symbol" w:char="F0B7"/>
      </w:r>
      <w:r>
        <w:tab/>
        <w:t>подготовку и передачу по местному телевизионному каналу еженедельной телевизионной программы под названием "Окно в жизнь" (32 передачи);</w:t>
      </w:r>
    </w:p>
    <w:p w:rsidR="00000000" w:rsidRDefault="00000000">
      <w:pPr>
        <w:pStyle w:val="a0"/>
      </w:pPr>
      <w:r>
        <w:sym w:font="Symbol" w:char="F0B7"/>
      </w:r>
      <w:r>
        <w:tab/>
        <w:t>телевизионный марафон (7 час.) для информирования местной общественности и сбора средств в поддержку жертв насилия;</w:t>
      </w:r>
    </w:p>
    <w:p w:rsidR="00000000" w:rsidRDefault="00000000">
      <w:pPr>
        <w:pStyle w:val="a0"/>
      </w:pPr>
      <w:r>
        <w:sym w:font="Symbol" w:char="F0B7"/>
      </w:r>
      <w:r>
        <w:tab/>
        <w:t>создание информационного стенда на центральной площади города Янины, открытого 12 час. в день в течение шести месяцев;</w:t>
      </w:r>
    </w:p>
    <w:p w:rsidR="00000000" w:rsidRDefault="00000000">
      <w:pPr>
        <w:pStyle w:val="a0"/>
      </w:pPr>
      <w:r>
        <w:sym w:font="Symbol" w:char="F0B7"/>
      </w:r>
      <w:r>
        <w:tab/>
        <w:t>подготовку и передачу радиоматериалов по каналам местных радиостанций;</w:t>
      </w:r>
    </w:p>
    <w:p w:rsidR="00000000" w:rsidRDefault="00000000">
      <w:pPr>
        <w:pStyle w:val="a0"/>
        <w:spacing w:after="240"/>
      </w:pPr>
      <w:r>
        <w:sym w:font="Symbol" w:char="F0B7"/>
      </w:r>
      <w:r>
        <w:tab/>
        <w:t>передачу телевизионной программы по трем общенациональным телевизионным каналам.</w:t>
      </w:r>
    </w:p>
    <w:p w:rsidR="00000000" w:rsidRDefault="00000000">
      <w:pPr>
        <w:pStyle w:val="a0"/>
      </w:pPr>
      <w:r>
        <w:rPr>
          <w:b/>
        </w:rPr>
        <w:t>3.</w:t>
      </w:r>
      <w:r>
        <w:tab/>
        <w:t>Институт технологического образования Крита и префектура Ираклиона осуществили региональный проект, озаглавленный "Повышение осведомленности в вопросах, касающихся насилия в отношении женщин", который включал следующие мероприятия:</w:t>
      </w:r>
    </w:p>
    <w:p w:rsidR="00000000" w:rsidRDefault="00000000">
      <w:pPr>
        <w:pStyle w:val="a0"/>
      </w:pPr>
      <w:r>
        <w:sym w:font="Symbol" w:char="F0B7"/>
      </w:r>
      <w:r>
        <w:tab/>
        <w:t>выпуск и распространение информационных материалов (брошюры и проспекты) для учащихся высших учебных заведений в округе Ираклион на Крите;</w:t>
      </w:r>
    </w:p>
    <w:p w:rsidR="00000000" w:rsidRDefault="00000000">
      <w:pPr>
        <w:pStyle w:val="a0"/>
      </w:pPr>
      <w:r>
        <w:sym w:font="Symbol" w:char="F0B7"/>
      </w:r>
      <w:r>
        <w:tab/>
        <w:t>информационные поездки во все организации в округе, которые работают в контакте с женщинами – жертвами насилия и их детьми (женские организации, социальные службы больниц, отделы по делам несовершеннолетних, психиатрический центр, местная ассоциация адвокатов, полиция, окружная прокуратура, судебные органы), для повышения осведомленности и обмена опытом;</w:t>
      </w:r>
    </w:p>
    <w:p w:rsidR="00000000" w:rsidRDefault="00000000">
      <w:pPr>
        <w:pStyle w:val="a0"/>
      </w:pPr>
      <w:r>
        <w:sym w:font="Symbol" w:char="F0B7"/>
      </w:r>
      <w:r>
        <w:tab/>
        <w:t>однодневное совещание по теме "Насилие в отношении женщин в быту – Хватит молчать!";</w:t>
      </w:r>
    </w:p>
    <w:p w:rsidR="00000000" w:rsidRDefault="00000000">
      <w:pPr>
        <w:pStyle w:val="a0"/>
      </w:pPr>
      <w:r>
        <w:sym w:font="Symbol" w:char="F0B7"/>
      </w:r>
      <w:r>
        <w:tab/>
        <w:t>информирование и дальнейшее просвещение персонала социальных служб больниц, сотрудников полиции и судей;</w:t>
      </w:r>
    </w:p>
    <w:p w:rsidR="00000000" w:rsidRDefault="00000000">
      <w:pPr>
        <w:pStyle w:val="a0"/>
      </w:pPr>
      <w:r>
        <w:sym w:font="Symbol" w:char="F0B7"/>
      </w:r>
      <w:r>
        <w:tab/>
        <w:t>освещение всех событий в средствах массовой информации (в газетах, на телевидении, по радио, в рамках программ, интервью и дискуссий в целях повышения осведомленности общественности).</w:t>
      </w:r>
    </w:p>
    <w:p w:rsidR="00000000" w:rsidRDefault="00000000">
      <w:pPr>
        <w:pStyle w:val="a"/>
      </w:pPr>
    </w:p>
    <w:p w:rsidR="00000000" w:rsidRDefault="00000000">
      <w:pPr>
        <w:pStyle w:val="a"/>
        <w:rPr>
          <w:b/>
          <w:i/>
        </w:rPr>
      </w:pPr>
      <w:r>
        <w:rPr>
          <w:b/>
          <w:i/>
        </w:rPr>
        <w:t>Перспективы</w:t>
      </w:r>
    </w:p>
    <w:p w:rsidR="00000000" w:rsidRDefault="00000000">
      <w:pPr>
        <w:pStyle w:val="a"/>
      </w:pPr>
      <w:r>
        <w:t>Межведомственный комитет по пресечению насилия в отношении женщин играет ведущую роль в планировании и осуществлении политики, координации, определении и оперативном принятии мер по пресечению этого явления.</w:t>
      </w:r>
    </w:p>
    <w:p w:rsidR="00000000" w:rsidRDefault="00000000">
      <w:pPr>
        <w:pStyle w:val="a"/>
        <w:spacing w:after="360"/>
      </w:pPr>
      <w:r>
        <w:t>Недавно состав Комитета был расширен, и в него были включены представители местных администраций и префектур (KEDKE и ENAE), а также представители Министерства юстиции, которые, как ожидается, будут способствовать более оперативной разработке инициатив, планированию и осуществлению политики и мероприятий.</w:t>
      </w:r>
    </w:p>
    <w:p w:rsidR="00000000" w:rsidRDefault="00000000">
      <w:pPr>
        <w:pStyle w:val="a"/>
      </w:pPr>
      <w:r>
        <w:t>Исходя из того, что насилие в отношении женщин является преступлением и что задача обеспечения безопасности и защиты женщин носит приоритетный характер, Комитет планирует:</w:t>
      </w:r>
    </w:p>
    <w:p w:rsidR="00000000" w:rsidRDefault="00000000">
      <w:pPr>
        <w:pStyle w:val="a0"/>
      </w:pPr>
      <w:r>
        <w:sym w:font="Symbol" w:char="F0B7"/>
      </w:r>
      <w:r>
        <w:tab/>
        <w:t>продолжать организовывать информационно-пропагандистские семинары по вопросам насилия для сотрудников полиции. Планируется также готовить учебные материалы и проводить семинары для работников социальных служб префектур, больниц, муниципалитетов, органов социального обеспечения и т. д;</w:t>
      </w:r>
    </w:p>
    <w:p w:rsidR="00000000" w:rsidRDefault="00000000">
      <w:pPr>
        <w:pStyle w:val="a0"/>
      </w:pPr>
      <w:r>
        <w:sym w:font="Symbol" w:char="F0B7"/>
      </w:r>
      <w:r>
        <w:tab/>
        <w:t>продолжать готовить печатные материалы;</w:t>
      </w:r>
    </w:p>
    <w:p w:rsidR="00000000" w:rsidRDefault="00000000">
      <w:pPr>
        <w:pStyle w:val="a0"/>
      </w:pPr>
      <w:r>
        <w:sym w:font="Symbol" w:char="F0B7"/>
      </w:r>
      <w:r>
        <w:tab/>
        <w:t>назначать женщин в местные советы по предупреждению преступности, действующие по всей территории страны, и поручить им заниматься вопросами, связанными с пресечением насилия;</w:t>
      </w:r>
    </w:p>
    <w:p w:rsidR="00000000" w:rsidRDefault="00000000">
      <w:pPr>
        <w:pStyle w:val="a0"/>
      </w:pPr>
      <w:r>
        <w:sym w:font="Symbol" w:char="F0B7"/>
      </w:r>
      <w:r>
        <w:tab/>
        <w:t>создавать новые структуры на основе соглашения о планировании между ГСР, Национальной организацией социального попечения и местной администрацией;</w:t>
      </w:r>
    </w:p>
    <w:p w:rsidR="00000000" w:rsidRDefault="00000000">
      <w:pPr>
        <w:pStyle w:val="a0"/>
      </w:pPr>
      <w:r>
        <w:sym w:font="Symbol" w:char="F0B7"/>
      </w:r>
      <w:r>
        <w:tab/>
        <w:t>завершить разработку и представить предложения относительно принятия специального законодательства, направленного на борьбу с данным явлением, и пересмотреть действующую институциональную основу;</w:t>
      </w:r>
    </w:p>
    <w:p w:rsidR="00000000" w:rsidRDefault="00000000">
      <w:pPr>
        <w:pStyle w:val="a0"/>
      </w:pPr>
      <w:r>
        <w:sym w:font="Symbol" w:char="F0B7"/>
      </w:r>
      <w:r>
        <w:tab/>
        <w:t>продолжать информационно-пропагандистскую работу среди общественности, жертв и виновных в актах насилия после окончания европейской кампании на основе национального финансирования. Вопросам пресечения торговли женщинами и детьми для целей сексуальной эксплуатации будет посвящена специальная кампания, ориентированная на жертв и клиентов.</w:t>
      </w:r>
    </w:p>
    <w:p w:rsidR="00000000" w:rsidRDefault="00000000">
      <w:pPr>
        <w:pStyle w:val="a"/>
      </w:pPr>
    </w:p>
    <w:p w:rsidR="00000000" w:rsidRDefault="00000000">
      <w:pPr>
        <w:pStyle w:val="a"/>
        <w:rPr>
          <w:b/>
          <w:i/>
        </w:rPr>
      </w:pPr>
      <w:r>
        <w:rPr>
          <w:b/>
          <w:i/>
        </w:rPr>
        <w:t>Источники:</w:t>
      </w:r>
    </w:p>
    <w:p w:rsidR="00000000" w:rsidRDefault="00000000">
      <w:pPr>
        <w:pStyle w:val="a4"/>
        <w:tabs>
          <w:tab w:val="clear" w:pos="397"/>
          <w:tab w:val="left" w:pos="170"/>
        </w:tabs>
        <w:ind w:left="170" w:hanging="170"/>
      </w:pPr>
      <w:r>
        <w:rPr>
          <w:i w:val="0"/>
        </w:rPr>
        <w:sym w:font="Symbol" w:char="F0B7"/>
      </w:r>
      <w:r>
        <w:rPr>
          <w:i w:val="0"/>
        </w:rPr>
        <w:tab/>
      </w:r>
      <w:r>
        <w:t>Министерство общественного порядка.</w:t>
      </w:r>
    </w:p>
    <w:p w:rsidR="00000000" w:rsidRDefault="00000000">
      <w:pPr>
        <w:pStyle w:val="a4"/>
        <w:tabs>
          <w:tab w:val="clear" w:pos="397"/>
          <w:tab w:val="left" w:pos="170"/>
        </w:tabs>
        <w:ind w:left="170" w:hanging="170"/>
      </w:pPr>
      <w:r>
        <w:rPr>
          <w:i w:val="0"/>
        </w:rPr>
        <w:sym w:font="Symbol" w:char="F0B7"/>
      </w:r>
      <w:r>
        <w:rPr>
          <w:i w:val="0"/>
        </w:rPr>
        <w:tab/>
      </w:r>
      <w:r>
        <w:t>ИЦВР.</w:t>
      </w:r>
    </w:p>
    <w:p w:rsidR="00000000" w:rsidRDefault="00000000">
      <w:pPr>
        <w:pStyle w:val="a4"/>
        <w:tabs>
          <w:tab w:val="clear" w:pos="397"/>
          <w:tab w:val="left" w:pos="170"/>
        </w:tabs>
        <w:ind w:left="170" w:hanging="170"/>
      </w:pPr>
      <w:r>
        <w:rPr>
          <w:i w:val="0"/>
        </w:rPr>
        <w:sym w:font="Symbol" w:char="F0B7"/>
      </w:r>
      <w:r>
        <w:rPr>
          <w:i w:val="0"/>
        </w:rPr>
        <w:tab/>
      </w:r>
      <w:r>
        <w:t>Национальный доклад об осуществлении Грецией Плана действий четвертой Всемирной конференции по положению женщин.</w:t>
      </w:r>
    </w:p>
    <w:p w:rsidR="00000000" w:rsidRDefault="00000000">
      <w:pPr>
        <w:pStyle w:val="a4"/>
        <w:tabs>
          <w:tab w:val="clear" w:pos="397"/>
          <w:tab w:val="left" w:pos="170"/>
        </w:tabs>
        <w:ind w:left="170" w:hanging="170"/>
      </w:pPr>
      <w:r>
        <w:rPr>
          <w:i w:val="0"/>
        </w:rPr>
        <w:sym w:font="Symbol" w:char="F0B7"/>
      </w:r>
      <w:r>
        <w:rPr>
          <w:i w:val="0"/>
        </w:rPr>
        <w:tab/>
      </w:r>
      <w:r>
        <w:t>Генеральный секретариат по вопросам равенства.</w:t>
      </w:r>
    </w:p>
    <w:p w:rsidR="00000000" w:rsidRDefault="00000000">
      <w:pPr>
        <w:pStyle w:val="a4"/>
        <w:tabs>
          <w:tab w:val="clear" w:pos="397"/>
          <w:tab w:val="left" w:pos="170"/>
        </w:tabs>
        <w:ind w:left="170" w:hanging="170"/>
      </w:pPr>
      <w:r>
        <w:rPr>
          <w:i w:val="0"/>
        </w:rPr>
        <w:sym w:font="Symbol" w:char="F0B7"/>
      </w:r>
      <w:r>
        <w:rPr>
          <w:i w:val="0"/>
        </w:rPr>
        <w:tab/>
      </w:r>
      <w:r>
        <w:t>"Афины", декабрь 1999 года.</w:t>
      </w:r>
    </w:p>
    <w:p w:rsidR="00000000" w:rsidRDefault="00000000">
      <w:pPr>
        <w:pStyle w:val="a4"/>
        <w:tabs>
          <w:tab w:val="clear" w:pos="397"/>
          <w:tab w:val="left" w:pos="170"/>
        </w:tabs>
        <w:ind w:left="170" w:hanging="170"/>
      </w:pPr>
      <w:r>
        <w:rPr>
          <w:i w:val="0"/>
        </w:rPr>
        <w:sym w:font="Symbol" w:char="F0B7"/>
      </w:r>
      <w:r>
        <w:rPr>
          <w:i w:val="0"/>
        </w:rPr>
        <w:tab/>
      </w:r>
      <w:r>
        <w:t>Ассоциация за права женщин.</w:t>
      </w:r>
    </w:p>
    <w:p w:rsidR="00000000" w:rsidRDefault="00000000">
      <w:pPr>
        <w:pStyle w:val="a4"/>
        <w:tabs>
          <w:tab w:val="clear" w:pos="397"/>
          <w:tab w:val="left" w:pos="170"/>
        </w:tabs>
        <w:ind w:left="170" w:hanging="170"/>
      </w:pPr>
      <w:r>
        <w:rPr>
          <w:i w:val="0"/>
        </w:rPr>
        <w:sym w:font="Symbol" w:char="F0B7"/>
      </w:r>
      <w:r>
        <w:rPr>
          <w:i w:val="0"/>
        </w:rPr>
        <w:tab/>
      </w:r>
      <w:r>
        <w:t>Орган по наблюдению за соблюдением прав женщин.</w:t>
      </w:r>
    </w:p>
    <w:p w:rsidR="00000000" w:rsidRDefault="00000000">
      <w:pPr>
        <w:pStyle w:val="a4"/>
        <w:tabs>
          <w:tab w:val="clear" w:pos="397"/>
          <w:tab w:val="left" w:pos="170"/>
        </w:tabs>
        <w:ind w:left="170" w:hanging="170"/>
      </w:pPr>
      <w:r>
        <w:rPr>
          <w:i w:val="0"/>
        </w:rPr>
        <w:sym w:font="Symbol" w:char="F0B7"/>
      </w:r>
      <w:r>
        <w:rPr>
          <w:i w:val="0"/>
        </w:rPr>
        <w:tab/>
      </w:r>
      <w:r>
        <w:t>Общенациональная женская организация "Панатинаики".</w:t>
      </w:r>
    </w:p>
    <w:p w:rsidR="00000000" w:rsidRDefault="00000000">
      <w:pPr>
        <w:pStyle w:val="a4"/>
        <w:tabs>
          <w:tab w:val="clear" w:pos="397"/>
          <w:tab w:val="left" w:pos="170"/>
        </w:tabs>
        <w:ind w:left="170" w:hanging="170"/>
      </w:pPr>
      <w:r>
        <w:rPr>
          <w:i w:val="0"/>
        </w:rPr>
        <w:sym w:font="Symbol" w:char="F0B7"/>
      </w:r>
      <w:r>
        <w:rPr>
          <w:i w:val="0"/>
        </w:rPr>
        <w:tab/>
      </w:r>
      <w:r>
        <w:t>Научно-исследовательский центр по вопросам оказания поддержки женщинам, ставшим жертвами насилия и исключения из жизни общества.</w:t>
      </w:r>
    </w:p>
    <w:p w:rsidR="00000000" w:rsidRDefault="00000000">
      <w:pPr>
        <w:pStyle w:val="a4"/>
        <w:tabs>
          <w:tab w:val="clear" w:pos="397"/>
          <w:tab w:val="left" w:pos="170"/>
        </w:tabs>
        <w:ind w:left="170" w:hanging="170"/>
      </w:pPr>
      <w:r>
        <w:rPr>
          <w:i w:val="0"/>
        </w:rPr>
        <w:sym w:font="Symbol" w:char="F0B7"/>
      </w:r>
      <w:r>
        <w:rPr>
          <w:i w:val="0"/>
        </w:rPr>
        <w:tab/>
      </w:r>
      <w:r>
        <w:t>Македонский институт труда.</w:t>
      </w:r>
    </w:p>
    <w:p w:rsidR="00000000" w:rsidRDefault="00000000">
      <w:pPr>
        <w:pStyle w:val="a4"/>
        <w:tabs>
          <w:tab w:val="clear" w:pos="397"/>
          <w:tab w:val="left" w:pos="170"/>
        </w:tabs>
        <w:ind w:left="170" w:hanging="170"/>
      </w:pPr>
      <w:r>
        <w:rPr>
          <w:i w:val="0"/>
        </w:rPr>
        <w:sym w:font="Symbol" w:char="F0B7"/>
      </w:r>
      <w:r>
        <w:rPr>
          <w:i w:val="0"/>
        </w:rPr>
        <w:tab/>
      </w:r>
      <w:r>
        <w:t>Феминистская инициатива против принуждения женщин-иностранок к проституции.</w:t>
      </w:r>
    </w:p>
    <w:p w:rsidR="00000000" w:rsidRDefault="00000000">
      <w:pPr>
        <w:pStyle w:val="a4"/>
        <w:tabs>
          <w:tab w:val="clear" w:pos="397"/>
          <w:tab w:val="left" w:pos="170"/>
        </w:tabs>
        <w:ind w:left="170" w:hanging="170"/>
      </w:pPr>
      <w:r>
        <w:rPr>
          <w:i w:val="0"/>
        </w:rPr>
        <w:sym w:font="Symbol" w:char="F0B7"/>
      </w:r>
      <w:r>
        <w:rPr>
          <w:i w:val="0"/>
        </w:rPr>
        <w:tab/>
      </w:r>
      <w:r>
        <w:t>Сеть по пресечению насилия в отношении женщин со стороны мужчин.</w:t>
      </w:r>
    </w:p>
    <w:p w:rsidR="00000000" w:rsidRDefault="00000000">
      <w:pPr>
        <w:pStyle w:val="a4"/>
        <w:tabs>
          <w:tab w:val="clear" w:pos="397"/>
          <w:tab w:val="left" w:pos="170"/>
        </w:tabs>
        <w:ind w:left="170" w:hanging="170"/>
      </w:pPr>
      <w:r>
        <w:rPr>
          <w:i w:val="0"/>
        </w:rPr>
        <w:sym w:font="Symbol" w:char="F0B7"/>
      </w:r>
      <w:r>
        <w:rPr>
          <w:i w:val="0"/>
        </w:rPr>
        <w:tab/>
      </w:r>
      <w:r>
        <w:t>Демократическое женское движение.</w:t>
      </w:r>
    </w:p>
    <w:p w:rsidR="00000000" w:rsidRDefault="00000000">
      <w:pPr>
        <w:pStyle w:val="a4"/>
        <w:tabs>
          <w:tab w:val="clear" w:pos="397"/>
          <w:tab w:val="left" w:pos="170"/>
        </w:tabs>
        <w:ind w:left="170" w:hanging="170"/>
      </w:pPr>
      <w:r>
        <w:rPr>
          <w:i w:val="0"/>
        </w:rPr>
        <w:sym w:font="Symbol" w:char="F0B7"/>
      </w:r>
      <w:r>
        <w:rPr>
          <w:i w:val="0"/>
        </w:rPr>
        <w:tab/>
      </w:r>
      <w:r>
        <w:t>KEGYTHE.</w:t>
      </w:r>
    </w:p>
    <w:p w:rsidR="00000000" w:rsidRDefault="00000000">
      <w:pPr>
        <w:pStyle w:val="a4"/>
        <w:tabs>
          <w:tab w:val="clear" w:pos="397"/>
          <w:tab w:val="left" w:pos="170"/>
        </w:tabs>
        <w:ind w:left="170" w:hanging="170"/>
      </w:pPr>
      <w:r>
        <w:rPr>
          <w:i w:val="0"/>
        </w:rPr>
        <w:sym w:font="Symbol" w:char="F0B7"/>
      </w:r>
      <w:r>
        <w:rPr>
          <w:i w:val="0"/>
        </w:rPr>
        <w:tab/>
      </w:r>
      <w:r>
        <w:t>KEGME.</w:t>
      </w:r>
    </w:p>
    <w:p w:rsidR="00000000" w:rsidRDefault="00000000">
      <w:pPr>
        <w:pStyle w:val="a4"/>
        <w:tabs>
          <w:tab w:val="clear" w:pos="397"/>
          <w:tab w:val="left" w:pos="170"/>
        </w:tabs>
        <w:ind w:left="170" w:hanging="170"/>
        <w:jc w:val="left"/>
        <w:sectPr w:rsidR="00000000">
          <w:headerReference w:type="default" r:id="rId24"/>
          <w:pgSz w:w="12242" w:h="15842" w:code="1"/>
          <w:pgMar w:top="1418" w:right="1701" w:bottom="1701" w:left="1701" w:header="851" w:footer="1134" w:gutter="0"/>
          <w:cols w:space="708"/>
          <w:docGrid w:linePitch="360"/>
        </w:sectPr>
      </w:pPr>
      <w:r>
        <w:rPr>
          <w:i w:val="0"/>
        </w:rPr>
        <w:sym w:font="Symbol" w:char="F0B7"/>
      </w:r>
      <w:r>
        <w:rPr>
          <w:i w:val="0"/>
        </w:rPr>
        <w:tab/>
      </w:r>
      <w:r>
        <w:t xml:space="preserve">префектура Ираклиона. </w:t>
      </w:r>
    </w:p>
    <w:p w:rsidR="00000000" w:rsidRDefault="00000000">
      <w:pPr>
        <w:pStyle w:val="a3"/>
      </w:pPr>
      <w:r>
        <w:t>СТАТЬЯ 7</w:t>
      </w:r>
    </w:p>
    <w:p w:rsidR="00000000" w:rsidRDefault="00000000">
      <w:pPr>
        <w:pStyle w:val="14---"/>
        <w:spacing w:after="840"/>
      </w:pPr>
      <w:r>
        <w:t xml:space="preserve">УЧАСТИЕ ЖЕНЩИН </w:t>
      </w:r>
      <w:r>
        <w:br/>
        <w:t>В ПОЛИТИЧЕСКОЙ И ОБЩЕСТВЕННОЙ ЖИЗНИ СТРАНЫ</w:t>
      </w:r>
    </w:p>
    <w:p w:rsidR="00000000" w:rsidRDefault="00000000">
      <w:pPr>
        <w:pStyle w:val="a"/>
        <w:spacing w:after="240"/>
      </w:pPr>
      <w:r>
        <w:t>Несмотря на то что в современной Греции женщины являются одной из движущих сил социальных перемен, они по сути дела отстранены от принятия решений и планирования, осуществления и оценки планов развития страны, поскольку их доля среди членов национального парламента и местной администрации составляет менее 10 процентов, что свидетельствует об их недостаточной представленности в директивных органах. По всей видимости, это в основном связано с неравномерным распределением обязанностей в семье. Современным женщинам приходится выполнять самые разнообразные функции в условиях предвзятого мнения о их возможностях, неравномерного распределения обязанностей и ответственности за принятие решений во всех сферах жизни.</w:t>
      </w:r>
    </w:p>
    <w:p w:rsidR="00000000" w:rsidRDefault="00000000">
      <w:pPr>
        <w:pStyle w:val="a"/>
        <w:spacing w:after="240"/>
      </w:pPr>
      <w:r>
        <w:t>Такое традиционное представление мешает женщинам совмещать их семейные и профессиональные обязанности. Греческие мужчины еще не до конца сознают тот факт, что они несут равную с женщинами ответственность за выполнение семейных обязанностей.</w:t>
      </w:r>
    </w:p>
    <w:p w:rsidR="00000000" w:rsidRDefault="00000000">
      <w:pPr>
        <w:pStyle w:val="a"/>
        <w:spacing w:after="240"/>
      </w:pPr>
      <w:r>
        <w:t>Поскольку носителями власти в стране являются мужчины, они доминируют в политической сфере. Этим и объясняется то активное противодействие, которое встречают попытки передать определенную долю власти представителям другого пола; следует также учитывать, что участие в выборах требует значительных средств, которых у женщин зачастую не имеется, поскольку доход от их профессиональной деятельности рассматривается не как средство обеспечения их личной независимости, а как вклад в семейный бюджет.</w:t>
      </w:r>
    </w:p>
    <w:p w:rsidR="00000000" w:rsidRDefault="00000000">
      <w:pPr>
        <w:pStyle w:val="a"/>
        <w:spacing w:after="240"/>
      </w:pPr>
      <w:r>
        <w:t>В контексте всей проводимой им политики правительство придерживается принципа равенства, способствуя тем самым формированию нового образа греческой женщины XXI</w:t>
      </w:r>
      <w:r>
        <w:rPr>
          <w:lang w:val="en-US"/>
        </w:rPr>
        <w:t> </w:t>
      </w:r>
      <w:r>
        <w:t>века. В стране предусматриваются правовые и институциональные гарантии равенства, и роль современных греческих женщин в политической и научной жизни и сфере предпринимательства с каждым днем становится все весомее.</w:t>
      </w:r>
    </w:p>
    <w:p w:rsidR="00000000" w:rsidRDefault="00000000">
      <w:pPr>
        <w:pStyle w:val="a"/>
        <w:spacing w:after="240"/>
      </w:pPr>
      <w:r>
        <w:t>Усиление политической приверженности правительства нашей страны делу обеспечения равных прав женщин происходит на фоне кампаний и мероприятий, организуемых женщинами: конкретные политические акции помогают формировать будущее, которое отвечает чаяниям женщин. Правительство всячески поощряет участие женщин в планировании развития, и проводимые женщинами мероприятия становятся составной частью процесса развития. Общеевропейская и национальная политика по обеспечению равенства ориентирована также на поощрение активного участия женщин в экономической жизни. Разработан ряд конструктивных акций и мер, которые были включены в третью Программу поддержки общин, направленных на то, чтобы женщины благодаря обретению большей финансовой самостоятельности могли добиться личной независимости и принимать активное участие в политической жизни страны.</w:t>
      </w:r>
    </w:p>
    <w:p w:rsidR="00000000" w:rsidRDefault="00000000">
      <w:pPr>
        <w:pStyle w:val="a"/>
      </w:pPr>
      <w:r>
        <w:t>Генеральный секретариат по вопросам равенства предлагает установить соответствующие квоты как на административном, так и на политическом уровне.</w:t>
      </w:r>
    </w:p>
    <w:p w:rsidR="00000000" w:rsidRDefault="00000000">
      <w:pPr>
        <w:pStyle w:val="a"/>
      </w:pPr>
      <w:r>
        <w:t>Опираясь на данные, подготовленные Генеральным секретариатом по вопросам равенства в отношении женской квоты для лиц, участвующих в принятии решений, представляем вашему вниманию некоторые таблицы и количественные показатели, которые отражают ряд сравнительных цифр, касающихся выборов в парламент нашей президентской республики восьмого созыва (выборы состоялись 10 октября 1993 года) и девятого созыва (выборы состоялись 22 сентября 1996 года), включая также самые последние парламентские выборы, состоявшиеся 9 апреля 2000 года.</w:t>
      </w:r>
    </w:p>
    <w:p w:rsidR="00000000" w:rsidRDefault="00000000">
      <w:pPr>
        <w:pStyle w:val="a"/>
        <w:spacing w:after="240"/>
      </w:pPr>
    </w:p>
    <w:p w:rsidR="00000000" w:rsidRDefault="00000000">
      <w:pPr>
        <w:pStyle w:val="a"/>
        <w:spacing w:after="240"/>
      </w:pPr>
    </w:p>
    <w:p w:rsidR="00000000" w:rsidRDefault="00000000">
      <w:pPr>
        <w:pStyle w:val="a"/>
        <w:jc w:val="center"/>
      </w:pPr>
      <w:r>
        <w:t>СРАВНИТЕЛЬНЫЕ ДАННЫЕ:</w:t>
      </w:r>
      <w:r>
        <w:br/>
      </w:r>
      <w:r>
        <w:rPr>
          <w:b/>
        </w:rPr>
        <w:t xml:space="preserve">РОСТ И СОКРАЩЕНИЕ ДОЛИ </w:t>
      </w:r>
      <w:r>
        <w:rPr>
          <w:b/>
        </w:rPr>
        <w:br/>
        <w:t>ЖЕНЩИН – ЧЛЕНОВ ПАРЛАМЕНТА ВОСЬМОГО И ДЕВЯТОГО СОЗЫВОВ</w:t>
      </w:r>
    </w:p>
    <w:p w:rsidR="00000000" w:rsidRDefault="00000000">
      <w:pPr>
        <w:pStyle w:val="a"/>
      </w:pPr>
    </w:p>
    <w:p w:rsidR="00000000" w:rsidRDefault="00000000">
      <w:pPr>
        <w:pStyle w:val="a"/>
        <w:jc w:val="left"/>
      </w:pPr>
      <w:r>
        <w:rPr>
          <w:b/>
        </w:rPr>
        <w:t>ГРЕЧЕСКИЙ ПАРЛАМЕНТ</w:t>
      </w:r>
      <w:r>
        <w:br/>
        <w:t>С ВОСЬМОГО ПО ДЕВЯТЫЙ ПЕРИОД ПРЕЗИДЕНТСКОГО ПРАВЛЕНИЯ В РЕСПУБЛИКЕ ДОЛЯ ЖЕНЩИН – ЧЛЕНОВ ПАРЛАМЕНТА УВЕЛИЧИЛАСЬ НА 0,6 ПРОЦЕНТА.</w:t>
      </w:r>
    </w:p>
    <w:p w:rsidR="00000000" w:rsidRDefault="00000000">
      <w:pPr>
        <w:pStyle w:val="a"/>
        <w:jc w:val="left"/>
      </w:pPr>
      <w:r>
        <w:rPr>
          <w:b/>
        </w:rPr>
        <w:t>ЕВРОПЕЙСКИЙ ПАРЛАМЕНТ (1994–1999 ГОДЫ)</w:t>
      </w:r>
      <w:r>
        <w:br/>
        <w:t>ДОЛЯ ЖЕНЩИН СОКРАТИЛАСЬ НА 4 ПРОЦЕНТА.</w:t>
      </w:r>
    </w:p>
    <w:p w:rsidR="00000000" w:rsidRDefault="00000000">
      <w:pPr>
        <w:pStyle w:val="a"/>
        <w:jc w:val="left"/>
      </w:pPr>
      <w:r>
        <w:rPr>
          <w:b/>
        </w:rPr>
        <w:t>ВЫБОРЫ В МУНИЦИПАЛЬНЫЕ ОРГАНЫ, 1994–1998 ГОДЫ</w:t>
      </w:r>
      <w:r>
        <w:br/>
        <w:t>ДАННЫЕ О ЛИЦАХ, ИЗБРАННЫХ МЭРАМИ.</w:t>
      </w:r>
      <w:r>
        <w:br/>
        <w:t>ДОЛЯ ЖЕНЩИН СОКРАТИЛАСЬ НА 0,7 ПРОЦЕНТА.</w:t>
      </w:r>
    </w:p>
    <w:p w:rsidR="00000000" w:rsidRDefault="00000000">
      <w:pPr>
        <w:pStyle w:val="a"/>
        <w:jc w:val="left"/>
      </w:pPr>
    </w:p>
    <w:p w:rsidR="00000000" w:rsidRDefault="00000000">
      <w:pPr>
        <w:pStyle w:val="a"/>
        <w:tabs>
          <w:tab w:val="left" w:pos="180"/>
        </w:tabs>
        <w:jc w:val="left"/>
      </w:pPr>
      <w:r>
        <w:t>*</w:t>
      </w:r>
      <w:r>
        <w:tab/>
      </w:r>
      <w:r>
        <w:rPr>
          <w:i/>
        </w:rPr>
        <w:t>Данные о выборах в муниципальные органы во время восьмого периода относятся к муниципалитетам, существовавшим до слияния общин.</w:t>
      </w:r>
    </w:p>
    <w:p w:rsidR="00000000" w:rsidRDefault="00000000">
      <w:pPr>
        <w:pStyle w:val="a"/>
        <w:jc w:val="left"/>
      </w:pPr>
    </w:p>
    <w:p w:rsidR="00000000" w:rsidRDefault="00000000">
      <w:pPr>
        <w:pStyle w:val="a"/>
        <w:jc w:val="left"/>
      </w:pPr>
      <w:r>
        <w:rPr>
          <w:b/>
        </w:rPr>
        <w:t>ВЫБОРЫ В ПРЕФЕКТУРЫ</w:t>
      </w:r>
      <w:r>
        <w:br/>
      </w:r>
      <w:r>
        <w:rPr>
          <w:b/>
        </w:rPr>
        <w:t>ДАННЫЕ ОБ ИЗБИРАЕМЫХ ДОЛЖНОСТЯХ В ПРЕФЕКТУРАХ</w:t>
      </w:r>
      <w:r>
        <w:rPr>
          <w:b/>
        </w:rPr>
        <w:br/>
      </w:r>
      <w:r>
        <w:t>ДОЛЯ ЖЕНЩИН ВОЗРОСЛА НА 1,9 ПРОЦЕНТА.</w:t>
      </w:r>
    </w:p>
    <w:p w:rsidR="00000000" w:rsidRDefault="00000000">
      <w:pPr>
        <w:pStyle w:val="a"/>
        <w:jc w:val="left"/>
      </w:pPr>
      <w:r>
        <w:rPr>
          <w:b/>
        </w:rPr>
        <w:t>СУБПРЕФЕКТУРЫ – ДОЛЖНОСТЬ ЗАМЕСТИТЕЛЯ ПРЕФЕКТА</w:t>
      </w:r>
      <w:r>
        <w:br/>
        <w:t>ДОЛЯ ЖЕНЩИН НЕ ИЗМЕНИЛАСЬ: 5,2 ПРОЦЕНТА.</w:t>
      </w:r>
    </w:p>
    <w:p w:rsidR="00000000" w:rsidRDefault="00000000">
      <w:pPr>
        <w:pStyle w:val="a"/>
        <w:jc w:val="left"/>
      </w:pPr>
      <w:r>
        <w:rPr>
          <w:b/>
        </w:rPr>
        <w:t>ПРЕДСЕДАТЕЛИ АДМИНИСТРАЦИЙ ПРЕФЕКТУР</w:t>
      </w:r>
      <w:r>
        <w:rPr>
          <w:b/>
        </w:rPr>
        <w:br/>
      </w:r>
      <w:r>
        <w:t>ДОЛЯ ЖЕНЩИН НЕ ИЗМЕНИЛАСЬ: 0 ПРОЦЕНТОВ.</w:t>
      </w:r>
    </w:p>
    <w:p w:rsidR="00000000" w:rsidRDefault="00000000">
      <w:pPr>
        <w:pStyle w:val="a"/>
        <w:jc w:val="left"/>
      </w:pPr>
      <w:r>
        <w:rPr>
          <w:b/>
        </w:rPr>
        <w:t>ЗАМЕНЯЕМЫЕ ГЕНЕРАЛЬНЫЕ СЕКРЕТАРИ РЕГИОНОВ</w:t>
      </w:r>
      <w:r>
        <w:br/>
        <w:t>ДОЛЯ ЖЕНЩИН СОКРАТИЛАСЬ НА 7,6 ПРОЦЕНТА.</w:t>
      </w:r>
    </w:p>
    <w:p w:rsidR="00000000" w:rsidRDefault="00000000">
      <w:pPr>
        <w:pStyle w:val="a"/>
        <w:jc w:val="left"/>
      </w:pPr>
      <w:r>
        <w:rPr>
          <w:b/>
        </w:rPr>
        <w:t>ЧЛЕНЫ КАБИНЕТА В ПЕРИОДЫ С ВОСЬМОГО СОЗЫВА ПАРЛАМЕНТА ПО ДЕВЯТЫЙ</w:t>
      </w:r>
      <w:r>
        <w:br/>
        <w:t>ДОЛЯ ЖЕНЩИН-МИНИСТРОВ ВОЗРОСЛА НА 4 ПРОЦЕНТА.</w:t>
      </w:r>
      <w:r>
        <w:br/>
        <w:t>ДОЛЯ ЖЕНЩИН – ЗАМЕСТИТЕЛЕЙ МИНИСТРОВ ВОЗРОСЛА НА 5 ПРОЦЕНТОВ.</w:t>
      </w:r>
      <w:r>
        <w:br/>
        <w:t xml:space="preserve">ДОЛЯ ЖЕНЩИН – ГЕНЕРАЛЬНЫХ СЕКРЕТАРЕЙ МИНИСТЕРСТВ ВОЗРОСЛА </w:t>
      </w:r>
      <w:r>
        <w:br/>
        <w:t>НА 2,6 ПРОЦЕНТА.</w:t>
      </w:r>
    </w:p>
    <w:p w:rsidR="00000000" w:rsidRDefault="00000000">
      <w:pPr>
        <w:pStyle w:val="a"/>
      </w:pPr>
    </w:p>
    <w:p w:rsidR="00000000" w:rsidRDefault="00000000">
      <w:pPr>
        <w:pStyle w:val="a0"/>
        <w:rPr>
          <w:i/>
        </w:rPr>
      </w:pPr>
      <w:r>
        <w:sym w:font="Symbol" w:char="F0B7"/>
      </w:r>
      <w:r>
        <w:tab/>
      </w:r>
      <w:r>
        <w:rPr>
          <w:i/>
        </w:rPr>
        <w:t>Данных о лицах, избранных в состав советов префектур и муниципальных советов, за период восьмого созыва не имеется.</w:t>
      </w:r>
    </w:p>
    <w:p w:rsidR="00000000" w:rsidRDefault="00000000">
      <w:pPr>
        <w:pStyle w:val="a0"/>
        <w:rPr>
          <w:i/>
        </w:rPr>
      </w:pPr>
      <w:r>
        <w:sym w:font="Symbol" w:char="F0B7"/>
      </w:r>
      <w:r>
        <w:tab/>
      </w:r>
      <w:r>
        <w:rPr>
          <w:i/>
        </w:rPr>
        <w:t>Собранные данные/Источники: Министерство иностранных дел/кабинет.</w:t>
      </w:r>
    </w:p>
    <w:p w:rsidR="00000000" w:rsidRDefault="00000000">
      <w:pPr>
        <w:pStyle w:val="a"/>
        <w:jc w:val="center"/>
        <w:rPr>
          <w:b/>
          <w:u w:val="single"/>
        </w:rPr>
      </w:pPr>
      <w:r>
        <w:rPr>
          <w:b/>
          <w:u w:val="single"/>
        </w:rPr>
        <w:t>КОНФЕРЕНЦИИ МИНИСТРОВ</w:t>
      </w:r>
    </w:p>
    <w:p w:rsidR="00000000" w:rsidRDefault="00000000">
      <w:pPr>
        <w:pStyle w:val="a"/>
        <w:tabs>
          <w:tab w:val="left" w:pos="284"/>
        </w:tabs>
      </w:pPr>
      <w:r>
        <w:sym w:font="Symbol" w:char="F0B7"/>
      </w:r>
      <w:r>
        <w:tab/>
        <w:t>Ниже приводятся две таблицы, отражающие процентные показатели.</w:t>
      </w:r>
    </w:p>
    <w:p w:rsidR="00000000" w:rsidRDefault="00000000">
      <w:pPr>
        <w:pStyle w:val="a"/>
        <w:tabs>
          <w:tab w:val="left" w:pos="284"/>
        </w:tabs>
      </w:pPr>
      <w:r>
        <w:sym w:font="Symbol" w:char="F0B7"/>
      </w:r>
      <w:r>
        <w:tab/>
        <w:t>Анализ данных: Генеральный секретариат по вопросам равенства</w:t>
      </w:r>
    </w:p>
    <w:p w:rsidR="00000000" w:rsidRDefault="00000000">
      <w:pPr>
        <w:pStyle w:val="a"/>
      </w:pPr>
      <w:r>
        <w:rPr>
          <w:i/>
        </w:rPr>
        <w:t>Составитель: Генеральный секретариат по вопросам равенства, YPESDDA</w:t>
      </w:r>
    </w:p>
    <w:p w:rsidR="00000000" w:rsidRDefault="00000000">
      <w:pPr>
        <w:pStyle w:val="a"/>
        <w:spacing w:after="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11"/>
        <w:gridCol w:w="2211"/>
        <w:gridCol w:w="2211"/>
        <w:gridCol w:w="2211"/>
      </w:tblGrid>
      <w:tr w:rsidR="00000000">
        <w:tblPrEx>
          <w:tblCellMar>
            <w:top w:w="0" w:type="dxa"/>
            <w:bottom w:w="0" w:type="dxa"/>
          </w:tblCellMar>
        </w:tblPrEx>
        <w:trPr>
          <w:cantSplit/>
          <w:jc w:val="center"/>
        </w:trPr>
        <w:tc>
          <w:tcPr>
            <w:tcW w:w="8844" w:type="dxa"/>
            <w:gridSpan w:val="4"/>
            <w:shd w:val="clear" w:color="auto" w:fill="C0C0C0"/>
          </w:tcPr>
          <w:p w:rsidR="00000000" w:rsidRDefault="00000000">
            <w:pPr>
              <w:pStyle w:val="a"/>
              <w:spacing w:before="60" w:after="60" w:line="240" w:lineRule="auto"/>
              <w:jc w:val="center"/>
              <w:rPr>
                <w:b/>
                <w:caps/>
              </w:rPr>
            </w:pPr>
            <w:r>
              <w:rPr>
                <w:b/>
                <w:caps/>
              </w:rPr>
              <w:t>Выборы, состоявшиеся 22 сентября 1996 года</w:t>
            </w:r>
          </w:p>
        </w:tc>
      </w:tr>
      <w:tr w:rsidR="00000000">
        <w:tblPrEx>
          <w:tblCellMar>
            <w:top w:w="0" w:type="dxa"/>
            <w:bottom w:w="0" w:type="dxa"/>
          </w:tblCellMar>
        </w:tblPrEx>
        <w:trPr>
          <w:jc w:val="center"/>
        </w:trPr>
        <w:tc>
          <w:tcPr>
            <w:tcW w:w="2211" w:type="dxa"/>
            <w:tcBorders>
              <w:bottom w:val="single" w:sz="4" w:space="0" w:color="auto"/>
            </w:tcBorders>
          </w:tcPr>
          <w:p w:rsidR="00000000" w:rsidRDefault="00000000">
            <w:pPr>
              <w:pStyle w:val="a"/>
              <w:spacing w:before="60" w:after="60" w:line="240" w:lineRule="auto"/>
              <w:jc w:val="center"/>
            </w:pPr>
          </w:p>
        </w:tc>
        <w:tc>
          <w:tcPr>
            <w:tcW w:w="2211" w:type="dxa"/>
          </w:tcPr>
          <w:p w:rsidR="00000000" w:rsidRDefault="00000000">
            <w:pPr>
              <w:pStyle w:val="a"/>
              <w:spacing w:before="60" w:after="60" w:line="240" w:lineRule="auto"/>
              <w:jc w:val="center"/>
            </w:pPr>
            <w:r>
              <w:t>Женщины</w:t>
            </w:r>
          </w:p>
        </w:tc>
        <w:tc>
          <w:tcPr>
            <w:tcW w:w="2211" w:type="dxa"/>
          </w:tcPr>
          <w:p w:rsidR="00000000" w:rsidRDefault="00000000">
            <w:pPr>
              <w:pStyle w:val="a"/>
              <w:spacing w:before="60" w:after="60" w:line="240" w:lineRule="auto"/>
              <w:jc w:val="center"/>
            </w:pPr>
            <w:r>
              <w:t>Общее число членов парламента</w:t>
            </w:r>
          </w:p>
        </w:tc>
        <w:tc>
          <w:tcPr>
            <w:tcW w:w="2211" w:type="dxa"/>
          </w:tcPr>
          <w:p w:rsidR="00000000" w:rsidRDefault="00000000">
            <w:pPr>
              <w:pStyle w:val="a"/>
              <w:spacing w:before="60" w:after="60" w:line="240" w:lineRule="auto"/>
              <w:jc w:val="center"/>
            </w:pPr>
            <w:r>
              <w:t>Доля женщин</w:t>
            </w:r>
            <w:r>
              <w:br/>
              <w:t>(в процентах)</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ПАСОК</w:t>
            </w:r>
          </w:p>
        </w:tc>
        <w:tc>
          <w:tcPr>
            <w:tcW w:w="2211" w:type="dxa"/>
          </w:tcPr>
          <w:p w:rsidR="00000000" w:rsidRDefault="00000000">
            <w:pPr>
              <w:pStyle w:val="a"/>
              <w:spacing w:before="60" w:after="60" w:line="240" w:lineRule="auto"/>
              <w:ind w:right="944"/>
              <w:jc w:val="right"/>
            </w:pPr>
            <w:r>
              <w:t>7</w:t>
            </w:r>
          </w:p>
        </w:tc>
        <w:tc>
          <w:tcPr>
            <w:tcW w:w="2211" w:type="dxa"/>
          </w:tcPr>
          <w:p w:rsidR="00000000" w:rsidRDefault="00000000">
            <w:pPr>
              <w:pStyle w:val="a"/>
              <w:spacing w:before="60" w:after="60" w:line="240" w:lineRule="auto"/>
              <w:ind w:right="944"/>
              <w:jc w:val="right"/>
            </w:pPr>
            <w:r>
              <w:t>163</w:t>
            </w:r>
          </w:p>
        </w:tc>
        <w:tc>
          <w:tcPr>
            <w:tcW w:w="2211" w:type="dxa"/>
          </w:tcPr>
          <w:p w:rsidR="00000000" w:rsidRDefault="00000000">
            <w:pPr>
              <w:pStyle w:val="a"/>
              <w:tabs>
                <w:tab w:val="decimal" w:pos="1053"/>
              </w:tabs>
              <w:spacing w:before="60" w:after="60" w:line="240" w:lineRule="auto"/>
            </w:pPr>
            <w:r>
              <w:t>4</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НД</w:t>
            </w:r>
          </w:p>
        </w:tc>
        <w:tc>
          <w:tcPr>
            <w:tcW w:w="2211" w:type="dxa"/>
          </w:tcPr>
          <w:p w:rsidR="00000000" w:rsidRDefault="00000000">
            <w:pPr>
              <w:pStyle w:val="a"/>
              <w:spacing w:before="60" w:after="60" w:line="240" w:lineRule="auto"/>
              <w:ind w:right="944"/>
              <w:jc w:val="right"/>
            </w:pPr>
            <w:r>
              <w:t>6</w:t>
            </w:r>
          </w:p>
        </w:tc>
        <w:tc>
          <w:tcPr>
            <w:tcW w:w="2211" w:type="dxa"/>
          </w:tcPr>
          <w:p w:rsidR="00000000" w:rsidRDefault="00000000">
            <w:pPr>
              <w:pStyle w:val="a"/>
              <w:spacing w:before="60" w:after="60" w:line="240" w:lineRule="auto"/>
              <w:ind w:right="944"/>
              <w:jc w:val="right"/>
            </w:pPr>
            <w:r>
              <w:t>108</w:t>
            </w:r>
          </w:p>
        </w:tc>
        <w:tc>
          <w:tcPr>
            <w:tcW w:w="2211" w:type="dxa"/>
          </w:tcPr>
          <w:p w:rsidR="00000000" w:rsidRDefault="00000000">
            <w:pPr>
              <w:pStyle w:val="a"/>
              <w:tabs>
                <w:tab w:val="decimal" w:pos="1053"/>
              </w:tabs>
              <w:spacing w:before="60" w:after="60" w:line="240" w:lineRule="auto"/>
            </w:pPr>
            <w:r>
              <w:t>6</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ДИККИ</w:t>
            </w:r>
          </w:p>
        </w:tc>
        <w:tc>
          <w:tcPr>
            <w:tcW w:w="2211" w:type="dxa"/>
          </w:tcPr>
          <w:p w:rsidR="00000000" w:rsidRDefault="00000000">
            <w:pPr>
              <w:pStyle w:val="a"/>
              <w:spacing w:before="60" w:after="60" w:line="240" w:lineRule="auto"/>
              <w:ind w:right="944"/>
              <w:jc w:val="right"/>
            </w:pPr>
            <w:r>
              <w:t>1</w:t>
            </w:r>
          </w:p>
        </w:tc>
        <w:tc>
          <w:tcPr>
            <w:tcW w:w="2211" w:type="dxa"/>
          </w:tcPr>
          <w:p w:rsidR="00000000" w:rsidRDefault="00000000">
            <w:pPr>
              <w:pStyle w:val="a"/>
              <w:spacing w:before="60" w:after="60" w:line="240" w:lineRule="auto"/>
              <w:ind w:right="944"/>
              <w:jc w:val="right"/>
            </w:pPr>
            <w:r>
              <w:t>8</w:t>
            </w:r>
          </w:p>
        </w:tc>
        <w:tc>
          <w:tcPr>
            <w:tcW w:w="2211" w:type="dxa"/>
          </w:tcPr>
          <w:p w:rsidR="00000000" w:rsidRDefault="00000000">
            <w:pPr>
              <w:pStyle w:val="a"/>
              <w:tabs>
                <w:tab w:val="decimal" w:pos="1053"/>
              </w:tabs>
              <w:spacing w:before="60" w:after="60" w:line="240" w:lineRule="auto"/>
            </w:pPr>
            <w:r>
              <w:t>12,5</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КЛПС</w:t>
            </w:r>
          </w:p>
        </w:tc>
        <w:tc>
          <w:tcPr>
            <w:tcW w:w="2211" w:type="dxa"/>
          </w:tcPr>
          <w:p w:rsidR="00000000" w:rsidRDefault="00000000">
            <w:pPr>
              <w:pStyle w:val="a"/>
              <w:spacing w:before="60" w:after="60" w:line="240" w:lineRule="auto"/>
              <w:ind w:right="944"/>
              <w:jc w:val="right"/>
            </w:pPr>
            <w:r>
              <w:t>3</w:t>
            </w:r>
          </w:p>
        </w:tc>
        <w:tc>
          <w:tcPr>
            <w:tcW w:w="2211" w:type="dxa"/>
          </w:tcPr>
          <w:p w:rsidR="00000000" w:rsidRDefault="00000000">
            <w:pPr>
              <w:pStyle w:val="a"/>
              <w:spacing w:before="60" w:after="60" w:line="240" w:lineRule="auto"/>
              <w:ind w:right="944"/>
              <w:jc w:val="right"/>
            </w:pPr>
            <w:r>
              <w:t>10</w:t>
            </w:r>
          </w:p>
        </w:tc>
        <w:tc>
          <w:tcPr>
            <w:tcW w:w="2211" w:type="dxa"/>
          </w:tcPr>
          <w:p w:rsidR="00000000" w:rsidRDefault="00000000">
            <w:pPr>
              <w:pStyle w:val="a"/>
              <w:tabs>
                <w:tab w:val="decimal" w:pos="1053"/>
              </w:tabs>
              <w:spacing w:before="60" w:after="60" w:line="240" w:lineRule="auto"/>
            </w:pPr>
            <w:r>
              <w:t>30</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КПГ</w:t>
            </w:r>
          </w:p>
        </w:tc>
        <w:tc>
          <w:tcPr>
            <w:tcW w:w="2211" w:type="dxa"/>
          </w:tcPr>
          <w:p w:rsidR="00000000" w:rsidRDefault="00000000">
            <w:pPr>
              <w:pStyle w:val="a"/>
              <w:spacing w:before="60" w:after="60" w:line="240" w:lineRule="auto"/>
              <w:ind w:right="944"/>
              <w:jc w:val="right"/>
            </w:pPr>
            <w:r>
              <w:t>2</w:t>
            </w:r>
          </w:p>
        </w:tc>
        <w:tc>
          <w:tcPr>
            <w:tcW w:w="2211" w:type="dxa"/>
          </w:tcPr>
          <w:p w:rsidR="00000000" w:rsidRDefault="00000000">
            <w:pPr>
              <w:pStyle w:val="a"/>
              <w:spacing w:before="60" w:after="60" w:line="240" w:lineRule="auto"/>
              <w:ind w:right="944"/>
              <w:jc w:val="right"/>
            </w:pPr>
            <w:r>
              <w:t>11</w:t>
            </w:r>
          </w:p>
        </w:tc>
        <w:tc>
          <w:tcPr>
            <w:tcW w:w="2211" w:type="dxa"/>
          </w:tcPr>
          <w:p w:rsidR="00000000" w:rsidRDefault="00000000">
            <w:pPr>
              <w:pStyle w:val="a"/>
              <w:tabs>
                <w:tab w:val="decimal" w:pos="1053"/>
              </w:tabs>
              <w:spacing w:before="60" w:after="60" w:line="240" w:lineRule="auto"/>
            </w:pPr>
            <w:r>
              <w:t>18</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Всего</w:t>
            </w:r>
          </w:p>
        </w:tc>
        <w:tc>
          <w:tcPr>
            <w:tcW w:w="2211" w:type="dxa"/>
          </w:tcPr>
          <w:p w:rsidR="00000000" w:rsidRDefault="00000000">
            <w:pPr>
              <w:pStyle w:val="a"/>
              <w:spacing w:before="60" w:after="60" w:line="240" w:lineRule="auto"/>
              <w:ind w:right="944"/>
              <w:jc w:val="right"/>
            </w:pPr>
            <w:r>
              <w:t>19</w:t>
            </w:r>
          </w:p>
        </w:tc>
        <w:tc>
          <w:tcPr>
            <w:tcW w:w="2211" w:type="dxa"/>
          </w:tcPr>
          <w:p w:rsidR="00000000" w:rsidRDefault="00000000">
            <w:pPr>
              <w:pStyle w:val="a"/>
              <w:spacing w:before="60" w:after="60" w:line="240" w:lineRule="auto"/>
              <w:ind w:right="944"/>
              <w:jc w:val="right"/>
            </w:pPr>
            <w:r>
              <w:t>300</w:t>
            </w:r>
          </w:p>
        </w:tc>
        <w:tc>
          <w:tcPr>
            <w:tcW w:w="2211" w:type="dxa"/>
          </w:tcPr>
          <w:p w:rsidR="00000000" w:rsidRDefault="00000000">
            <w:pPr>
              <w:pStyle w:val="a"/>
              <w:tabs>
                <w:tab w:val="decimal" w:pos="1053"/>
              </w:tabs>
              <w:spacing w:before="60" w:after="60" w:line="240" w:lineRule="auto"/>
            </w:pPr>
            <w:r>
              <w:t>6,3</w:t>
            </w:r>
          </w:p>
        </w:tc>
      </w:tr>
    </w:tbl>
    <w:p w:rsidR="00000000" w:rsidRDefault="00000000">
      <w:pPr>
        <w:pStyle w:val="a"/>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11"/>
        <w:gridCol w:w="2211"/>
        <w:gridCol w:w="2211"/>
        <w:gridCol w:w="2211"/>
      </w:tblGrid>
      <w:tr w:rsidR="00000000">
        <w:tblPrEx>
          <w:tblCellMar>
            <w:top w:w="0" w:type="dxa"/>
            <w:bottom w:w="0" w:type="dxa"/>
          </w:tblCellMar>
        </w:tblPrEx>
        <w:trPr>
          <w:cantSplit/>
          <w:jc w:val="center"/>
        </w:trPr>
        <w:tc>
          <w:tcPr>
            <w:tcW w:w="8844" w:type="dxa"/>
            <w:gridSpan w:val="4"/>
            <w:shd w:val="clear" w:color="auto" w:fill="C0C0C0"/>
          </w:tcPr>
          <w:p w:rsidR="00000000" w:rsidRDefault="00000000">
            <w:pPr>
              <w:pStyle w:val="a"/>
              <w:spacing w:before="60" w:after="60" w:line="240" w:lineRule="auto"/>
              <w:jc w:val="center"/>
              <w:rPr>
                <w:b/>
                <w:caps/>
              </w:rPr>
            </w:pPr>
            <w:r>
              <w:rPr>
                <w:b/>
                <w:caps/>
              </w:rPr>
              <w:t>Выборы, состоявшиеся 9 апреля 2000 года</w:t>
            </w:r>
          </w:p>
        </w:tc>
      </w:tr>
      <w:tr w:rsidR="00000000">
        <w:tblPrEx>
          <w:tblCellMar>
            <w:top w:w="0" w:type="dxa"/>
            <w:bottom w:w="0" w:type="dxa"/>
          </w:tblCellMar>
        </w:tblPrEx>
        <w:trPr>
          <w:jc w:val="center"/>
        </w:trPr>
        <w:tc>
          <w:tcPr>
            <w:tcW w:w="2211" w:type="dxa"/>
            <w:tcBorders>
              <w:bottom w:val="single" w:sz="4" w:space="0" w:color="auto"/>
            </w:tcBorders>
          </w:tcPr>
          <w:p w:rsidR="00000000" w:rsidRDefault="00000000">
            <w:pPr>
              <w:pStyle w:val="a"/>
              <w:spacing w:before="60" w:after="60" w:line="240" w:lineRule="auto"/>
              <w:jc w:val="center"/>
            </w:pPr>
          </w:p>
        </w:tc>
        <w:tc>
          <w:tcPr>
            <w:tcW w:w="2211" w:type="dxa"/>
          </w:tcPr>
          <w:p w:rsidR="00000000" w:rsidRDefault="00000000">
            <w:pPr>
              <w:pStyle w:val="a"/>
              <w:spacing w:before="60" w:after="60" w:line="240" w:lineRule="auto"/>
              <w:jc w:val="center"/>
            </w:pPr>
            <w:r>
              <w:t>Женщины</w:t>
            </w:r>
          </w:p>
        </w:tc>
        <w:tc>
          <w:tcPr>
            <w:tcW w:w="2211" w:type="dxa"/>
          </w:tcPr>
          <w:p w:rsidR="00000000" w:rsidRDefault="00000000">
            <w:pPr>
              <w:pStyle w:val="a"/>
              <w:spacing w:before="60" w:after="60" w:line="240" w:lineRule="auto"/>
              <w:jc w:val="center"/>
            </w:pPr>
            <w:r>
              <w:t>Общее число членов парламента</w:t>
            </w:r>
          </w:p>
        </w:tc>
        <w:tc>
          <w:tcPr>
            <w:tcW w:w="2211" w:type="dxa"/>
          </w:tcPr>
          <w:p w:rsidR="00000000" w:rsidRDefault="00000000">
            <w:pPr>
              <w:pStyle w:val="a"/>
              <w:spacing w:before="60" w:after="60" w:line="240" w:lineRule="auto"/>
              <w:jc w:val="center"/>
            </w:pPr>
            <w:r>
              <w:t>Доля женщин</w:t>
            </w:r>
            <w:r>
              <w:br/>
              <w:t>(в процентах)</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ПАСОК</w:t>
            </w:r>
          </w:p>
        </w:tc>
        <w:tc>
          <w:tcPr>
            <w:tcW w:w="2211" w:type="dxa"/>
          </w:tcPr>
          <w:p w:rsidR="00000000" w:rsidRDefault="00000000">
            <w:pPr>
              <w:pStyle w:val="a"/>
              <w:spacing w:before="60" w:after="60" w:line="240" w:lineRule="auto"/>
              <w:ind w:right="944"/>
              <w:jc w:val="right"/>
            </w:pPr>
            <w:r>
              <w:t>17</w:t>
            </w:r>
          </w:p>
        </w:tc>
        <w:tc>
          <w:tcPr>
            <w:tcW w:w="2211" w:type="dxa"/>
          </w:tcPr>
          <w:p w:rsidR="00000000" w:rsidRDefault="00000000">
            <w:pPr>
              <w:pStyle w:val="a"/>
              <w:spacing w:before="60" w:after="60" w:line="240" w:lineRule="auto"/>
              <w:ind w:right="944"/>
              <w:jc w:val="right"/>
            </w:pPr>
            <w:r>
              <w:t>158</w:t>
            </w:r>
          </w:p>
        </w:tc>
        <w:tc>
          <w:tcPr>
            <w:tcW w:w="2211" w:type="dxa"/>
          </w:tcPr>
          <w:p w:rsidR="00000000" w:rsidRDefault="00000000">
            <w:pPr>
              <w:pStyle w:val="a"/>
              <w:tabs>
                <w:tab w:val="decimal" w:pos="1053"/>
              </w:tabs>
              <w:spacing w:before="60" w:after="60" w:line="240" w:lineRule="auto"/>
            </w:pPr>
            <w:r>
              <w:t>11</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НД</w:t>
            </w:r>
          </w:p>
        </w:tc>
        <w:tc>
          <w:tcPr>
            <w:tcW w:w="2211" w:type="dxa"/>
          </w:tcPr>
          <w:p w:rsidR="00000000" w:rsidRDefault="00000000">
            <w:pPr>
              <w:pStyle w:val="a"/>
              <w:spacing w:before="60" w:after="60" w:line="240" w:lineRule="auto"/>
              <w:ind w:right="944"/>
              <w:jc w:val="right"/>
            </w:pPr>
            <w:r>
              <w:t>10</w:t>
            </w:r>
          </w:p>
        </w:tc>
        <w:tc>
          <w:tcPr>
            <w:tcW w:w="2211" w:type="dxa"/>
          </w:tcPr>
          <w:p w:rsidR="00000000" w:rsidRDefault="00000000">
            <w:pPr>
              <w:pStyle w:val="a"/>
              <w:spacing w:before="60" w:after="60" w:line="240" w:lineRule="auto"/>
              <w:ind w:right="944"/>
              <w:jc w:val="right"/>
            </w:pPr>
            <w:r>
              <w:t>125</w:t>
            </w:r>
          </w:p>
        </w:tc>
        <w:tc>
          <w:tcPr>
            <w:tcW w:w="2211" w:type="dxa"/>
          </w:tcPr>
          <w:p w:rsidR="00000000" w:rsidRDefault="00000000">
            <w:pPr>
              <w:pStyle w:val="a"/>
              <w:tabs>
                <w:tab w:val="decimal" w:pos="1053"/>
              </w:tabs>
              <w:spacing w:before="60" w:after="60" w:line="240" w:lineRule="auto"/>
            </w:pPr>
            <w:r>
              <w:t>8</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КПГ</w:t>
            </w:r>
          </w:p>
        </w:tc>
        <w:tc>
          <w:tcPr>
            <w:tcW w:w="2211" w:type="dxa"/>
          </w:tcPr>
          <w:p w:rsidR="00000000" w:rsidRDefault="00000000">
            <w:pPr>
              <w:pStyle w:val="a"/>
              <w:spacing w:before="60" w:after="60" w:line="240" w:lineRule="auto"/>
              <w:ind w:right="944"/>
              <w:jc w:val="right"/>
            </w:pPr>
            <w:r>
              <w:t>2</w:t>
            </w:r>
          </w:p>
        </w:tc>
        <w:tc>
          <w:tcPr>
            <w:tcW w:w="2211" w:type="dxa"/>
          </w:tcPr>
          <w:p w:rsidR="00000000" w:rsidRDefault="00000000">
            <w:pPr>
              <w:pStyle w:val="a"/>
              <w:spacing w:before="60" w:after="60" w:line="240" w:lineRule="auto"/>
              <w:ind w:right="944"/>
              <w:jc w:val="right"/>
            </w:pPr>
            <w:r>
              <w:t>11</w:t>
            </w:r>
          </w:p>
        </w:tc>
        <w:tc>
          <w:tcPr>
            <w:tcW w:w="2211" w:type="dxa"/>
          </w:tcPr>
          <w:p w:rsidR="00000000" w:rsidRDefault="00000000">
            <w:pPr>
              <w:pStyle w:val="a"/>
              <w:tabs>
                <w:tab w:val="decimal" w:pos="1053"/>
              </w:tabs>
              <w:spacing w:before="60" w:after="60" w:line="240" w:lineRule="auto"/>
            </w:pPr>
            <w:r>
              <w:t>18</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КЛПС</w:t>
            </w:r>
          </w:p>
        </w:tc>
        <w:tc>
          <w:tcPr>
            <w:tcW w:w="2211" w:type="dxa"/>
          </w:tcPr>
          <w:p w:rsidR="00000000" w:rsidRDefault="00000000">
            <w:pPr>
              <w:pStyle w:val="a"/>
              <w:spacing w:before="60" w:after="60" w:line="240" w:lineRule="auto"/>
              <w:ind w:right="944"/>
              <w:jc w:val="right"/>
            </w:pPr>
            <w:r>
              <w:t>2</w:t>
            </w:r>
          </w:p>
        </w:tc>
        <w:tc>
          <w:tcPr>
            <w:tcW w:w="2211" w:type="dxa"/>
          </w:tcPr>
          <w:p w:rsidR="00000000" w:rsidRDefault="00000000">
            <w:pPr>
              <w:pStyle w:val="a"/>
              <w:spacing w:before="60" w:after="60" w:line="240" w:lineRule="auto"/>
              <w:ind w:right="944"/>
              <w:jc w:val="right"/>
            </w:pPr>
            <w:r>
              <w:t>6</w:t>
            </w:r>
          </w:p>
        </w:tc>
        <w:tc>
          <w:tcPr>
            <w:tcW w:w="2211" w:type="dxa"/>
          </w:tcPr>
          <w:p w:rsidR="00000000" w:rsidRDefault="00000000">
            <w:pPr>
              <w:pStyle w:val="a"/>
              <w:tabs>
                <w:tab w:val="decimal" w:pos="1053"/>
              </w:tabs>
              <w:spacing w:before="60" w:after="60" w:line="240" w:lineRule="auto"/>
            </w:pPr>
            <w:r>
              <w:t>33</w:t>
            </w:r>
          </w:p>
        </w:tc>
      </w:tr>
      <w:tr w:rsidR="00000000">
        <w:tblPrEx>
          <w:tblCellMar>
            <w:top w:w="0" w:type="dxa"/>
            <w:bottom w:w="0" w:type="dxa"/>
          </w:tblCellMar>
        </w:tblPrEx>
        <w:trPr>
          <w:jc w:val="center"/>
        </w:trPr>
        <w:tc>
          <w:tcPr>
            <w:tcW w:w="2211" w:type="dxa"/>
            <w:shd w:val="clear" w:color="auto" w:fill="C0C0C0"/>
          </w:tcPr>
          <w:p w:rsidR="00000000" w:rsidRDefault="00000000">
            <w:pPr>
              <w:pStyle w:val="a"/>
              <w:spacing w:before="60" w:after="60" w:line="240" w:lineRule="auto"/>
              <w:ind w:left="340"/>
              <w:rPr>
                <w:b/>
              </w:rPr>
            </w:pPr>
            <w:r>
              <w:rPr>
                <w:b/>
              </w:rPr>
              <w:t>Всего</w:t>
            </w:r>
          </w:p>
        </w:tc>
        <w:tc>
          <w:tcPr>
            <w:tcW w:w="2211" w:type="dxa"/>
          </w:tcPr>
          <w:p w:rsidR="00000000" w:rsidRDefault="00000000">
            <w:pPr>
              <w:pStyle w:val="a"/>
              <w:spacing w:before="60" w:after="60" w:line="240" w:lineRule="auto"/>
              <w:ind w:right="944"/>
              <w:jc w:val="right"/>
            </w:pPr>
            <w:r>
              <w:t>31</w:t>
            </w:r>
          </w:p>
        </w:tc>
        <w:tc>
          <w:tcPr>
            <w:tcW w:w="2211" w:type="dxa"/>
          </w:tcPr>
          <w:p w:rsidR="00000000" w:rsidRDefault="00000000">
            <w:pPr>
              <w:pStyle w:val="a"/>
              <w:spacing w:before="60" w:after="60" w:line="240" w:lineRule="auto"/>
              <w:ind w:right="944"/>
              <w:jc w:val="right"/>
            </w:pPr>
            <w:r>
              <w:t>300</w:t>
            </w:r>
          </w:p>
        </w:tc>
        <w:tc>
          <w:tcPr>
            <w:tcW w:w="2211" w:type="dxa"/>
          </w:tcPr>
          <w:p w:rsidR="00000000" w:rsidRDefault="00000000">
            <w:pPr>
              <w:pStyle w:val="a"/>
              <w:tabs>
                <w:tab w:val="decimal" w:pos="1053"/>
              </w:tabs>
              <w:spacing w:before="60" w:after="60" w:line="240" w:lineRule="auto"/>
            </w:pPr>
            <w:r>
              <w:t>10,3</w:t>
            </w:r>
          </w:p>
        </w:tc>
      </w:tr>
    </w:tbl>
    <w:p w:rsidR="00000000" w:rsidRDefault="00000000">
      <w:pPr>
        <w:pStyle w:val="a"/>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08"/>
        <w:gridCol w:w="2211"/>
        <w:gridCol w:w="2211"/>
        <w:gridCol w:w="2211"/>
      </w:tblGrid>
      <w:tr w:rsidR="00000000">
        <w:tblPrEx>
          <w:tblCellMar>
            <w:top w:w="0" w:type="dxa"/>
            <w:bottom w:w="0" w:type="dxa"/>
          </w:tblCellMar>
        </w:tblPrEx>
        <w:trPr>
          <w:cantSplit/>
          <w:jc w:val="center"/>
        </w:trPr>
        <w:tc>
          <w:tcPr>
            <w:tcW w:w="8841" w:type="dxa"/>
            <w:gridSpan w:val="4"/>
            <w:tcBorders>
              <w:bottom w:val="single" w:sz="4" w:space="0" w:color="auto"/>
            </w:tcBorders>
          </w:tcPr>
          <w:p w:rsidR="00000000" w:rsidRDefault="00000000">
            <w:pPr>
              <w:pStyle w:val="a"/>
              <w:spacing w:before="60" w:after="60" w:line="240" w:lineRule="auto"/>
              <w:jc w:val="center"/>
              <w:rPr>
                <w:b/>
                <w:caps/>
              </w:rPr>
            </w:pPr>
            <w:r>
              <w:rPr>
                <w:b/>
                <w:caps/>
              </w:rPr>
              <w:t>Выборы, состоявшиеся 9 апреля 2000 года</w:t>
            </w:r>
          </w:p>
        </w:tc>
      </w:tr>
      <w:tr w:rsidR="00000000">
        <w:tblPrEx>
          <w:tblCellMar>
            <w:top w:w="0" w:type="dxa"/>
            <w:bottom w:w="0" w:type="dxa"/>
          </w:tblCellMar>
        </w:tblPrEx>
        <w:trPr>
          <w:cantSplit/>
          <w:jc w:val="center"/>
        </w:trPr>
        <w:tc>
          <w:tcPr>
            <w:tcW w:w="8841" w:type="dxa"/>
            <w:gridSpan w:val="4"/>
            <w:shd w:val="clear" w:color="auto" w:fill="C0C0C0"/>
          </w:tcPr>
          <w:p w:rsidR="00000000" w:rsidRDefault="00000000">
            <w:pPr>
              <w:pStyle w:val="a"/>
              <w:spacing w:before="60" w:after="60" w:line="240" w:lineRule="auto"/>
              <w:jc w:val="center"/>
              <w:rPr>
                <w:b/>
                <w:caps/>
              </w:rPr>
            </w:pPr>
            <w:r>
              <w:rPr>
                <w:b/>
                <w:caps/>
              </w:rPr>
              <w:t xml:space="preserve">Доля женщин-кандидатов из общего числа кандидатов </w:t>
            </w:r>
            <w:r>
              <w:rPr>
                <w:b/>
                <w:caps/>
              </w:rPr>
              <w:br/>
              <w:t>в члены парламента</w:t>
            </w:r>
          </w:p>
        </w:tc>
      </w:tr>
      <w:tr w:rsidR="00000000">
        <w:tblPrEx>
          <w:tblCellMar>
            <w:top w:w="0" w:type="dxa"/>
            <w:bottom w:w="0" w:type="dxa"/>
          </w:tblCellMar>
        </w:tblPrEx>
        <w:trPr>
          <w:jc w:val="center"/>
        </w:trPr>
        <w:tc>
          <w:tcPr>
            <w:tcW w:w="2208" w:type="dxa"/>
            <w:tcBorders>
              <w:bottom w:val="single" w:sz="4" w:space="0" w:color="auto"/>
            </w:tcBorders>
          </w:tcPr>
          <w:p w:rsidR="00000000" w:rsidRDefault="00000000">
            <w:pPr>
              <w:pStyle w:val="a"/>
              <w:spacing w:before="60" w:after="60" w:line="240" w:lineRule="auto"/>
              <w:jc w:val="center"/>
            </w:pPr>
          </w:p>
        </w:tc>
        <w:tc>
          <w:tcPr>
            <w:tcW w:w="2211" w:type="dxa"/>
          </w:tcPr>
          <w:p w:rsidR="00000000" w:rsidRDefault="00000000">
            <w:pPr>
              <w:pStyle w:val="a"/>
              <w:spacing w:before="60" w:after="60" w:line="240" w:lineRule="auto"/>
              <w:jc w:val="center"/>
            </w:pPr>
            <w:r>
              <w:t>Всего кандидатов</w:t>
            </w:r>
          </w:p>
        </w:tc>
        <w:tc>
          <w:tcPr>
            <w:tcW w:w="2211" w:type="dxa"/>
          </w:tcPr>
          <w:p w:rsidR="00000000" w:rsidRDefault="00000000">
            <w:pPr>
              <w:pStyle w:val="a"/>
              <w:spacing w:before="60" w:after="60" w:line="240" w:lineRule="auto"/>
              <w:jc w:val="center"/>
            </w:pPr>
            <w:r>
              <w:t>Женщины</w:t>
            </w:r>
          </w:p>
        </w:tc>
        <w:tc>
          <w:tcPr>
            <w:tcW w:w="2211" w:type="dxa"/>
          </w:tcPr>
          <w:p w:rsidR="00000000" w:rsidRDefault="00000000">
            <w:pPr>
              <w:pStyle w:val="a"/>
              <w:spacing w:before="60" w:after="60" w:line="240" w:lineRule="auto"/>
              <w:jc w:val="center"/>
            </w:pPr>
            <w:r>
              <w:t>Доля женщин</w:t>
            </w:r>
            <w:r>
              <w:br/>
              <w:t>(в процентах)</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60" w:after="60" w:line="240" w:lineRule="auto"/>
              <w:ind w:left="340"/>
              <w:rPr>
                <w:b/>
              </w:rPr>
            </w:pPr>
            <w:r>
              <w:rPr>
                <w:b/>
              </w:rPr>
              <w:t>ПАСОК</w:t>
            </w:r>
          </w:p>
        </w:tc>
        <w:tc>
          <w:tcPr>
            <w:tcW w:w="2211" w:type="dxa"/>
          </w:tcPr>
          <w:p w:rsidR="00000000" w:rsidRDefault="00000000">
            <w:pPr>
              <w:pStyle w:val="a"/>
              <w:spacing w:before="60" w:after="60" w:line="240" w:lineRule="auto"/>
              <w:ind w:right="944"/>
              <w:jc w:val="right"/>
            </w:pPr>
            <w:r>
              <w:t>389</w:t>
            </w:r>
          </w:p>
        </w:tc>
        <w:tc>
          <w:tcPr>
            <w:tcW w:w="2211" w:type="dxa"/>
          </w:tcPr>
          <w:p w:rsidR="00000000" w:rsidRDefault="00000000">
            <w:pPr>
              <w:pStyle w:val="a"/>
              <w:spacing w:before="60" w:after="60" w:line="240" w:lineRule="auto"/>
              <w:ind w:right="944"/>
              <w:jc w:val="right"/>
            </w:pPr>
            <w:r>
              <w:t>42</w:t>
            </w:r>
          </w:p>
        </w:tc>
        <w:tc>
          <w:tcPr>
            <w:tcW w:w="2211" w:type="dxa"/>
          </w:tcPr>
          <w:p w:rsidR="00000000" w:rsidRDefault="00000000">
            <w:pPr>
              <w:pStyle w:val="a"/>
              <w:tabs>
                <w:tab w:val="decimal" w:pos="1053"/>
              </w:tabs>
              <w:spacing w:before="60" w:after="60" w:line="240" w:lineRule="auto"/>
            </w:pPr>
            <w:r>
              <w:t>10,79</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60" w:after="60" w:line="240" w:lineRule="auto"/>
              <w:ind w:left="340"/>
              <w:rPr>
                <w:b/>
              </w:rPr>
            </w:pPr>
            <w:r>
              <w:rPr>
                <w:b/>
              </w:rPr>
              <w:t>НД</w:t>
            </w:r>
          </w:p>
        </w:tc>
        <w:tc>
          <w:tcPr>
            <w:tcW w:w="2211" w:type="dxa"/>
          </w:tcPr>
          <w:p w:rsidR="00000000" w:rsidRDefault="00000000">
            <w:pPr>
              <w:pStyle w:val="a"/>
              <w:spacing w:before="60" w:after="60" w:line="240" w:lineRule="auto"/>
              <w:ind w:right="944"/>
              <w:jc w:val="right"/>
            </w:pPr>
            <w:r>
              <w:t>389</w:t>
            </w:r>
          </w:p>
        </w:tc>
        <w:tc>
          <w:tcPr>
            <w:tcW w:w="2211" w:type="dxa"/>
          </w:tcPr>
          <w:p w:rsidR="00000000" w:rsidRDefault="00000000">
            <w:pPr>
              <w:pStyle w:val="a"/>
              <w:spacing w:before="60" w:after="60" w:line="240" w:lineRule="auto"/>
              <w:ind w:right="944"/>
              <w:jc w:val="right"/>
            </w:pPr>
            <w:r>
              <w:t>38</w:t>
            </w:r>
          </w:p>
        </w:tc>
        <w:tc>
          <w:tcPr>
            <w:tcW w:w="2211" w:type="dxa"/>
          </w:tcPr>
          <w:p w:rsidR="00000000" w:rsidRDefault="00000000">
            <w:pPr>
              <w:pStyle w:val="a"/>
              <w:tabs>
                <w:tab w:val="decimal" w:pos="1053"/>
              </w:tabs>
              <w:spacing w:before="60" w:after="60" w:line="240" w:lineRule="auto"/>
            </w:pPr>
            <w:r>
              <w:t>9,76</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60" w:after="60" w:line="240" w:lineRule="auto"/>
              <w:ind w:left="340"/>
              <w:rPr>
                <w:b/>
              </w:rPr>
            </w:pPr>
            <w:r>
              <w:rPr>
                <w:b/>
              </w:rPr>
              <w:t>КПГ</w:t>
            </w:r>
          </w:p>
        </w:tc>
        <w:tc>
          <w:tcPr>
            <w:tcW w:w="2211" w:type="dxa"/>
          </w:tcPr>
          <w:p w:rsidR="00000000" w:rsidRDefault="00000000">
            <w:pPr>
              <w:pStyle w:val="a"/>
              <w:spacing w:before="60" w:after="60" w:line="240" w:lineRule="auto"/>
              <w:ind w:right="944"/>
              <w:jc w:val="right"/>
            </w:pPr>
            <w:r>
              <w:t>378</w:t>
            </w:r>
          </w:p>
        </w:tc>
        <w:tc>
          <w:tcPr>
            <w:tcW w:w="2211" w:type="dxa"/>
          </w:tcPr>
          <w:p w:rsidR="00000000" w:rsidRDefault="00000000">
            <w:pPr>
              <w:pStyle w:val="a"/>
              <w:spacing w:before="60" w:after="60" w:line="240" w:lineRule="auto"/>
              <w:ind w:right="944"/>
              <w:jc w:val="right"/>
            </w:pPr>
            <w:r>
              <w:t>63</w:t>
            </w:r>
          </w:p>
        </w:tc>
        <w:tc>
          <w:tcPr>
            <w:tcW w:w="2211" w:type="dxa"/>
          </w:tcPr>
          <w:p w:rsidR="00000000" w:rsidRDefault="00000000">
            <w:pPr>
              <w:pStyle w:val="a"/>
              <w:tabs>
                <w:tab w:val="decimal" w:pos="1053"/>
              </w:tabs>
              <w:spacing w:before="60" w:after="60" w:line="240" w:lineRule="auto"/>
            </w:pPr>
            <w:r>
              <w:t>16,66</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60" w:after="60" w:line="240" w:lineRule="auto"/>
              <w:ind w:left="340"/>
              <w:rPr>
                <w:b/>
              </w:rPr>
            </w:pPr>
            <w:r>
              <w:rPr>
                <w:b/>
              </w:rPr>
              <w:t>КЛПС</w:t>
            </w:r>
          </w:p>
        </w:tc>
        <w:tc>
          <w:tcPr>
            <w:tcW w:w="2211" w:type="dxa"/>
          </w:tcPr>
          <w:p w:rsidR="00000000" w:rsidRDefault="00000000">
            <w:pPr>
              <w:pStyle w:val="a"/>
              <w:spacing w:before="60" w:after="60" w:line="240" w:lineRule="auto"/>
              <w:ind w:right="944"/>
              <w:jc w:val="right"/>
            </w:pPr>
            <w:r>
              <w:t>376</w:t>
            </w:r>
          </w:p>
        </w:tc>
        <w:tc>
          <w:tcPr>
            <w:tcW w:w="2211" w:type="dxa"/>
          </w:tcPr>
          <w:p w:rsidR="00000000" w:rsidRDefault="00000000">
            <w:pPr>
              <w:pStyle w:val="a"/>
              <w:spacing w:before="60" w:after="60" w:line="240" w:lineRule="auto"/>
              <w:ind w:right="944"/>
              <w:jc w:val="right"/>
            </w:pPr>
            <w:r>
              <w:t>86</w:t>
            </w:r>
          </w:p>
        </w:tc>
        <w:tc>
          <w:tcPr>
            <w:tcW w:w="2211" w:type="dxa"/>
          </w:tcPr>
          <w:p w:rsidR="00000000" w:rsidRDefault="00000000">
            <w:pPr>
              <w:pStyle w:val="a"/>
              <w:tabs>
                <w:tab w:val="decimal" w:pos="1053"/>
              </w:tabs>
              <w:spacing w:before="60" w:after="60" w:line="240" w:lineRule="auto"/>
            </w:pPr>
            <w:r>
              <w:t>22,87</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60" w:after="60" w:line="240" w:lineRule="auto"/>
              <w:ind w:left="340"/>
              <w:rPr>
                <w:b/>
              </w:rPr>
            </w:pPr>
            <w:r>
              <w:rPr>
                <w:b/>
              </w:rPr>
              <w:t>ДИККИ</w:t>
            </w:r>
          </w:p>
        </w:tc>
        <w:tc>
          <w:tcPr>
            <w:tcW w:w="2211" w:type="dxa"/>
          </w:tcPr>
          <w:p w:rsidR="00000000" w:rsidRDefault="00000000">
            <w:pPr>
              <w:pStyle w:val="a"/>
              <w:spacing w:before="60" w:after="60" w:line="240" w:lineRule="auto"/>
              <w:ind w:right="944"/>
              <w:jc w:val="right"/>
            </w:pPr>
            <w:r>
              <w:t>370</w:t>
            </w:r>
          </w:p>
        </w:tc>
        <w:tc>
          <w:tcPr>
            <w:tcW w:w="2211" w:type="dxa"/>
          </w:tcPr>
          <w:p w:rsidR="00000000" w:rsidRDefault="00000000">
            <w:pPr>
              <w:pStyle w:val="a"/>
              <w:spacing w:before="60" w:after="60" w:line="240" w:lineRule="auto"/>
              <w:ind w:right="944"/>
              <w:jc w:val="right"/>
            </w:pPr>
            <w:r>
              <w:t>47</w:t>
            </w:r>
          </w:p>
        </w:tc>
        <w:tc>
          <w:tcPr>
            <w:tcW w:w="2211" w:type="dxa"/>
          </w:tcPr>
          <w:p w:rsidR="00000000" w:rsidRDefault="00000000">
            <w:pPr>
              <w:pStyle w:val="a"/>
              <w:tabs>
                <w:tab w:val="decimal" w:pos="1053"/>
              </w:tabs>
              <w:spacing w:before="60" w:after="60" w:line="240" w:lineRule="auto"/>
            </w:pPr>
            <w:r>
              <w:t>12,70</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60" w:after="60" w:line="240" w:lineRule="auto"/>
              <w:ind w:left="340"/>
              <w:rPr>
                <w:b/>
              </w:rPr>
            </w:pPr>
            <w:r>
              <w:rPr>
                <w:b/>
              </w:rPr>
              <w:t>Всего</w:t>
            </w:r>
          </w:p>
        </w:tc>
        <w:tc>
          <w:tcPr>
            <w:tcW w:w="2211" w:type="dxa"/>
          </w:tcPr>
          <w:p w:rsidR="00000000" w:rsidRDefault="00000000">
            <w:pPr>
              <w:pStyle w:val="a"/>
              <w:spacing w:before="60" w:after="60" w:line="240" w:lineRule="auto"/>
              <w:ind w:right="944"/>
              <w:jc w:val="right"/>
            </w:pPr>
            <w:r>
              <w:t>1 902</w:t>
            </w:r>
          </w:p>
        </w:tc>
        <w:tc>
          <w:tcPr>
            <w:tcW w:w="2211" w:type="dxa"/>
          </w:tcPr>
          <w:p w:rsidR="00000000" w:rsidRDefault="00000000">
            <w:pPr>
              <w:pStyle w:val="a"/>
              <w:spacing w:before="60" w:after="60" w:line="240" w:lineRule="auto"/>
              <w:ind w:right="944"/>
              <w:jc w:val="right"/>
            </w:pPr>
            <w:r>
              <w:t>272</w:t>
            </w:r>
          </w:p>
        </w:tc>
        <w:tc>
          <w:tcPr>
            <w:tcW w:w="2211" w:type="dxa"/>
          </w:tcPr>
          <w:p w:rsidR="00000000" w:rsidRDefault="00000000">
            <w:pPr>
              <w:pStyle w:val="a"/>
              <w:tabs>
                <w:tab w:val="decimal" w:pos="1053"/>
              </w:tabs>
              <w:spacing w:before="60" w:after="60" w:line="240" w:lineRule="auto"/>
            </w:pPr>
            <w:r>
              <w:t>14,30</w:t>
            </w:r>
          </w:p>
        </w:tc>
      </w:tr>
      <w:tr w:rsidR="00000000">
        <w:tblPrEx>
          <w:tblCellMar>
            <w:top w:w="0" w:type="dxa"/>
            <w:bottom w:w="0" w:type="dxa"/>
          </w:tblCellMar>
        </w:tblPrEx>
        <w:trPr>
          <w:cantSplit/>
          <w:jc w:val="center"/>
        </w:trPr>
        <w:tc>
          <w:tcPr>
            <w:tcW w:w="8841" w:type="dxa"/>
            <w:gridSpan w:val="4"/>
            <w:tcBorders>
              <w:bottom w:val="single" w:sz="4" w:space="0" w:color="auto"/>
            </w:tcBorders>
          </w:tcPr>
          <w:p w:rsidR="00000000" w:rsidRDefault="00000000">
            <w:pPr>
              <w:pStyle w:val="a"/>
              <w:spacing w:before="60" w:after="60" w:line="240" w:lineRule="auto"/>
              <w:jc w:val="center"/>
              <w:rPr>
                <w:b/>
                <w:caps/>
              </w:rPr>
            </w:pPr>
            <w:r>
              <w:rPr>
                <w:b/>
                <w:caps/>
              </w:rPr>
              <w:t>Выборы, состоявшиеся 9 апреля 2000 года</w:t>
            </w:r>
          </w:p>
        </w:tc>
      </w:tr>
      <w:tr w:rsidR="00000000">
        <w:tblPrEx>
          <w:tblCellMar>
            <w:top w:w="0" w:type="dxa"/>
            <w:bottom w:w="0" w:type="dxa"/>
          </w:tblCellMar>
        </w:tblPrEx>
        <w:trPr>
          <w:cantSplit/>
          <w:jc w:val="center"/>
        </w:trPr>
        <w:tc>
          <w:tcPr>
            <w:tcW w:w="8841" w:type="dxa"/>
            <w:gridSpan w:val="4"/>
            <w:shd w:val="clear" w:color="auto" w:fill="C0C0C0"/>
          </w:tcPr>
          <w:p w:rsidR="00000000" w:rsidRDefault="00000000">
            <w:pPr>
              <w:pStyle w:val="a"/>
              <w:spacing w:before="60" w:after="60" w:line="240" w:lineRule="auto"/>
              <w:jc w:val="center"/>
              <w:rPr>
                <w:b/>
                <w:caps/>
              </w:rPr>
            </w:pPr>
            <w:r>
              <w:rPr>
                <w:b/>
                <w:caps/>
              </w:rPr>
              <w:t xml:space="preserve">Доля женщин-кандидатов в члены парламента </w:t>
            </w:r>
            <w:r>
              <w:rPr>
                <w:b/>
                <w:caps/>
              </w:rPr>
              <w:br/>
              <w:t>и избранных в парламент</w:t>
            </w:r>
          </w:p>
        </w:tc>
      </w:tr>
      <w:tr w:rsidR="00000000">
        <w:tblPrEx>
          <w:tblCellMar>
            <w:top w:w="0" w:type="dxa"/>
            <w:bottom w:w="0" w:type="dxa"/>
          </w:tblCellMar>
        </w:tblPrEx>
        <w:trPr>
          <w:jc w:val="center"/>
        </w:trPr>
        <w:tc>
          <w:tcPr>
            <w:tcW w:w="2208" w:type="dxa"/>
            <w:tcBorders>
              <w:bottom w:val="single" w:sz="4" w:space="0" w:color="auto"/>
            </w:tcBorders>
          </w:tcPr>
          <w:p w:rsidR="00000000" w:rsidRDefault="00000000">
            <w:pPr>
              <w:pStyle w:val="a"/>
              <w:spacing w:before="40" w:after="40" w:line="240" w:lineRule="auto"/>
              <w:jc w:val="center"/>
            </w:pPr>
          </w:p>
        </w:tc>
        <w:tc>
          <w:tcPr>
            <w:tcW w:w="2211" w:type="dxa"/>
          </w:tcPr>
          <w:p w:rsidR="00000000" w:rsidRDefault="00000000">
            <w:pPr>
              <w:pStyle w:val="a"/>
              <w:spacing w:before="40" w:after="40" w:line="240" w:lineRule="auto"/>
              <w:jc w:val="center"/>
            </w:pPr>
            <w:r>
              <w:t>Кандидаты</w:t>
            </w:r>
          </w:p>
        </w:tc>
        <w:tc>
          <w:tcPr>
            <w:tcW w:w="2211" w:type="dxa"/>
          </w:tcPr>
          <w:p w:rsidR="00000000" w:rsidRDefault="00000000">
            <w:pPr>
              <w:pStyle w:val="a"/>
              <w:spacing w:before="40" w:after="40" w:line="240" w:lineRule="auto"/>
              <w:jc w:val="center"/>
            </w:pPr>
            <w:r>
              <w:t>Избранные членами</w:t>
            </w:r>
          </w:p>
        </w:tc>
        <w:tc>
          <w:tcPr>
            <w:tcW w:w="2211" w:type="dxa"/>
          </w:tcPr>
          <w:p w:rsidR="00000000" w:rsidRDefault="00000000">
            <w:pPr>
              <w:pStyle w:val="a"/>
              <w:spacing w:before="40" w:after="40" w:line="240" w:lineRule="auto"/>
              <w:jc w:val="center"/>
            </w:pPr>
            <w:r>
              <w:t>Доля женщин</w:t>
            </w:r>
            <w:r>
              <w:br/>
              <w:t>(в процентах)</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40" w:after="40" w:line="240" w:lineRule="auto"/>
              <w:ind w:left="340"/>
              <w:rPr>
                <w:b/>
              </w:rPr>
            </w:pPr>
            <w:r>
              <w:rPr>
                <w:b/>
              </w:rPr>
              <w:t>ПАСОК</w:t>
            </w:r>
          </w:p>
        </w:tc>
        <w:tc>
          <w:tcPr>
            <w:tcW w:w="2211" w:type="dxa"/>
          </w:tcPr>
          <w:p w:rsidR="00000000" w:rsidRDefault="00000000">
            <w:pPr>
              <w:pStyle w:val="a"/>
              <w:spacing w:before="40" w:after="40" w:line="240" w:lineRule="auto"/>
              <w:ind w:right="942"/>
              <w:jc w:val="right"/>
            </w:pPr>
            <w:r>
              <w:t>42</w:t>
            </w:r>
          </w:p>
        </w:tc>
        <w:tc>
          <w:tcPr>
            <w:tcW w:w="2211" w:type="dxa"/>
          </w:tcPr>
          <w:p w:rsidR="00000000" w:rsidRDefault="00000000">
            <w:pPr>
              <w:pStyle w:val="a"/>
              <w:spacing w:before="40" w:after="40" w:line="240" w:lineRule="auto"/>
              <w:ind w:right="942"/>
              <w:jc w:val="right"/>
            </w:pPr>
            <w:r>
              <w:t>17</w:t>
            </w:r>
          </w:p>
        </w:tc>
        <w:tc>
          <w:tcPr>
            <w:tcW w:w="2211" w:type="dxa"/>
          </w:tcPr>
          <w:p w:rsidR="00000000" w:rsidRDefault="00000000">
            <w:pPr>
              <w:pStyle w:val="a"/>
              <w:spacing w:before="40" w:after="40" w:line="240" w:lineRule="auto"/>
              <w:ind w:right="864"/>
              <w:jc w:val="right"/>
            </w:pPr>
            <w:r>
              <w:t>40,47</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40" w:after="40" w:line="240" w:lineRule="auto"/>
              <w:ind w:left="340"/>
              <w:rPr>
                <w:b/>
              </w:rPr>
            </w:pPr>
            <w:r>
              <w:rPr>
                <w:b/>
              </w:rPr>
              <w:t>НД</w:t>
            </w:r>
          </w:p>
        </w:tc>
        <w:tc>
          <w:tcPr>
            <w:tcW w:w="2211" w:type="dxa"/>
          </w:tcPr>
          <w:p w:rsidR="00000000" w:rsidRDefault="00000000">
            <w:pPr>
              <w:pStyle w:val="a"/>
              <w:spacing w:before="40" w:after="40" w:line="240" w:lineRule="auto"/>
              <w:ind w:right="942"/>
              <w:jc w:val="right"/>
            </w:pPr>
            <w:r>
              <w:t>38</w:t>
            </w:r>
          </w:p>
        </w:tc>
        <w:tc>
          <w:tcPr>
            <w:tcW w:w="2211" w:type="dxa"/>
          </w:tcPr>
          <w:p w:rsidR="00000000" w:rsidRDefault="00000000">
            <w:pPr>
              <w:pStyle w:val="a"/>
              <w:spacing w:before="40" w:after="40" w:line="240" w:lineRule="auto"/>
              <w:ind w:right="942"/>
              <w:jc w:val="right"/>
            </w:pPr>
            <w:r>
              <w:t>10</w:t>
            </w:r>
          </w:p>
        </w:tc>
        <w:tc>
          <w:tcPr>
            <w:tcW w:w="2211" w:type="dxa"/>
          </w:tcPr>
          <w:p w:rsidR="00000000" w:rsidRDefault="00000000">
            <w:pPr>
              <w:pStyle w:val="a"/>
              <w:spacing w:before="40" w:after="40" w:line="240" w:lineRule="auto"/>
              <w:ind w:right="864"/>
              <w:jc w:val="right"/>
            </w:pPr>
            <w:r>
              <w:t>26,31</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40" w:after="40" w:line="240" w:lineRule="auto"/>
              <w:ind w:left="340"/>
              <w:rPr>
                <w:b/>
              </w:rPr>
            </w:pPr>
            <w:r>
              <w:rPr>
                <w:b/>
              </w:rPr>
              <w:t>КПГ</w:t>
            </w:r>
          </w:p>
        </w:tc>
        <w:tc>
          <w:tcPr>
            <w:tcW w:w="2211" w:type="dxa"/>
          </w:tcPr>
          <w:p w:rsidR="00000000" w:rsidRDefault="00000000">
            <w:pPr>
              <w:pStyle w:val="a"/>
              <w:spacing w:before="40" w:after="40" w:line="240" w:lineRule="auto"/>
              <w:ind w:right="942"/>
              <w:jc w:val="right"/>
            </w:pPr>
            <w:r>
              <w:t>62</w:t>
            </w:r>
          </w:p>
        </w:tc>
        <w:tc>
          <w:tcPr>
            <w:tcW w:w="2211" w:type="dxa"/>
          </w:tcPr>
          <w:p w:rsidR="00000000" w:rsidRDefault="00000000">
            <w:pPr>
              <w:pStyle w:val="a"/>
              <w:spacing w:before="40" w:after="40" w:line="240" w:lineRule="auto"/>
              <w:ind w:right="942"/>
              <w:jc w:val="right"/>
            </w:pPr>
            <w:r>
              <w:t>2</w:t>
            </w:r>
          </w:p>
        </w:tc>
        <w:tc>
          <w:tcPr>
            <w:tcW w:w="2211" w:type="dxa"/>
          </w:tcPr>
          <w:p w:rsidR="00000000" w:rsidRDefault="00000000">
            <w:pPr>
              <w:pStyle w:val="a"/>
              <w:spacing w:before="40" w:after="40" w:line="240" w:lineRule="auto"/>
              <w:ind w:right="864"/>
              <w:jc w:val="right"/>
            </w:pPr>
            <w:r>
              <w:t>3,22</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40" w:after="40" w:line="240" w:lineRule="auto"/>
              <w:ind w:left="340"/>
              <w:rPr>
                <w:b/>
              </w:rPr>
            </w:pPr>
            <w:r>
              <w:rPr>
                <w:b/>
              </w:rPr>
              <w:t>КЛПС</w:t>
            </w:r>
          </w:p>
        </w:tc>
        <w:tc>
          <w:tcPr>
            <w:tcW w:w="2211" w:type="dxa"/>
          </w:tcPr>
          <w:p w:rsidR="00000000" w:rsidRDefault="00000000">
            <w:pPr>
              <w:pStyle w:val="a"/>
              <w:spacing w:before="40" w:after="40" w:line="240" w:lineRule="auto"/>
              <w:ind w:right="942"/>
              <w:jc w:val="right"/>
            </w:pPr>
            <w:r>
              <w:t>86</w:t>
            </w:r>
          </w:p>
        </w:tc>
        <w:tc>
          <w:tcPr>
            <w:tcW w:w="2211" w:type="dxa"/>
          </w:tcPr>
          <w:p w:rsidR="00000000" w:rsidRDefault="00000000">
            <w:pPr>
              <w:pStyle w:val="a"/>
              <w:spacing w:before="40" w:after="40" w:line="240" w:lineRule="auto"/>
              <w:ind w:right="942"/>
              <w:jc w:val="right"/>
            </w:pPr>
            <w:r>
              <w:t>2</w:t>
            </w:r>
          </w:p>
        </w:tc>
        <w:tc>
          <w:tcPr>
            <w:tcW w:w="2211" w:type="dxa"/>
          </w:tcPr>
          <w:p w:rsidR="00000000" w:rsidRDefault="00000000">
            <w:pPr>
              <w:pStyle w:val="a"/>
              <w:spacing w:before="40" w:after="40" w:line="240" w:lineRule="auto"/>
              <w:ind w:right="864"/>
              <w:jc w:val="right"/>
            </w:pPr>
            <w:r>
              <w:t>2,32</w:t>
            </w: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40" w:after="40" w:line="240" w:lineRule="auto"/>
              <w:ind w:left="340"/>
              <w:rPr>
                <w:b/>
              </w:rPr>
            </w:pPr>
            <w:r>
              <w:rPr>
                <w:b/>
              </w:rPr>
              <w:t>ДИККИ</w:t>
            </w:r>
          </w:p>
        </w:tc>
        <w:tc>
          <w:tcPr>
            <w:tcW w:w="2211" w:type="dxa"/>
          </w:tcPr>
          <w:p w:rsidR="00000000" w:rsidRDefault="00000000">
            <w:pPr>
              <w:pStyle w:val="a"/>
              <w:spacing w:before="40" w:after="40" w:line="240" w:lineRule="auto"/>
              <w:ind w:right="942"/>
              <w:jc w:val="right"/>
            </w:pPr>
            <w:r>
              <w:t>47</w:t>
            </w:r>
          </w:p>
        </w:tc>
        <w:tc>
          <w:tcPr>
            <w:tcW w:w="2211" w:type="dxa"/>
          </w:tcPr>
          <w:p w:rsidR="00000000" w:rsidRDefault="00000000">
            <w:pPr>
              <w:pStyle w:val="a"/>
              <w:spacing w:before="40" w:after="40" w:line="240" w:lineRule="auto"/>
              <w:ind w:right="942"/>
              <w:jc w:val="right"/>
            </w:pPr>
            <w:r>
              <w:t>0</w:t>
            </w:r>
          </w:p>
        </w:tc>
        <w:tc>
          <w:tcPr>
            <w:tcW w:w="2211" w:type="dxa"/>
          </w:tcPr>
          <w:p w:rsidR="00000000" w:rsidRDefault="00000000">
            <w:pPr>
              <w:pStyle w:val="a"/>
              <w:spacing w:before="40" w:after="40" w:line="240" w:lineRule="auto"/>
              <w:ind w:right="864"/>
              <w:jc w:val="right"/>
            </w:pPr>
          </w:p>
        </w:tc>
      </w:tr>
      <w:tr w:rsidR="00000000">
        <w:tblPrEx>
          <w:tblCellMar>
            <w:top w:w="0" w:type="dxa"/>
            <w:bottom w:w="0" w:type="dxa"/>
          </w:tblCellMar>
        </w:tblPrEx>
        <w:trPr>
          <w:jc w:val="center"/>
        </w:trPr>
        <w:tc>
          <w:tcPr>
            <w:tcW w:w="2208" w:type="dxa"/>
            <w:shd w:val="clear" w:color="auto" w:fill="C0C0C0"/>
          </w:tcPr>
          <w:p w:rsidR="00000000" w:rsidRDefault="00000000">
            <w:pPr>
              <w:pStyle w:val="a"/>
              <w:spacing w:before="40" w:after="40" w:line="240" w:lineRule="auto"/>
              <w:ind w:left="340"/>
              <w:rPr>
                <w:b/>
              </w:rPr>
            </w:pPr>
            <w:r>
              <w:rPr>
                <w:b/>
              </w:rPr>
              <w:t>Всего</w:t>
            </w:r>
          </w:p>
        </w:tc>
        <w:tc>
          <w:tcPr>
            <w:tcW w:w="2211" w:type="dxa"/>
          </w:tcPr>
          <w:p w:rsidR="00000000" w:rsidRDefault="00000000">
            <w:pPr>
              <w:pStyle w:val="a"/>
              <w:spacing w:before="40" w:after="40" w:line="240" w:lineRule="auto"/>
              <w:ind w:right="942"/>
              <w:jc w:val="right"/>
            </w:pPr>
            <w:r>
              <w:t>272</w:t>
            </w:r>
          </w:p>
        </w:tc>
        <w:tc>
          <w:tcPr>
            <w:tcW w:w="2211" w:type="dxa"/>
          </w:tcPr>
          <w:p w:rsidR="00000000" w:rsidRDefault="00000000">
            <w:pPr>
              <w:pStyle w:val="a"/>
              <w:spacing w:before="40" w:after="40" w:line="240" w:lineRule="auto"/>
              <w:ind w:right="942"/>
              <w:jc w:val="right"/>
            </w:pPr>
            <w:r>
              <w:t>31</w:t>
            </w:r>
          </w:p>
        </w:tc>
        <w:tc>
          <w:tcPr>
            <w:tcW w:w="2211" w:type="dxa"/>
          </w:tcPr>
          <w:p w:rsidR="00000000" w:rsidRDefault="00000000">
            <w:pPr>
              <w:pStyle w:val="a"/>
              <w:spacing w:before="40" w:after="40" w:line="240" w:lineRule="auto"/>
              <w:ind w:right="864"/>
              <w:jc w:val="right"/>
            </w:pPr>
            <w:r>
              <w:t>11,39</w:t>
            </w:r>
          </w:p>
        </w:tc>
      </w:tr>
    </w:tbl>
    <w:p w:rsidR="00000000" w:rsidRDefault="00000000">
      <w:pPr>
        <w:pStyle w:val="a"/>
        <w:spacing w:after="360"/>
      </w:pPr>
    </w:p>
    <w:p w:rsidR="00000000" w:rsidRDefault="00000000">
      <w:pPr>
        <w:pStyle w:val="a"/>
        <w:spacing w:after="40"/>
        <w:jc w:val="center"/>
        <w:rPr>
          <w:b/>
          <w:u w:val="single"/>
        </w:rPr>
      </w:pPr>
      <w:r>
        <w:rPr>
          <w:b/>
          <w:u w:val="single"/>
        </w:rPr>
        <w:t>СТАРШИЙ АДМИНИСТРАТИВНЫЙ ПЕРСОНАЛ</w:t>
      </w:r>
    </w:p>
    <w:p w:rsidR="00000000" w:rsidRDefault="00000000">
      <w:pPr>
        <w:pStyle w:val="a"/>
        <w:jc w:val="center"/>
      </w:pPr>
      <w:r>
        <w:t>В органах государственной администрации ситуация выглядит следующим образом: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86"/>
        <w:gridCol w:w="1361"/>
        <w:gridCol w:w="1361"/>
        <w:gridCol w:w="1361"/>
        <w:gridCol w:w="1701"/>
        <w:gridCol w:w="1644"/>
      </w:tblGrid>
      <w:tr w:rsidR="00000000">
        <w:tblPrEx>
          <w:tblCellMar>
            <w:top w:w="0" w:type="dxa"/>
            <w:bottom w:w="0" w:type="dxa"/>
          </w:tblCellMar>
        </w:tblPrEx>
        <w:trPr>
          <w:cantSplit/>
          <w:jc w:val="center"/>
        </w:trPr>
        <w:tc>
          <w:tcPr>
            <w:tcW w:w="8814" w:type="dxa"/>
            <w:gridSpan w:val="6"/>
            <w:shd w:val="clear" w:color="auto" w:fill="C0C0C0"/>
          </w:tcPr>
          <w:p w:rsidR="00000000" w:rsidRDefault="00000000">
            <w:pPr>
              <w:pStyle w:val="a"/>
              <w:spacing w:before="60" w:after="60" w:line="240" w:lineRule="auto"/>
              <w:jc w:val="center"/>
            </w:pPr>
            <w:r>
              <w:rPr>
                <w:b/>
              </w:rPr>
              <w:t>Всего руководителей государственных служб</w:t>
            </w:r>
          </w:p>
        </w:tc>
      </w:tr>
      <w:tr w:rsidR="00000000">
        <w:tblPrEx>
          <w:tblCellMar>
            <w:top w:w="0" w:type="dxa"/>
            <w:bottom w:w="0" w:type="dxa"/>
          </w:tblCellMar>
        </w:tblPrEx>
        <w:trPr>
          <w:cantSplit/>
          <w:jc w:val="center"/>
        </w:trPr>
        <w:tc>
          <w:tcPr>
            <w:tcW w:w="2747" w:type="dxa"/>
            <w:gridSpan w:val="2"/>
          </w:tcPr>
          <w:p w:rsidR="00000000" w:rsidRDefault="00000000">
            <w:pPr>
              <w:pStyle w:val="a"/>
              <w:spacing w:before="60" w:after="60" w:line="240" w:lineRule="auto"/>
              <w:jc w:val="center"/>
              <w:rPr>
                <w:caps/>
              </w:rPr>
            </w:pPr>
            <w:r>
              <w:rPr>
                <w:caps/>
              </w:rPr>
              <w:t>Директораты</w:t>
            </w:r>
          </w:p>
        </w:tc>
        <w:tc>
          <w:tcPr>
            <w:tcW w:w="2722" w:type="dxa"/>
            <w:gridSpan w:val="2"/>
          </w:tcPr>
          <w:p w:rsidR="00000000" w:rsidRDefault="00000000">
            <w:pPr>
              <w:pStyle w:val="a"/>
              <w:spacing w:before="60" w:after="60" w:line="240" w:lineRule="auto"/>
              <w:jc w:val="center"/>
              <w:rPr>
                <w:caps/>
              </w:rPr>
            </w:pPr>
            <w:r>
              <w:rPr>
                <w:caps/>
              </w:rPr>
              <w:t>Департаменты</w:t>
            </w:r>
          </w:p>
        </w:tc>
        <w:tc>
          <w:tcPr>
            <w:tcW w:w="3345" w:type="dxa"/>
            <w:gridSpan w:val="2"/>
          </w:tcPr>
          <w:p w:rsidR="00000000" w:rsidRDefault="00000000">
            <w:pPr>
              <w:pStyle w:val="a"/>
              <w:spacing w:before="60" w:after="60" w:line="240" w:lineRule="auto"/>
              <w:jc w:val="center"/>
              <w:rPr>
                <w:caps/>
              </w:rPr>
            </w:pPr>
            <w:r>
              <w:rPr>
                <w:caps/>
              </w:rPr>
              <w:t>Автономные отделения</w:t>
            </w:r>
          </w:p>
        </w:tc>
      </w:tr>
      <w:tr w:rsidR="00000000">
        <w:tblPrEx>
          <w:tblCellMar>
            <w:top w:w="0" w:type="dxa"/>
            <w:bottom w:w="0" w:type="dxa"/>
          </w:tblCellMar>
        </w:tblPrEx>
        <w:trPr>
          <w:jc w:val="center"/>
        </w:trPr>
        <w:tc>
          <w:tcPr>
            <w:tcW w:w="1386" w:type="dxa"/>
          </w:tcPr>
          <w:p w:rsidR="00000000" w:rsidRDefault="00000000">
            <w:pPr>
              <w:pStyle w:val="a"/>
              <w:spacing w:before="60" w:after="60" w:line="240" w:lineRule="auto"/>
              <w:jc w:val="center"/>
              <w:rPr>
                <w:caps/>
              </w:rPr>
            </w:pPr>
            <w:r>
              <w:rPr>
                <w:caps/>
              </w:rPr>
              <w:t>Мужчины</w:t>
            </w:r>
          </w:p>
        </w:tc>
        <w:tc>
          <w:tcPr>
            <w:tcW w:w="1361" w:type="dxa"/>
          </w:tcPr>
          <w:p w:rsidR="00000000" w:rsidRDefault="00000000">
            <w:pPr>
              <w:pStyle w:val="a"/>
              <w:spacing w:before="60" w:after="60" w:line="240" w:lineRule="auto"/>
              <w:jc w:val="center"/>
              <w:rPr>
                <w:caps/>
              </w:rPr>
            </w:pPr>
            <w:r>
              <w:rPr>
                <w:caps/>
              </w:rPr>
              <w:t>Женщины</w:t>
            </w:r>
          </w:p>
        </w:tc>
        <w:tc>
          <w:tcPr>
            <w:tcW w:w="1361" w:type="dxa"/>
          </w:tcPr>
          <w:p w:rsidR="00000000" w:rsidRDefault="00000000">
            <w:pPr>
              <w:pStyle w:val="a"/>
              <w:spacing w:before="60" w:after="60" w:line="240" w:lineRule="auto"/>
              <w:jc w:val="center"/>
              <w:rPr>
                <w:caps/>
              </w:rPr>
            </w:pPr>
            <w:r>
              <w:rPr>
                <w:caps/>
              </w:rPr>
              <w:t>Мужчины</w:t>
            </w:r>
          </w:p>
        </w:tc>
        <w:tc>
          <w:tcPr>
            <w:tcW w:w="1361" w:type="dxa"/>
          </w:tcPr>
          <w:p w:rsidR="00000000" w:rsidRDefault="00000000">
            <w:pPr>
              <w:pStyle w:val="a"/>
              <w:spacing w:before="60" w:after="60" w:line="240" w:lineRule="auto"/>
              <w:jc w:val="center"/>
              <w:rPr>
                <w:caps/>
              </w:rPr>
            </w:pPr>
            <w:r>
              <w:rPr>
                <w:caps/>
              </w:rPr>
              <w:t>Женщины</w:t>
            </w:r>
          </w:p>
        </w:tc>
        <w:tc>
          <w:tcPr>
            <w:tcW w:w="1701" w:type="dxa"/>
          </w:tcPr>
          <w:p w:rsidR="00000000" w:rsidRDefault="00000000">
            <w:pPr>
              <w:pStyle w:val="a"/>
              <w:spacing w:before="60" w:after="60" w:line="240" w:lineRule="auto"/>
              <w:jc w:val="center"/>
              <w:rPr>
                <w:caps/>
              </w:rPr>
            </w:pPr>
            <w:r>
              <w:rPr>
                <w:caps/>
              </w:rPr>
              <w:t>Мужчины</w:t>
            </w:r>
          </w:p>
        </w:tc>
        <w:tc>
          <w:tcPr>
            <w:tcW w:w="1644" w:type="dxa"/>
          </w:tcPr>
          <w:p w:rsidR="00000000" w:rsidRDefault="00000000">
            <w:pPr>
              <w:pStyle w:val="a"/>
              <w:spacing w:before="60" w:after="60" w:line="240" w:lineRule="auto"/>
              <w:jc w:val="center"/>
              <w:rPr>
                <w:caps/>
              </w:rPr>
            </w:pPr>
            <w:r>
              <w:rPr>
                <w:caps/>
              </w:rPr>
              <w:t>Женщины</w:t>
            </w:r>
          </w:p>
        </w:tc>
      </w:tr>
      <w:tr w:rsidR="00000000">
        <w:tblPrEx>
          <w:tblCellMar>
            <w:top w:w="0" w:type="dxa"/>
            <w:bottom w:w="0" w:type="dxa"/>
          </w:tblCellMar>
        </w:tblPrEx>
        <w:trPr>
          <w:jc w:val="center"/>
        </w:trPr>
        <w:tc>
          <w:tcPr>
            <w:tcW w:w="1386" w:type="dxa"/>
          </w:tcPr>
          <w:p w:rsidR="00000000" w:rsidRDefault="00000000">
            <w:pPr>
              <w:pStyle w:val="a"/>
              <w:spacing w:before="40" w:after="40" w:line="240" w:lineRule="auto"/>
              <w:jc w:val="center"/>
            </w:pPr>
            <w:r>
              <w:t>69,9</w:t>
            </w:r>
          </w:p>
        </w:tc>
        <w:tc>
          <w:tcPr>
            <w:tcW w:w="1361" w:type="dxa"/>
          </w:tcPr>
          <w:p w:rsidR="00000000" w:rsidRDefault="00000000">
            <w:pPr>
              <w:pStyle w:val="a"/>
              <w:spacing w:before="40" w:after="40" w:line="240" w:lineRule="auto"/>
              <w:jc w:val="center"/>
            </w:pPr>
            <w:r>
              <w:t>30,1</w:t>
            </w:r>
          </w:p>
        </w:tc>
        <w:tc>
          <w:tcPr>
            <w:tcW w:w="1361" w:type="dxa"/>
          </w:tcPr>
          <w:p w:rsidR="00000000" w:rsidRDefault="00000000">
            <w:pPr>
              <w:pStyle w:val="a"/>
              <w:spacing w:before="40" w:after="40" w:line="240" w:lineRule="auto"/>
              <w:jc w:val="center"/>
            </w:pPr>
            <w:r>
              <w:t>59,9</w:t>
            </w:r>
          </w:p>
        </w:tc>
        <w:tc>
          <w:tcPr>
            <w:tcW w:w="1361" w:type="dxa"/>
          </w:tcPr>
          <w:p w:rsidR="00000000" w:rsidRDefault="00000000">
            <w:pPr>
              <w:pStyle w:val="a"/>
              <w:spacing w:before="40" w:after="40" w:line="240" w:lineRule="auto"/>
              <w:jc w:val="center"/>
            </w:pPr>
            <w:r>
              <w:t>40,1</w:t>
            </w:r>
          </w:p>
        </w:tc>
        <w:tc>
          <w:tcPr>
            <w:tcW w:w="1701" w:type="dxa"/>
          </w:tcPr>
          <w:p w:rsidR="00000000" w:rsidRDefault="00000000">
            <w:pPr>
              <w:pStyle w:val="a"/>
              <w:spacing w:before="40" w:after="40" w:line="240" w:lineRule="auto"/>
              <w:jc w:val="center"/>
            </w:pPr>
            <w:r>
              <w:t>56,3</w:t>
            </w:r>
          </w:p>
        </w:tc>
        <w:tc>
          <w:tcPr>
            <w:tcW w:w="1644" w:type="dxa"/>
          </w:tcPr>
          <w:p w:rsidR="00000000" w:rsidRDefault="00000000">
            <w:pPr>
              <w:pStyle w:val="a"/>
              <w:spacing w:before="40" w:after="40" w:line="240" w:lineRule="auto"/>
              <w:jc w:val="center"/>
            </w:pPr>
            <w:r>
              <w:t>43,7</w:t>
            </w:r>
          </w:p>
        </w:tc>
      </w:tr>
    </w:tbl>
    <w:p w:rsidR="00000000" w:rsidRDefault="00000000">
      <w:pPr>
        <w:pStyle w:val="a"/>
        <w:spacing w:after="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61"/>
        <w:gridCol w:w="1361"/>
        <w:gridCol w:w="1361"/>
        <w:gridCol w:w="1361"/>
        <w:gridCol w:w="1701"/>
        <w:gridCol w:w="1701"/>
      </w:tblGrid>
      <w:tr w:rsidR="00000000">
        <w:tblPrEx>
          <w:tblCellMar>
            <w:top w:w="0" w:type="dxa"/>
            <w:bottom w:w="0" w:type="dxa"/>
          </w:tblCellMar>
        </w:tblPrEx>
        <w:trPr>
          <w:cantSplit/>
          <w:jc w:val="center"/>
        </w:trPr>
        <w:tc>
          <w:tcPr>
            <w:tcW w:w="8846" w:type="dxa"/>
            <w:gridSpan w:val="6"/>
            <w:shd w:val="clear" w:color="auto" w:fill="C0C0C0"/>
          </w:tcPr>
          <w:p w:rsidR="00000000" w:rsidRDefault="00000000">
            <w:pPr>
              <w:pStyle w:val="a"/>
              <w:spacing w:before="60" w:after="60" w:line="240" w:lineRule="auto"/>
              <w:jc w:val="center"/>
            </w:pPr>
            <w:r>
              <w:rPr>
                <w:b/>
              </w:rPr>
              <w:t>Всего старших должностных лиц в организациях государственного сектора</w:t>
            </w:r>
          </w:p>
        </w:tc>
      </w:tr>
      <w:tr w:rsidR="00000000">
        <w:tblPrEx>
          <w:tblCellMar>
            <w:top w:w="0" w:type="dxa"/>
            <w:bottom w:w="0" w:type="dxa"/>
          </w:tblCellMar>
        </w:tblPrEx>
        <w:trPr>
          <w:cantSplit/>
          <w:jc w:val="center"/>
        </w:trPr>
        <w:tc>
          <w:tcPr>
            <w:tcW w:w="2722" w:type="dxa"/>
            <w:gridSpan w:val="2"/>
          </w:tcPr>
          <w:p w:rsidR="00000000" w:rsidRDefault="00000000">
            <w:pPr>
              <w:pStyle w:val="a"/>
              <w:spacing w:before="60" w:after="60" w:line="240" w:lineRule="auto"/>
              <w:jc w:val="center"/>
              <w:rPr>
                <w:caps/>
              </w:rPr>
            </w:pPr>
            <w:r>
              <w:rPr>
                <w:caps/>
              </w:rPr>
              <w:t>Директораты</w:t>
            </w:r>
          </w:p>
        </w:tc>
        <w:tc>
          <w:tcPr>
            <w:tcW w:w="2722" w:type="dxa"/>
            <w:gridSpan w:val="2"/>
          </w:tcPr>
          <w:p w:rsidR="00000000" w:rsidRDefault="00000000">
            <w:pPr>
              <w:pStyle w:val="a"/>
              <w:spacing w:before="60" w:after="60" w:line="240" w:lineRule="auto"/>
              <w:jc w:val="center"/>
              <w:rPr>
                <w:caps/>
              </w:rPr>
            </w:pPr>
            <w:r>
              <w:rPr>
                <w:caps/>
              </w:rPr>
              <w:t>Департаменты</w:t>
            </w:r>
          </w:p>
        </w:tc>
        <w:tc>
          <w:tcPr>
            <w:tcW w:w="3402" w:type="dxa"/>
            <w:gridSpan w:val="2"/>
          </w:tcPr>
          <w:p w:rsidR="00000000" w:rsidRDefault="00000000">
            <w:pPr>
              <w:pStyle w:val="a"/>
              <w:spacing w:before="60" w:after="60" w:line="240" w:lineRule="auto"/>
              <w:jc w:val="center"/>
              <w:rPr>
                <w:caps/>
              </w:rPr>
            </w:pPr>
            <w:r>
              <w:rPr>
                <w:caps/>
              </w:rPr>
              <w:t>Автономные отделения</w:t>
            </w:r>
          </w:p>
        </w:tc>
      </w:tr>
      <w:tr w:rsidR="00000000">
        <w:tblPrEx>
          <w:tblCellMar>
            <w:top w:w="0" w:type="dxa"/>
            <w:bottom w:w="0" w:type="dxa"/>
          </w:tblCellMar>
        </w:tblPrEx>
        <w:trPr>
          <w:jc w:val="center"/>
        </w:trPr>
        <w:tc>
          <w:tcPr>
            <w:tcW w:w="1361" w:type="dxa"/>
          </w:tcPr>
          <w:p w:rsidR="00000000" w:rsidRDefault="00000000">
            <w:pPr>
              <w:pStyle w:val="a"/>
              <w:spacing w:before="60" w:after="60" w:line="240" w:lineRule="auto"/>
              <w:jc w:val="center"/>
              <w:rPr>
                <w:caps/>
              </w:rPr>
            </w:pPr>
            <w:r>
              <w:rPr>
                <w:caps/>
              </w:rPr>
              <w:t>Мужчины</w:t>
            </w:r>
          </w:p>
        </w:tc>
        <w:tc>
          <w:tcPr>
            <w:tcW w:w="1361" w:type="dxa"/>
          </w:tcPr>
          <w:p w:rsidR="00000000" w:rsidRDefault="00000000">
            <w:pPr>
              <w:pStyle w:val="a"/>
              <w:spacing w:before="60" w:after="60" w:line="240" w:lineRule="auto"/>
              <w:jc w:val="center"/>
              <w:rPr>
                <w:caps/>
              </w:rPr>
            </w:pPr>
            <w:r>
              <w:rPr>
                <w:caps/>
              </w:rPr>
              <w:t>Женщины</w:t>
            </w:r>
          </w:p>
        </w:tc>
        <w:tc>
          <w:tcPr>
            <w:tcW w:w="1361" w:type="dxa"/>
          </w:tcPr>
          <w:p w:rsidR="00000000" w:rsidRDefault="00000000">
            <w:pPr>
              <w:pStyle w:val="a"/>
              <w:spacing w:before="60" w:after="60" w:line="240" w:lineRule="auto"/>
              <w:jc w:val="center"/>
              <w:rPr>
                <w:caps/>
              </w:rPr>
            </w:pPr>
            <w:r>
              <w:rPr>
                <w:caps/>
              </w:rPr>
              <w:t>Мужчины</w:t>
            </w:r>
          </w:p>
        </w:tc>
        <w:tc>
          <w:tcPr>
            <w:tcW w:w="1361" w:type="dxa"/>
          </w:tcPr>
          <w:p w:rsidR="00000000" w:rsidRDefault="00000000">
            <w:pPr>
              <w:pStyle w:val="a"/>
              <w:spacing w:before="60" w:after="60" w:line="240" w:lineRule="auto"/>
              <w:jc w:val="center"/>
              <w:rPr>
                <w:caps/>
              </w:rPr>
            </w:pPr>
            <w:r>
              <w:rPr>
                <w:caps/>
              </w:rPr>
              <w:t>Женщины</w:t>
            </w:r>
          </w:p>
        </w:tc>
        <w:tc>
          <w:tcPr>
            <w:tcW w:w="1701" w:type="dxa"/>
          </w:tcPr>
          <w:p w:rsidR="00000000" w:rsidRDefault="00000000">
            <w:pPr>
              <w:pStyle w:val="a"/>
              <w:spacing w:before="60" w:after="60" w:line="240" w:lineRule="auto"/>
              <w:jc w:val="center"/>
              <w:rPr>
                <w:caps/>
              </w:rPr>
            </w:pPr>
            <w:r>
              <w:rPr>
                <w:caps/>
              </w:rPr>
              <w:t>Мужчины</w:t>
            </w:r>
          </w:p>
        </w:tc>
        <w:tc>
          <w:tcPr>
            <w:tcW w:w="1701" w:type="dxa"/>
          </w:tcPr>
          <w:p w:rsidR="00000000" w:rsidRDefault="00000000">
            <w:pPr>
              <w:pStyle w:val="a"/>
              <w:spacing w:before="60" w:after="60" w:line="240" w:lineRule="auto"/>
              <w:jc w:val="center"/>
              <w:rPr>
                <w:caps/>
              </w:rPr>
            </w:pPr>
            <w:r>
              <w:rPr>
                <w:caps/>
              </w:rPr>
              <w:t>Женщины</w:t>
            </w:r>
          </w:p>
        </w:tc>
      </w:tr>
      <w:tr w:rsidR="00000000">
        <w:tblPrEx>
          <w:tblCellMar>
            <w:top w:w="0" w:type="dxa"/>
            <w:bottom w:w="0" w:type="dxa"/>
          </w:tblCellMar>
        </w:tblPrEx>
        <w:trPr>
          <w:jc w:val="center"/>
        </w:trPr>
        <w:tc>
          <w:tcPr>
            <w:tcW w:w="1361" w:type="dxa"/>
          </w:tcPr>
          <w:p w:rsidR="00000000" w:rsidRDefault="00000000">
            <w:pPr>
              <w:pStyle w:val="a"/>
              <w:spacing w:before="40" w:after="40" w:line="240" w:lineRule="auto"/>
              <w:jc w:val="center"/>
            </w:pPr>
            <w:r>
              <w:t>44,1</w:t>
            </w:r>
          </w:p>
        </w:tc>
        <w:tc>
          <w:tcPr>
            <w:tcW w:w="1361" w:type="dxa"/>
          </w:tcPr>
          <w:p w:rsidR="00000000" w:rsidRDefault="00000000">
            <w:pPr>
              <w:pStyle w:val="a"/>
              <w:spacing w:before="40" w:after="40" w:line="240" w:lineRule="auto"/>
              <w:jc w:val="center"/>
            </w:pPr>
            <w:r>
              <w:t>55,9</w:t>
            </w:r>
          </w:p>
        </w:tc>
        <w:tc>
          <w:tcPr>
            <w:tcW w:w="1361" w:type="dxa"/>
          </w:tcPr>
          <w:p w:rsidR="00000000" w:rsidRDefault="00000000">
            <w:pPr>
              <w:pStyle w:val="a"/>
              <w:spacing w:before="40" w:after="40" w:line="240" w:lineRule="auto"/>
              <w:jc w:val="center"/>
            </w:pPr>
            <w:r>
              <w:t>27,9</w:t>
            </w:r>
          </w:p>
        </w:tc>
        <w:tc>
          <w:tcPr>
            <w:tcW w:w="1361" w:type="dxa"/>
          </w:tcPr>
          <w:p w:rsidR="00000000" w:rsidRDefault="00000000">
            <w:pPr>
              <w:pStyle w:val="a"/>
              <w:spacing w:before="40" w:after="40" w:line="240" w:lineRule="auto"/>
              <w:jc w:val="center"/>
            </w:pPr>
            <w:r>
              <w:t>72,1</w:t>
            </w:r>
          </w:p>
        </w:tc>
        <w:tc>
          <w:tcPr>
            <w:tcW w:w="1701" w:type="dxa"/>
          </w:tcPr>
          <w:p w:rsidR="00000000" w:rsidRDefault="00000000">
            <w:pPr>
              <w:pStyle w:val="a"/>
              <w:spacing w:before="40" w:after="40" w:line="240" w:lineRule="auto"/>
              <w:jc w:val="center"/>
            </w:pPr>
            <w:r>
              <w:t>37,6</w:t>
            </w:r>
          </w:p>
        </w:tc>
        <w:tc>
          <w:tcPr>
            <w:tcW w:w="1701" w:type="dxa"/>
          </w:tcPr>
          <w:p w:rsidR="00000000" w:rsidRDefault="00000000">
            <w:pPr>
              <w:pStyle w:val="a"/>
              <w:spacing w:before="40" w:after="40" w:line="240" w:lineRule="auto"/>
              <w:jc w:val="center"/>
            </w:pPr>
            <w:r>
              <w:t>62,4</w:t>
            </w:r>
          </w:p>
        </w:tc>
      </w:tr>
    </w:tbl>
    <w:p w:rsidR="00000000" w:rsidRDefault="00000000">
      <w:pPr>
        <w:pStyle w:val="a"/>
        <w:spacing w:after="0"/>
      </w:pPr>
    </w:p>
    <w:p w:rsidR="00000000" w:rsidRDefault="00000000">
      <w:pPr>
        <w:pStyle w:val="a"/>
        <w:spacing w:after="240"/>
      </w:pPr>
      <w:r>
        <w:t>Среди организаций государственного сектора женщины доминируют в дошкольных учреждениях, в которых работают около 70 тыс. сотрудников. Женщины составляют самую крупную долю работников здравоохранения/дошкольного обучения и занимают большинство руководящих должностей в этих областях.</w:t>
      </w:r>
    </w:p>
    <w:p w:rsidR="00000000" w:rsidRDefault="00000000">
      <w:pPr>
        <w:pStyle w:val="a"/>
        <w:spacing w:after="0"/>
        <w:rPr>
          <w:sz w:val="18"/>
        </w:rPr>
      </w:pPr>
      <w:r>
        <w:rPr>
          <w:i/>
          <w:sz w:val="18"/>
        </w:rPr>
        <w:t>Источник: YPESDDA/GGDD, Бюллетень статистических данных о работниках государственного сектора.</w:t>
      </w:r>
    </w:p>
    <w:p w:rsidR="00000000" w:rsidRDefault="00000000">
      <w:pPr>
        <w:pStyle w:val="a"/>
        <w:spacing w:after="0"/>
      </w:pPr>
      <w:r>
        <w:t>Перепись от 31 декабря 1998 года, неопубликованные данные.</w:t>
      </w:r>
    </w:p>
    <w:p w:rsidR="00000000" w:rsidRDefault="00000000">
      <w:pPr>
        <w:pStyle w:val="a"/>
        <w:spacing w:after="600"/>
        <w:rPr>
          <w:i/>
        </w:rPr>
      </w:pPr>
      <w:r>
        <w:rPr>
          <w:i/>
        </w:rPr>
        <w:t>Составитель: Исследовательский центр по вопросам равноправия (ИЦВР).</w:t>
      </w:r>
    </w:p>
    <w:p w:rsidR="00000000" w:rsidRDefault="00000000">
      <w:pPr>
        <w:pStyle w:val="a"/>
        <w:jc w:val="center"/>
        <w:rPr>
          <w:b/>
          <w:u w:val="single"/>
        </w:rPr>
      </w:pPr>
      <w:r>
        <w:rPr>
          <w:b/>
          <w:u w:val="single"/>
        </w:rPr>
        <w:t>СУДЕБНЫЕ ОРГАНЫ</w:t>
      </w:r>
    </w:p>
    <w:p w:rsidR="00000000" w:rsidRDefault="00000000">
      <w:pPr>
        <w:pStyle w:val="a"/>
      </w:pPr>
      <w:r>
        <w:t>Данные о доле женщин, работающих в судебных органах, свидетельствуют о значительном увеличении числа женщин с точки зрения поступления на работу в органы судебной системы и продвижения по службе в судебных учреждениях.</w:t>
      </w:r>
    </w:p>
    <w:p w:rsidR="00000000" w:rsidRDefault="00000000">
      <w:pPr>
        <w:pStyle w:val="a"/>
      </w:pPr>
      <w:r>
        <w:t>Данные о составе судей гражданских судов с разбивкой по полу были составлены в июле 2000 года Директоратом по вопросам судопроизводства и работы судей, Министерство юстиции, и отражают следующую картину:</w:t>
      </w:r>
    </w:p>
    <w:p w:rsidR="00000000" w:rsidRDefault="00000000">
      <w:pPr>
        <w:pStyle w:val="a"/>
        <w:jc w:val="center"/>
      </w:pPr>
      <w:r>
        <w:t xml:space="preserve">ЖЕНЩИНЫ-СУДЬИ, РАБОТАЮЩИЕ В ГОСУДАРСТВЕННОМ СОВЕТЕ </w:t>
      </w:r>
      <w:r>
        <w:br/>
        <w:t>И В ОБЫЧНЫХ АДМИНИСТРАТИВНЫХ СУДАХ</w:t>
      </w:r>
    </w:p>
    <w:p w:rsidR="00000000" w:rsidRDefault="00000000">
      <w:pPr>
        <w:pStyle w:val="a"/>
        <w:spacing w:before="600"/>
        <w:jc w:val="center"/>
        <w:rPr>
          <w:b/>
        </w:rPr>
      </w:pPr>
      <w:r>
        <w:rPr>
          <w:b/>
        </w:rPr>
        <w:t>ГОСУДАРСТВЕННЫЙ СОВЕТ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20"/>
        <w:gridCol w:w="2820"/>
        <w:gridCol w:w="2880"/>
      </w:tblGrid>
      <w:tr w:rsidR="00000000">
        <w:tblPrEx>
          <w:tblCellMar>
            <w:top w:w="0" w:type="dxa"/>
            <w:bottom w:w="0" w:type="dxa"/>
          </w:tblCellMar>
        </w:tblPrEx>
        <w:trPr>
          <w:cantSplit/>
          <w:jc w:val="center"/>
        </w:trPr>
        <w:tc>
          <w:tcPr>
            <w:tcW w:w="8820" w:type="dxa"/>
            <w:gridSpan w:val="3"/>
            <w:shd w:val="clear" w:color="auto" w:fill="C0C0C0"/>
          </w:tcPr>
          <w:p w:rsidR="00000000" w:rsidRDefault="00000000">
            <w:pPr>
              <w:pStyle w:val="a"/>
              <w:spacing w:before="60" w:after="40" w:line="240" w:lineRule="auto"/>
              <w:jc w:val="center"/>
              <w:rPr>
                <w:b/>
                <w:caps/>
              </w:rPr>
            </w:pPr>
            <w:r>
              <w:rPr>
                <w:b/>
                <w:caps/>
              </w:rPr>
              <w:t>Заместители председателя</w:t>
            </w:r>
          </w:p>
        </w:tc>
      </w:tr>
      <w:tr w:rsidR="00000000">
        <w:tblPrEx>
          <w:tblCellMar>
            <w:top w:w="0" w:type="dxa"/>
            <w:bottom w:w="0" w:type="dxa"/>
          </w:tblCellMar>
        </w:tblPrEx>
        <w:trPr>
          <w:cantSplit/>
          <w:jc w:val="center"/>
        </w:trPr>
        <w:tc>
          <w:tcPr>
            <w:tcW w:w="8820" w:type="dxa"/>
            <w:gridSpan w:val="3"/>
            <w:tcBorders>
              <w:bottom w:val="single" w:sz="4" w:space="0" w:color="auto"/>
            </w:tcBorders>
          </w:tcPr>
          <w:p w:rsidR="00000000" w:rsidRDefault="00000000">
            <w:pPr>
              <w:pStyle w:val="a"/>
              <w:spacing w:before="60" w:after="40" w:line="240" w:lineRule="auto"/>
              <w:jc w:val="center"/>
            </w:pPr>
            <w:r>
              <w:rPr>
                <w:caps/>
              </w:rPr>
              <w:t>н</w:t>
            </w:r>
            <w:r>
              <w:t>е имеется</w:t>
            </w:r>
          </w:p>
        </w:tc>
      </w:tr>
      <w:tr w:rsidR="00000000">
        <w:tblPrEx>
          <w:tblCellMar>
            <w:top w:w="0" w:type="dxa"/>
            <w:bottom w:w="0" w:type="dxa"/>
          </w:tblCellMar>
        </w:tblPrEx>
        <w:trPr>
          <w:cantSplit/>
          <w:jc w:val="center"/>
        </w:trPr>
        <w:tc>
          <w:tcPr>
            <w:tcW w:w="8820" w:type="dxa"/>
            <w:gridSpan w:val="3"/>
            <w:shd w:val="clear" w:color="auto" w:fill="C0C0C0"/>
          </w:tcPr>
          <w:p w:rsidR="00000000" w:rsidRDefault="00000000">
            <w:pPr>
              <w:pStyle w:val="a"/>
              <w:spacing w:before="60" w:after="40" w:line="240" w:lineRule="auto"/>
              <w:jc w:val="center"/>
            </w:pPr>
          </w:p>
        </w:tc>
      </w:tr>
      <w:tr w:rsidR="00000000">
        <w:tblPrEx>
          <w:tblCellMar>
            <w:top w:w="0" w:type="dxa"/>
            <w:bottom w:w="0" w:type="dxa"/>
          </w:tblCellMar>
        </w:tblPrEx>
        <w:trPr>
          <w:jc w:val="center"/>
        </w:trPr>
        <w:tc>
          <w:tcPr>
            <w:tcW w:w="3120" w:type="dxa"/>
          </w:tcPr>
          <w:p w:rsidR="00000000" w:rsidRDefault="00000000">
            <w:pPr>
              <w:pStyle w:val="a"/>
              <w:spacing w:before="60" w:after="40" w:line="240" w:lineRule="auto"/>
              <w:jc w:val="center"/>
            </w:pPr>
            <w:r>
              <w:t>Штатные должности</w:t>
            </w:r>
          </w:p>
        </w:tc>
        <w:tc>
          <w:tcPr>
            <w:tcW w:w="2820" w:type="dxa"/>
          </w:tcPr>
          <w:p w:rsidR="00000000" w:rsidRDefault="00000000">
            <w:pPr>
              <w:pStyle w:val="a"/>
              <w:spacing w:before="60" w:after="40" w:line="240" w:lineRule="auto"/>
              <w:jc w:val="center"/>
            </w:pPr>
            <w:r>
              <w:t>Женщины</w:t>
            </w:r>
          </w:p>
        </w:tc>
        <w:tc>
          <w:tcPr>
            <w:tcW w:w="2880" w:type="dxa"/>
          </w:tcPr>
          <w:p w:rsidR="00000000" w:rsidRDefault="00000000">
            <w:pPr>
              <w:pStyle w:val="a"/>
              <w:spacing w:before="60" w:after="40" w:line="240" w:lineRule="auto"/>
              <w:jc w:val="center"/>
            </w:pPr>
            <w:r>
              <w:t>Доля женщин (в процентах)</w:t>
            </w:r>
          </w:p>
        </w:tc>
      </w:tr>
      <w:tr w:rsidR="00000000">
        <w:tblPrEx>
          <w:tblCellMar>
            <w:top w:w="0" w:type="dxa"/>
            <w:bottom w:w="0" w:type="dxa"/>
          </w:tblCellMar>
        </w:tblPrEx>
        <w:trPr>
          <w:jc w:val="center"/>
        </w:trPr>
        <w:tc>
          <w:tcPr>
            <w:tcW w:w="3120" w:type="dxa"/>
            <w:tcBorders>
              <w:bottom w:val="single" w:sz="4" w:space="0" w:color="auto"/>
            </w:tcBorders>
          </w:tcPr>
          <w:p w:rsidR="00000000" w:rsidRDefault="00000000">
            <w:pPr>
              <w:pStyle w:val="a"/>
              <w:spacing w:before="60" w:after="40" w:line="240" w:lineRule="auto"/>
              <w:jc w:val="center"/>
            </w:pPr>
            <w:r>
              <w:t>42</w:t>
            </w:r>
          </w:p>
        </w:tc>
        <w:tc>
          <w:tcPr>
            <w:tcW w:w="2820" w:type="dxa"/>
            <w:tcBorders>
              <w:bottom w:val="single" w:sz="4" w:space="0" w:color="auto"/>
            </w:tcBorders>
          </w:tcPr>
          <w:p w:rsidR="00000000" w:rsidRDefault="00000000">
            <w:pPr>
              <w:pStyle w:val="a"/>
              <w:spacing w:before="60" w:after="40" w:line="240" w:lineRule="auto"/>
              <w:jc w:val="center"/>
            </w:pPr>
            <w:r>
              <w:t>8</w:t>
            </w:r>
          </w:p>
        </w:tc>
        <w:tc>
          <w:tcPr>
            <w:tcW w:w="2880" w:type="dxa"/>
            <w:tcBorders>
              <w:bottom w:val="single" w:sz="4" w:space="0" w:color="auto"/>
            </w:tcBorders>
          </w:tcPr>
          <w:p w:rsidR="00000000" w:rsidRDefault="00000000">
            <w:pPr>
              <w:pStyle w:val="a"/>
              <w:spacing w:before="60" w:after="40" w:line="240" w:lineRule="auto"/>
              <w:jc w:val="center"/>
            </w:pPr>
            <w:r>
              <w:t>19</w:t>
            </w:r>
          </w:p>
        </w:tc>
      </w:tr>
      <w:tr w:rsidR="00000000">
        <w:tblPrEx>
          <w:tblCellMar>
            <w:top w:w="0" w:type="dxa"/>
            <w:bottom w:w="0" w:type="dxa"/>
          </w:tblCellMar>
        </w:tblPrEx>
        <w:trPr>
          <w:cantSplit/>
          <w:jc w:val="center"/>
        </w:trPr>
        <w:tc>
          <w:tcPr>
            <w:tcW w:w="8820" w:type="dxa"/>
            <w:gridSpan w:val="3"/>
            <w:shd w:val="clear" w:color="auto" w:fill="C0C0C0"/>
          </w:tcPr>
          <w:p w:rsidR="00000000" w:rsidRDefault="00000000">
            <w:pPr>
              <w:pStyle w:val="a"/>
              <w:spacing w:before="60" w:after="40" w:line="240" w:lineRule="auto"/>
              <w:jc w:val="center"/>
              <w:rPr>
                <w:b/>
                <w:caps/>
              </w:rPr>
            </w:pPr>
            <w:r>
              <w:rPr>
                <w:b/>
                <w:caps/>
              </w:rPr>
              <w:t>Асессоры Государственного совета</w:t>
            </w:r>
          </w:p>
        </w:tc>
      </w:tr>
      <w:tr w:rsidR="00000000">
        <w:tblPrEx>
          <w:tblCellMar>
            <w:top w:w="0" w:type="dxa"/>
            <w:bottom w:w="0" w:type="dxa"/>
          </w:tblCellMar>
        </w:tblPrEx>
        <w:trPr>
          <w:jc w:val="center"/>
        </w:trPr>
        <w:tc>
          <w:tcPr>
            <w:tcW w:w="3120" w:type="dxa"/>
          </w:tcPr>
          <w:p w:rsidR="00000000" w:rsidRDefault="00000000">
            <w:pPr>
              <w:pStyle w:val="a"/>
              <w:spacing w:before="60" w:after="40" w:line="240" w:lineRule="auto"/>
              <w:jc w:val="center"/>
            </w:pPr>
            <w:r>
              <w:t>Штатные должности</w:t>
            </w:r>
          </w:p>
        </w:tc>
        <w:tc>
          <w:tcPr>
            <w:tcW w:w="2820" w:type="dxa"/>
          </w:tcPr>
          <w:p w:rsidR="00000000" w:rsidRDefault="00000000">
            <w:pPr>
              <w:pStyle w:val="a"/>
              <w:spacing w:before="60" w:after="40" w:line="240" w:lineRule="auto"/>
              <w:jc w:val="center"/>
            </w:pPr>
            <w:r>
              <w:t>Женщины</w:t>
            </w:r>
          </w:p>
        </w:tc>
        <w:tc>
          <w:tcPr>
            <w:tcW w:w="2880" w:type="dxa"/>
          </w:tcPr>
          <w:p w:rsidR="00000000" w:rsidRDefault="00000000">
            <w:pPr>
              <w:pStyle w:val="a"/>
              <w:spacing w:before="60" w:after="40" w:line="240" w:lineRule="auto"/>
              <w:jc w:val="center"/>
            </w:pPr>
            <w:r>
              <w:t>Доля женщин (в процентах)</w:t>
            </w:r>
          </w:p>
        </w:tc>
      </w:tr>
      <w:tr w:rsidR="00000000">
        <w:tblPrEx>
          <w:tblCellMar>
            <w:top w:w="0" w:type="dxa"/>
            <w:bottom w:w="0" w:type="dxa"/>
          </w:tblCellMar>
        </w:tblPrEx>
        <w:trPr>
          <w:jc w:val="center"/>
        </w:trPr>
        <w:tc>
          <w:tcPr>
            <w:tcW w:w="3120" w:type="dxa"/>
            <w:tcBorders>
              <w:bottom w:val="single" w:sz="4" w:space="0" w:color="auto"/>
            </w:tcBorders>
          </w:tcPr>
          <w:p w:rsidR="00000000" w:rsidRDefault="00000000">
            <w:pPr>
              <w:pStyle w:val="a"/>
              <w:spacing w:before="60" w:after="40" w:line="240" w:lineRule="auto"/>
              <w:jc w:val="center"/>
            </w:pPr>
            <w:r>
              <w:t>48</w:t>
            </w:r>
          </w:p>
        </w:tc>
        <w:tc>
          <w:tcPr>
            <w:tcW w:w="2820" w:type="dxa"/>
            <w:tcBorders>
              <w:bottom w:val="single" w:sz="4" w:space="0" w:color="auto"/>
            </w:tcBorders>
          </w:tcPr>
          <w:p w:rsidR="00000000" w:rsidRDefault="00000000">
            <w:pPr>
              <w:pStyle w:val="a"/>
              <w:spacing w:before="60" w:after="40" w:line="240" w:lineRule="auto"/>
              <w:jc w:val="center"/>
            </w:pPr>
            <w:r>
              <w:t>23</w:t>
            </w:r>
          </w:p>
        </w:tc>
        <w:tc>
          <w:tcPr>
            <w:tcW w:w="2880" w:type="dxa"/>
            <w:tcBorders>
              <w:bottom w:val="single" w:sz="4" w:space="0" w:color="auto"/>
            </w:tcBorders>
          </w:tcPr>
          <w:p w:rsidR="00000000" w:rsidRDefault="00000000">
            <w:pPr>
              <w:pStyle w:val="a"/>
              <w:spacing w:before="60" w:after="40" w:line="240" w:lineRule="auto"/>
              <w:jc w:val="center"/>
            </w:pPr>
            <w:r>
              <w:t>47,9</w:t>
            </w:r>
          </w:p>
        </w:tc>
      </w:tr>
      <w:tr w:rsidR="00000000">
        <w:tblPrEx>
          <w:tblCellMar>
            <w:top w:w="0" w:type="dxa"/>
            <w:bottom w:w="0" w:type="dxa"/>
          </w:tblCellMar>
        </w:tblPrEx>
        <w:trPr>
          <w:cantSplit/>
          <w:jc w:val="center"/>
        </w:trPr>
        <w:tc>
          <w:tcPr>
            <w:tcW w:w="8820" w:type="dxa"/>
            <w:gridSpan w:val="3"/>
            <w:shd w:val="clear" w:color="auto" w:fill="C0C0C0"/>
          </w:tcPr>
          <w:p w:rsidR="00000000" w:rsidRDefault="00000000">
            <w:pPr>
              <w:pStyle w:val="a"/>
              <w:spacing w:before="60" w:after="40" w:line="240" w:lineRule="auto"/>
              <w:jc w:val="center"/>
              <w:rPr>
                <w:b/>
                <w:caps/>
              </w:rPr>
            </w:pPr>
            <w:r>
              <w:rPr>
                <w:b/>
                <w:caps/>
              </w:rPr>
              <w:t>Докладчики и старшие докладчики</w:t>
            </w:r>
          </w:p>
        </w:tc>
      </w:tr>
      <w:tr w:rsidR="00000000">
        <w:tblPrEx>
          <w:tblCellMar>
            <w:top w:w="0" w:type="dxa"/>
            <w:bottom w:w="0" w:type="dxa"/>
          </w:tblCellMar>
        </w:tblPrEx>
        <w:trPr>
          <w:jc w:val="center"/>
        </w:trPr>
        <w:tc>
          <w:tcPr>
            <w:tcW w:w="3120" w:type="dxa"/>
          </w:tcPr>
          <w:p w:rsidR="00000000" w:rsidRDefault="00000000">
            <w:pPr>
              <w:pStyle w:val="a"/>
              <w:spacing w:before="60" w:after="40" w:line="240" w:lineRule="auto"/>
              <w:jc w:val="center"/>
            </w:pPr>
            <w:r>
              <w:t>Штатные должности</w:t>
            </w:r>
          </w:p>
        </w:tc>
        <w:tc>
          <w:tcPr>
            <w:tcW w:w="2820" w:type="dxa"/>
          </w:tcPr>
          <w:p w:rsidR="00000000" w:rsidRDefault="00000000">
            <w:pPr>
              <w:pStyle w:val="a"/>
              <w:spacing w:before="60" w:after="40" w:line="240" w:lineRule="auto"/>
              <w:jc w:val="center"/>
            </w:pPr>
            <w:r>
              <w:t>Женщины</w:t>
            </w:r>
          </w:p>
        </w:tc>
        <w:tc>
          <w:tcPr>
            <w:tcW w:w="2880" w:type="dxa"/>
          </w:tcPr>
          <w:p w:rsidR="00000000" w:rsidRDefault="00000000">
            <w:pPr>
              <w:pStyle w:val="a"/>
              <w:spacing w:before="60" w:after="40" w:line="240" w:lineRule="auto"/>
              <w:jc w:val="center"/>
            </w:pPr>
            <w:r>
              <w:t>Доля женщин (в процентах)</w:t>
            </w:r>
          </w:p>
        </w:tc>
      </w:tr>
      <w:tr w:rsidR="00000000">
        <w:tblPrEx>
          <w:tblCellMar>
            <w:top w:w="0" w:type="dxa"/>
            <w:bottom w:w="0" w:type="dxa"/>
          </w:tblCellMar>
        </w:tblPrEx>
        <w:trPr>
          <w:jc w:val="center"/>
        </w:trPr>
        <w:tc>
          <w:tcPr>
            <w:tcW w:w="3120" w:type="dxa"/>
          </w:tcPr>
          <w:p w:rsidR="00000000" w:rsidRDefault="00000000">
            <w:pPr>
              <w:pStyle w:val="a"/>
              <w:spacing w:before="60" w:after="40" w:line="240" w:lineRule="auto"/>
              <w:jc w:val="center"/>
            </w:pPr>
            <w:r>
              <w:t>50</w:t>
            </w:r>
          </w:p>
        </w:tc>
        <w:tc>
          <w:tcPr>
            <w:tcW w:w="2820" w:type="dxa"/>
          </w:tcPr>
          <w:p w:rsidR="00000000" w:rsidRDefault="00000000">
            <w:pPr>
              <w:pStyle w:val="a"/>
              <w:spacing w:before="60" w:after="40" w:line="240" w:lineRule="auto"/>
              <w:jc w:val="center"/>
            </w:pPr>
            <w:r>
              <w:t>26</w:t>
            </w:r>
          </w:p>
        </w:tc>
        <w:tc>
          <w:tcPr>
            <w:tcW w:w="2880" w:type="dxa"/>
          </w:tcPr>
          <w:p w:rsidR="00000000" w:rsidRDefault="00000000">
            <w:pPr>
              <w:pStyle w:val="a"/>
              <w:spacing w:before="60" w:after="40" w:line="240" w:lineRule="auto"/>
              <w:jc w:val="center"/>
            </w:pPr>
            <w:r>
              <w:t>52</w:t>
            </w:r>
          </w:p>
        </w:tc>
      </w:tr>
    </w:tbl>
    <w:p w:rsidR="00000000" w:rsidRDefault="00000000">
      <w:pPr>
        <w:pStyle w:val="a"/>
        <w:jc w:val="center"/>
      </w:pPr>
    </w:p>
    <w:p w:rsidR="00000000" w:rsidRDefault="00000000">
      <w:pPr>
        <w:pStyle w:val="a"/>
        <w:spacing w:before="600"/>
        <w:jc w:val="center"/>
        <w:rPr>
          <w:b/>
        </w:rPr>
      </w:pPr>
      <w:r>
        <w:rPr>
          <w:b/>
        </w:rPr>
        <w:t>АДМИНИСТРАТИВНЫЕ СУДЫ (СУДЫ ОБЩЕЙ ЮРИСДИКЦИИ)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381"/>
        <w:gridCol w:w="681"/>
        <w:gridCol w:w="1077"/>
        <w:gridCol w:w="1758"/>
        <w:gridCol w:w="45"/>
        <w:gridCol w:w="2880"/>
      </w:tblGrid>
      <w:tr w:rsidR="00000000">
        <w:tblPrEx>
          <w:tblCellMar>
            <w:top w:w="0" w:type="dxa"/>
            <w:bottom w:w="0" w:type="dxa"/>
          </w:tblCellMar>
        </w:tblPrEx>
        <w:trPr>
          <w:cantSplit/>
          <w:jc w:val="center"/>
        </w:trPr>
        <w:tc>
          <w:tcPr>
            <w:tcW w:w="8822" w:type="dxa"/>
            <w:gridSpan w:val="6"/>
            <w:shd w:val="clear" w:color="auto" w:fill="C0C0C0"/>
          </w:tcPr>
          <w:p w:rsidR="00000000" w:rsidRDefault="00000000">
            <w:pPr>
              <w:pStyle w:val="a"/>
              <w:spacing w:before="60" w:after="40" w:line="240" w:lineRule="auto"/>
              <w:jc w:val="center"/>
              <w:rPr>
                <w:b/>
                <w:caps/>
              </w:rPr>
            </w:pPr>
            <w:r>
              <w:rPr>
                <w:b/>
                <w:caps/>
              </w:rPr>
              <w:t>Председатели административных апелляционных судов</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40" w:line="240" w:lineRule="auto"/>
              <w:jc w:val="center"/>
            </w:pPr>
            <w:r>
              <w:t>Штатные должности</w:t>
            </w:r>
          </w:p>
        </w:tc>
        <w:tc>
          <w:tcPr>
            <w:tcW w:w="2880" w:type="dxa"/>
            <w:gridSpan w:val="3"/>
          </w:tcPr>
          <w:p w:rsidR="00000000" w:rsidRDefault="00000000">
            <w:pPr>
              <w:pStyle w:val="a"/>
              <w:spacing w:before="60" w:after="40" w:line="240" w:lineRule="auto"/>
              <w:jc w:val="center"/>
            </w:pPr>
            <w:r>
              <w:t>Женщины</w:t>
            </w:r>
          </w:p>
        </w:tc>
        <w:tc>
          <w:tcPr>
            <w:tcW w:w="2880" w:type="dxa"/>
          </w:tcPr>
          <w:p w:rsidR="00000000" w:rsidRDefault="00000000">
            <w:pPr>
              <w:pStyle w:val="a"/>
              <w:spacing w:before="60" w:after="4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pStyle w:val="a"/>
              <w:spacing w:before="60" w:after="40" w:line="240" w:lineRule="auto"/>
              <w:jc w:val="center"/>
            </w:pPr>
            <w:r>
              <w:t>48</w:t>
            </w:r>
          </w:p>
        </w:tc>
        <w:tc>
          <w:tcPr>
            <w:tcW w:w="2880" w:type="dxa"/>
            <w:gridSpan w:val="3"/>
            <w:tcBorders>
              <w:bottom w:val="single" w:sz="4" w:space="0" w:color="auto"/>
            </w:tcBorders>
          </w:tcPr>
          <w:p w:rsidR="00000000" w:rsidRDefault="00000000">
            <w:pPr>
              <w:pStyle w:val="a"/>
              <w:spacing w:before="60" w:after="40" w:line="240" w:lineRule="auto"/>
              <w:jc w:val="center"/>
            </w:pPr>
            <w:r>
              <w:t>6</w:t>
            </w:r>
          </w:p>
        </w:tc>
        <w:tc>
          <w:tcPr>
            <w:tcW w:w="2880" w:type="dxa"/>
            <w:tcBorders>
              <w:bottom w:val="single" w:sz="4" w:space="0" w:color="auto"/>
            </w:tcBorders>
          </w:tcPr>
          <w:p w:rsidR="00000000" w:rsidRDefault="00000000">
            <w:pPr>
              <w:pStyle w:val="a"/>
              <w:spacing w:before="60" w:after="40" w:line="240" w:lineRule="auto"/>
              <w:jc w:val="center"/>
            </w:pPr>
            <w:r>
              <w:t>12,5</w:t>
            </w:r>
          </w:p>
        </w:tc>
      </w:tr>
      <w:tr w:rsidR="00000000">
        <w:tblPrEx>
          <w:tblCellMar>
            <w:top w:w="0" w:type="dxa"/>
            <w:bottom w:w="0" w:type="dxa"/>
          </w:tblCellMar>
        </w:tblPrEx>
        <w:trPr>
          <w:cantSplit/>
          <w:jc w:val="center"/>
        </w:trPr>
        <w:tc>
          <w:tcPr>
            <w:tcW w:w="8822" w:type="dxa"/>
            <w:gridSpan w:val="6"/>
            <w:shd w:val="clear" w:color="auto" w:fill="C0C0C0"/>
          </w:tcPr>
          <w:p w:rsidR="00000000" w:rsidRDefault="00000000">
            <w:pPr>
              <w:pStyle w:val="a"/>
              <w:spacing w:before="60" w:after="40" w:line="240" w:lineRule="auto"/>
              <w:jc w:val="center"/>
              <w:rPr>
                <w:b/>
                <w:caps/>
              </w:rPr>
            </w:pPr>
            <w:r>
              <w:rPr>
                <w:b/>
                <w:caps/>
              </w:rPr>
              <w:t>Судьи административных апелляционных судов</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40" w:line="240" w:lineRule="auto"/>
              <w:jc w:val="center"/>
            </w:pPr>
            <w:r>
              <w:t>Штатные должности</w:t>
            </w:r>
          </w:p>
        </w:tc>
        <w:tc>
          <w:tcPr>
            <w:tcW w:w="2880" w:type="dxa"/>
            <w:gridSpan w:val="3"/>
          </w:tcPr>
          <w:p w:rsidR="00000000" w:rsidRDefault="00000000">
            <w:pPr>
              <w:pStyle w:val="a"/>
              <w:spacing w:before="60" w:after="40" w:line="240" w:lineRule="auto"/>
              <w:jc w:val="center"/>
            </w:pPr>
            <w:r>
              <w:t>Женщины</w:t>
            </w:r>
          </w:p>
        </w:tc>
        <w:tc>
          <w:tcPr>
            <w:tcW w:w="2880" w:type="dxa"/>
          </w:tcPr>
          <w:p w:rsidR="00000000" w:rsidRDefault="00000000">
            <w:pPr>
              <w:pStyle w:val="a"/>
              <w:spacing w:before="60" w:after="4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pStyle w:val="a"/>
              <w:spacing w:before="60" w:after="40" w:line="240" w:lineRule="auto"/>
              <w:jc w:val="center"/>
            </w:pPr>
            <w:r>
              <w:t>178</w:t>
            </w:r>
          </w:p>
        </w:tc>
        <w:tc>
          <w:tcPr>
            <w:tcW w:w="2880" w:type="dxa"/>
            <w:gridSpan w:val="3"/>
            <w:tcBorders>
              <w:bottom w:val="single" w:sz="4" w:space="0" w:color="auto"/>
            </w:tcBorders>
          </w:tcPr>
          <w:p w:rsidR="00000000" w:rsidRDefault="00000000">
            <w:pPr>
              <w:pStyle w:val="a"/>
              <w:spacing w:before="60" w:after="40" w:line="240" w:lineRule="auto"/>
              <w:jc w:val="center"/>
            </w:pPr>
            <w:r>
              <w:t>90</w:t>
            </w:r>
          </w:p>
        </w:tc>
        <w:tc>
          <w:tcPr>
            <w:tcW w:w="2880" w:type="dxa"/>
            <w:tcBorders>
              <w:bottom w:val="single" w:sz="4" w:space="0" w:color="auto"/>
            </w:tcBorders>
          </w:tcPr>
          <w:p w:rsidR="00000000" w:rsidRDefault="00000000">
            <w:pPr>
              <w:pStyle w:val="a"/>
              <w:spacing w:before="60" w:after="40" w:line="240" w:lineRule="auto"/>
              <w:jc w:val="center"/>
            </w:pPr>
            <w:r>
              <w:t>50,5</w:t>
            </w:r>
          </w:p>
        </w:tc>
      </w:tr>
      <w:tr w:rsidR="00000000">
        <w:tblPrEx>
          <w:tblCellMar>
            <w:top w:w="0" w:type="dxa"/>
            <w:bottom w:w="0" w:type="dxa"/>
          </w:tblCellMar>
        </w:tblPrEx>
        <w:trPr>
          <w:cantSplit/>
          <w:jc w:val="center"/>
        </w:trPr>
        <w:tc>
          <w:tcPr>
            <w:tcW w:w="8822" w:type="dxa"/>
            <w:gridSpan w:val="6"/>
            <w:shd w:val="clear" w:color="auto" w:fill="C0C0C0"/>
          </w:tcPr>
          <w:p w:rsidR="00000000" w:rsidRDefault="00000000">
            <w:pPr>
              <w:pStyle w:val="a"/>
              <w:spacing w:before="60" w:after="40" w:line="240" w:lineRule="auto"/>
              <w:jc w:val="center"/>
              <w:rPr>
                <w:b/>
                <w:caps/>
              </w:rPr>
            </w:pPr>
            <w:r>
              <w:rPr>
                <w:b/>
                <w:caps/>
              </w:rPr>
              <w:t>Председатели окружных административных судов</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40" w:line="240" w:lineRule="auto"/>
              <w:jc w:val="center"/>
            </w:pPr>
            <w:r>
              <w:t>Штатные должности</w:t>
            </w:r>
          </w:p>
        </w:tc>
        <w:tc>
          <w:tcPr>
            <w:tcW w:w="2880" w:type="dxa"/>
            <w:gridSpan w:val="3"/>
          </w:tcPr>
          <w:p w:rsidR="00000000" w:rsidRDefault="00000000">
            <w:pPr>
              <w:pStyle w:val="a"/>
              <w:spacing w:before="60" w:after="40" w:line="240" w:lineRule="auto"/>
              <w:jc w:val="center"/>
            </w:pPr>
            <w:r>
              <w:t>Женщины</w:t>
            </w:r>
          </w:p>
        </w:tc>
        <w:tc>
          <w:tcPr>
            <w:tcW w:w="2880" w:type="dxa"/>
          </w:tcPr>
          <w:p w:rsidR="00000000" w:rsidRDefault="00000000">
            <w:pPr>
              <w:pStyle w:val="a"/>
              <w:spacing w:before="60" w:after="4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pStyle w:val="a"/>
              <w:spacing w:before="60" w:after="40" w:line="240" w:lineRule="auto"/>
              <w:jc w:val="center"/>
            </w:pPr>
            <w:r>
              <w:t>89</w:t>
            </w:r>
          </w:p>
        </w:tc>
        <w:tc>
          <w:tcPr>
            <w:tcW w:w="2880" w:type="dxa"/>
            <w:gridSpan w:val="3"/>
            <w:tcBorders>
              <w:bottom w:val="single" w:sz="4" w:space="0" w:color="auto"/>
            </w:tcBorders>
          </w:tcPr>
          <w:p w:rsidR="00000000" w:rsidRDefault="00000000">
            <w:pPr>
              <w:pStyle w:val="a"/>
              <w:spacing w:before="60" w:after="40" w:line="240" w:lineRule="auto"/>
              <w:jc w:val="center"/>
            </w:pPr>
            <w:r>
              <w:t>60</w:t>
            </w:r>
          </w:p>
        </w:tc>
        <w:tc>
          <w:tcPr>
            <w:tcW w:w="2880" w:type="dxa"/>
            <w:tcBorders>
              <w:bottom w:val="single" w:sz="4" w:space="0" w:color="auto"/>
            </w:tcBorders>
          </w:tcPr>
          <w:p w:rsidR="00000000" w:rsidRDefault="00000000">
            <w:pPr>
              <w:pStyle w:val="a"/>
              <w:spacing w:before="60" w:after="40" w:line="240" w:lineRule="auto"/>
              <w:jc w:val="center"/>
            </w:pPr>
            <w:r>
              <w:t>67,4</w:t>
            </w:r>
          </w:p>
        </w:tc>
      </w:tr>
      <w:tr w:rsidR="00000000">
        <w:tblPrEx>
          <w:tblCellMar>
            <w:top w:w="0" w:type="dxa"/>
            <w:bottom w:w="0" w:type="dxa"/>
          </w:tblCellMar>
        </w:tblPrEx>
        <w:trPr>
          <w:cantSplit/>
          <w:jc w:val="center"/>
        </w:trPr>
        <w:tc>
          <w:tcPr>
            <w:tcW w:w="8822" w:type="dxa"/>
            <w:gridSpan w:val="6"/>
            <w:shd w:val="clear" w:color="auto" w:fill="C0C0C0"/>
          </w:tcPr>
          <w:p w:rsidR="00000000" w:rsidRDefault="00000000">
            <w:pPr>
              <w:pStyle w:val="a"/>
              <w:spacing w:before="60" w:after="40" w:line="240" w:lineRule="auto"/>
              <w:jc w:val="center"/>
              <w:rPr>
                <w:b/>
                <w:caps/>
              </w:rPr>
            </w:pPr>
            <w:r>
              <w:rPr>
                <w:b/>
                <w:caps/>
              </w:rPr>
              <w:t>Окружные судьи и асессоры окружных административных судов</w:t>
            </w:r>
          </w:p>
        </w:tc>
      </w:tr>
      <w:tr w:rsidR="00000000">
        <w:tblPrEx>
          <w:tblCellMar>
            <w:top w:w="0" w:type="dxa"/>
            <w:bottom w:w="0" w:type="dxa"/>
          </w:tblCellMar>
        </w:tblPrEx>
        <w:trPr>
          <w:jc w:val="center"/>
        </w:trPr>
        <w:tc>
          <w:tcPr>
            <w:tcW w:w="2381" w:type="dxa"/>
          </w:tcPr>
          <w:p w:rsidR="00000000" w:rsidRDefault="00000000">
            <w:pPr>
              <w:pStyle w:val="a"/>
              <w:spacing w:before="60" w:after="40" w:line="240" w:lineRule="auto"/>
              <w:jc w:val="center"/>
            </w:pPr>
            <w:r>
              <w:t>Штатные должности</w:t>
            </w:r>
          </w:p>
        </w:tc>
        <w:tc>
          <w:tcPr>
            <w:tcW w:w="1758" w:type="dxa"/>
            <w:gridSpan w:val="2"/>
          </w:tcPr>
          <w:p w:rsidR="00000000" w:rsidRDefault="00000000">
            <w:pPr>
              <w:pStyle w:val="a"/>
              <w:spacing w:before="60" w:after="40" w:line="240" w:lineRule="auto"/>
              <w:jc w:val="center"/>
            </w:pPr>
            <w:r>
              <w:t>Работающие</w:t>
            </w:r>
          </w:p>
        </w:tc>
        <w:tc>
          <w:tcPr>
            <w:tcW w:w="1758" w:type="dxa"/>
          </w:tcPr>
          <w:p w:rsidR="00000000" w:rsidRDefault="00000000">
            <w:pPr>
              <w:pStyle w:val="a"/>
              <w:spacing w:before="60" w:after="40" w:line="240" w:lineRule="auto"/>
              <w:jc w:val="center"/>
            </w:pPr>
            <w:r>
              <w:t>Женщины</w:t>
            </w:r>
          </w:p>
        </w:tc>
        <w:tc>
          <w:tcPr>
            <w:tcW w:w="2925" w:type="dxa"/>
            <w:gridSpan w:val="2"/>
          </w:tcPr>
          <w:p w:rsidR="00000000" w:rsidRDefault="00000000">
            <w:pPr>
              <w:pStyle w:val="a"/>
              <w:spacing w:before="60" w:after="40" w:line="240" w:lineRule="auto"/>
              <w:jc w:val="center"/>
            </w:pPr>
            <w:r>
              <w:t>Доля женщин (в процентах)</w:t>
            </w:r>
          </w:p>
        </w:tc>
      </w:tr>
      <w:tr w:rsidR="00000000">
        <w:tblPrEx>
          <w:tblCellMar>
            <w:top w:w="0" w:type="dxa"/>
            <w:bottom w:w="0" w:type="dxa"/>
          </w:tblCellMar>
        </w:tblPrEx>
        <w:trPr>
          <w:jc w:val="center"/>
        </w:trPr>
        <w:tc>
          <w:tcPr>
            <w:tcW w:w="2381" w:type="dxa"/>
            <w:tcBorders>
              <w:bottom w:val="single" w:sz="4" w:space="0" w:color="auto"/>
            </w:tcBorders>
          </w:tcPr>
          <w:p w:rsidR="00000000" w:rsidRDefault="00000000">
            <w:pPr>
              <w:pStyle w:val="a"/>
              <w:spacing w:before="60" w:after="40" w:line="240" w:lineRule="auto"/>
              <w:jc w:val="center"/>
            </w:pPr>
            <w:r>
              <w:t>373</w:t>
            </w:r>
          </w:p>
        </w:tc>
        <w:tc>
          <w:tcPr>
            <w:tcW w:w="1758" w:type="dxa"/>
            <w:gridSpan w:val="2"/>
            <w:tcBorders>
              <w:bottom w:val="single" w:sz="4" w:space="0" w:color="auto"/>
            </w:tcBorders>
          </w:tcPr>
          <w:p w:rsidR="00000000" w:rsidRDefault="00000000">
            <w:pPr>
              <w:pStyle w:val="a"/>
              <w:spacing w:before="60" w:after="40" w:line="240" w:lineRule="auto"/>
              <w:jc w:val="center"/>
            </w:pPr>
            <w:r>
              <w:t>260</w:t>
            </w:r>
          </w:p>
        </w:tc>
        <w:tc>
          <w:tcPr>
            <w:tcW w:w="1758" w:type="dxa"/>
            <w:tcBorders>
              <w:bottom w:val="single" w:sz="4" w:space="0" w:color="auto"/>
            </w:tcBorders>
          </w:tcPr>
          <w:p w:rsidR="00000000" w:rsidRDefault="00000000">
            <w:pPr>
              <w:pStyle w:val="a"/>
              <w:spacing w:before="60" w:after="40" w:line="240" w:lineRule="auto"/>
              <w:jc w:val="center"/>
            </w:pPr>
            <w:r>
              <w:t>206</w:t>
            </w:r>
          </w:p>
        </w:tc>
        <w:tc>
          <w:tcPr>
            <w:tcW w:w="2925" w:type="dxa"/>
            <w:gridSpan w:val="2"/>
            <w:tcBorders>
              <w:bottom w:val="single" w:sz="4" w:space="0" w:color="auto"/>
            </w:tcBorders>
          </w:tcPr>
          <w:p w:rsidR="00000000" w:rsidRDefault="00000000">
            <w:pPr>
              <w:pStyle w:val="a"/>
              <w:spacing w:before="60" w:after="40" w:line="240" w:lineRule="auto"/>
              <w:jc w:val="center"/>
            </w:pPr>
            <w:r>
              <w:t>79,2</w:t>
            </w:r>
          </w:p>
        </w:tc>
      </w:tr>
      <w:tr w:rsidR="00000000">
        <w:tblPrEx>
          <w:tblCellMar>
            <w:top w:w="0" w:type="dxa"/>
            <w:bottom w:w="0" w:type="dxa"/>
          </w:tblCellMar>
        </w:tblPrEx>
        <w:trPr>
          <w:cantSplit/>
          <w:jc w:val="center"/>
        </w:trPr>
        <w:tc>
          <w:tcPr>
            <w:tcW w:w="8822" w:type="dxa"/>
            <w:gridSpan w:val="6"/>
            <w:shd w:val="clear" w:color="auto" w:fill="C0C0C0"/>
          </w:tcPr>
          <w:p w:rsidR="00000000" w:rsidRDefault="00000000">
            <w:pPr>
              <w:pStyle w:val="a"/>
              <w:spacing w:before="60" w:after="40" w:line="240" w:lineRule="auto"/>
              <w:jc w:val="center"/>
              <w:rPr>
                <w:b/>
                <w:caps/>
              </w:rPr>
            </w:pPr>
            <w:r>
              <w:rPr>
                <w:b/>
                <w:caps/>
              </w:rPr>
              <w:t>Мировые судьи (второго разряда)</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40" w:line="240" w:lineRule="auto"/>
              <w:jc w:val="center"/>
            </w:pPr>
            <w:r>
              <w:t>Штатные должности</w:t>
            </w:r>
          </w:p>
        </w:tc>
        <w:tc>
          <w:tcPr>
            <w:tcW w:w="2880" w:type="dxa"/>
            <w:gridSpan w:val="3"/>
          </w:tcPr>
          <w:p w:rsidR="00000000" w:rsidRDefault="00000000">
            <w:pPr>
              <w:pStyle w:val="a"/>
              <w:spacing w:before="60" w:after="40" w:line="240" w:lineRule="auto"/>
              <w:jc w:val="center"/>
            </w:pPr>
            <w:r>
              <w:t>Женщины</w:t>
            </w:r>
          </w:p>
        </w:tc>
        <w:tc>
          <w:tcPr>
            <w:tcW w:w="2880" w:type="dxa"/>
          </w:tcPr>
          <w:p w:rsidR="00000000" w:rsidRDefault="00000000">
            <w:pPr>
              <w:pStyle w:val="a"/>
              <w:spacing w:before="60" w:after="4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pStyle w:val="a"/>
              <w:spacing w:before="60" w:after="40" w:line="240" w:lineRule="auto"/>
              <w:jc w:val="center"/>
            </w:pPr>
            <w:r>
              <w:t>240</w:t>
            </w:r>
          </w:p>
        </w:tc>
        <w:tc>
          <w:tcPr>
            <w:tcW w:w="2880" w:type="dxa"/>
            <w:gridSpan w:val="3"/>
            <w:tcBorders>
              <w:bottom w:val="single" w:sz="4" w:space="0" w:color="auto"/>
            </w:tcBorders>
          </w:tcPr>
          <w:p w:rsidR="00000000" w:rsidRDefault="00000000">
            <w:pPr>
              <w:pStyle w:val="a"/>
              <w:spacing w:before="60" w:after="40" w:line="240" w:lineRule="auto"/>
              <w:jc w:val="center"/>
            </w:pPr>
            <w:r>
              <w:t>180</w:t>
            </w:r>
          </w:p>
        </w:tc>
        <w:tc>
          <w:tcPr>
            <w:tcW w:w="2880" w:type="dxa"/>
            <w:tcBorders>
              <w:bottom w:val="single" w:sz="4" w:space="0" w:color="auto"/>
            </w:tcBorders>
          </w:tcPr>
          <w:p w:rsidR="00000000" w:rsidRDefault="00000000">
            <w:pPr>
              <w:pStyle w:val="a"/>
              <w:spacing w:before="60" w:after="40" w:line="240" w:lineRule="auto"/>
              <w:jc w:val="center"/>
            </w:pPr>
            <w:r>
              <w:t>75</w:t>
            </w:r>
          </w:p>
        </w:tc>
      </w:tr>
      <w:tr w:rsidR="00000000">
        <w:tblPrEx>
          <w:tblCellMar>
            <w:top w:w="0" w:type="dxa"/>
            <w:bottom w:w="0" w:type="dxa"/>
          </w:tblCellMar>
        </w:tblPrEx>
        <w:trPr>
          <w:cantSplit/>
          <w:jc w:val="center"/>
        </w:trPr>
        <w:tc>
          <w:tcPr>
            <w:tcW w:w="8822" w:type="dxa"/>
            <w:gridSpan w:val="6"/>
            <w:shd w:val="clear" w:color="auto" w:fill="C0C0C0"/>
          </w:tcPr>
          <w:p w:rsidR="00000000" w:rsidRDefault="00000000">
            <w:pPr>
              <w:pStyle w:val="a"/>
              <w:spacing w:before="60" w:after="40" w:line="240" w:lineRule="auto"/>
              <w:jc w:val="center"/>
              <w:rPr>
                <w:b/>
                <w:caps/>
              </w:rPr>
            </w:pPr>
            <w:r>
              <w:rPr>
                <w:b/>
                <w:caps/>
              </w:rPr>
              <w:t>Мировые судьи</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40" w:line="240" w:lineRule="auto"/>
              <w:jc w:val="center"/>
            </w:pPr>
            <w:r>
              <w:t>Штатные должности</w:t>
            </w:r>
          </w:p>
        </w:tc>
        <w:tc>
          <w:tcPr>
            <w:tcW w:w="2880" w:type="dxa"/>
            <w:gridSpan w:val="3"/>
          </w:tcPr>
          <w:p w:rsidR="00000000" w:rsidRDefault="00000000">
            <w:pPr>
              <w:pStyle w:val="a"/>
              <w:spacing w:before="60" w:after="40" w:line="240" w:lineRule="auto"/>
              <w:jc w:val="center"/>
            </w:pPr>
            <w:r>
              <w:t>Женщины</w:t>
            </w:r>
          </w:p>
        </w:tc>
        <w:tc>
          <w:tcPr>
            <w:tcW w:w="2880" w:type="dxa"/>
          </w:tcPr>
          <w:p w:rsidR="00000000" w:rsidRDefault="00000000">
            <w:pPr>
              <w:pStyle w:val="a"/>
              <w:spacing w:before="60" w:after="4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40" w:line="240" w:lineRule="auto"/>
              <w:jc w:val="center"/>
            </w:pPr>
            <w:r>
              <w:t>280</w:t>
            </w:r>
          </w:p>
        </w:tc>
        <w:tc>
          <w:tcPr>
            <w:tcW w:w="2880" w:type="dxa"/>
            <w:gridSpan w:val="3"/>
          </w:tcPr>
          <w:p w:rsidR="00000000" w:rsidRDefault="00000000">
            <w:pPr>
              <w:pStyle w:val="a"/>
              <w:spacing w:before="60" w:after="40" w:line="240" w:lineRule="auto"/>
              <w:jc w:val="center"/>
            </w:pPr>
            <w:r>
              <w:t>232</w:t>
            </w:r>
          </w:p>
        </w:tc>
        <w:tc>
          <w:tcPr>
            <w:tcW w:w="2880" w:type="dxa"/>
          </w:tcPr>
          <w:p w:rsidR="00000000" w:rsidRDefault="00000000">
            <w:pPr>
              <w:pStyle w:val="a"/>
              <w:spacing w:before="60" w:after="40" w:line="240" w:lineRule="auto"/>
              <w:jc w:val="center"/>
            </w:pPr>
            <w:r>
              <w:t>82,8</w:t>
            </w:r>
          </w:p>
        </w:tc>
      </w:tr>
    </w:tbl>
    <w:p w:rsidR="00000000" w:rsidRDefault="00000000">
      <w:pPr>
        <w:pStyle w:val="a"/>
        <w:spacing w:after="240"/>
        <w:jc w:val="center"/>
        <w:rPr>
          <w:b/>
        </w:rPr>
      </w:pPr>
      <w:r>
        <w:rPr>
          <w:b/>
        </w:rPr>
        <w:t>ЖЕНЩИНЫ-СУДЬИ В ГРАЖДАНСКИХ И УГОЛОВНЫХ СУДАХ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381"/>
        <w:gridCol w:w="681"/>
        <w:gridCol w:w="1077"/>
        <w:gridCol w:w="1758"/>
        <w:gridCol w:w="2926"/>
      </w:tblGrid>
      <w:tr w:rsidR="00000000">
        <w:tblPrEx>
          <w:tblCellMar>
            <w:top w:w="0" w:type="dxa"/>
            <w:bottom w:w="0" w:type="dxa"/>
          </w:tblCellMar>
        </w:tblPrEx>
        <w:trPr>
          <w:cantSplit/>
          <w:jc w:val="center"/>
        </w:trPr>
        <w:tc>
          <w:tcPr>
            <w:tcW w:w="8823" w:type="dxa"/>
            <w:gridSpan w:val="5"/>
            <w:shd w:val="clear" w:color="auto" w:fill="C0C0C0"/>
          </w:tcPr>
          <w:p w:rsidR="00000000" w:rsidRDefault="00000000">
            <w:pPr>
              <w:pStyle w:val="a"/>
              <w:spacing w:before="80" w:after="60" w:line="240" w:lineRule="auto"/>
              <w:jc w:val="center"/>
              <w:rPr>
                <w:b/>
                <w:caps/>
              </w:rPr>
            </w:pPr>
            <w:r>
              <w:rPr>
                <w:b/>
                <w:caps/>
              </w:rPr>
              <w:t>Верховный суд</w:t>
            </w:r>
          </w:p>
        </w:tc>
      </w:tr>
      <w:tr w:rsidR="00000000">
        <w:tblPrEx>
          <w:tblCellMar>
            <w:top w:w="0" w:type="dxa"/>
            <w:bottom w:w="0" w:type="dxa"/>
          </w:tblCellMar>
        </w:tblPrEx>
        <w:trPr>
          <w:cantSplit/>
          <w:jc w:val="center"/>
        </w:trPr>
        <w:tc>
          <w:tcPr>
            <w:tcW w:w="8823" w:type="dxa"/>
            <w:gridSpan w:val="5"/>
            <w:tcBorders>
              <w:bottom w:val="single" w:sz="4" w:space="0" w:color="auto"/>
            </w:tcBorders>
          </w:tcPr>
          <w:p w:rsidR="00000000" w:rsidRDefault="00000000">
            <w:pPr>
              <w:pStyle w:val="a"/>
              <w:spacing w:before="60" w:after="60" w:line="240" w:lineRule="auto"/>
              <w:jc w:val="center"/>
            </w:pPr>
            <w:r>
              <w:t>Не имеется</w:t>
            </w:r>
          </w:p>
        </w:tc>
      </w:tr>
      <w:tr w:rsidR="00000000">
        <w:tblPrEx>
          <w:tblCellMar>
            <w:top w:w="0" w:type="dxa"/>
            <w:bottom w:w="0" w:type="dxa"/>
          </w:tblCellMar>
        </w:tblPrEx>
        <w:trPr>
          <w:cantSplit/>
          <w:jc w:val="center"/>
        </w:trPr>
        <w:tc>
          <w:tcPr>
            <w:tcW w:w="8823" w:type="dxa"/>
            <w:gridSpan w:val="5"/>
            <w:shd w:val="clear" w:color="auto" w:fill="C0C0C0"/>
          </w:tcPr>
          <w:p w:rsidR="00000000" w:rsidRDefault="00000000">
            <w:pPr>
              <w:pStyle w:val="a"/>
              <w:spacing w:before="80" w:after="60" w:line="240" w:lineRule="auto"/>
              <w:jc w:val="center"/>
              <w:rPr>
                <w:b/>
                <w:caps/>
              </w:rPr>
            </w:pPr>
            <w:r>
              <w:rPr>
                <w:b/>
                <w:caps/>
              </w:rPr>
              <w:t>Председатели апелляционных судов</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60" w:line="240" w:lineRule="auto"/>
              <w:jc w:val="center"/>
            </w:pPr>
            <w:r>
              <w:t>Штатные должности</w:t>
            </w:r>
          </w:p>
        </w:tc>
        <w:tc>
          <w:tcPr>
            <w:tcW w:w="2835" w:type="dxa"/>
            <w:gridSpan w:val="2"/>
          </w:tcPr>
          <w:p w:rsidR="00000000" w:rsidRDefault="00000000">
            <w:pPr>
              <w:pStyle w:val="a"/>
              <w:spacing w:before="60" w:after="60" w:line="240" w:lineRule="auto"/>
              <w:jc w:val="center"/>
            </w:pPr>
            <w:r>
              <w:t>Женщины</w:t>
            </w:r>
          </w:p>
        </w:tc>
        <w:tc>
          <w:tcPr>
            <w:tcW w:w="2926" w:type="dxa"/>
          </w:tcPr>
          <w:p w:rsidR="00000000" w:rsidRDefault="00000000">
            <w:pPr>
              <w:pStyle w:val="a"/>
              <w:spacing w:before="60" w:after="6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pStyle w:val="a"/>
              <w:spacing w:before="60" w:after="60" w:line="240" w:lineRule="auto"/>
              <w:jc w:val="center"/>
            </w:pPr>
            <w:r>
              <w:t>84</w:t>
            </w:r>
          </w:p>
        </w:tc>
        <w:tc>
          <w:tcPr>
            <w:tcW w:w="2835" w:type="dxa"/>
            <w:gridSpan w:val="2"/>
            <w:tcBorders>
              <w:bottom w:val="single" w:sz="4" w:space="0" w:color="auto"/>
            </w:tcBorders>
          </w:tcPr>
          <w:p w:rsidR="00000000" w:rsidRDefault="00000000">
            <w:pPr>
              <w:pStyle w:val="a"/>
              <w:spacing w:before="60" w:after="60" w:line="240" w:lineRule="auto"/>
              <w:jc w:val="center"/>
            </w:pPr>
            <w:r>
              <w:t>4</w:t>
            </w:r>
          </w:p>
        </w:tc>
        <w:tc>
          <w:tcPr>
            <w:tcW w:w="2926" w:type="dxa"/>
            <w:tcBorders>
              <w:bottom w:val="single" w:sz="4" w:space="0" w:color="auto"/>
            </w:tcBorders>
          </w:tcPr>
          <w:p w:rsidR="00000000" w:rsidRDefault="00000000">
            <w:pPr>
              <w:pStyle w:val="a"/>
              <w:spacing w:before="60" w:after="60" w:line="240" w:lineRule="auto"/>
              <w:jc w:val="center"/>
            </w:pPr>
            <w:r>
              <w:t>4,76</w:t>
            </w:r>
          </w:p>
        </w:tc>
      </w:tr>
      <w:tr w:rsidR="00000000">
        <w:tblPrEx>
          <w:tblCellMar>
            <w:top w:w="0" w:type="dxa"/>
            <w:bottom w:w="0" w:type="dxa"/>
          </w:tblCellMar>
        </w:tblPrEx>
        <w:trPr>
          <w:cantSplit/>
          <w:jc w:val="center"/>
        </w:trPr>
        <w:tc>
          <w:tcPr>
            <w:tcW w:w="8823" w:type="dxa"/>
            <w:gridSpan w:val="5"/>
            <w:shd w:val="clear" w:color="auto" w:fill="C0C0C0"/>
          </w:tcPr>
          <w:p w:rsidR="00000000" w:rsidRDefault="00000000">
            <w:pPr>
              <w:pStyle w:val="a"/>
              <w:spacing w:before="80" w:after="60" w:line="240" w:lineRule="auto"/>
              <w:jc w:val="center"/>
              <w:rPr>
                <w:b/>
                <w:caps/>
              </w:rPr>
            </w:pPr>
            <w:r>
              <w:rPr>
                <w:b/>
                <w:caps/>
              </w:rPr>
              <w:t>Судьи апелляционных судов</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60" w:line="240" w:lineRule="auto"/>
              <w:jc w:val="center"/>
            </w:pPr>
            <w:r>
              <w:t>Штатные должности</w:t>
            </w:r>
          </w:p>
        </w:tc>
        <w:tc>
          <w:tcPr>
            <w:tcW w:w="2835" w:type="dxa"/>
            <w:gridSpan w:val="2"/>
          </w:tcPr>
          <w:p w:rsidR="00000000" w:rsidRDefault="00000000">
            <w:pPr>
              <w:pStyle w:val="a"/>
              <w:spacing w:before="60" w:after="60" w:line="240" w:lineRule="auto"/>
              <w:jc w:val="center"/>
            </w:pPr>
            <w:r>
              <w:t>Женщины</w:t>
            </w:r>
          </w:p>
        </w:tc>
        <w:tc>
          <w:tcPr>
            <w:tcW w:w="2926" w:type="dxa"/>
          </w:tcPr>
          <w:p w:rsidR="00000000" w:rsidRDefault="00000000">
            <w:pPr>
              <w:pStyle w:val="a"/>
              <w:spacing w:before="60" w:after="6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pStyle w:val="a"/>
              <w:spacing w:before="60" w:after="60" w:line="240" w:lineRule="auto"/>
              <w:jc w:val="center"/>
            </w:pPr>
            <w:r>
              <w:t>345</w:t>
            </w:r>
          </w:p>
        </w:tc>
        <w:tc>
          <w:tcPr>
            <w:tcW w:w="2835" w:type="dxa"/>
            <w:gridSpan w:val="2"/>
            <w:tcBorders>
              <w:bottom w:val="single" w:sz="4" w:space="0" w:color="auto"/>
            </w:tcBorders>
          </w:tcPr>
          <w:p w:rsidR="00000000" w:rsidRDefault="00000000">
            <w:pPr>
              <w:pStyle w:val="a"/>
              <w:spacing w:before="60" w:after="60" w:line="240" w:lineRule="auto"/>
              <w:jc w:val="center"/>
            </w:pPr>
            <w:r>
              <w:t>82</w:t>
            </w:r>
          </w:p>
        </w:tc>
        <w:tc>
          <w:tcPr>
            <w:tcW w:w="2926" w:type="dxa"/>
            <w:tcBorders>
              <w:bottom w:val="single" w:sz="4" w:space="0" w:color="auto"/>
            </w:tcBorders>
          </w:tcPr>
          <w:p w:rsidR="00000000" w:rsidRDefault="00000000">
            <w:pPr>
              <w:pStyle w:val="a"/>
              <w:spacing w:before="60" w:after="60" w:line="240" w:lineRule="auto"/>
              <w:jc w:val="center"/>
            </w:pPr>
            <w:r>
              <w:t>23,7</w:t>
            </w:r>
          </w:p>
        </w:tc>
      </w:tr>
      <w:tr w:rsidR="00000000">
        <w:tblPrEx>
          <w:tblCellMar>
            <w:top w:w="0" w:type="dxa"/>
            <w:bottom w:w="0" w:type="dxa"/>
          </w:tblCellMar>
        </w:tblPrEx>
        <w:trPr>
          <w:cantSplit/>
          <w:jc w:val="center"/>
        </w:trPr>
        <w:tc>
          <w:tcPr>
            <w:tcW w:w="8823" w:type="dxa"/>
            <w:gridSpan w:val="5"/>
            <w:shd w:val="clear" w:color="auto" w:fill="C0C0C0"/>
          </w:tcPr>
          <w:p w:rsidR="00000000" w:rsidRDefault="00000000">
            <w:pPr>
              <w:pStyle w:val="a"/>
              <w:spacing w:before="80" w:after="60" w:line="240" w:lineRule="auto"/>
              <w:jc w:val="center"/>
              <w:rPr>
                <w:b/>
                <w:caps/>
              </w:rPr>
            </w:pPr>
            <w:r>
              <w:rPr>
                <w:b/>
                <w:caps/>
              </w:rPr>
              <w:t>Помощники государственных обвинителей в апелляционных судах</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60" w:line="240" w:lineRule="auto"/>
              <w:jc w:val="center"/>
            </w:pPr>
            <w:r>
              <w:t>Штатные должности</w:t>
            </w:r>
          </w:p>
        </w:tc>
        <w:tc>
          <w:tcPr>
            <w:tcW w:w="2835" w:type="dxa"/>
            <w:gridSpan w:val="2"/>
          </w:tcPr>
          <w:p w:rsidR="00000000" w:rsidRDefault="00000000">
            <w:pPr>
              <w:pStyle w:val="a"/>
              <w:spacing w:before="60" w:after="60" w:line="240" w:lineRule="auto"/>
              <w:jc w:val="center"/>
            </w:pPr>
            <w:r>
              <w:t>Женщины</w:t>
            </w:r>
          </w:p>
        </w:tc>
        <w:tc>
          <w:tcPr>
            <w:tcW w:w="2926" w:type="dxa"/>
          </w:tcPr>
          <w:p w:rsidR="00000000" w:rsidRDefault="00000000">
            <w:pPr>
              <w:pStyle w:val="a"/>
              <w:spacing w:before="60" w:after="6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pStyle w:val="a"/>
              <w:spacing w:before="60" w:after="60" w:line="240" w:lineRule="auto"/>
              <w:jc w:val="center"/>
            </w:pPr>
            <w:r>
              <w:t>91</w:t>
            </w:r>
          </w:p>
        </w:tc>
        <w:tc>
          <w:tcPr>
            <w:tcW w:w="2835" w:type="dxa"/>
            <w:gridSpan w:val="2"/>
            <w:tcBorders>
              <w:bottom w:val="single" w:sz="4" w:space="0" w:color="auto"/>
            </w:tcBorders>
          </w:tcPr>
          <w:p w:rsidR="00000000" w:rsidRDefault="00000000">
            <w:pPr>
              <w:pStyle w:val="a"/>
              <w:spacing w:before="60" w:after="60" w:line="240" w:lineRule="auto"/>
              <w:jc w:val="center"/>
            </w:pPr>
            <w:r>
              <w:t>3</w:t>
            </w:r>
          </w:p>
        </w:tc>
        <w:tc>
          <w:tcPr>
            <w:tcW w:w="2926" w:type="dxa"/>
            <w:tcBorders>
              <w:bottom w:val="single" w:sz="4" w:space="0" w:color="auto"/>
            </w:tcBorders>
          </w:tcPr>
          <w:p w:rsidR="00000000" w:rsidRDefault="00000000">
            <w:pPr>
              <w:pStyle w:val="a"/>
              <w:spacing w:before="60" w:after="60" w:line="240" w:lineRule="auto"/>
              <w:jc w:val="center"/>
            </w:pPr>
            <w:r>
              <w:t>3,2</w:t>
            </w:r>
          </w:p>
        </w:tc>
      </w:tr>
      <w:tr w:rsidR="00000000">
        <w:tblPrEx>
          <w:tblCellMar>
            <w:top w:w="0" w:type="dxa"/>
            <w:bottom w:w="0" w:type="dxa"/>
          </w:tblCellMar>
        </w:tblPrEx>
        <w:trPr>
          <w:cantSplit/>
          <w:jc w:val="center"/>
        </w:trPr>
        <w:tc>
          <w:tcPr>
            <w:tcW w:w="8823" w:type="dxa"/>
            <w:gridSpan w:val="5"/>
            <w:shd w:val="clear" w:color="auto" w:fill="C0C0C0"/>
          </w:tcPr>
          <w:p w:rsidR="00000000" w:rsidRDefault="00000000">
            <w:pPr>
              <w:pStyle w:val="a"/>
              <w:spacing w:before="80" w:after="60" w:line="240" w:lineRule="auto"/>
              <w:jc w:val="center"/>
              <w:rPr>
                <w:b/>
                <w:caps/>
              </w:rPr>
            </w:pPr>
            <w:r>
              <w:rPr>
                <w:b/>
                <w:caps/>
              </w:rPr>
              <w:t>Председатели окружных судов</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60" w:line="240" w:lineRule="auto"/>
              <w:jc w:val="center"/>
            </w:pPr>
            <w:r>
              <w:t>Штатные должности</w:t>
            </w:r>
          </w:p>
        </w:tc>
        <w:tc>
          <w:tcPr>
            <w:tcW w:w="2835" w:type="dxa"/>
            <w:gridSpan w:val="2"/>
          </w:tcPr>
          <w:p w:rsidR="00000000" w:rsidRDefault="00000000">
            <w:pPr>
              <w:pStyle w:val="a"/>
              <w:spacing w:before="60" w:after="60" w:line="240" w:lineRule="auto"/>
              <w:jc w:val="center"/>
            </w:pPr>
            <w:r>
              <w:t>Женщины</w:t>
            </w:r>
          </w:p>
        </w:tc>
        <w:tc>
          <w:tcPr>
            <w:tcW w:w="2926" w:type="dxa"/>
          </w:tcPr>
          <w:p w:rsidR="00000000" w:rsidRDefault="00000000">
            <w:pPr>
              <w:pStyle w:val="a"/>
              <w:spacing w:before="60" w:after="6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pStyle w:val="a"/>
              <w:spacing w:before="60" w:after="60" w:line="240" w:lineRule="auto"/>
              <w:jc w:val="center"/>
            </w:pPr>
            <w:r>
              <w:t>300</w:t>
            </w:r>
          </w:p>
        </w:tc>
        <w:tc>
          <w:tcPr>
            <w:tcW w:w="2835" w:type="dxa"/>
            <w:gridSpan w:val="2"/>
            <w:tcBorders>
              <w:bottom w:val="single" w:sz="4" w:space="0" w:color="auto"/>
            </w:tcBorders>
          </w:tcPr>
          <w:p w:rsidR="00000000" w:rsidRDefault="00000000">
            <w:pPr>
              <w:pStyle w:val="a"/>
              <w:spacing w:before="60" w:after="60" w:line="240" w:lineRule="auto"/>
              <w:jc w:val="center"/>
            </w:pPr>
            <w:r>
              <w:t>160</w:t>
            </w:r>
          </w:p>
        </w:tc>
        <w:tc>
          <w:tcPr>
            <w:tcW w:w="2926" w:type="dxa"/>
            <w:tcBorders>
              <w:bottom w:val="single" w:sz="4" w:space="0" w:color="auto"/>
            </w:tcBorders>
          </w:tcPr>
          <w:p w:rsidR="00000000" w:rsidRDefault="00000000">
            <w:pPr>
              <w:pStyle w:val="a"/>
              <w:spacing w:before="60" w:after="60" w:line="240" w:lineRule="auto"/>
              <w:jc w:val="center"/>
            </w:pPr>
            <w:r>
              <w:t>53,3</w:t>
            </w:r>
          </w:p>
        </w:tc>
      </w:tr>
      <w:tr w:rsidR="00000000">
        <w:tblPrEx>
          <w:tblCellMar>
            <w:top w:w="0" w:type="dxa"/>
            <w:bottom w:w="0" w:type="dxa"/>
          </w:tblCellMar>
        </w:tblPrEx>
        <w:trPr>
          <w:cantSplit/>
          <w:jc w:val="center"/>
        </w:trPr>
        <w:tc>
          <w:tcPr>
            <w:tcW w:w="8823" w:type="dxa"/>
            <w:gridSpan w:val="5"/>
            <w:shd w:val="clear" w:color="auto" w:fill="C0C0C0"/>
          </w:tcPr>
          <w:p w:rsidR="00000000" w:rsidRDefault="00000000">
            <w:pPr>
              <w:pStyle w:val="a"/>
              <w:spacing w:before="80" w:after="60" w:line="240" w:lineRule="auto"/>
              <w:jc w:val="center"/>
              <w:rPr>
                <w:b/>
                <w:caps/>
              </w:rPr>
            </w:pPr>
            <w:r>
              <w:rPr>
                <w:b/>
                <w:caps/>
              </w:rPr>
              <w:t>Государственные обвинители в окружных судах</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60" w:line="240" w:lineRule="auto"/>
              <w:jc w:val="center"/>
            </w:pPr>
            <w:r>
              <w:t>Штатные должности</w:t>
            </w:r>
          </w:p>
        </w:tc>
        <w:tc>
          <w:tcPr>
            <w:tcW w:w="2835" w:type="dxa"/>
            <w:gridSpan w:val="2"/>
          </w:tcPr>
          <w:p w:rsidR="00000000" w:rsidRDefault="00000000">
            <w:pPr>
              <w:pStyle w:val="a"/>
              <w:spacing w:before="60" w:after="60" w:line="240" w:lineRule="auto"/>
              <w:jc w:val="center"/>
            </w:pPr>
            <w:r>
              <w:t>Женщины</w:t>
            </w:r>
          </w:p>
        </w:tc>
        <w:tc>
          <w:tcPr>
            <w:tcW w:w="2926" w:type="dxa"/>
          </w:tcPr>
          <w:p w:rsidR="00000000" w:rsidRDefault="00000000">
            <w:pPr>
              <w:pStyle w:val="a"/>
              <w:spacing w:before="60" w:after="6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pStyle w:val="a"/>
              <w:spacing w:before="60" w:after="60" w:line="240" w:lineRule="auto"/>
              <w:jc w:val="center"/>
            </w:pPr>
            <w:r>
              <w:t>143</w:t>
            </w:r>
          </w:p>
        </w:tc>
        <w:tc>
          <w:tcPr>
            <w:tcW w:w="2835" w:type="dxa"/>
            <w:gridSpan w:val="2"/>
            <w:tcBorders>
              <w:bottom w:val="single" w:sz="4" w:space="0" w:color="auto"/>
            </w:tcBorders>
          </w:tcPr>
          <w:p w:rsidR="00000000" w:rsidRDefault="00000000">
            <w:pPr>
              <w:pStyle w:val="a"/>
              <w:spacing w:before="60" w:after="60" w:line="240" w:lineRule="auto"/>
              <w:jc w:val="center"/>
            </w:pPr>
            <w:r>
              <w:t>38</w:t>
            </w:r>
          </w:p>
        </w:tc>
        <w:tc>
          <w:tcPr>
            <w:tcW w:w="2926" w:type="dxa"/>
            <w:tcBorders>
              <w:bottom w:val="single" w:sz="4" w:space="0" w:color="auto"/>
            </w:tcBorders>
          </w:tcPr>
          <w:p w:rsidR="00000000" w:rsidRDefault="00000000">
            <w:pPr>
              <w:pStyle w:val="a"/>
              <w:spacing w:before="60" w:after="60" w:line="240" w:lineRule="auto"/>
              <w:jc w:val="center"/>
            </w:pPr>
            <w:r>
              <w:t>26,57</w:t>
            </w:r>
          </w:p>
        </w:tc>
      </w:tr>
      <w:tr w:rsidR="00000000">
        <w:tblPrEx>
          <w:tblCellMar>
            <w:top w:w="0" w:type="dxa"/>
            <w:bottom w:w="0" w:type="dxa"/>
          </w:tblCellMar>
        </w:tblPrEx>
        <w:trPr>
          <w:cantSplit/>
          <w:jc w:val="center"/>
        </w:trPr>
        <w:tc>
          <w:tcPr>
            <w:tcW w:w="8823" w:type="dxa"/>
            <w:gridSpan w:val="5"/>
            <w:shd w:val="clear" w:color="auto" w:fill="C0C0C0"/>
          </w:tcPr>
          <w:p w:rsidR="00000000" w:rsidRDefault="00000000">
            <w:pPr>
              <w:pStyle w:val="a"/>
              <w:spacing w:before="80" w:after="60" w:line="240" w:lineRule="auto"/>
              <w:jc w:val="center"/>
              <w:rPr>
                <w:b/>
                <w:caps/>
              </w:rPr>
            </w:pPr>
            <w:r>
              <w:rPr>
                <w:b/>
                <w:caps/>
              </w:rPr>
              <w:t>Судьи и помощники судей окружных судов</w:t>
            </w:r>
          </w:p>
        </w:tc>
      </w:tr>
      <w:tr w:rsidR="00000000">
        <w:tblPrEx>
          <w:tblCellMar>
            <w:top w:w="0" w:type="dxa"/>
            <w:bottom w:w="0" w:type="dxa"/>
          </w:tblCellMar>
        </w:tblPrEx>
        <w:trPr>
          <w:jc w:val="center"/>
        </w:trPr>
        <w:tc>
          <w:tcPr>
            <w:tcW w:w="2381" w:type="dxa"/>
          </w:tcPr>
          <w:p w:rsidR="00000000" w:rsidRDefault="00000000">
            <w:pPr>
              <w:pStyle w:val="a"/>
              <w:spacing w:before="60" w:after="60" w:line="240" w:lineRule="auto"/>
              <w:jc w:val="center"/>
            </w:pPr>
            <w:r>
              <w:t>Штатные должности</w:t>
            </w:r>
          </w:p>
        </w:tc>
        <w:tc>
          <w:tcPr>
            <w:tcW w:w="1758" w:type="dxa"/>
            <w:gridSpan w:val="2"/>
          </w:tcPr>
          <w:p w:rsidR="00000000" w:rsidRDefault="00000000">
            <w:pPr>
              <w:pStyle w:val="a"/>
              <w:spacing w:before="60" w:after="60" w:line="240" w:lineRule="auto"/>
              <w:jc w:val="center"/>
            </w:pPr>
            <w:r>
              <w:t>Работающие</w:t>
            </w:r>
          </w:p>
        </w:tc>
        <w:tc>
          <w:tcPr>
            <w:tcW w:w="1758" w:type="dxa"/>
          </w:tcPr>
          <w:p w:rsidR="00000000" w:rsidRDefault="00000000">
            <w:pPr>
              <w:pStyle w:val="a"/>
              <w:spacing w:before="60" w:after="60" w:line="240" w:lineRule="auto"/>
              <w:jc w:val="center"/>
            </w:pPr>
            <w:r>
              <w:t>Женщины</w:t>
            </w:r>
          </w:p>
        </w:tc>
        <w:tc>
          <w:tcPr>
            <w:tcW w:w="2926" w:type="dxa"/>
          </w:tcPr>
          <w:p w:rsidR="00000000" w:rsidRDefault="00000000">
            <w:pPr>
              <w:pStyle w:val="a"/>
              <w:spacing w:before="60" w:after="60" w:line="240" w:lineRule="auto"/>
              <w:jc w:val="center"/>
            </w:pPr>
            <w:r>
              <w:t>Доля женщин (в процентах)</w:t>
            </w:r>
          </w:p>
        </w:tc>
      </w:tr>
      <w:tr w:rsidR="00000000">
        <w:tblPrEx>
          <w:tblCellMar>
            <w:top w:w="0" w:type="dxa"/>
            <w:bottom w:w="0" w:type="dxa"/>
          </w:tblCellMar>
        </w:tblPrEx>
        <w:trPr>
          <w:jc w:val="center"/>
        </w:trPr>
        <w:tc>
          <w:tcPr>
            <w:tcW w:w="2381" w:type="dxa"/>
            <w:tcBorders>
              <w:bottom w:val="single" w:sz="4" w:space="0" w:color="auto"/>
            </w:tcBorders>
          </w:tcPr>
          <w:p w:rsidR="00000000" w:rsidRDefault="00000000">
            <w:pPr>
              <w:pStyle w:val="a"/>
              <w:spacing w:before="60" w:after="60" w:line="240" w:lineRule="auto"/>
              <w:jc w:val="center"/>
            </w:pPr>
            <w:r>
              <w:t>790</w:t>
            </w:r>
          </w:p>
        </w:tc>
        <w:tc>
          <w:tcPr>
            <w:tcW w:w="1758" w:type="dxa"/>
            <w:gridSpan w:val="2"/>
            <w:tcBorders>
              <w:bottom w:val="single" w:sz="4" w:space="0" w:color="auto"/>
            </w:tcBorders>
          </w:tcPr>
          <w:p w:rsidR="00000000" w:rsidRDefault="00000000">
            <w:pPr>
              <w:pStyle w:val="a"/>
              <w:spacing w:before="60" w:after="60" w:line="240" w:lineRule="auto"/>
              <w:jc w:val="center"/>
            </w:pPr>
            <w:r>
              <w:t>690</w:t>
            </w:r>
          </w:p>
        </w:tc>
        <w:tc>
          <w:tcPr>
            <w:tcW w:w="1758" w:type="dxa"/>
            <w:tcBorders>
              <w:bottom w:val="single" w:sz="4" w:space="0" w:color="auto"/>
            </w:tcBorders>
          </w:tcPr>
          <w:p w:rsidR="00000000" w:rsidRDefault="00000000">
            <w:pPr>
              <w:pStyle w:val="a"/>
              <w:spacing w:before="60" w:after="60" w:line="240" w:lineRule="auto"/>
              <w:jc w:val="center"/>
            </w:pPr>
            <w:r>
              <w:t>475</w:t>
            </w:r>
          </w:p>
        </w:tc>
        <w:tc>
          <w:tcPr>
            <w:tcW w:w="2926" w:type="dxa"/>
            <w:tcBorders>
              <w:bottom w:val="single" w:sz="4" w:space="0" w:color="auto"/>
            </w:tcBorders>
          </w:tcPr>
          <w:p w:rsidR="00000000" w:rsidRDefault="00000000">
            <w:pPr>
              <w:pStyle w:val="a"/>
              <w:spacing w:before="60" w:after="60" w:line="240" w:lineRule="auto"/>
              <w:jc w:val="center"/>
            </w:pPr>
            <w:r>
              <w:t>68,8</w:t>
            </w:r>
          </w:p>
        </w:tc>
      </w:tr>
      <w:tr w:rsidR="00000000">
        <w:tblPrEx>
          <w:tblCellMar>
            <w:top w:w="0" w:type="dxa"/>
            <w:bottom w:w="0" w:type="dxa"/>
          </w:tblCellMar>
        </w:tblPrEx>
        <w:trPr>
          <w:cantSplit/>
          <w:jc w:val="center"/>
        </w:trPr>
        <w:tc>
          <w:tcPr>
            <w:tcW w:w="8823" w:type="dxa"/>
            <w:gridSpan w:val="5"/>
            <w:shd w:val="clear" w:color="auto" w:fill="C0C0C0"/>
          </w:tcPr>
          <w:p w:rsidR="00000000" w:rsidRDefault="00000000">
            <w:pPr>
              <w:pStyle w:val="a"/>
              <w:spacing w:before="80" w:after="60" w:line="240" w:lineRule="auto"/>
              <w:jc w:val="center"/>
              <w:rPr>
                <w:b/>
                <w:caps/>
              </w:rPr>
            </w:pPr>
            <w:r>
              <w:rPr>
                <w:b/>
                <w:caps/>
              </w:rPr>
              <w:t xml:space="preserve">Помощники государственных обвинителей в окружных судах </w:t>
            </w:r>
            <w:r>
              <w:rPr>
                <w:b/>
                <w:caps/>
              </w:rPr>
              <w:br/>
              <w:t>и в канцелярии государственного прокурора</w:t>
            </w:r>
          </w:p>
        </w:tc>
      </w:tr>
      <w:tr w:rsidR="00000000">
        <w:tblPrEx>
          <w:tblCellMar>
            <w:top w:w="0" w:type="dxa"/>
            <w:bottom w:w="0" w:type="dxa"/>
          </w:tblCellMar>
        </w:tblPrEx>
        <w:trPr>
          <w:jc w:val="center"/>
        </w:trPr>
        <w:tc>
          <w:tcPr>
            <w:tcW w:w="2381" w:type="dxa"/>
          </w:tcPr>
          <w:p w:rsidR="00000000" w:rsidRDefault="00000000">
            <w:pPr>
              <w:pStyle w:val="a"/>
              <w:spacing w:before="60" w:after="60" w:line="240" w:lineRule="auto"/>
              <w:jc w:val="center"/>
            </w:pPr>
            <w:r>
              <w:t>Штатные должности</w:t>
            </w:r>
          </w:p>
        </w:tc>
        <w:tc>
          <w:tcPr>
            <w:tcW w:w="1758" w:type="dxa"/>
            <w:gridSpan w:val="2"/>
          </w:tcPr>
          <w:p w:rsidR="00000000" w:rsidRDefault="00000000">
            <w:pPr>
              <w:pStyle w:val="a"/>
              <w:spacing w:before="60" w:after="60" w:line="240" w:lineRule="auto"/>
              <w:jc w:val="center"/>
            </w:pPr>
            <w:r>
              <w:t>Работающие</w:t>
            </w:r>
          </w:p>
        </w:tc>
        <w:tc>
          <w:tcPr>
            <w:tcW w:w="1758" w:type="dxa"/>
          </w:tcPr>
          <w:p w:rsidR="00000000" w:rsidRDefault="00000000">
            <w:pPr>
              <w:pStyle w:val="a"/>
              <w:spacing w:before="60" w:after="60" w:line="240" w:lineRule="auto"/>
              <w:jc w:val="center"/>
            </w:pPr>
            <w:r>
              <w:t>Женщины</w:t>
            </w:r>
          </w:p>
        </w:tc>
        <w:tc>
          <w:tcPr>
            <w:tcW w:w="2926" w:type="dxa"/>
          </w:tcPr>
          <w:p w:rsidR="00000000" w:rsidRDefault="00000000">
            <w:pPr>
              <w:pStyle w:val="a"/>
              <w:spacing w:before="60" w:after="60" w:line="240" w:lineRule="auto"/>
              <w:jc w:val="center"/>
            </w:pPr>
            <w:r>
              <w:t>Доля женщин (в процентах)</w:t>
            </w:r>
          </w:p>
        </w:tc>
      </w:tr>
      <w:tr w:rsidR="00000000">
        <w:tblPrEx>
          <w:tblCellMar>
            <w:top w:w="0" w:type="dxa"/>
            <w:bottom w:w="0" w:type="dxa"/>
          </w:tblCellMar>
        </w:tblPrEx>
        <w:trPr>
          <w:jc w:val="center"/>
        </w:trPr>
        <w:tc>
          <w:tcPr>
            <w:tcW w:w="2381" w:type="dxa"/>
            <w:tcBorders>
              <w:bottom w:val="single" w:sz="4" w:space="0" w:color="auto"/>
            </w:tcBorders>
          </w:tcPr>
          <w:p w:rsidR="00000000" w:rsidRDefault="00000000">
            <w:pPr>
              <w:pStyle w:val="a"/>
              <w:spacing w:before="60" w:after="60" w:line="240" w:lineRule="auto"/>
              <w:jc w:val="center"/>
            </w:pPr>
            <w:r>
              <w:t>232</w:t>
            </w:r>
          </w:p>
        </w:tc>
        <w:tc>
          <w:tcPr>
            <w:tcW w:w="1758" w:type="dxa"/>
            <w:gridSpan w:val="2"/>
            <w:tcBorders>
              <w:bottom w:val="single" w:sz="4" w:space="0" w:color="auto"/>
            </w:tcBorders>
          </w:tcPr>
          <w:p w:rsidR="00000000" w:rsidRDefault="00000000">
            <w:pPr>
              <w:pStyle w:val="a"/>
              <w:spacing w:before="60" w:after="60" w:line="240" w:lineRule="auto"/>
              <w:jc w:val="center"/>
            </w:pPr>
            <w:r>
              <w:t>184</w:t>
            </w:r>
          </w:p>
        </w:tc>
        <w:tc>
          <w:tcPr>
            <w:tcW w:w="1758" w:type="dxa"/>
            <w:tcBorders>
              <w:bottom w:val="single" w:sz="4" w:space="0" w:color="auto"/>
            </w:tcBorders>
          </w:tcPr>
          <w:p w:rsidR="00000000" w:rsidRDefault="00000000">
            <w:pPr>
              <w:pStyle w:val="a"/>
              <w:spacing w:before="60" w:after="60" w:line="240" w:lineRule="auto"/>
              <w:jc w:val="center"/>
            </w:pPr>
            <w:r>
              <w:t>102</w:t>
            </w:r>
          </w:p>
        </w:tc>
        <w:tc>
          <w:tcPr>
            <w:tcW w:w="2926" w:type="dxa"/>
            <w:tcBorders>
              <w:bottom w:val="single" w:sz="4" w:space="0" w:color="auto"/>
            </w:tcBorders>
          </w:tcPr>
          <w:p w:rsidR="00000000" w:rsidRDefault="00000000">
            <w:pPr>
              <w:pStyle w:val="a"/>
              <w:spacing w:before="60" w:after="60" w:line="240" w:lineRule="auto"/>
              <w:jc w:val="center"/>
            </w:pPr>
            <w:r>
              <w:t>55,43</w:t>
            </w:r>
          </w:p>
        </w:tc>
      </w:tr>
      <w:tr w:rsidR="00000000">
        <w:tblPrEx>
          <w:tblCellMar>
            <w:top w:w="0" w:type="dxa"/>
            <w:bottom w:w="0" w:type="dxa"/>
          </w:tblCellMar>
        </w:tblPrEx>
        <w:trPr>
          <w:cantSplit/>
          <w:jc w:val="center"/>
        </w:trPr>
        <w:tc>
          <w:tcPr>
            <w:tcW w:w="8823" w:type="dxa"/>
            <w:gridSpan w:val="5"/>
            <w:shd w:val="clear" w:color="auto" w:fill="C0C0C0"/>
          </w:tcPr>
          <w:p w:rsidR="00000000" w:rsidRDefault="00000000">
            <w:pPr>
              <w:pStyle w:val="a"/>
              <w:spacing w:before="80" w:after="60" w:line="240" w:lineRule="auto"/>
              <w:jc w:val="center"/>
              <w:rPr>
                <w:b/>
                <w:caps/>
              </w:rPr>
            </w:pPr>
            <w:r>
              <w:rPr>
                <w:b/>
                <w:caps/>
              </w:rPr>
              <w:t>Мировые судьи (первого разряда)</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60" w:line="240" w:lineRule="auto"/>
              <w:jc w:val="center"/>
            </w:pPr>
            <w:r>
              <w:t>Штатные должности</w:t>
            </w:r>
          </w:p>
        </w:tc>
        <w:tc>
          <w:tcPr>
            <w:tcW w:w="2835" w:type="dxa"/>
            <w:gridSpan w:val="2"/>
          </w:tcPr>
          <w:p w:rsidR="00000000" w:rsidRDefault="00000000">
            <w:pPr>
              <w:pStyle w:val="a"/>
              <w:spacing w:before="60" w:after="60" w:line="240" w:lineRule="auto"/>
              <w:jc w:val="center"/>
            </w:pPr>
            <w:r>
              <w:t>Женщины</w:t>
            </w:r>
          </w:p>
        </w:tc>
        <w:tc>
          <w:tcPr>
            <w:tcW w:w="2926" w:type="dxa"/>
          </w:tcPr>
          <w:p w:rsidR="00000000" w:rsidRDefault="00000000">
            <w:pPr>
              <w:pStyle w:val="a"/>
              <w:spacing w:before="60" w:after="60" w:line="240" w:lineRule="auto"/>
              <w:jc w:val="center"/>
            </w:pPr>
            <w:r>
              <w:t>Доля женщин (в процентах)</w:t>
            </w:r>
          </w:p>
        </w:tc>
      </w:tr>
      <w:tr w:rsidR="00000000">
        <w:tblPrEx>
          <w:tblCellMar>
            <w:top w:w="0" w:type="dxa"/>
            <w:bottom w:w="0" w:type="dxa"/>
          </w:tblCellMar>
        </w:tblPrEx>
        <w:trPr>
          <w:jc w:val="center"/>
        </w:trPr>
        <w:tc>
          <w:tcPr>
            <w:tcW w:w="3062" w:type="dxa"/>
            <w:gridSpan w:val="2"/>
          </w:tcPr>
          <w:p w:rsidR="00000000" w:rsidRDefault="00000000">
            <w:pPr>
              <w:pStyle w:val="a"/>
              <w:spacing w:before="60" w:after="60" w:line="240" w:lineRule="auto"/>
              <w:jc w:val="center"/>
            </w:pPr>
            <w:r>
              <w:t>135</w:t>
            </w:r>
          </w:p>
        </w:tc>
        <w:tc>
          <w:tcPr>
            <w:tcW w:w="2835" w:type="dxa"/>
            <w:gridSpan w:val="2"/>
          </w:tcPr>
          <w:p w:rsidR="00000000" w:rsidRDefault="00000000">
            <w:pPr>
              <w:pStyle w:val="a"/>
              <w:spacing w:before="60" w:after="60" w:line="240" w:lineRule="auto"/>
              <w:jc w:val="center"/>
            </w:pPr>
            <w:r>
              <w:t>97</w:t>
            </w:r>
          </w:p>
        </w:tc>
        <w:tc>
          <w:tcPr>
            <w:tcW w:w="2926" w:type="dxa"/>
          </w:tcPr>
          <w:p w:rsidR="00000000" w:rsidRDefault="00000000">
            <w:pPr>
              <w:pStyle w:val="a"/>
              <w:spacing w:before="60" w:after="60" w:line="240" w:lineRule="auto"/>
              <w:jc w:val="center"/>
            </w:pPr>
            <w:r>
              <w:t>71,8</w:t>
            </w:r>
          </w:p>
        </w:tc>
      </w:tr>
    </w:tbl>
    <w:p w:rsidR="00000000" w:rsidRDefault="00000000">
      <w:pPr>
        <w:pStyle w:val="a"/>
      </w:pPr>
    </w:p>
    <w:p w:rsidR="00000000" w:rsidRDefault="00000000">
      <w:pPr>
        <w:pStyle w:val="a"/>
        <w:spacing w:after="240"/>
        <w:jc w:val="center"/>
        <w:rPr>
          <w:b/>
          <w:u w:val="single"/>
        </w:rPr>
      </w:pPr>
      <w:r>
        <w:rPr>
          <w:u w:val="single"/>
        </w:rPr>
        <w:br w:type="page"/>
      </w:r>
      <w:r>
        <w:rPr>
          <w:b/>
          <w:u w:val="single"/>
        </w:rPr>
        <w:t>СИЛЫ БЕЗОПАСНОСТИ</w:t>
      </w:r>
    </w:p>
    <w:p w:rsidR="00000000" w:rsidRDefault="00000000">
      <w:pPr>
        <w:pStyle w:val="a"/>
      </w:pPr>
      <w:r>
        <w:t>Число женщин, работающих в греческой полиции, постоянно растет. Это явление отражают данные, представленные Министерством общественного порядка по результатам последней переписи, состоявшейся в июле 2000 года.</w:t>
      </w:r>
    </w:p>
    <w:p w:rsidR="00000000" w:rsidRDefault="00000000">
      <w:pPr>
        <w:pStyle w:val="a"/>
        <w:spacing w:after="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41"/>
        <w:gridCol w:w="2353"/>
        <w:gridCol w:w="2041"/>
        <w:gridCol w:w="2354"/>
      </w:tblGrid>
      <w:tr w:rsidR="00000000">
        <w:tblPrEx>
          <w:tblCellMar>
            <w:top w:w="0" w:type="dxa"/>
            <w:bottom w:w="0" w:type="dxa"/>
          </w:tblCellMar>
        </w:tblPrEx>
        <w:trPr>
          <w:cantSplit/>
          <w:jc w:val="center"/>
        </w:trPr>
        <w:tc>
          <w:tcPr>
            <w:tcW w:w="8789" w:type="dxa"/>
            <w:gridSpan w:val="4"/>
            <w:shd w:val="clear" w:color="auto" w:fill="C0C0C0"/>
          </w:tcPr>
          <w:p w:rsidR="00000000" w:rsidRDefault="00000000">
            <w:pPr>
              <w:pStyle w:val="a"/>
              <w:spacing w:before="80" w:after="60" w:line="240" w:lineRule="auto"/>
              <w:jc w:val="center"/>
              <w:rPr>
                <w:b/>
                <w:caps/>
              </w:rPr>
            </w:pPr>
            <w:r>
              <w:rPr>
                <w:b/>
                <w:caps/>
              </w:rPr>
              <w:t>Греческая полиция</w:t>
            </w:r>
          </w:p>
        </w:tc>
      </w:tr>
      <w:tr w:rsidR="00000000">
        <w:tblPrEx>
          <w:tblCellMar>
            <w:top w:w="0" w:type="dxa"/>
            <w:bottom w:w="0" w:type="dxa"/>
          </w:tblCellMar>
        </w:tblPrEx>
        <w:trPr>
          <w:cantSplit/>
          <w:jc w:val="center"/>
        </w:trPr>
        <w:tc>
          <w:tcPr>
            <w:tcW w:w="4394" w:type="dxa"/>
            <w:gridSpan w:val="2"/>
          </w:tcPr>
          <w:p w:rsidR="00000000" w:rsidRDefault="00000000">
            <w:pPr>
              <w:pStyle w:val="a"/>
              <w:spacing w:before="80" w:after="60" w:line="240" w:lineRule="auto"/>
              <w:jc w:val="center"/>
              <w:rPr>
                <w:caps/>
              </w:rPr>
            </w:pPr>
            <w:r>
              <w:rPr>
                <w:caps/>
              </w:rPr>
              <w:t>Мужчины</w:t>
            </w:r>
          </w:p>
        </w:tc>
        <w:tc>
          <w:tcPr>
            <w:tcW w:w="4395" w:type="dxa"/>
            <w:gridSpan w:val="2"/>
          </w:tcPr>
          <w:p w:rsidR="00000000" w:rsidRDefault="00000000">
            <w:pPr>
              <w:pStyle w:val="a"/>
              <w:spacing w:before="80" w:after="60" w:line="240" w:lineRule="auto"/>
              <w:jc w:val="center"/>
              <w:rPr>
                <w:caps/>
              </w:rPr>
            </w:pPr>
            <w:r>
              <w:rPr>
                <w:caps/>
              </w:rPr>
              <w:t>Женщины</w:t>
            </w:r>
          </w:p>
        </w:tc>
      </w:tr>
      <w:tr w:rsidR="00000000">
        <w:tblPrEx>
          <w:tblCellMar>
            <w:top w:w="0" w:type="dxa"/>
            <w:bottom w:w="0" w:type="dxa"/>
          </w:tblCellMar>
        </w:tblPrEx>
        <w:trPr>
          <w:jc w:val="center"/>
        </w:trPr>
        <w:tc>
          <w:tcPr>
            <w:tcW w:w="2041" w:type="dxa"/>
          </w:tcPr>
          <w:p w:rsidR="00000000" w:rsidRDefault="00000000">
            <w:pPr>
              <w:pStyle w:val="a"/>
              <w:spacing w:before="80" w:after="60" w:line="240" w:lineRule="auto"/>
              <w:jc w:val="center"/>
              <w:rPr>
                <w:caps/>
              </w:rPr>
            </w:pPr>
            <w:r>
              <w:rPr>
                <w:caps/>
              </w:rPr>
              <w:t>Офицеры</w:t>
            </w:r>
          </w:p>
        </w:tc>
        <w:tc>
          <w:tcPr>
            <w:tcW w:w="2353" w:type="dxa"/>
          </w:tcPr>
          <w:p w:rsidR="00000000" w:rsidRDefault="00000000">
            <w:pPr>
              <w:pStyle w:val="a"/>
              <w:spacing w:before="80" w:after="60" w:line="240" w:lineRule="auto"/>
              <w:jc w:val="center"/>
              <w:rPr>
                <w:caps/>
              </w:rPr>
            </w:pPr>
            <w:r>
              <w:rPr>
                <w:caps/>
              </w:rPr>
              <w:t>Младшие офицеры</w:t>
            </w:r>
          </w:p>
        </w:tc>
        <w:tc>
          <w:tcPr>
            <w:tcW w:w="2041" w:type="dxa"/>
          </w:tcPr>
          <w:p w:rsidR="00000000" w:rsidRDefault="00000000">
            <w:pPr>
              <w:pStyle w:val="a"/>
              <w:spacing w:before="80" w:after="60" w:line="240" w:lineRule="auto"/>
              <w:jc w:val="center"/>
              <w:rPr>
                <w:caps/>
              </w:rPr>
            </w:pPr>
            <w:r>
              <w:rPr>
                <w:caps/>
              </w:rPr>
              <w:t>Офицеры</w:t>
            </w:r>
          </w:p>
        </w:tc>
        <w:tc>
          <w:tcPr>
            <w:tcW w:w="2354" w:type="dxa"/>
          </w:tcPr>
          <w:p w:rsidR="00000000" w:rsidRDefault="00000000">
            <w:pPr>
              <w:pStyle w:val="a"/>
              <w:spacing w:before="80" w:after="60" w:line="240" w:lineRule="auto"/>
              <w:jc w:val="center"/>
              <w:rPr>
                <w:caps/>
              </w:rPr>
            </w:pPr>
            <w:r>
              <w:rPr>
                <w:caps/>
              </w:rPr>
              <w:t>Младшие офицеры</w:t>
            </w:r>
          </w:p>
        </w:tc>
      </w:tr>
      <w:tr w:rsidR="00000000">
        <w:tblPrEx>
          <w:tblCellMar>
            <w:top w:w="0" w:type="dxa"/>
            <w:bottom w:w="0" w:type="dxa"/>
          </w:tblCellMar>
        </w:tblPrEx>
        <w:trPr>
          <w:jc w:val="center"/>
        </w:trPr>
        <w:tc>
          <w:tcPr>
            <w:tcW w:w="2041" w:type="dxa"/>
            <w:tcBorders>
              <w:bottom w:val="single" w:sz="4" w:space="0" w:color="auto"/>
            </w:tcBorders>
          </w:tcPr>
          <w:p w:rsidR="00000000" w:rsidRDefault="00000000">
            <w:pPr>
              <w:pStyle w:val="a"/>
              <w:spacing w:before="80" w:after="60" w:line="240" w:lineRule="auto"/>
              <w:jc w:val="center"/>
            </w:pPr>
            <w:r>
              <w:t>4 097</w:t>
            </w:r>
          </w:p>
        </w:tc>
        <w:tc>
          <w:tcPr>
            <w:tcW w:w="2353" w:type="dxa"/>
            <w:tcBorders>
              <w:bottom w:val="single" w:sz="4" w:space="0" w:color="auto"/>
            </w:tcBorders>
          </w:tcPr>
          <w:p w:rsidR="00000000" w:rsidRDefault="00000000">
            <w:pPr>
              <w:pStyle w:val="a"/>
              <w:spacing w:before="80" w:after="60" w:line="240" w:lineRule="auto"/>
              <w:jc w:val="center"/>
            </w:pPr>
            <w:r>
              <w:t>37 195</w:t>
            </w:r>
          </w:p>
        </w:tc>
        <w:tc>
          <w:tcPr>
            <w:tcW w:w="2041" w:type="dxa"/>
            <w:tcBorders>
              <w:bottom w:val="single" w:sz="4" w:space="0" w:color="auto"/>
            </w:tcBorders>
          </w:tcPr>
          <w:p w:rsidR="00000000" w:rsidRDefault="00000000">
            <w:pPr>
              <w:pStyle w:val="a"/>
              <w:spacing w:before="80" w:after="60" w:line="240" w:lineRule="auto"/>
              <w:jc w:val="center"/>
            </w:pPr>
            <w:r>
              <w:t>185</w:t>
            </w:r>
          </w:p>
        </w:tc>
        <w:tc>
          <w:tcPr>
            <w:tcW w:w="2354" w:type="dxa"/>
            <w:tcBorders>
              <w:bottom w:val="single" w:sz="4" w:space="0" w:color="auto"/>
            </w:tcBorders>
          </w:tcPr>
          <w:p w:rsidR="00000000" w:rsidRDefault="00000000">
            <w:pPr>
              <w:pStyle w:val="a"/>
              <w:spacing w:before="80" w:after="60" w:line="240" w:lineRule="auto"/>
              <w:jc w:val="center"/>
            </w:pPr>
            <w:r>
              <w:t>3 780</w:t>
            </w:r>
          </w:p>
        </w:tc>
      </w:tr>
      <w:tr w:rsidR="00000000">
        <w:tblPrEx>
          <w:tblCellMar>
            <w:top w:w="0" w:type="dxa"/>
            <w:bottom w:w="0" w:type="dxa"/>
          </w:tblCellMar>
        </w:tblPrEx>
        <w:trPr>
          <w:cantSplit/>
          <w:jc w:val="center"/>
        </w:trPr>
        <w:tc>
          <w:tcPr>
            <w:tcW w:w="4394" w:type="dxa"/>
            <w:gridSpan w:val="2"/>
            <w:shd w:val="clear" w:color="auto" w:fill="C0C0C0"/>
          </w:tcPr>
          <w:p w:rsidR="00000000" w:rsidRDefault="00000000">
            <w:pPr>
              <w:pStyle w:val="a"/>
              <w:spacing w:before="80" w:after="60" w:line="240" w:lineRule="auto"/>
              <w:jc w:val="center"/>
              <w:rPr>
                <w:caps/>
              </w:rPr>
            </w:pPr>
            <w:r>
              <w:rPr>
                <w:caps/>
              </w:rPr>
              <w:t>Всего мужчин</w:t>
            </w:r>
          </w:p>
        </w:tc>
        <w:tc>
          <w:tcPr>
            <w:tcW w:w="4395" w:type="dxa"/>
            <w:gridSpan w:val="2"/>
            <w:shd w:val="clear" w:color="auto" w:fill="C0C0C0"/>
          </w:tcPr>
          <w:p w:rsidR="00000000" w:rsidRDefault="00000000">
            <w:pPr>
              <w:pStyle w:val="a"/>
              <w:spacing w:before="80" w:after="60" w:line="240" w:lineRule="auto"/>
              <w:jc w:val="center"/>
              <w:rPr>
                <w:caps/>
              </w:rPr>
            </w:pPr>
            <w:r>
              <w:rPr>
                <w:caps/>
              </w:rPr>
              <w:t>Всего женщин</w:t>
            </w:r>
          </w:p>
        </w:tc>
      </w:tr>
      <w:tr w:rsidR="00000000">
        <w:tblPrEx>
          <w:tblCellMar>
            <w:top w:w="0" w:type="dxa"/>
            <w:bottom w:w="0" w:type="dxa"/>
          </w:tblCellMar>
        </w:tblPrEx>
        <w:trPr>
          <w:cantSplit/>
          <w:jc w:val="center"/>
        </w:trPr>
        <w:tc>
          <w:tcPr>
            <w:tcW w:w="4394" w:type="dxa"/>
            <w:gridSpan w:val="2"/>
            <w:tcBorders>
              <w:bottom w:val="single" w:sz="4" w:space="0" w:color="auto"/>
            </w:tcBorders>
          </w:tcPr>
          <w:p w:rsidR="00000000" w:rsidRDefault="00000000">
            <w:pPr>
              <w:pStyle w:val="a"/>
              <w:spacing w:before="80" w:after="60" w:line="240" w:lineRule="auto"/>
              <w:jc w:val="center"/>
            </w:pPr>
            <w:r>
              <w:t>41 292</w:t>
            </w:r>
          </w:p>
        </w:tc>
        <w:tc>
          <w:tcPr>
            <w:tcW w:w="4395" w:type="dxa"/>
            <w:gridSpan w:val="2"/>
            <w:tcBorders>
              <w:bottom w:val="single" w:sz="4" w:space="0" w:color="auto"/>
            </w:tcBorders>
          </w:tcPr>
          <w:p w:rsidR="00000000" w:rsidRDefault="00000000">
            <w:pPr>
              <w:pStyle w:val="a"/>
              <w:spacing w:before="80" w:after="60" w:line="240" w:lineRule="auto"/>
              <w:jc w:val="center"/>
            </w:pPr>
            <w:r>
              <w:t>39 665</w:t>
            </w:r>
          </w:p>
        </w:tc>
      </w:tr>
      <w:tr w:rsidR="00000000">
        <w:tblPrEx>
          <w:tblCellMar>
            <w:top w:w="0" w:type="dxa"/>
            <w:bottom w:w="0" w:type="dxa"/>
          </w:tblCellMar>
        </w:tblPrEx>
        <w:trPr>
          <w:cantSplit/>
          <w:jc w:val="center"/>
        </w:trPr>
        <w:tc>
          <w:tcPr>
            <w:tcW w:w="8789" w:type="dxa"/>
            <w:gridSpan w:val="4"/>
            <w:shd w:val="clear" w:color="auto" w:fill="C0C0C0"/>
          </w:tcPr>
          <w:p w:rsidR="00000000" w:rsidRDefault="00000000">
            <w:pPr>
              <w:pStyle w:val="a"/>
              <w:spacing w:before="80" w:after="60" w:line="240" w:lineRule="auto"/>
              <w:jc w:val="center"/>
              <w:rPr>
                <w:b/>
                <w:caps/>
              </w:rPr>
            </w:pPr>
            <w:r>
              <w:rPr>
                <w:b/>
                <w:caps/>
              </w:rPr>
              <w:t>Сотрудники пограничной охраны</w:t>
            </w:r>
          </w:p>
        </w:tc>
      </w:tr>
      <w:tr w:rsidR="00000000">
        <w:tblPrEx>
          <w:tblCellMar>
            <w:top w:w="0" w:type="dxa"/>
            <w:bottom w:w="0" w:type="dxa"/>
          </w:tblCellMar>
        </w:tblPrEx>
        <w:trPr>
          <w:jc w:val="center"/>
        </w:trPr>
        <w:tc>
          <w:tcPr>
            <w:tcW w:w="4394" w:type="dxa"/>
            <w:gridSpan w:val="2"/>
          </w:tcPr>
          <w:p w:rsidR="00000000" w:rsidRDefault="00000000">
            <w:pPr>
              <w:pStyle w:val="a"/>
              <w:spacing w:before="80" w:after="60" w:line="240" w:lineRule="auto"/>
              <w:jc w:val="center"/>
              <w:rPr>
                <w:caps/>
              </w:rPr>
            </w:pPr>
            <w:r>
              <w:rPr>
                <w:caps/>
              </w:rPr>
              <w:t>Мужчины</w:t>
            </w:r>
          </w:p>
        </w:tc>
        <w:tc>
          <w:tcPr>
            <w:tcW w:w="4395" w:type="dxa"/>
            <w:gridSpan w:val="2"/>
          </w:tcPr>
          <w:p w:rsidR="00000000" w:rsidRDefault="00000000">
            <w:pPr>
              <w:pStyle w:val="a"/>
              <w:spacing w:before="80" w:after="60" w:line="240" w:lineRule="auto"/>
              <w:jc w:val="center"/>
              <w:rPr>
                <w:caps/>
              </w:rPr>
            </w:pPr>
            <w:r>
              <w:rPr>
                <w:caps/>
              </w:rPr>
              <w:t>Женщины</w:t>
            </w:r>
          </w:p>
        </w:tc>
      </w:tr>
      <w:tr w:rsidR="00000000">
        <w:tblPrEx>
          <w:tblCellMar>
            <w:top w:w="0" w:type="dxa"/>
            <w:bottom w:w="0" w:type="dxa"/>
          </w:tblCellMar>
        </w:tblPrEx>
        <w:trPr>
          <w:jc w:val="center"/>
        </w:trPr>
        <w:tc>
          <w:tcPr>
            <w:tcW w:w="4394" w:type="dxa"/>
            <w:gridSpan w:val="2"/>
            <w:tcBorders>
              <w:bottom w:val="single" w:sz="4" w:space="0" w:color="auto"/>
            </w:tcBorders>
          </w:tcPr>
          <w:p w:rsidR="00000000" w:rsidRDefault="00000000">
            <w:pPr>
              <w:pStyle w:val="a"/>
              <w:spacing w:before="80" w:after="60" w:line="240" w:lineRule="auto"/>
              <w:jc w:val="center"/>
            </w:pPr>
            <w:r>
              <w:t>1 972</w:t>
            </w:r>
          </w:p>
        </w:tc>
        <w:tc>
          <w:tcPr>
            <w:tcW w:w="4395" w:type="dxa"/>
            <w:gridSpan w:val="2"/>
            <w:tcBorders>
              <w:bottom w:val="single" w:sz="4" w:space="0" w:color="auto"/>
            </w:tcBorders>
          </w:tcPr>
          <w:p w:rsidR="00000000" w:rsidRDefault="00000000">
            <w:pPr>
              <w:pStyle w:val="a"/>
              <w:spacing w:before="80" w:after="60" w:line="240" w:lineRule="auto"/>
              <w:jc w:val="center"/>
            </w:pPr>
            <w:r>
              <w:t>219</w:t>
            </w:r>
          </w:p>
        </w:tc>
      </w:tr>
      <w:tr w:rsidR="00000000">
        <w:tblPrEx>
          <w:tblCellMar>
            <w:top w:w="0" w:type="dxa"/>
            <w:bottom w:w="0" w:type="dxa"/>
          </w:tblCellMar>
        </w:tblPrEx>
        <w:trPr>
          <w:cantSplit/>
          <w:jc w:val="center"/>
        </w:trPr>
        <w:tc>
          <w:tcPr>
            <w:tcW w:w="8789" w:type="dxa"/>
            <w:gridSpan w:val="4"/>
            <w:shd w:val="clear" w:color="auto" w:fill="C0C0C0"/>
          </w:tcPr>
          <w:p w:rsidR="00000000" w:rsidRDefault="00000000">
            <w:pPr>
              <w:pStyle w:val="a"/>
              <w:spacing w:before="80" w:after="60" w:line="240" w:lineRule="auto"/>
              <w:jc w:val="center"/>
              <w:rPr>
                <w:b/>
                <w:caps/>
              </w:rPr>
            </w:pPr>
            <w:r>
              <w:rPr>
                <w:b/>
                <w:caps/>
              </w:rPr>
              <w:t>Всего сотрудников пограничной охраны</w:t>
            </w:r>
          </w:p>
        </w:tc>
      </w:tr>
      <w:tr w:rsidR="00000000">
        <w:tblPrEx>
          <w:tblCellMar>
            <w:top w:w="0" w:type="dxa"/>
            <w:bottom w:w="0" w:type="dxa"/>
          </w:tblCellMar>
        </w:tblPrEx>
        <w:trPr>
          <w:cantSplit/>
          <w:jc w:val="center"/>
        </w:trPr>
        <w:tc>
          <w:tcPr>
            <w:tcW w:w="8789" w:type="dxa"/>
            <w:gridSpan w:val="4"/>
            <w:tcBorders>
              <w:bottom w:val="single" w:sz="4" w:space="0" w:color="auto"/>
            </w:tcBorders>
          </w:tcPr>
          <w:p w:rsidR="00000000" w:rsidRDefault="00000000">
            <w:pPr>
              <w:pStyle w:val="a"/>
              <w:spacing w:before="80" w:after="60" w:line="240" w:lineRule="auto"/>
              <w:jc w:val="center"/>
            </w:pPr>
            <w:r>
              <w:t>2 192</w:t>
            </w:r>
          </w:p>
        </w:tc>
      </w:tr>
      <w:tr w:rsidR="00000000">
        <w:tblPrEx>
          <w:tblCellMar>
            <w:top w:w="0" w:type="dxa"/>
            <w:bottom w:w="0" w:type="dxa"/>
          </w:tblCellMar>
        </w:tblPrEx>
        <w:trPr>
          <w:cantSplit/>
          <w:jc w:val="center"/>
        </w:trPr>
        <w:tc>
          <w:tcPr>
            <w:tcW w:w="8789" w:type="dxa"/>
            <w:gridSpan w:val="4"/>
            <w:shd w:val="clear" w:color="auto" w:fill="C0C0C0"/>
          </w:tcPr>
          <w:p w:rsidR="00000000" w:rsidRDefault="00000000">
            <w:pPr>
              <w:pStyle w:val="a"/>
              <w:spacing w:before="80" w:after="60" w:line="240" w:lineRule="auto"/>
              <w:jc w:val="center"/>
              <w:rPr>
                <w:b/>
                <w:caps/>
              </w:rPr>
            </w:pPr>
            <w:r>
              <w:rPr>
                <w:b/>
                <w:caps/>
              </w:rPr>
              <w:t>Сотрудники специальной охраны</w:t>
            </w:r>
          </w:p>
        </w:tc>
      </w:tr>
      <w:tr w:rsidR="00000000">
        <w:tblPrEx>
          <w:tblCellMar>
            <w:top w:w="0" w:type="dxa"/>
            <w:bottom w:w="0" w:type="dxa"/>
          </w:tblCellMar>
        </w:tblPrEx>
        <w:trPr>
          <w:jc w:val="center"/>
        </w:trPr>
        <w:tc>
          <w:tcPr>
            <w:tcW w:w="4394" w:type="dxa"/>
            <w:gridSpan w:val="2"/>
          </w:tcPr>
          <w:p w:rsidR="00000000" w:rsidRDefault="00000000">
            <w:pPr>
              <w:pStyle w:val="a"/>
              <w:spacing w:before="80" w:after="60" w:line="240" w:lineRule="auto"/>
              <w:jc w:val="center"/>
              <w:rPr>
                <w:caps/>
              </w:rPr>
            </w:pPr>
            <w:r>
              <w:rPr>
                <w:caps/>
              </w:rPr>
              <w:t>Мужчины</w:t>
            </w:r>
          </w:p>
        </w:tc>
        <w:tc>
          <w:tcPr>
            <w:tcW w:w="4395" w:type="dxa"/>
            <w:gridSpan w:val="2"/>
          </w:tcPr>
          <w:p w:rsidR="00000000" w:rsidRDefault="00000000">
            <w:pPr>
              <w:pStyle w:val="a"/>
              <w:spacing w:before="80" w:after="60" w:line="240" w:lineRule="auto"/>
              <w:jc w:val="center"/>
              <w:rPr>
                <w:caps/>
              </w:rPr>
            </w:pPr>
            <w:r>
              <w:rPr>
                <w:caps/>
              </w:rPr>
              <w:t>Женщины</w:t>
            </w:r>
          </w:p>
        </w:tc>
      </w:tr>
      <w:tr w:rsidR="00000000">
        <w:tblPrEx>
          <w:tblCellMar>
            <w:top w:w="0" w:type="dxa"/>
            <w:bottom w:w="0" w:type="dxa"/>
          </w:tblCellMar>
        </w:tblPrEx>
        <w:trPr>
          <w:jc w:val="center"/>
        </w:trPr>
        <w:tc>
          <w:tcPr>
            <w:tcW w:w="4394" w:type="dxa"/>
            <w:gridSpan w:val="2"/>
            <w:tcBorders>
              <w:bottom w:val="single" w:sz="4" w:space="0" w:color="auto"/>
            </w:tcBorders>
          </w:tcPr>
          <w:p w:rsidR="00000000" w:rsidRDefault="00000000">
            <w:pPr>
              <w:pStyle w:val="a"/>
              <w:spacing w:before="80" w:after="60" w:line="240" w:lineRule="auto"/>
              <w:jc w:val="center"/>
            </w:pPr>
            <w:r>
              <w:t>948</w:t>
            </w:r>
          </w:p>
        </w:tc>
        <w:tc>
          <w:tcPr>
            <w:tcW w:w="4395" w:type="dxa"/>
            <w:gridSpan w:val="2"/>
            <w:tcBorders>
              <w:bottom w:val="single" w:sz="4" w:space="0" w:color="auto"/>
            </w:tcBorders>
          </w:tcPr>
          <w:p w:rsidR="00000000" w:rsidRDefault="00000000">
            <w:pPr>
              <w:pStyle w:val="a"/>
              <w:spacing w:before="80" w:after="60" w:line="240" w:lineRule="auto"/>
              <w:jc w:val="center"/>
            </w:pPr>
            <w:r>
              <w:t>–</w:t>
            </w:r>
          </w:p>
        </w:tc>
      </w:tr>
      <w:tr w:rsidR="00000000">
        <w:tblPrEx>
          <w:tblCellMar>
            <w:top w:w="0" w:type="dxa"/>
            <w:bottom w:w="0" w:type="dxa"/>
          </w:tblCellMar>
        </w:tblPrEx>
        <w:trPr>
          <w:cantSplit/>
          <w:jc w:val="center"/>
        </w:trPr>
        <w:tc>
          <w:tcPr>
            <w:tcW w:w="8789" w:type="dxa"/>
            <w:gridSpan w:val="4"/>
            <w:shd w:val="clear" w:color="auto" w:fill="C0C0C0"/>
          </w:tcPr>
          <w:p w:rsidR="00000000" w:rsidRDefault="00000000">
            <w:pPr>
              <w:pStyle w:val="a"/>
              <w:spacing w:before="80" w:after="60" w:line="240" w:lineRule="auto"/>
              <w:jc w:val="center"/>
              <w:rPr>
                <w:b/>
                <w:caps/>
              </w:rPr>
            </w:pPr>
            <w:r>
              <w:rPr>
                <w:b/>
                <w:caps/>
              </w:rPr>
              <w:t>Всего сотрудников греческой полиции</w:t>
            </w:r>
          </w:p>
        </w:tc>
      </w:tr>
      <w:tr w:rsidR="00000000">
        <w:tblPrEx>
          <w:tblCellMar>
            <w:top w:w="0" w:type="dxa"/>
            <w:bottom w:w="0" w:type="dxa"/>
          </w:tblCellMar>
        </w:tblPrEx>
        <w:trPr>
          <w:cantSplit/>
          <w:jc w:val="center"/>
        </w:trPr>
        <w:tc>
          <w:tcPr>
            <w:tcW w:w="8789" w:type="dxa"/>
            <w:gridSpan w:val="4"/>
          </w:tcPr>
          <w:p w:rsidR="00000000" w:rsidRDefault="00000000">
            <w:pPr>
              <w:pStyle w:val="a"/>
              <w:spacing w:before="80" w:after="60" w:line="240" w:lineRule="auto"/>
              <w:jc w:val="center"/>
            </w:pPr>
            <w:r>
              <w:t>48 397</w:t>
            </w:r>
          </w:p>
        </w:tc>
      </w:tr>
    </w:tbl>
    <w:p w:rsidR="00000000" w:rsidRDefault="00000000">
      <w:pPr>
        <w:pStyle w:val="a"/>
        <w:spacing w:after="360"/>
      </w:pPr>
    </w:p>
    <w:p w:rsidR="00000000" w:rsidRDefault="00000000">
      <w:pPr>
        <w:pStyle w:val="a"/>
        <w:spacing w:after="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41"/>
        <w:gridCol w:w="2353"/>
        <w:gridCol w:w="2041"/>
        <w:gridCol w:w="2353"/>
      </w:tblGrid>
      <w:tr w:rsidR="00000000">
        <w:tblPrEx>
          <w:tblCellMar>
            <w:top w:w="0" w:type="dxa"/>
            <w:bottom w:w="0" w:type="dxa"/>
          </w:tblCellMar>
        </w:tblPrEx>
        <w:trPr>
          <w:cantSplit/>
          <w:jc w:val="center"/>
        </w:trPr>
        <w:tc>
          <w:tcPr>
            <w:tcW w:w="8788" w:type="dxa"/>
            <w:gridSpan w:val="4"/>
            <w:shd w:val="clear" w:color="auto" w:fill="C0C0C0"/>
          </w:tcPr>
          <w:p w:rsidR="00000000" w:rsidRDefault="00000000">
            <w:pPr>
              <w:pStyle w:val="a"/>
              <w:spacing w:before="80" w:after="60" w:line="240" w:lineRule="auto"/>
              <w:jc w:val="center"/>
              <w:rPr>
                <w:b/>
                <w:caps/>
              </w:rPr>
            </w:pPr>
            <w:r>
              <w:rPr>
                <w:b/>
                <w:caps/>
              </w:rPr>
              <w:t>Пожарная охрана</w:t>
            </w:r>
          </w:p>
        </w:tc>
      </w:tr>
      <w:tr w:rsidR="00000000">
        <w:tblPrEx>
          <w:tblCellMar>
            <w:top w:w="0" w:type="dxa"/>
            <w:bottom w:w="0" w:type="dxa"/>
          </w:tblCellMar>
        </w:tblPrEx>
        <w:trPr>
          <w:cantSplit/>
          <w:jc w:val="center"/>
        </w:trPr>
        <w:tc>
          <w:tcPr>
            <w:tcW w:w="4394" w:type="dxa"/>
            <w:gridSpan w:val="2"/>
          </w:tcPr>
          <w:p w:rsidR="00000000" w:rsidRDefault="00000000">
            <w:pPr>
              <w:pStyle w:val="a"/>
              <w:spacing w:before="80" w:after="60" w:line="240" w:lineRule="auto"/>
              <w:jc w:val="center"/>
              <w:rPr>
                <w:caps/>
              </w:rPr>
            </w:pPr>
            <w:r>
              <w:rPr>
                <w:caps/>
              </w:rPr>
              <w:t>Мужчины</w:t>
            </w:r>
          </w:p>
        </w:tc>
        <w:tc>
          <w:tcPr>
            <w:tcW w:w="4394" w:type="dxa"/>
            <w:gridSpan w:val="2"/>
          </w:tcPr>
          <w:p w:rsidR="00000000" w:rsidRDefault="00000000">
            <w:pPr>
              <w:pStyle w:val="a"/>
              <w:spacing w:before="80" w:after="60" w:line="240" w:lineRule="auto"/>
              <w:jc w:val="center"/>
              <w:rPr>
                <w:caps/>
              </w:rPr>
            </w:pPr>
            <w:r>
              <w:rPr>
                <w:caps/>
              </w:rPr>
              <w:t>Женщины</w:t>
            </w:r>
          </w:p>
        </w:tc>
      </w:tr>
      <w:tr w:rsidR="00000000">
        <w:tblPrEx>
          <w:tblCellMar>
            <w:top w:w="0" w:type="dxa"/>
            <w:bottom w:w="0" w:type="dxa"/>
          </w:tblCellMar>
        </w:tblPrEx>
        <w:trPr>
          <w:jc w:val="center"/>
        </w:trPr>
        <w:tc>
          <w:tcPr>
            <w:tcW w:w="2041" w:type="dxa"/>
          </w:tcPr>
          <w:p w:rsidR="00000000" w:rsidRDefault="00000000">
            <w:pPr>
              <w:pStyle w:val="a"/>
              <w:spacing w:before="80" w:after="60" w:line="240" w:lineRule="auto"/>
              <w:jc w:val="center"/>
              <w:rPr>
                <w:caps/>
              </w:rPr>
            </w:pPr>
            <w:r>
              <w:rPr>
                <w:caps/>
              </w:rPr>
              <w:t>Офицеры</w:t>
            </w:r>
          </w:p>
        </w:tc>
        <w:tc>
          <w:tcPr>
            <w:tcW w:w="2353" w:type="dxa"/>
          </w:tcPr>
          <w:p w:rsidR="00000000" w:rsidRDefault="00000000">
            <w:pPr>
              <w:pStyle w:val="a"/>
              <w:spacing w:before="80" w:after="60" w:line="240" w:lineRule="auto"/>
              <w:jc w:val="center"/>
              <w:rPr>
                <w:caps/>
              </w:rPr>
            </w:pPr>
            <w:r>
              <w:rPr>
                <w:caps/>
              </w:rPr>
              <w:t>Младшие офицеры</w:t>
            </w:r>
          </w:p>
        </w:tc>
        <w:tc>
          <w:tcPr>
            <w:tcW w:w="2041" w:type="dxa"/>
          </w:tcPr>
          <w:p w:rsidR="00000000" w:rsidRDefault="00000000">
            <w:pPr>
              <w:pStyle w:val="a"/>
              <w:spacing w:before="80" w:after="60" w:line="240" w:lineRule="auto"/>
              <w:jc w:val="center"/>
              <w:rPr>
                <w:caps/>
              </w:rPr>
            </w:pPr>
            <w:r>
              <w:rPr>
                <w:caps/>
              </w:rPr>
              <w:t>Офицеры</w:t>
            </w:r>
          </w:p>
        </w:tc>
        <w:tc>
          <w:tcPr>
            <w:tcW w:w="2353" w:type="dxa"/>
          </w:tcPr>
          <w:p w:rsidR="00000000" w:rsidRDefault="00000000">
            <w:pPr>
              <w:pStyle w:val="a"/>
              <w:spacing w:before="80" w:after="60" w:line="240" w:lineRule="auto"/>
              <w:jc w:val="center"/>
              <w:rPr>
                <w:caps/>
              </w:rPr>
            </w:pPr>
            <w:r>
              <w:rPr>
                <w:caps/>
              </w:rPr>
              <w:t>Младшие офицеры</w:t>
            </w:r>
          </w:p>
        </w:tc>
      </w:tr>
      <w:tr w:rsidR="00000000">
        <w:tblPrEx>
          <w:tblCellMar>
            <w:top w:w="0" w:type="dxa"/>
            <w:bottom w:w="0" w:type="dxa"/>
          </w:tblCellMar>
        </w:tblPrEx>
        <w:trPr>
          <w:jc w:val="center"/>
        </w:trPr>
        <w:tc>
          <w:tcPr>
            <w:tcW w:w="2041" w:type="dxa"/>
          </w:tcPr>
          <w:p w:rsidR="00000000" w:rsidRDefault="00000000">
            <w:pPr>
              <w:pStyle w:val="a"/>
              <w:spacing w:before="80" w:after="60" w:line="240" w:lineRule="auto"/>
              <w:jc w:val="center"/>
            </w:pPr>
            <w:r>
              <w:t>848</w:t>
            </w:r>
          </w:p>
        </w:tc>
        <w:tc>
          <w:tcPr>
            <w:tcW w:w="2353" w:type="dxa"/>
          </w:tcPr>
          <w:p w:rsidR="00000000" w:rsidRDefault="00000000">
            <w:pPr>
              <w:pStyle w:val="a"/>
              <w:spacing w:before="80" w:after="60" w:line="240" w:lineRule="auto"/>
              <w:jc w:val="center"/>
            </w:pPr>
            <w:r>
              <w:t>8 300</w:t>
            </w:r>
          </w:p>
        </w:tc>
        <w:tc>
          <w:tcPr>
            <w:tcW w:w="2041" w:type="dxa"/>
          </w:tcPr>
          <w:p w:rsidR="00000000" w:rsidRDefault="00000000">
            <w:pPr>
              <w:pStyle w:val="a"/>
              <w:spacing w:before="80" w:after="60" w:line="240" w:lineRule="auto"/>
              <w:jc w:val="center"/>
            </w:pPr>
            <w:r>
              <w:t>2</w:t>
            </w:r>
          </w:p>
        </w:tc>
        <w:tc>
          <w:tcPr>
            <w:tcW w:w="2353" w:type="dxa"/>
          </w:tcPr>
          <w:p w:rsidR="00000000" w:rsidRDefault="00000000">
            <w:pPr>
              <w:pStyle w:val="a"/>
              <w:spacing w:before="80" w:after="60" w:line="240" w:lineRule="auto"/>
              <w:jc w:val="center"/>
            </w:pPr>
            <w:r>
              <w:t>250</w:t>
            </w:r>
          </w:p>
        </w:tc>
      </w:tr>
      <w:tr w:rsidR="00000000">
        <w:tblPrEx>
          <w:tblCellMar>
            <w:top w:w="0" w:type="dxa"/>
            <w:bottom w:w="0" w:type="dxa"/>
          </w:tblCellMar>
        </w:tblPrEx>
        <w:trPr>
          <w:cantSplit/>
          <w:jc w:val="center"/>
        </w:trPr>
        <w:tc>
          <w:tcPr>
            <w:tcW w:w="4394" w:type="dxa"/>
            <w:gridSpan w:val="2"/>
          </w:tcPr>
          <w:p w:rsidR="00000000" w:rsidRDefault="00000000">
            <w:pPr>
              <w:pStyle w:val="a"/>
              <w:spacing w:before="80" w:after="60" w:line="240" w:lineRule="auto"/>
              <w:jc w:val="center"/>
              <w:rPr>
                <w:caps/>
              </w:rPr>
            </w:pPr>
            <w:r>
              <w:rPr>
                <w:caps/>
              </w:rPr>
              <w:t>Всего мужчин</w:t>
            </w:r>
          </w:p>
        </w:tc>
        <w:tc>
          <w:tcPr>
            <w:tcW w:w="4394" w:type="dxa"/>
            <w:gridSpan w:val="2"/>
          </w:tcPr>
          <w:p w:rsidR="00000000" w:rsidRDefault="00000000">
            <w:pPr>
              <w:pStyle w:val="a"/>
              <w:spacing w:before="80" w:after="60" w:line="240" w:lineRule="auto"/>
              <w:jc w:val="center"/>
              <w:rPr>
                <w:caps/>
              </w:rPr>
            </w:pPr>
            <w:r>
              <w:rPr>
                <w:caps/>
              </w:rPr>
              <w:t>Всего женщин</w:t>
            </w:r>
          </w:p>
        </w:tc>
      </w:tr>
      <w:tr w:rsidR="00000000">
        <w:tblPrEx>
          <w:tblCellMar>
            <w:top w:w="0" w:type="dxa"/>
            <w:bottom w:w="0" w:type="dxa"/>
          </w:tblCellMar>
        </w:tblPrEx>
        <w:trPr>
          <w:cantSplit/>
          <w:jc w:val="center"/>
        </w:trPr>
        <w:tc>
          <w:tcPr>
            <w:tcW w:w="4394" w:type="dxa"/>
            <w:gridSpan w:val="2"/>
            <w:tcBorders>
              <w:bottom w:val="single" w:sz="4" w:space="0" w:color="auto"/>
            </w:tcBorders>
          </w:tcPr>
          <w:p w:rsidR="00000000" w:rsidRDefault="00000000">
            <w:pPr>
              <w:pStyle w:val="a"/>
              <w:spacing w:before="80" w:after="60" w:line="240" w:lineRule="auto"/>
              <w:jc w:val="center"/>
            </w:pPr>
            <w:r>
              <w:t>9 148</w:t>
            </w:r>
          </w:p>
        </w:tc>
        <w:tc>
          <w:tcPr>
            <w:tcW w:w="4394" w:type="dxa"/>
            <w:gridSpan w:val="2"/>
            <w:tcBorders>
              <w:bottom w:val="single" w:sz="4" w:space="0" w:color="auto"/>
            </w:tcBorders>
          </w:tcPr>
          <w:p w:rsidR="00000000" w:rsidRDefault="00000000">
            <w:pPr>
              <w:pStyle w:val="a"/>
              <w:spacing w:before="80" w:after="60" w:line="240" w:lineRule="auto"/>
              <w:jc w:val="center"/>
            </w:pPr>
            <w:r>
              <w:t>252</w:t>
            </w:r>
          </w:p>
        </w:tc>
      </w:tr>
      <w:tr w:rsidR="00000000">
        <w:tblPrEx>
          <w:tblCellMar>
            <w:top w:w="0" w:type="dxa"/>
            <w:bottom w:w="0" w:type="dxa"/>
          </w:tblCellMar>
        </w:tblPrEx>
        <w:trPr>
          <w:cantSplit/>
          <w:jc w:val="center"/>
        </w:trPr>
        <w:tc>
          <w:tcPr>
            <w:tcW w:w="8788" w:type="dxa"/>
            <w:gridSpan w:val="4"/>
            <w:shd w:val="clear" w:color="auto" w:fill="C0C0C0"/>
          </w:tcPr>
          <w:p w:rsidR="00000000" w:rsidRDefault="00000000">
            <w:pPr>
              <w:pStyle w:val="a"/>
              <w:spacing w:before="80" w:after="60" w:line="240" w:lineRule="auto"/>
              <w:jc w:val="center"/>
              <w:rPr>
                <w:b/>
                <w:caps/>
              </w:rPr>
            </w:pPr>
            <w:r>
              <w:rPr>
                <w:b/>
                <w:caps/>
              </w:rPr>
              <w:t>Общая численность сотрудников пожарной охраны</w:t>
            </w:r>
          </w:p>
        </w:tc>
      </w:tr>
      <w:tr w:rsidR="00000000">
        <w:tblPrEx>
          <w:tblCellMar>
            <w:top w:w="0" w:type="dxa"/>
            <w:bottom w:w="0" w:type="dxa"/>
          </w:tblCellMar>
        </w:tblPrEx>
        <w:trPr>
          <w:cantSplit/>
          <w:jc w:val="center"/>
        </w:trPr>
        <w:tc>
          <w:tcPr>
            <w:tcW w:w="8788" w:type="dxa"/>
            <w:gridSpan w:val="4"/>
          </w:tcPr>
          <w:p w:rsidR="00000000" w:rsidRDefault="00000000">
            <w:pPr>
              <w:pStyle w:val="a"/>
              <w:spacing w:before="80" w:after="60" w:line="240" w:lineRule="auto"/>
              <w:jc w:val="center"/>
            </w:pPr>
            <w:r>
              <w:t>9 400</w:t>
            </w:r>
          </w:p>
        </w:tc>
      </w:tr>
    </w:tbl>
    <w:p w:rsidR="00000000" w:rsidRDefault="00000000">
      <w:pPr>
        <w:pStyle w:val="a"/>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975"/>
        <w:gridCol w:w="964"/>
        <w:gridCol w:w="964"/>
        <w:gridCol w:w="964"/>
        <w:gridCol w:w="964"/>
        <w:gridCol w:w="964"/>
      </w:tblGrid>
      <w:tr w:rsidR="00000000">
        <w:tblPrEx>
          <w:tblCellMar>
            <w:top w:w="0" w:type="dxa"/>
            <w:bottom w:w="0" w:type="dxa"/>
          </w:tblCellMar>
        </w:tblPrEx>
        <w:trPr>
          <w:cantSplit/>
          <w:jc w:val="center"/>
        </w:trPr>
        <w:tc>
          <w:tcPr>
            <w:tcW w:w="3975" w:type="dxa"/>
            <w:vMerge w:val="restart"/>
            <w:vAlign w:val="center"/>
          </w:tcPr>
          <w:p w:rsidR="00000000" w:rsidRDefault="00000000">
            <w:pPr>
              <w:pStyle w:val="a"/>
              <w:spacing w:before="40" w:after="40" w:line="240" w:lineRule="auto"/>
              <w:ind w:left="306"/>
              <w:jc w:val="left"/>
              <w:rPr>
                <w:b/>
                <w:caps/>
              </w:rPr>
            </w:pPr>
            <w:r>
              <w:rPr>
                <w:b/>
                <w:caps/>
              </w:rPr>
              <w:t>ЖЕНЩИНЫ</w:t>
            </w:r>
          </w:p>
        </w:tc>
        <w:tc>
          <w:tcPr>
            <w:tcW w:w="4820" w:type="dxa"/>
            <w:gridSpan w:val="5"/>
            <w:tcBorders>
              <w:bottom w:val="single" w:sz="4" w:space="0" w:color="auto"/>
            </w:tcBorders>
          </w:tcPr>
          <w:p w:rsidR="00000000" w:rsidRDefault="00000000">
            <w:pPr>
              <w:pStyle w:val="a"/>
              <w:spacing w:before="40" w:after="40" w:line="240" w:lineRule="auto"/>
              <w:jc w:val="center"/>
              <w:rPr>
                <w:b/>
              </w:rPr>
            </w:pPr>
            <w:r>
              <w:rPr>
                <w:b/>
              </w:rPr>
              <w:t>ГОД</w:t>
            </w:r>
          </w:p>
        </w:tc>
      </w:tr>
      <w:tr w:rsidR="00000000">
        <w:tblPrEx>
          <w:tblCellMar>
            <w:top w:w="0" w:type="dxa"/>
            <w:bottom w:w="0" w:type="dxa"/>
          </w:tblCellMar>
        </w:tblPrEx>
        <w:trPr>
          <w:cantSplit/>
          <w:jc w:val="center"/>
        </w:trPr>
        <w:tc>
          <w:tcPr>
            <w:tcW w:w="3975" w:type="dxa"/>
            <w:vMerge/>
            <w:tcBorders>
              <w:bottom w:val="single" w:sz="4" w:space="0" w:color="auto"/>
            </w:tcBorders>
          </w:tcPr>
          <w:p w:rsidR="00000000" w:rsidRDefault="00000000">
            <w:pPr>
              <w:pStyle w:val="a"/>
              <w:spacing w:before="40" w:after="40" w:line="240" w:lineRule="auto"/>
              <w:ind w:left="306"/>
              <w:jc w:val="left"/>
              <w:rPr>
                <w:b/>
                <w:caps/>
              </w:rPr>
            </w:pPr>
          </w:p>
        </w:tc>
        <w:tc>
          <w:tcPr>
            <w:tcW w:w="964" w:type="dxa"/>
            <w:shd w:val="clear" w:color="auto" w:fill="C0C0C0"/>
          </w:tcPr>
          <w:p w:rsidR="00000000" w:rsidRDefault="00000000">
            <w:pPr>
              <w:pStyle w:val="a"/>
              <w:spacing w:before="40" w:after="40" w:line="240" w:lineRule="auto"/>
              <w:jc w:val="center"/>
              <w:rPr>
                <w:b/>
              </w:rPr>
            </w:pPr>
            <w:r>
              <w:rPr>
                <w:b/>
              </w:rPr>
              <w:t>1996</w:t>
            </w:r>
          </w:p>
        </w:tc>
        <w:tc>
          <w:tcPr>
            <w:tcW w:w="964" w:type="dxa"/>
            <w:shd w:val="clear" w:color="auto" w:fill="C0C0C0"/>
          </w:tcPr>
          <w:p w:rsidR="00000000" w:rsidRDefault="00000000">
            <w:pPr>
              <w:pStyle w:val="a"/>
              <w:spacing w:before="40" w:after="40" w:line="240" w:lineRule="auto"/>
              <w:jc w:val="center"/>
              <w:rPr>
                <w:b/>
              </w:rPr>
            </w:pPr>
            <w:r>
              <w:rPr>
                <w:b/>
              </w:rPr>
              <w:t>1997</w:t>
            </w:r>
          </w:p>
        </w:tc>
        <w:tc>
          <w:tcPr>
            <w:tcW w:w="964" w:type="dxa"/>
            <w:shd w:val="clear" w:color="auto" w:fill="C0C0C0"/>
          </w:tcPr>
          <w:p w:rsidR="00000000" w:rsidRDefault="00000000">
            <w:pPr>
              <w:pStyle w:val="a"/>
              <w:spacing w:before="40" w:after="40" w:line="240" w:lineRule="auto"/>
              <w:jc w:val="center"/>
              <w:rPr>
                <w:b/>
              </w:rPr>
            </w:pPr>
            <w:r>
              <w:rPr>
                <w:b/>
              </w:rPr>
              <w:t>1998</w:t>
            </w:r>
          </w:p>
        </w:tc>
        <w:tc>
          <w:tcPr>
            <w:tcW w:w="964" w:type="dxa"/>
            <w:shd w:val="clear" w:color="auto" w:fill="C0C0C0"/>
          </w:tcPr>
          <w:p w:rsidR="00000000" w:rsidRDefault="00000000">
            <w:pPr>
              <w:pStyle w:val="a"/>
              <w:spacing w:before="40" w:after="40" w:line="240" w:lineRule="auto"/>
              <w:jc w:val="center"/>
              <w:rPr>
                <w:b/>
              </w:rPr>
            </w:pPr>
            <w:r>
              <w:rPr>
                <w:b/>
              </w:rPr>
              <w:t>1999</w:t>
            </w:r>
          </w:p>
        </w:tc>
        <w:tc>
          <w:tcPr>
            <w:tcW w:w="964" w:type="dxa"/>
            <w:shd w:val="clear" w:color="auto" w:fill="C0C0C0"/>
          </w:tcPr>
          <w:p w:rsidR="00000000" w:rsidRDefault="00000000">
            <w:pPr>
              <w:pStyle w:val="a"/>
              <w:spacing w:before="40" w:after="40" w:line="240" w:lineRule="auto"/>
              <w:jc w:val="center"/>
              <w:rPr>
                <w:b/>
              </w:rPr>
            </w:pPr>
            <w:r>
              <w:rPr>
                <w:b/>
              </w:rPr>
              <w:t>2000</w:t>
            </w:r>
          </w:p>
        </w:tc>
      </w:tr>
      <w:tr w:rsidR="00000000">
        <w:tblPrEx>
          <w:tblCellMar>
            <w:top w:w="0" w:type="dxa"/>
            <w:bottom w:w="0" w:type="dxa"/>
          </w:tblCellMar>
        </w:tblPrEx>
        <w:trPr>
          <w:jc w:val="center"/>
        </w:trPr>
        <w:tc>
          <w:tcPr>
            <w:tcW w:w="3975" w:type="dxa"/>
            <w:shd w:val="clear" w:color="auto" w:fill="C0C0C0"/>
          </w:tcPr>
          <w:p w:rsidR="00000000" w:rsidRDefault="00000000">
            <w:pPr>
              <w:pStyle w:val="a"/>
              <w:spacing w:before="40" w:after="40" w:line="240" w:lineRule="auto"/>
              <w:ind w:left="306"/>
              <w:jc w:val="left"/>
              <w:rPr>
                <w:b/>
                <w:caps/>
              </w:rPr>
            </w:pPr>
            <w:r>
              <w:rPr>
                <w:b/>
                <w:caps/>
              </w:rPr>
              <w:t>Офицеры</w:t>
            </w:r>
          </w:p>
        </w:tc>
        <w:tc>
          <w:tcPr>
            <w:tcW w:w="964" w:type="dxa"/>
          </w:tcPr>
          <w:p w:rsidR="00000000" w:rsidRDefault="00000000">
            <w:pPr>
              <w:pStyle w:val="a"/>
              <w:spacing w:before="40" w:after="40" w:line="240" w:lineRule="auto"/>
              <w:jc w:val="center"/>
            </w:pPr>
            <w:r>
              <w:t>126</w:t>
            </w:r>
          </w:p>
        </w:tc>
        <w:tc>
          <w:tcPr>
            <w:tcW w:w="964" w:type="dxa"/>
          </w:tcPr>
          <w:p w:rsidR="00000000" w:rsidRDefault="00000000">
            <w:pPr>
              <w:pStyle w:val="a"/>
              <w:spacing w:before="40" w:after="40" w:line="240" w:lineRule="auto"/>
              <w:jc w:val="center"/>
            </w:pPr>
            <w:r>
              <w:t>141</w:t>
            </w:r>
          </w:p>
        </w:tc>
        <w:tc>
          <w:tcPr>
            <w:tcW w:w="964" w:type="dxa"/>
          </w:tcPr>
          <w:p w:rsidR="00000000" w:rsidRDefault="00000000">
            <w:pPr>
              <w:pStyle w:val="a"/>
              <w:spacing w:before="40" w:after="40" w:line="240" w:lineRule="auto"/>
              <w:jc w:val="center"/>
            </w:pPr>
            <w:r>
              <w:t>143</w:t>
            </w:r>
          </w:p>
        </w:tc>
        <w:tc>
          <w:tcPr>
            <w:tcW w:w="964" w:type="dxa"/>
          </w:tcPr>
          <w:p w:rsidR="00000000" w:rsidRDefault="00000000">
            <w:pPr>
              <w:pStyle w:val="a"/>
              <w:spacing w:before="40" w:after="40" w:line="240" w:lineRule="auto"/>
              <w:jc w:val="center"/>
            </w:pPr>
            <w:r>
              <w:t>161</w:t>
            </w:r>
          </w:p>
        </w:tc>
        <w:tc>
          <w:tcPr>
            <w:tcW w:w="964" w:type="dxa"/>
          </w:tcPr>
          <w:p w:rsidR="00000000" w:rsidRDefault="00000000">
            <w:pPr>
              <w:pStyle w:val="a"/>
              <w:spacing w:before="40" w:after="40" w:line="240" w:lineRule="auto"/>
              <w:jc w:val="center"/>
            </w:pPr>
            <w:r>
              <w:t>185</w:t>
            </w:r>
          </w:p>
        </w:tc>
      </w:tr>
      <w:tr w:rsidR="00000000">
        <w:tblPrEx>
          <w:tblCellMar>
            <w:top w:w="0" w:type="dxa"/>
            <w:bottom w:w="0" w:type="dxa"/>
          </w:tblCellMar>
        </w:tblPrEx>
        <w:trPr>
          <w:jc w:val="center"/>
        </w:trPr>
        <w:tc>
          <w:tcPr>
            <w:tcW w:w="3975" w:type="dxa"/>
            <w:shd w:val="clear" w:color="auto" w:fill="C0C0C0"/>
          </w:tcPr>
          <w:p w:rsidR="00000000" w:rsidRDefault="00000000">
            <w:pPr>
              <w:pStyle w:val="a"/>
              <w:spacing w:before="40" w:after="40" w:line="240" w:lineRule="auto"/>
              <w:ind w:left="306"/>
              <w:jc w:val="left"/>
              <w:rPr>
                <w:b/>
                <w:caps/>
              </w:rPr>
            </w:pPr>
            <w:r>
              <w:rPr>
                <w:b/>
                <w:caps/>
              </w:rPr>
              <w:t>Младшие офицеры</w:t>
            </w:r>
          </w:p>
        </w:tc>
        <w:tc>
          <w:tcPr>
            <w:tcW w:w="964" w:type="dxa"/>
          </w:tcPr>
          <w:p w:rsidR="00000000" w:rsidRDefault="00000000">
            <w:pPr>
              <w:pStyle w:val="a"/>
              <w:spacing w:before="40" w:after="40" w:line="240" w:lineRule="auto"/>
              <w:jc w:val="center"/>
            </w:pPr>
            <w:r>
              <w:t>2 262</w:t>
            </w:r>
          </w:p>
        </w:tc>
        <w:tc>
          <w:tcPr>
            <w:tcW w:w="964" w:type="dxa"/>
          </w:tcPr>
          <w:p w:rsidR="00000000" w:rsidRDefault="00000000">
            <w:pPr>
              <w:pStyle w:val="a"/>
              <w:spacing w:before="40" w:after="40" w:line="240" w:lineRule="auto"/>
              <w:jc w:val="center"/>
            </w:pPr>
            <w:r>
              <w:t>2 388</w:t>
            </w:r>
          </w:p>
        </w:tc>
        <w:tc>
          <w:tcPr>
            <w:tcW w:w="964" w:type="dxa"/>
          </w:tcPr>
          <w:p w:rsidR="00000000" w:rsidRDefault="00000000">
            <w:pPr>
              <w:pStyle w:val="a"/>
              <w:spacing w:before="40" w:after="40" w:line="240" w:lineRule="auto"/>
              <w:jc w:val="center"/>
            </w:pPr>
            <w:r>
              <w:t>2 579</w:t>
            </w:r>
          </w:p>
        </w:tc>
        <w:tc>
          <w:tcPr>
            <w:tcW w:w="964" w:type="dxa"/>
          </w:tcPr>
          <w:p w:rsidR="00000000" w:rsidRDefault="00000000">
            <w:pPr>
              <w:pStyle w:val="a"/>
              <w:spacing w:before="40" w:after="40" w:line="240" w:lineRule="auto"/>
              <w:jc w:val="center"/>
            </w:pPr>
            <w:r>
              <w:t>3 017</w:t>
            </w:r>
          </w:p>
        </w:tc>
        <w:tc>
          <w:tcPr>
            <w:tcW w:w="964" w:type="dxa"/>
          </w:tcPr>
          <w:p w:rsidR="00000000" w:rsidRDefault="00000000">
            <w:pPr>
              <w:pStyle w:val="a"/>
              <w:spacing w:before="40" w:after="40" w:line="240" w:lineRule="auto"/>
              <w:jc w:val="center"/>
            </w:pPr>
            <w:r>
              <w:t>3 780</w:t>
            </w:r>
          </w:p>
        </w:tc>
      </w:tr>
      <w:tr w:rsidR="00000000">
        <w:tblPrEx>
          <w:tblCellMar>
            <w:top w:w="0" w:type="dxa"/>
            <w:bottom w:w="0" w:type="dxa"/>
          </w:tblCellMar>
        </w:tblPrEx>
        <w:trPr>
          <w:jc w:val="center"/>
        </w:trPr>
        <w:tc>
          <w:tcPr>
            <w:tcW w:w="3975" w:type="dxa"/>
            <w:shd w:val="clear" w:color="auto" w:fill="C0C0C0"/>
          </w:tcPr>
          <w:p w:rsidR="00000000" w:rsidRDefault="00000000">
            <w:pPr>
              <w:pStyle w:val="a"/>
              <w:spacing w:before="40" w:after="40" w:line="240" w:lineRule="auto"/>
              <w:ind w:left="306"/>
              <w:jc w:val="left"/>
              <w:rPr>
                <w:b/>
                <w:caps/>
              </w:rPr>
            </w:pPr>
            <w:r>
              <w:rPr>
                <w:b/>
                <w:caps/>
              </w:rPr>
              <w:t>Всего женщин</w:t>
            </w:r>
          </w:p>
        </w:tc>
        <w:tc>
          <w:tcPr>
            <w:tcW w:w="964" w:type="dxa"/>
          </w:tcPr>
          <w:p w:rsidR="00000000" w:rsidRDefault="00000000">
            <w:pPr>
              <w:pStyle w:val="a"/>
              <w:spacing w:before="40" w:after="40" w:line="240" w:lineRule="auto"/>
              <w:jc w:val="center"/>
            </w:pPr>
            <w:r>
              <w:t>2 388</w:t>
            </w:r>
          </w:p>
        </w:tc>
        <w:tc>
          <w:tcPr>
            <w:tcW w:w="964" w:type="dxa"/>
          </w:tcPr>
          <w:p w:rsidR="00000000" w:rsidRDefault="00000000">
            <w:pPr>
              <w:pStyle w:val="a"/>
              <w:spacing w:before="40" w:after="40" w:line="240" w:lineRule="auto"/>
              <w:jc w:val="center"/>
            </w:pPr>
            <w:r>
              <w:t>2 529</w:t>
            </w:r>
          </w:p>
        </w:tc>
        <w:tc>
          <w:tcPr>
            <w:tcW w:w="964" w:type="dxa"/>
          </w:tcPr>
          <w:p w:rsidR="00000000" w:rsidRDefault="00000000">
            <w:pPr>
              <w:pStyle w:val="a"/>
              <w:spacing w:before="40" w:after="40" w:line="240" w:lineRule="auto"/>
              <w:jc w:val="center"/>
            </w:pPr>
            <w:r>
              <w:t>2 722</w:t>
            </w:r>
          </w:p>
        </w:tc>
        <w:tc>
          <w:tcPr>
            <w:tcW w:w="964" w:type="dxa"/>
          </w:tcPr>
          <w:p w:rsidR="00000000" w:rsidRDefault="00000000">
            <w:pPr>
              <w:pStyle w:val="a"/>
              <w:spacing w:before="40" w:after="40" w:line="240" w:lineRule="auto"/>
              <w:jc w:val="center"/>
            </w:pPr>
            <w:r>
              <w:t>3 187</w:t>
            </w:r>
          </w:p>
        </w:tc>
        <w:tc>
          <w:tcPr>
            <w:tcW w:w="964" w:type="dxa"/>
          </w:tcPr>
          <w:p w:rsidR="00000000" w:rsidRDefault="00000000">
            <w:pPr>
              <w:pStyle w:val="a"/>
              <w:spacing w:before="40" w:after="40" w:line="240" w:lineRule="auto"/>
              <w:jc w:val="center"/>
            </w:pPr>
            <w:r>
              <w:t>3 965</w:t>
            </w:r>
          </w:p>
        </w:tc>
      </w:tr>
      <w:tr w:rsidR="00000000">
        <w:tblPrEx>
          <w:tblCellMar>
            <w:top w:w="0" w:type="dxa"/>
            <w:bottom w:w="0" w:type="dxa"/>
          </w:tblCellMar>
        </w:tblPrEx>
        <w:trPr>
          <w:jc w:val="center"/>
        </w:trPr>
        <w:tc>
          <w:tcPr>
            <w:tcW w:w="3975" w:type="dxa"/>
            <w:shd w:val="clear" w:color="auto" w:fill="C0C0C0"/>
          </w:tcPr>
          <w:p w:rsidR="00000000" w:rsidRDefault="00000000">
            <w:pPr>
              <w:pStyle w:val="a"/>
              <w:spacing w:before="40" w:after="40" w:line="240" w:lineRule="auto"/>
              <w:ind w:left="306"/>
              <w:jc w:val="left"/>
              <w:rPr>
                <w:b/>
                <w:caps/>
              </w:rPr>
            </w:pPr>
            <w:r>
              <w:rPr>
                <w:b/>
                <w:caps/>
              </w:rPr>
              <w:t>Сотрудники пограничной охраны</w:t>
            </w:r>
          </w:p>
        </w:tc>
        <w:tc>
          <w:tcPr>
            <w:tcW w:w="964" w:type="dxa"/>
          </w:tcPr>
          <w:p w:rsidR="00000000" w:rsidRDefault="00000000">
            <w:pPr>
              <w:pStyle w:val="a"/>
              <w:spacing w:before="40" w:after="40" w:line="240" w:lineRule="auto"/>
              <w:jc w:val="center"/>
            </w:pPr>
            <w:r>
              <w:br/>
              <w:t>–</w:t>
            </w:r>
          </w:p>
        </w:tc>
        <w:tc>
          <w:tcPr>
            <w:tcW w:w="964" w:type="dxa"/>
          </w:tcPr>
          <w:p w:rsidR="00000000" w:rsidRDefault="00000000">
            <w:pPr>
              <w:pStyle w:val="a"/>
              <w:spacing w:before="40" w:after="40" w:line="240" w:lineRule="auto"/>
              <w:jc w:val="center"/>
            </w:pPr>
            <w:r>
              <w:br/>
              <w:t>–</w:t>
            </w:r>
          </w:p>
        </w:tc>
        <w:tc>
          <w:tcPr>
            <w:tcW w:w="964" w:type="dxa"/>
          </w:tcPr>
          <w:p w:rsidR="00000000" w:rsidRDefault="00000000">
            <w:pPr>
              <w:pStyle w:val="a"/>
              <w:spacing w:before="40" w:after="40" w:line="240" w:lineRule="auto"/>
              <w:jc w:val="center"/>
            </w:pPr>
            <w:r>
              <w:br/>
              <w:t>–</w:t>
            </w:r>
          </w:p>
        </w:tc>
        <w:tc>
          <w:tcPr>
            <w:tcW w:w="964" w:type="dxa"/>
          </w:tcPr>
          <w:p w:rsidR="00000000" w:rsidRDefault="00000000">
            <w:pPr>
              <w:pStyle w:val="a"/>
              <w:spacing w:before="40" w:after="40" w:line="240" w:lineRule="auto"/>
              <w:jc w:val="center"/>
            </w:pPr>
            <w:r>
              <w:br/>
              <w:t>219</w:t>
            </w:r>
          </w:p>
        </w:tc>
        <w:tc>
          <w:tcPr>
            <w:tcW w:w="964" w:type="dxa"/>
          </w:tcPr>
          <w:p w:rsidR="00000000" w:rsidRDefault="00000000">
            <w:pPr>
              <w:pStyle w:val="a"/>
              <w:spacing w:before="40" w:after="40" w:line="240" w:lineRule="auto"/>
              <w:jc w:val="center"/>
            </w:pPr>
            <w:r>
              <w:br/>
              <w:t>219</w:t>
            </w:r>
          </w:p>
        </w:tc>
      </w:tr>
    </w:tbl>
    <w:p w:rsidR="00000000" w:rsidRDefault="00000000">
      <w:pPr>
        <w:pStyle w:val="a"/>
        <w:spacing w:after="240"/>
      </w:pPr>
    </w:p>
    <w:p w:rsidR="00000000" w:rsidRDefault="00000000">
      <w:pPr>
        <w:pStyle w:val="a"/>
        <w:spacing w:after="240"/>
        <w:jc w:val="center"/>
        <w:rPr>
          <w:b/>
          <w:u w:val="single"/>
        </w:rPr>
      </w:pPr>
      <w:r>
        <w:rPr>
          <w:b/>
          <w:u w:val="single"/>
        </w:rPr>
        <w:t>ВООРУЖЕННЫЕ СИЛЫ</w:t>
      </w:r>
    </w:p>
    <w:p w:rsidR="00000000" w:rsidRDefault="00000000">
      <w:pPr>
        <w:pStyle w:val="a"/>
        <w:spacing w:after="240"/>
      </w:pPr>
      <w:r>
        <w:t>Число женщин-военнослужащих в последние годы заметно возросло. Это отражают данные Главного штаба сил национальной обороны, согласно которым общее число женщин-военнослужащих, по данным переписи, проведенной в июле 1990 года, составляет 6472 человека.</w:t>
      </w:r>
    </w:p>
    <w:p w:rsidR="00000000" w:rsidRDefault="00000000">
      <w:pPr>
        <w:pStyle w:val="a"/>
        <w:rPr>
          <w:b/>
          <w:i/>
        </w:rPr>
      </w:pPr>
      <w:r>
        <w:rPr>
          <w:b/>
          <w:i/>
          <w:caps/>
        </w:rPr>
        <w:t>а</w:t>
      </w:r>
      <w:r>
        <w:rPr>
          <w:b/>
          <w:i/>
        </w:rPr>
        <w:t>нализ общего числа женщин-военнослужащих с разбивкой по родам войск:</w:t>
      </w:r>
    </w:p>
    <w:p w:rsidR="00000000" w:rsidRDefault="00000000">
      <w:pPr>
        <w:pStyle w:val="a"/>
        <w:tabs>
          <w:tab w:val="left" w:pos="360"/>
          <w:tab w:val="right" w:pos="4320"/>
        </w:tabs>
        <w:spacing w:after="80"/>
      </w:pPr>
      <w:r>
        <w:sym w:font="Symbol" w:char="F0B7"/>
      </w:r>
      <w:r>
        <w:tab/>
        <w:t>Сухопутные силы</w:t>
      </w:r>
      <w:r>
        <w:tab/>
        <w:t>3115 человек</w:t>
      </w:r>
    </w:p>
    <w:p w:rsidR="00000000" w:rsidRDefault="00000000">
      <w:pPr>
        <w:pStyle w:val="a"/>
        <w:tabs>
          <w:tab w:val="left" w:pos="360"/>
          <w:tab w:val="right" w:pos="4320"/>
        </w:tabs>
        <w:spacing w:after="80"/>
      </w:pPr>
      <w:r>
        <w:sym w:font="Symbol" w:char="F0B7"/>
      </w:r>
      <w:r>
        <w:tab/>
        <w:t>Военно-морские силы</w:t>
      </w:r>
      <w:r>
        <w:tab/>
        <w:t>1756 человек</w:t>
      </w:r>
    </w:p>
    <w:p w:rsidR="00000000" w:rsidRDefault="00000000">
      <w:pPr>
        <w:pStyle w:val="a"/>
        <w:tabs>
          <w:tab w:val="left" w:pos="360"/>
          <w:tab w:val="right" w:pos="4320"/>
        </w:tabs>
        <w:spacing w:after="80"/>
      </w:pPr>
      <w:r>
        <w:sym w:font="Symbol" w:char="F0B7"/>
      </w:r>
      <w:r>
        <w:tab/>
        <w:t>Военно-воздушные силы</w:t>
      </w:r>
      <w:r>
        <w:tab/>
        <w:t>1525 человек</w:t>
      </w:r>
    </w:p>
    <w:p w:rsidR="00000000" w:rsidRDefault="00000000">
      <w:pPr>
        <w:pStyle w:val="a"/>
        <w:tabs>
          <w:tab w:val="left" w:pos="360"/>
          <w:tab w:val="right" w:pos="4320"/>
        </w:tabs>
        <w:spacing w:after="240"/>
      </w:pPr>
      <w:r>
        <w:sym w:font="Symbol" w:char="F0B7"/>
      </w:r>
      <w:r>
        <w:tab/>
        <w:t>Объединенные войска</w:t>
      </w:r>
      <w:r>
        <w:tab/>
        <w:t>76 человек</w:t>
      </w:r>
    </w:p>
    <w:p w:rsidR="00000000" w:rsidRDefault="00000000">
      <w:pPr>
        <w:pStyle w:val="a"/>
      </w:pPr>
      <w:r>
        <w:t>по сравнению с данными за 1992 год, согласно которым число женщин-военнослужащих в сухопутных силах составляло 1168 человек, в военно-морских силах – 492 человека и в военно-воздушных силах – 1136 человек.</w:t>
      </w:r>
    </w:p>
    <w:p w:rsidR="00000000" w:rsidRDefault="00000000">
      <w:pPr>
        <w:pStyle w:val="a"/>
      </w:pPr>
    </w:p>
    <w:p w:rsidR="00000000" w:rsidRDefault="00000000">
      <w:pPr>
        <w:pStyle w:val="a"/>
        <w:spacing w:after="240"/>
        <w:jc w:val="center"/>
        <w:rPr>
          <w:b/>
          <w:u w:val="single"/>
        </w:rPr>
      </w:pPr>
      <w:r>
        <w:rPr>
          <w:b/>
          <w:u w:val="single"/>
        </w:rPr>
        <w:t>ПРОФСОЮЗЫ</w:t>
      </w:r>
    </w:p>
    <w:p w:rsidR="00000000" w:rsidRDefault="00000000">
      <w:pPr>
        <w:pStyle w:val="a"/>
      </w:pPr>
      <w:r>
        <w:t>Женщины по-прежнему недостаточно активно участвуют в работе профсоюзов, и их доля среди членов профсоюзов за последние пять лет не изменилась.</w:t>
      </w:r>
    </w:p>
    <w:p w:rsidR="00000000" w:rsidRDefault="00000000">
      <w:pPr>
        <w:pStyle w:val="a"/>
      </w:pPr>
      <w:r>
        <w:t>Согласно данным за последний трехгодичный период, который начался в 1998 году, обследование организационной секции GSEE показывает следующую картину:</w:t>
      </w:r>
    </w:p>
    <w:p w:rsidR="00000000" w:rsidRDefault="00000000">
      <w:pPr>
        <w:pStyle w:val="a"/>
      </w:pPr>
    </w:p>
    <w:p w:rsidR="00000000" w:rsidRDefault="00000000">
      <w:pPr>
        <w:pStyle w:val="a"/>
        <w:tabs>
          <w:tab w:val="right" w:pos="3600"/>
        </w:tabs>
        <w:spacing w:after="0"/>
      </w:pPr>
      <w:r>
        <w:t>Центры трудящихся</w:t>
      </w:r>
      <w:r>
        <w:tab/>
        <w:t>85</w:t>
      </w:r>
    </w:p>
    <w:p w:rsidR="00000000" w:rsidRDefault="00000000">
      <w:pPr>
        <w:pStyle w:val="a"/>
        <w:tabs>
          <w:tab w:val="right" w:pos="3600"/>
        </w:tabs>
        <w:spacing w:after="0"/>
      </w:pPr>
      <w:r>
        <w:t>Общее число членов советов</w:t>
      </w:r>
      <w:r>
        <w:tab/>
        <w:t>992</w:t>
      </w:r>
    </w:p>
    <w:p w:rsidR="00000000" w:rsidRDefault="00000000">
      <w:pPr>
        <w:pStyle w:val="a"/>
        <w:tabs>
          <w:tab w:val="right" w:pos="3600"/>
        </w:tabs>
        <w:spacing w:after="0"/>
      </w:pPr>
      <w:r>
        <w:t>Мужчины</w:t>
      </w:r>
      <w:r>
        <w:tab/>
        <w:t>897</w:t>
      </w:r>
    </w:p>
    <w:p w:rsidR="00000000" w:rsidRDefault="00000000">
      <w:pPr>
        <w:pStyle w:val="a"/>
        <w:tabs>
          <w:tab w:val="right" w:pos="3600"/>
        </w:tabs>
        <w:spacing w:after="0"/>
      </w:pPr>
      <w:r>
        <w:t>Женщины</w:t>
      </w:r>
      <w:r>
        <w:tab/>
        <w:t>95</w:t>
      </w:r>
    </w:p>
    <w:p w:rsidR="00000000" w:rsidRDefault="00000000">
      <w:pPr>
        <w:pStyle w:val="a"/>
        <w:tabs>
          <w:tab w:val="right" w:pos="3600"/>
        </w:tabs>
        <w:spacing w:after="0"/>
      </w:pPr>
    </w:p>
    <w:p w:rsidR="00000000" w:rsidRDefault="00000000">
      <w:pPr>
        <w:pStyle w:val="a"/>
        <w:tabs>
          <w:tab w:val="right" w:pos="3600"/>
        </w:tabs>
        <w:spacing w:after="0"/>
      </w:pPr>
      <w:r>
        <w:t>Федерации</w:t>
      </w:r>
      <w:r>
        <w:tab/>
        <w:t>67</w:t>
      </w:r>
    </w:p>
    <w:p w:rsidR="00000000" w:rsidRDefault="00000000">
      <w:pPr>
        <w:pStyle w:val="a"/>
        <w:tabs>
          <w:tab w:val="right" w:pos="3600"/>
        </w:tabs>
        <w:spacing w:after="0"/>
      </w:pPr>
      <w:r>
        <w:t>Общее число членов советов</w:t>
      </w:r>
      <w:r>
        <w:tab/>
        <w:t>998</w:t>
      </w:r>
    </w:p>
    <w:p w:rsidR="00000000" w:rsidRDefault="00000000">
      <w:pPr>
        <w:pStyle w:val="a"/>
        <w:tabs>
          <w:tab w:val="right" w:pos="3600"/>
        </w:tabs>
        <w:spacing w:after="0"/>
      </w:pPr>
      <w:r>
        <w:t>Мужчины</w:t>
      </w:r>
      <w:r>
        <w:tab/>
        <w:t>900</w:t>
      </w:r>
    </w:p>
    <w:p w:rsidR="00000000" w:rsidRDefault="00000000">
      <w:pPr>
        <w:pStyle w:val="a"/>
        <w:tabs>
          <w:tab w:val="right" w:pos="3600"/>
        </w:tabs>
        <w:spacing w:after="0"/>
      </w:pPr>
      <w:r>
        <w:t>Женщины</w:t>
      </w:r>
      <w:r>
        <w:tab/>
        <w:t>98</w:t>
      </w:r>
    </w:p>
    <w:p w:rsidR="00000000" w:rsidRDefault="00000000">
      <w:pPr>
        <w:pStyle w:val="a"/>
        <w:tabs>
          <w:tab w:val="right" w:pos="3600"/>
        </w:tabs>
        <w:spacing w:after="0"/>
      </w:pPr>
    </w:p>
    <w:p w:rsidR="00000000" w:rsidRDefault="00000000">
      <w:pPr>
        <w:pStyle w:val="a"/>
        <w:tabs>
          <w:tab w:val="right" w:pos="3600"/>
        </w:tabs>
        <w:spacing w:after="0"/>
      </w:pPr>
      <w:r>
        <w:t>GSEE</w:t>
      </w:r>
    </w:p>
    <w:p w:rsidR="00000000" w:rsidRDefault="00000000">
      <w:pPr>
        <w:pStyle w:val="a"/>
        <w:tabs>
          <w:tab w:val="right" w:pos="3600"/>
        </w:tabs>
        <w:spacing w:after="0"/>
      </w:pPr>
      <w:r>
        <w:t>Общее число членов советов</w:t>
      </w:r>
      <w:r>
        <w:tab/>
        <w:t>45</w:t>
      </w:r>
    </w:p>
    <w:p w:rsidR="00000000" w:rsidRDefault="00000000">
      <w:pPr>
        <w:pStyle w:val="a"/>
        <w:tabs>
          <w:tab w:val="right" w:pos="3600"/>
        </w:tabs>
        <w:spacing w:after="0"/>
      </w:pPr>
      <w:r>
        <w:t>Мужчины</w:t>
      </w:r>
      <w:r>
        <w:tab/>
        <w:t>42</w:t>
      </w:r>
    </w:p>
    <w:p w:rsidR="00000000" w:rsidRDefault="00000000">
      <w:pPr>
        <w:pStyle w:val="a"/>
        <w:tabs>
          <w:tab w:val="right" w:pos="3600"/>
        </w:tabs>
        <w:spacing w:after="0"/>
      </w:pPr>
      <w:r>
        <w:t>Женщины</w:t>
      </w:r>
      <w:r>
        <w:tab/>
        <w:t>3</w:t>
      </w:r>
    </w:p>
    <w:p w:rsidR="00000000" w:rsidRDefault="00000000">
      <w:pPr>
        <w:pStyle w:val="a"/>
        <w:rPr>
          <w:b/>
        </w:rPr>
      </w:pPr>
      <w:r>
        <w:rPr>
          <w:b/>
        </w:rPr>
        <w:t>КОНСТРУКТИВНЫЕ ДЕЙСТВИЯ И МЕРЫ</w:t>
      </w:r>
    </w:p>
    <w:p w:rsidR="00000000" w:rsidRDefault="00000000">
      <w:pPr>
        <w:pStyle w:val="a"/>
        <w:spacing w:after="280"/>
      </w:pPr>
      <w:r>
        <w:t>Равное распределение обязанностей между мужчинами и женщинами позволит обеспечить равновесие между ними и приведет к ликвидации дискриминации, которая наносит ущерб интересам женщин в сфере экономической и политической жизни.</w:t>
      </w:r>
    </w:p>
    <w:p w:rsidR="00000000" w:rsidRDefault="00000000">
      <w:pPr>
        <w:pStyle w:val="a"/>
        <w:rPr>
          <w:b/>
          <w:i/>
        </w:rPr>
      </w:pPr>
      <w:r>
        <w:rPr>
          <w:b/>
          <w:i/>
        </w:rPr>
        <w:t>В этой связи, исходя из предпосылок о том, что:</w:t>
      </w:r>
    </w:p>
    <w:p w:rsidR="00000000" w:rsidRDefault="00000000">
      <w:pPr>
        <w:pStyle w:val="a0"/>
      </w:pPr>
      <w:r>
        <w:rPr>
          <w:b/>
        </w:rPr>
        <w:t>а.</w:t>
      </w:r>
      <w:r>
        <w:tab/>
        <w:t>женщины по-прежнему недостаточно представлены на должностях, связанных с принятием решений в сферах политической, экономической, социальной и культурной жизни;</w:t>
      </w:r>
    </w:p>
    <w:p w:rsidR="00000000" w:rsidRDefault="00000000">
      <w:pPr>
        <w:pStyle w:val="a0"/>
      </w:pPr>
      <w:r>
        <w:rPr>
          <w:b/>
        </w:rPr>
        <w:t>b.</w:t>
      </w:r>
      <w:r>
        <w:tab/>
        <w:t>сбалансированное участие мужчин и женщин в процессе принятия решений является одним из требований демократии;</w:t>
      </w:r>
    </w:p>
    <w:p w:rsidR="00000000" w:rsidRDefault="00000000">
      <w:pPr>
        <w:pStyle w:val="a0"/>
      </w:pPr>
      <w:r>
        <w:rPr>
          <w:b/>
        </w:rPr>
        <w:t>c.</w:t>
      </w:r>
      <w:r>
        <w:tab/>
        <w:t>недостаточная представленность женщин в директивных органах связана, в частности, с запоздалым предоставлением женщинам равных гражданских и политических прав, препятствиями на пути их финансовой самостоятельности и трудностями, возникающими при совмещении ими своих профессиональных и семейных обязанностей;</w:t>
      </w:r>
    </w:p>
    <w:p w:rsidR="00000000" w:rsidRDefault="00000000">
      <w:pPr>
        <w:pStyle w:val="a0"/>
      </w:pPr>
      <w:r>
        <w:rPr>
          <w:b/>
        </w:rPr>
        <w:t>d.</w:t>
      </w:r>
      <w:r>
        <w:tab/>
        <w:t>недостаточная представленность женщин на должностях, связанных с принятием решений, невыгодна для общества в целом и может стать помехой для возможности полностью учитывать интересы и потребности всего населения;</w:t>
      </w:r>
    </w:p>
    <w:p w:rsidR="00000000" w:rsidRDefault="00000000">
      <w:pPr>
        <w:pStyle w:val="a0"/>
      </w:pPr>
      <w:r>
        <w:rPr>
          <w:b/>
        </w:rPr>
        <w:t>e.</w:t>
      </w:r>
      <w:r>
        <w:tab/>
        <w:t>меры, направленные на обеспечение сбалансированного участия женщин и мужчин в процессе принятия решений во всех сферах жизни, должны сопровождаться обеспечением равных возможностей женщин и мужчин в осуществлении всех мероприятий и действий;</w:t>
      </w:r>
    </w:p>
    <w:p w:rsidR="00000000" w:rsidRDefault="00000000">
      <w:pPr>
        <w:pStyle w:val="a0"/>
        <w:spacing w:after="280"/>
      </w:pPr>
      <w:r>
        <w:rPr>
          <w:b/>
        </w:rPr>
        <w:t>f.</w:t>
      </w:r>
      <w:r>
        <w:tab/>
        <w:t>сбалансированное участие женщин и мужчин в процессе принятия решений может способствовать формированию иных взглядов, ценностей и отношений, которые необходимы для создания справедливых и более сбалансированных условий и для женщин, и для мужчин,</w:t>
      </w:r>
    </w:p>
    <w:p w:rsidR="00000000" w:rsidRDefault="00000000">
      <w:pPr>
        <w:pStyle w:val="a"/>
        <w:spacing w:after="280"/>
      </w:pPr>
      <w:r>
        <w:t>Генеральный секретариат по вопросам равенства представил законопроект, голосование по которому в греческом парламенте, как ожидается, состоится летом 2000 года; его цель – обеспечить сбалансированное участие женщин и мужчин в процессе принятия решений в органах государственной администрации, организациях государственного и частного секторов, а также в регионах и в органах местной администрации первой и второй категории.</w:t>
      </w:r>
    </w:p>
    <w:p w:rsidR="00000000" w:rsidRDefault="00000000">
      <w:pPr>
        <w:pStyle w:val="a"/>
        <w:rPr>
          <w:i/>
        </w:rPr>
      </w:pPr>
      <w:r>
        <w:rPr>
          <w:b/>
          <w:i/>
        </w:rPr>
        <w:t>Если говорить более конкретно, то положения законопроекта предусматривают следующее</w:t>
      </w:r>
      <w:r>
        <w:rPr>
          <w:i/>
        </w:rPr>
        <w:t>:</w:t>
      </w:r>
    </w:p>
    <w:p w:rsidR="00000000" w:rsidRDefault="00000000">
      <w:pPr>
        <w:pStyle w:val="a"/>
        <w:tabs>
          <w:tab w:val="left" w:pos="284"/>
          <w:tab w:val="left" w:pos="567"/>
        </w:tabs>
      </w:pPr>
      <w:r>
        <w:rPr>
          <w:b/>
        </w:rPr>
        <w:t>1.</w:t>
      </w:r>
      <w:r>
        <w:rPr>
          <w:b/>
        </w:rPr>
        <w:tab/>
        <w:t>а)</w:t>
      </w:r>
      <w:r>
        <w:tab/>
        <w:t>В советах департаментов служб государственной администрации, организаций государственного сектора и органов местной администрации число представителей каждого пола, назначаемых администрацией, должно составлять не менее одной трети лиц, назначаемых в соответствии с действующими положениями, если в соответствующем органе имеется достаточное число сотрудников, отвечающих критериям, установленным для такого назначения законом, и если число назначаемых членов больше единицы (1). Десятые доли, если таковые имеются, должны округляться до следующей целой цифры.</w:t>
      </w:r>
    </w:p>
    <w:p w:rsidR="00000000" w:rsidRDefault="00000000">
      <w:pPr>
        <w:pStyle w:val="a"/>
        <w:tabs>
          <w:tab w:val="left" w:pos="284"/>
          <w:tab w:val="left" w:pos="567"/>
        </w:tabs>
      </w:pPr>
      <w:r>
        <w:tab/>
      </w:r>
      <w:r>
        <w:rPr>
          <w:b/>
        </w:rPr>
        <w:t>b)</w:t>
      </w:r>
      <w:r>
        <w:tab/>
        <w:t>При назначении или выдвижении членов советов управляющих или других коллективных руководящих органов государственного или частного сектора службами государственной администрации, организациями государственного сектора и органами местной администрации число назначенных или рекомендуемых лиц каждого пола должно составлять не менее одной трети членов, назначаемых или рекомендуемых в соответствии с действующими положениями, если число назначаемых или рекомендуемых лиц больше единицы (1). Десятые доли, если таковые имеются, должны округляться до следующей целой цифры.</w:t>
      </w:r>
    </w:p>
    <w:p w:rsidR="00000000" w:rsidRDefault="00000000">
      <w:pPr>
        <w:pStyle w:val="a"/>
        <w:rPr>
          <w:b/>
          <w:i/>
        </w:rPr>
      </w:pPr>
      <w:r>
        <w:rPr>
          <w:b/>
          <w:i/>
        </w:rPr>
        <w:t>Участие женщин в спортивных федерациях</w:t>
      </w:r>
    </w:p>
    <w:p w:rsidR="00000000" w:rsidRDefault="00000000">
      <w:pPr>
        <w:pStyle w:val="a"/>
      </w:pPr>
      <w:r>
        <w:t>В пункте 9 статьи 24 закона 2725/99 предусматривается, что:</w:t>
      </w:r>
    </w:p>
    <w:p w:rsidR="00000000" w:rsidRDefault="00000000">
      <w:pPr>
        <w:pStyle w:val="a"/>
        <w:spacing w:after="240"/>
      </w:pPr>
      <w:r>
        <w:t>"В спортивных федерациях, в которых проводятся спортивные состязания или имеются виды спорта, в которых участвуют и мужчины, и женщины, доля представителей каждого из полов не должна быть менее 20 процентов  лиц, избранных в их руководящие органы, если число кандидатов каждого пола, по меньшей мере, в два раза превышает минимальное число кандидатов, избранных на основании положения о 20 процентах".</w:t>
      </w:r>
    </w:p>
    <w:p w:rsidR="00000000" w:rsidRDefault="00000000">
      <w:pPr>
        <w:pStyle w:val="a"/>
        <w:spacing w:after="240"/>
      </w:pPr>
      <w:r>
        <w:t>Исследовательский центр по вопросам равноправия (ИЦВР), который действует под наблюдением Генерального секретариата по вопросам равенства, планирует провести обзорное исследование участия мужчин и женщин в директивных органах.</w:t>
      </w:r>
    </w:p>
    <w:p w:rsidR="00000000" w:rsidRDefault="00000000">
      <w:pPr>
        <w:pStyle w:val="a"/>
        <w:spacing w:after="240"/>
      </w:pPr>
      <w:r>
        <w:t>ИЦВР представляет Грецию в рамках проекта европейской базы данных по вопросам участия женщин в директивных органах; эта база данных была создана в рамках четвертой Европейской среднесрочной программы в 1997 году и предназначена для сбора данных о выборах, проводимых в странах Европы, от политических партий, парламентов и т.п. Заинтересованные лица могут обратиться к этой базе данных в Интернет по адресу: www.db-decision.de.</w:t>
      </w:r>
    </w:p>
    <w:p w:rsidR="00000000" w:rsidRDefault="00000000">
      <w:pPr>
        <w:pStyle w:val="a"/>
        <w:spacing w:after="240"/>
      </w:pPr>
      <w:r>
        <w:t>В марте 2000 года Генеральный секретариат по вопросам равенства в сотрудничестве с ИЦВР выпустил памятное издание, в котором перечислены все женщины, почтившие греческий парламент своим присутствием и работавшие в нем, за период с 1952 года – того самого года, когда женщина была впервые избрана в парламент, – по настоящее время.</w:t>
      </w:r>
    </w:p>
    <w:p w:rsidR="00000000" w:rsidRDefault="00000000">
      <w:pPr>
        <w:pStyle w:val="a"/>
        <w:spacing w:after="240"/>
      </w:pPr>
      <w:r>
        <w:t>В контексте осуществления мер по обеспечению более эффективного совмещения женщинами своих семейных и профессиональных обязанностей, с тем чтобы они могли участвовать в работе политических институтов страны, Генеральный секретариат по вопросам равенства в сотрудничестве с ИЦВР и другими компетентными министерствами создал в рамках общинной инициативы "NOW" сеть детских центров по развитию творческих способностей и круглосуточных детских садов. Сеть этих структур уже действует и быстро распространяется по всей территории страны.</w:t>
      </w:r>
    </w:p>
    <w:p w:rsidR="00000000" w:rsidRDefault="00000000">
      <w:pPr>
        <w:pStyle w:val="a"/>
        <w:spacing w:after="240"/>
      </w:pPr>
      <w:r>
        <w:t>Стремясь создать необходимые условия для более массового и значимого участия женщин в политической и общественной жизни нашей страны, Генеральный секретариат по вопрсам равенства работает в сотрудничестве с неправительственными женскими организациями, ассоциациями, группами и женскими секциями партий.</w:t>
      </w:r>
    </w:p>
    <w:p w:rsidR="00000000" w:rsidRDefault="00000000">
      <w:pPr>
        <w:pStyle w:val="a"/>
      </w:pPr>
      <w:r>
        <w:t>Некоторые примеры деятельности этих организаций, осуществляемой в сотрудничестве с Генеральным секретариатом по вопросам равенства, приводятся ниже.</w:t>
      </w:r>
    </w:p>
    <w:p w:rsidR="00000000" w:rsidRDefault="00000000">
      <w:pPr>
        <w:pStyle w:val="a"/>
      </w:pPr>
    </w:p>
    <w:p w:rsidR="00000000" w:rsidRDefault="00000000">
      <w:pPr>
        <w:pStyle w:val="a"/>
      </w:pPr>
    </w:p>
    <w:p w:rsidR="00000000" w:rsidRDefault="00000000">
      <w:pPr>
        <w:pStyle w:val="a"/>
      </w:pPr>
    </w:p>
    <w:p w:rsidR="00000000" w:rsidRDefault="00000000">
      <w:pPr>
        <w:pStyle w:val="a"/>
        <w:tabs>
          <w:tab w:val="left" w:pos="284"/>
        </w:tabs>
      </w:pPr>
      <w:r>
        <w:rPr>
          <w:b/>
        </w:rPr>
        <w:t>1.</w:t>
      </w:r>
      <w:r>
        <w:rPr>
          <w:b/>
        </w:rPr>
        <w:tab/>
        <w:t>ПОЛИТИЧЕСКАЯ ЖЕНСКАЯ АССОЦИАЦИЯ</w:t>
      </w:r>
    </w:p>
    <w:p w:rsidR="00000000" w:rsidRDefault="00000000">
      <w:pPr>
        <w:pStyle w:val="a"/>
      </w:pPr>
      <w:r>
        <w:t>Эта Ассоциация была образована в июне 1998 года, для того чтобы подчеркнуть современную роль женщин и увеличить их представленность в выборных и директивных органах и обеспечить их право быть избранными в такие органы.</w:t>
      </w:r>
    </w:p>
    <w:p w:rsidR="00000000" w:rsidRDefault="00000000">
      <w:pPr>
        <w:pStyle w:val="a"/>
      </w:pPr>
      <w:r>
        <w:t>Меры, связанные с обеспечением равной представленности женщин в политических директивных органах.</w:t>
      </w:r>
    </w:p>
    <w:p w:rsidR="00000000" w:rsidRDefault="00000000">
      <w:pPr>
        <w:pStyle w:val="a"/>
        <w:rPr>
          <w:b/>
          <w:i/>
        </w:rPr>
      </w:pPr>
      <w:r>
        <w:rPr>
          <w:b/>
          <w:i/>
        </w:rPr>
        <w:t>Выборы в октябре 1998 года</w:t>
      </w:r>
    </w:p>
    <w:p w:rsidR="00000000" w:rsidRDefault="00000000">
      <w:pPr>
        <w:pStyle w:val="a"/>
      </w:pPr>
      <w:r>
        <w:t>Для сотрудников местной администрации:</w:t>
      </w:r>
    </w:p>
    <w:p w:rsidR="00000000" w:rsidRDefault="00000000">
      <w:pPr>
        <w:pStyle w:val="a"/>
        <w:tabs>
          <w:tab w:val="left" w:pos="284"/>
        </w:tabs>
      </w:pPr>
      <w:r>
        <w:tab/>
        <w:t>Мероприятия по поддержке кандидатов-женщин, подготовка печатных материалов, поездки и другие меры в поддержку кандидатов-женщин.</w:t>
      </w:r>
    </w:p>
    <w:p w:rsidR="00000000" w:rsidRDefault="00000000">
      <w:pPr>
        <w:pStyle w:val="a"/>
      </w:pPr>
    </w:p>
    <w:p w:rsidR="00000000" w:rsidRDefault="00000000">
      <w:pPr>
        <w:pStyle w:val="a"/>
        <w:rPr>
          <w:b/>
          <w:i/>
        </w:rPr>
      </w:pPr>
      <w:r>
        <w:rPr>
          <w:b/>
          <w:i/>
        </w:rPr>
        <w:t>Выборы в Европарламент 1999 года</w:t>
      </w:r>
    </w:p>
    <w:p w:rsidR="00000000" w:rsidRDefault="00000000">
      <w:pPr>
        <w:pStyle w:val="a0"/>
      </w:pPr>
      <w:r>
        <w:sym w:font="Symbol" w:char="F0B7"/>
      </w:r>
      <w:r>
        <w:tab/>
        <w:t>подготовка телепередачи и радиоматериалов для общественного вещания;</w:t>
      </w:r>
    </w:p>
    <w:p w:rsidR="00000000" w:rsidRDefault="00000000">
      <w:pPr>
        <w:pStyle w:val="a0"/>
      </w:pPr>
      <w:r>
        <w:sym w:font="Symbol" w:char="F0B7"/>
      </w:r>
      <w:r>
        <w:tab/>
        <w:t>проведение интервью с представителями прессы для информирования общественности о позиции и позитивных акциях Ассоциации, а также для того, чтобы обратить внимание на недостатки политических партий;</w:t>
      </w:r>
    </w:p>
    <w:p w:rsidR="00000000" w:rsidRDefault="00000000">
      <w:pPr>
        <w:pStyle w:val="a0"/>
      </w:pPr>
      <w:r>
        <w:sym w:font="Symbol" w:char="F0B7"/>
      </w:r>
      <w:r>
        <w:tab/>
        <w:t>издание информационной брошюры.</w:t>
      </w:r>
    </w:p>
    <w:p w:rsidR="00000000" w:rsidRDefault="00000000">
      <w:pPr>
        <w:pStyle w:val="a"/>
        <w:spacing w:after="0"/>
      </w:pPr>
    </w:p>
    <w:p w:rsidR="00000000" w:rsidRDefault="00000000">
      <w:pPr>
        <w:pStyle w:val="a"/>
      </w:pPr>
      <w:r>
        <w:t>Эти меры финансировались за счет средств проекта DG X Европейского союза и из бюджета Генерального секретариата по вопросам равенства.</w:t>
      </w:r>
    </w:p>
    <w:p w:rsidR="00000000" w:rsidRDefault="00000000">
      <w:pPr>
        <w:pStyle w:val="a"/>
      </w:pPr>
    </w:p>
    <w:p w:rsidR="00000000" w:rsidRDefault="00000000">
      <w:pPr>
        <w:pStyle w:val="a"/>
      </w:pPr>
      <w:r>
        <w:rPr>
          <w:b/>
        </w:rPr>
        <w:t>Национальные выборы 2000 года</w:t>
      </w:r>
    </w:p>
    <w:p w:rsidR="00000000" w:rsidRDefault="00000000">
      <w:pPr>
        <w:pStyle w:val="a"/>
        <w:tabs>
          <w:tab w:val="left" w:pos="284"/>
        </w:tabs>
      </w:pPr>
      <w:r>
        <w:tab/>
        <w:t>Предвыборный памфлет и радиопередача Политической женской ассоциации, подготовленные с целью повысить информированность и осведомленность электората, с тем чтобы содействовать поддержке женщин-кандидатов от всех политических партий и помочь их избранию в члены парламента.</w:t>
      </w:r>
    </w:p>
    <w:p w:rsidR="00000000" w:rsidRDefault="00000000">
      <w:pPr>
        <w:pStyle w:val="a"/>
        <w:spacing w:after="0"/>
      </w:pPr>
    </w:p>
    <w:p w:rsidR="00000000" w:rsidRDefault="00000000">
      <w:pPr>
        <w:pStyle w:val="a"/>
        <w:spacing w:after="0"/>
      </w:pPr>
    </w:p>
    <w:p w:rsidR="00000000" w:rsidRDefault="00000000">
      <w:pPr>
        <w:pStyle w:val="a"/>
        <w:tabs>
          <w:tab w:val="left" w:pos="284"/>
        </w:tabs>
      </w:pPr>
      <w:r>
        <w:rPr>
          <w:b/>
        </w:rPr>
        <w:t>2.</w:t>
      </w:r>
      <w:r>
        <w:rPr>
          <w:b/>
        </w:rPr>
        <w:tab/>
        <w:t>ГРЕЧЕСКАЯ СЕТЬ ЖЕНЩИН, ИЗБРАННЫХ В ОРГАНЫ МЕСТНОЙ АДМИНИСТРАЦИИ</w:t>
      </w:r>
    </w:p>
    <w:p w:rsidR="00000000" w:rsidRDefault="00000000">
      <w:pPr>
        <w:pStyle w:val="a"/>
      </w:pPr>
      <w:r>
        <w:t>Эта сеть объединяет женщин из различных уголков Греции, избранных в различные органы местной администрации (префектуры, муниципалитеты, коммуны и департаменты муниципалитетов).</w:t>
      </w:r>
    </w:p>
    <w:p w:rsidR="00000000" w:rsidRDefault="00000000">
      <w:pPr>
        <w:pStyle w:val="a"/>
      </w:pPr>
      <w:r>
        <w:t>В ее задачи входит оказание женщинам поддержки и содействие их более широкому участию в государственных делах и процессах принятия решений. В текущий период женская сеть будет, в частности, стремиться содействовать созданию системы квот для участия и мужчин, и женщин в политических и административных структурах.</w:t>
      </w:r>
    </w:p>
    <w:p w:rsidR="00000000" w:rsidRDefault="00000000">
      <w:pPr>
        <w:pStyle w:val="a"/>
      </w:pPr>
      <w:r>
        <w:t>Она приступила к сбору данных для обследования, в том числе сбора подробных сведений о женщинах, избранных в органы местной администрации (четырехлетний период 1998–2002 годов).</w:t>
      </w:r>
    </w:p>
    <w:p w:rsidR="00000000" w:rsidRDefault="00000000">
      <w:pPr>
        <w:pStyle w:val="a"/>
        <w:spacing w:after="0"/>
      </w:pPr>
    </w:p>
    <w:p w:rsidR="00000000" w:rsidRDefault="00000000">
      <w:pPr>
        <w:pStyle w:val="a"/>
        <w:spacing w:after="0"/>
      </w:pPr>
    </w:p>
    <w:p w:rsidR="00000000" w:rsidRDefault="00000000">
      <w:pPr>
        <w:pStyle w:val="a"/>
        <w:tabs>
          <w:tab w:val="left" w:pos="284"/>
        </w:tabs>
      </w:pPr>
      <w:r>
        <w:rPr>
          <w:b/>
        </w:rPr>
        <w:t>3.</w:t>
      </w:r>
      <w:r>
        <w:rPr>
          <w:b/>
        </w:rPr>
        <w:tab/>
        <w:t>ЕВРОПЕЙСКОЕ ЖЕНСКОЕ ЛОББИ</w:t>
      </w:r>
    </w:p>
    <w:p w:rsidR="00000000" w:rsidRDefault="00000000">
      <w:pPr>
        <w:pStyle w:val="a"/>
      </w:pPr>
      <w:r>
        <w:t>Оно было образовано в 1990 году и охватывает 2700 организаций. Сорок две из них являются членами греческой секции.</w:t>
      </w:r>
    </w:p>
    <w:p w:rsidR="00000000" w:rsidRDefault="00000000">
      <w:pPr>
        <w:pStyle w:val="a"/>
      </w:pPr>
      <w:r>
        <w:t>Цель участия женщин в процессе принятия решений активно просматривается во всех формах деятельности Политической женской ассоциации, сети женщин, избранных в органы местной администрации, и Научно-исследовательского центра по проблемам женщин Средиземноморья (НИЦЖС). В свете последних выборов в Европарламент, состоявшихся в 1999 году, греческая секция призвала все женские организации и другие соответствующие органы голосовать за женщин – кандидатов в Европейский парламент.</w:t>
      </w:r>
    </w:p>
    <w:p w:rsidR="00000000" w:rsidRDefault="00000000">
      <w:pPr>
        <w:pStyle w:val="a"/>
        <w:tabs>
          <w:tab w:val="left" w:pos="284"/>
        </w:tabs>
        <w:jc w:val="left"/>
      </w:pPr>
      <w:r>
        <w:rPr>
          <w:b/>
        </w:rPr>
        <w:t>4.</w:t>
      </w:r>
      <w:r>
        <w:rPr>
          <w:b/>
        </w:rPr>
        <w:tab/>
        <w:t>НИЦЖС (НАУЧНО-ИССЛЕДОВАТЕЛЬСКИЙ ЦЕНТР ПО ПРОБЛЕМАМ ЖЕНЩИН СРЕДИЗЕМНОМОРЬЯ), 1995–1999 ГОДЫ</w:t>
      </w:r>
    </w:p>
    <w:p w:rsidR="00000000" w:rsidRDefault="00000000">
      <w:pPr>
        <w:pStyle w:val="a"/>
      </w:pPr>
      <w:r>
        <w:t>Деятельность Научно-исследовательского центра по проблемам женщин Средиземноморья (НИЦЖС) в 1995–1999 году:</w:t>
      </w:r>
    </w:p>
    <w:p w:rsidR="00000000" w:rsidRDefault="00000000">
      <w:pPr>
        <w:pStyle w:val="a"/>
      </w:pPr>
      <w:r>
        <w:t>В период 1995–1999 годов НИЦЖС проводил многочисленные и разнообразные мероприятия, направленные на повышение осведомленности общества о проблемах женщин.</w:t>
      </w:r>
    </w:p>
    <w:p w:rsidR="00000000" w:rsidRDefault="00000000">
      <w:pPr>
        <w:pStyle w:val="a"/>
      </w:pPr>
      <w:r>
        <w:t>В связи с вопросами, касающимися участия женщин в процессе принятия решений, НИЦЖС организовал следующие мероприятия:</w:t>
      </w:r>
    </w:p>
    <w:p w:rsidR="00000000" w:rsidRDefault="00000000">
      <w:pPr>
        <w:pStyle w:val="a"/>
      </w:pPr>
      <w:r>
        <w:rPr>
          <w:b/>
        </w:rPr>
        <w:t xml:space="preserve">1996 год: </w:t>
      </w:r>
      <w:r>
        <w:t>Семидневный семинар в Москве с 17 по 21 апреля 1996 года. Семинар был проведен в рамках межгосударственного проекта "Обеспечение прав женщин в России и контроль за их соблюдением", осуществляемого в контексте проекта ЕС "PHARE DEMOCRACY". Участниками межгосударственного проекта являлись НИЦЖС и итальянская организация AIDoS. Финансировали этот проект Европейский союз и Фонд Организации Объединенных Наций в области народонаселения (ЮНФПА).</w:t>
      </w:r>
    </w:p>
    <w:p w:rsidR="00000000" w:rsidRDefault="00000000">
      <w:pPr>
        <w:pStyle w:val="a"/>
      </w:pPr>
      <w:r>
        <w:rPr>
          <w:b/>
        </w:rPr>
        <w:t>1998–2000 годы:</w:t>
      </w:r>
      <w:r>
        <w:t xml:space="preserve"> В рамках проекта развития в интересах угандийских женщин НИЦЖС в сотрудничестве с местной организацией Движение женщин Уганды "Tree Planting" (UWTPM) организовал два семидневных учебных семинара, посвященных правам женщин с уделением особого внимания участию женщин в принятии решений. Проект финансировали Европейский союз, Фонд Организации Объединенных Наций в области народонаселения (ЮНФПА), Министерство иностранных дел Греции и "Македониа-трейс бэнк".</w:t>
      </w:r>
    </w:p>
    <w:p w:rsidR="00000000" w:rsidRDefault="00000000">
      <w:pPr>
        <w:pStyle w:val="a"/>
      </w:pPr>
      <w:r>
        <w:rPr>
          <w:b/>
        </w:rPr>
        <w:t>1997 год:</w:t>
      </w:r>
      <w:r>
        <w:t xml:space="preserve"> 17–19 мая: в ходе Европейского конгресса "Женщины, гражданство и равные права", состоявшегося в Берлине, НИЦЖС представил материал по теме "Положение греческих женщин в политической жизни".</w:t>
      </w:r>
    </w:p>
    <w:p w:rsidR="00000000" w:rsidRDefault="00000000">
      <w:pPr>
        <w:pStyle w:val="a"/>
      </w:pPr>
      <w:r>
        <w:rPr>
          <w:b/>
        </w:rPr>
        <w:t>1998 год:</w:t>
      </w:r>
      <w:r>
        <w:t xml:space="preserve"> Однодневная информационная встреча, организованная 2 июня в сотрудничестве с Европейским женским лобби по теме "Выборы в Европарламент 1999 года, женщины голосуют: позиции и приоритеты". Встреча была организована под эгидой Генерального секретариата по вопросам равенства.</w:t>
      </w:r>
    </w:p>
    <w:p w:rsidR="00000000" w:rsidRDefault="00000000">
      <w:pPr>
        <w:pStyle w:val="a"/>
      </w:pPr>
    </w:p>
    <w:p w:rsidR="00000000" w:rsidRDefault="00000000">
      <w:pPr>
        <w:pStyle w:val="a"/>
        <w:rPr>
          <w:b/>
        </w:rPr>
        <w:sectPr w:rsidR="00000000">
          <w:headerReference w:type="default" r:id="rId25"/>
          <w:pgSz w:w="12242" w:h="15842" w:code="1"/>
          <w:pgMar w:top="1418" w:right="1701" w:bottom="1701" w:left="1701" w:header="851" w:footer="1134" w:gutter="0"/>
          <w:cols w:space="708"/>
          <w:docGrid w:linePitch="360"/>
        </w:sectPr>
      </w:pPr>
    </w:p>
    <w:p w:rsidR="00000000" w:rsidRDefault="00000000">
      <w:pPr>
        <w:pStyle w:val="a3"/>
      </w:pPr>
      <w:r>
        <w:t>СТАТЬЯ 8</w:t>
      </w:r>
    </w:p>
    <w:p w:rsidR="00000000" w:rsidRDefault="00000000">
      <w:pPr>
        <w:pStyle w:val="14---"/>
        <w:spacing w:after="720"/>
      </w:pPr>
      <w:r>
        <w:t xml:space="preserve">УЧАСТИЕ ЖЕНЩИН </w:t>
      </w:r>
      <w:r>
        <w:br/>
        <w:t>НА МЕЖДУНАРОДНОМ УРОВНЕ</w:t>
      </w:r>
    </w:p>
    <w:p w:rsidR="00000000" w:rsidRDefault="00000000">
      <w:pPr>
        <w:pStyle w:val="a"/>
        <w:spacing w:after="200"/>
        <w:rPr>
          <w:u w:val="single"/>
        </w:rPr>
      </w:pPr>
      <w:r>
        <w:rPr>
          <w:b/>
          <w:u w:val="single"/>
        </w:rPr>
        <w:t>УЧАСТИЕ НА МЕЖДУНАРОДНОМ УРОВНЕ</w:t>
      </w:r>
    </w:p>
    <w:p w:rsidR="00000000" w:rsidRDefault="00000000">
      <w:pPr>
        <w:pStyle w:val="a"/>
        <w:spacing w:after="200"/>
      </w:pPr>
      <w:r>
        <w:t>Гендерный признак уже не является фактором, препятствующим участию граждан Греции в международной жизни или работе женщин в международных организациях. Доля женщин в дипломатическом корпусе и в составе официальных делегаций страны на международном уровне в целом несколько повысилась.</w:t>
      </w:r>
    </w:p>
    <w:p w:rsidR="00000000" w:rsidRDefault="00000000">
      <w:pPr>
        <w:pStyle w:val="a"/>
        <w:spacing w:after="200"/>
      </w:pPr>
      <w:r>
        <w:t>В составе дипломатического корпуса доля женщин постепенно увеличивается: это подтверждают данные, которые приводятся ниже. Однако доля женщин в высших эшелонах невысока. Следует отметить, что в ранге полномочного посла работает лишь одна женщина, и ни одна женщина не имеет ранга посла в отличие от дипломатов-мужчин, число которых на этих постах составляет, соответственно, 11 и 20 человек.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38"/>
        <w:gridCol w:w="2608"/>
        <w:gridCol w:w="2608"/>
      </w:tblGrid>
      <w:tr w:rsidR="00000000">
        <w:tblPrEx>
          <w:tblCellMar>
            <w:top w:w="0" w:type="dxa"/>
            <w:bottom w:w="0" w:type="dxa"/>
          </w:tblCellMar>
        </w:tblPrEx>
        <w:trPr>
          <w:jc w:val="center"/>
        </w:trPr>
        <w:tc>
          <w:tcPr>
            <w:tcW w:w="3638" w:type="dxa"/>
          </w:tcPr>
          <w:p w:rsidR="00000000" w:rsidRDefault="00000000">
            <w:pPr>
              <w:pStyle w:val="a"/>
              <w:spacing w:before="60" w:after="60" w:line="240" w:lineRule="auto"/>
              <w:jc w:val="left"/>
              <w:rPr>
                <w:b/>
              </w:rPr>
            </w:pPr>
            <w:r>
              <w:rPr>
                <w:b/>
              </w:rPr>
              <w:t>Полномочный посол</w:t>
            </w:r>
          </w:p>
        </w:tc>
        <w:tc>
          <w:tcPr>
            <w:tcW w:w="2608" w:type="dxa"/>
          </w:tcPr>
          <w:p w:rsidR="00000000" w:rsidRDefault="00000000">
            <w:pPr>
              <w:pStyle w:val="a"/>
              <w:spacing w:before="60" w:after="60" w:line="240" w:lineRule="auto"/>
              <w:ind w:right="243"/>
              <w:jc w:val="center"/>
              <w:rPr>
                <w:b/>
                <w:caps/>
              </w:rPr>
            </w:pPr>
            <w:r>
              <w:rPr>
                <w:b/>
                <w:caps/>
              </w:rPr>
              <w:t>Женщины – 1</w:t>
            </w:r>
          </w:p>
        </w:tc>
        <w:tc>
          <w:tcPr>
            <w:tcW w:w="2608" w:type="dxa"/>
          </w:tcPr>
          <w:p w:rsidR="00000000" w:rsidRDefault="00000000">
            <w:pPr>
              <w:pStyle w:val="a"/>
              <w:spacing w:before="60" w:after="60" w:line="240" w:lineRule="auto"/>
              <w:ind w:right="243"/>
              <w:jc w:val="center"/>
              <w:rPr>
                <w:b/>
                <w:caps/>
              </w:rPr>
            </w:pPr>
            <w:r>
              <w:rPr>
                <w:b/>
                <w:caps/>
              </w:rPr>
              <w:t>Мужчины – 11</w:t>
            </w:r>
          </w:p>
        </w:tc>
      </w:tr>
      <w:tr w:rsidR="00000000">
        <w:tblPrEx>
          <w:tblCellMar>
            <w:top w:w="0" w:type="dxa"/>
            <w:bottom w:w="0" w:type="dxa"/>
          </w:tblCellMar>
        </w:tblPrEx>
        <w:trPr>
          <w:jc w:val="center"/>
        </w:trPr>
        <w:tc>
          <w:tcPr>
            <w:tcW w:w="3638" w:type="dxa"/>
          </w:tcPr>
          <w:p w:rsidR="00000000" w:rsidRDefault="00000000">
            <w:pPr>
              <w:pStyle w:val="a"/>
              <w:spacing w:before="60" w:after="60" w:line="240" w:lineRule="auto"/>
              <w:jc w:val="left"/>
              <w:rPr>
                <w:b/>
              </w:rPr>
            </w:pPr>
            <w:r>
              <w:rPr>
                <w:b/>
              </w:rPr>
              <w:t>Посол</w:t>
            </w:r>
          </w:p>
        </w:tc>
        <w:tc>
          <w:tcPr>
            <w:tcW w:w="2608" w:type="dxa"/>
          </w:tcPr>
          <w:p w:rsidR="00000000" w:rsidRDefault="00000000">
            <w:pPr>
              <w:pStyle w:val="a"/>
              <w:spacing w:before="60" w:after="60" w:line="240" w:lineRule="auto"/>
              <w:ind w:right="603"/>
              <w:jc w:val="right"/>
            </w:pPr>
            <w:r>
              <w:t>0</w:t>
            </w:r>
          </w:p>
        </w:tc>
        <w:tc>
          <w:tcPr>
            <w:tcW w:w="2608" w:type="dxa"/>
          </w:tcPr>
          <w:p w:rsidR="00000000" w:rsidRDefault="00000000">
            <w:pPr>
              <w:pStyle w:val="a"/>
              <w:spacing w:before="60" w:after="60" w:line="240" w:lineRule="auto"/>
              <w:ind w:right="603"/>
              <w:jc w:val="right"/>
            </w:pPr>
            <w:r>
              <w:t>20</w:t>
            </w:r>
          </w:p>
        </w:tc>
      </w:tr>
      <w:tr w:rsidR="00000000">
        <w:tblPrEx>
          <w:tblCellMar>
            <w:top w:w="0" w:type="dxa"/>
            <w:bottom w:w="0" w:type="dxa"/>
          </w:tblCellMar>
        </w:tblPrEx>
        <w:trPr>
          <w:jc w:val="center"/>
        </w:trPr>
        <w:tc>
          <w:tcPr>
            <w:tcW w:w="3638" w:type="dxa"/>
          </w:tcPr>
          <w:p w:rsidR="00000000" w:rsidRDefault="00000000">
            <w:pPr>
              <w:pStyle w:val="a"/>
              <w:tabs>
                <w:tab w:val="right" w:pos="3011"/>
              </w:tabs>
              <w:spacing w:before="60" w:after="60" w:line="240" w:lineRule="auto"/>
              <w:jc w:val="left"/>
              <w:rPr>
                <w:b/>
              </w:rPr>
            </w:pPr>
            <w:r>
              <w:rPr>
                <w:b/>
              </w:rPr>
              <w:t xml:space="preserve">Полномочный посланник </w:t>
            </w:r>
            <w:r>
              <w:rPr>
                <w:b/>
              </w:rPr>
              <w:tab/>
              <w:t>А</w:t>
            </w:r>
          </w:p>
        </w:tc>
        <w:tc>
          <w:tcPr>
            <w:tcW w:w="2608" w:type="dxa"/>
          </w:tcPr>
          <w:p w:rsidR="00000000" w:rsidRDefault="00000000">
            <w:pPr>
              <w:pStyle w:val="a"/>
              <w:spacing w:before="60" w:after="60" w:line="240" w:lineRule="auto"/>
              <w:ind w:right="603"/>
              <w:jc w:val="right"/>
            </w:pPr>
            <w:r>
              <w:t>1</w:t>
            </w:r>
          </w:p>
        </w:tc>
        <w:tc>
          <w:tcPr>
            <w:tcW w:w="2608" w:type="dxa"/>
          </w:tcPr>
          <w:p w:rsidR="00000000" w:rsidRDefault="00000000">
            <w:pPr>
              <w:pStyle w:val="a"/>
              <w:spacing w:before="60" w:after="60" w:line="240" w:lineRule="auto"/>
              <w:ind w:right="603"/>
              <w:jc w:val="right"/>
            </w:pPr>
            <w:r>
              <w:t>66</w:t>
            </w:r>
          </w:p>
        </w:tc>
      </w:tr>
      <w:tr w:rsidR="00000000">
        <w:tblPrEx>
          <w:tblCellMar>
            <w:top w:w="0" w:type="dxa"/>
            <w:bottom w:w="0" w:type="dxa"/>
          </w:tblCellMar>
        </w:tblPrEx>
        <w:trPr>
          <w:jc w:val="center"/>
        </w:trPr>
        <w:tc>
          <w:tcPr>
            <w:tcW w:w="3638" w:type="dxa"/>
          </w:tcPr>
          <w:p w:rsidR="00000000" w:rsidRDefault="00000000">
            <w:pPr>
              <w:pStyle w:val="a"/>
              <w:tabs>
                <w:tab w:val="right" w:pos="3011"/>
              </w:tabs>
              <w:spacing w:before="60" w:after="60" w:line="240" w:lineRule="auto"/>
              <w:jc w:val="left"/>
              <w:rPr>
                <w:b/>
              </w:rPr>
            </w:pPr>
            <w:r>
              <w:rPr>
                <w:b/>
              </w:rPr>
              <w:t xml:space="preserve">Полномочный посланник </w:t>
            </w:r>
            <w:r>
              <w:rPr>
                <w:b/>
              </w:rPr>
              <w:tab/>
              <w:t>B</w:t>
            </w:r>
          </w:p>
        </w:tc>
        <w:tc>
          <w:tcPr>
            <w:tcW w:w="2608" w:type="dxa"/>
          </w:tcPr>
          <w:p w:rsidR="00000000" w:rsidRDefault="00000000">
            <w:pPr>
              <w:pStyle w:val="a"/>
              <w:spacing w:before="60" w:after="60" w:line="240" w:lineRule="auto"/>
              <w:ind w:right="603"/>
              <w:jc w:val="right"/>
            </w:pPr>
            <w:r>
              <w:t>6</w:t>
            </w:r>
          </w:p>
        </w:tc>
        <w:tc>
          <w:tcPr>
            <w:tcW w:w="2608" w:type="dxa"/>
          </w:tcPr>
          <w:p w:rsidR="00000000" w:rsidRDefault="00000000">
            <w:pPr>
              <w:pStyle w:val="a"/>
              <w:spacing w:before="60" w:after="60" w:line="240" w:lineRule="auto"/>
              <w:ind w:right="603"/>
              <w:jc w:val="right"/>
            </w:pPr>
            <w:r>
              <w:t>74</w:t>
            </w:r>
          </w:p>
        </w:tc>
      </w:tr>
      <w:tr w:rsidR="00000000">
        <w:tblPrEx>
          <w:tblCellMar>
            <w:top w:w="0" w:type="dxa"/>
            <w:bottom w:w="0" w:type="dxa"/>
          </w:tblCellMar>
        </w:tblPrEx>
        <w:trPr>
          <w:jc w:val="center"/>
        </w:trPr>
        <w:tc>
          <w:tcPr>
            <w:tcW w:w="3638" w:type="dxa"/>
          </w:tcPr>
          <w:p w:rsidR="00000000" w:rsidRDefault="00000000">
            <w:pPr>
              <w:pStyle w:val="a"/>
              <w:tabs>
                <w:tab w:val="right" w:pos="3011"/>
              </w:tabs>
              <w:spacing w:before="60" w:after="60" w:line="240" w:lineRule="auto"/>
              <w:jc w:val="left"/>
              <w:rPr>
                <w:b/>
              </w:rPr>
            </w:pPr>
            <w:r>
              <w:rPr>
                <w:b/>
              </w:rPr>
              <w:t xml:space="preserve">Советник-посланник </w:t>
            </w:r>
            <w:r>
              <w:rPr>
                <w:b/>
              </w:rPr>
              <w:tab/>
              <w:t>А</w:t>
            </w:r>
          </w:p>
        </w:tc>
        <w:tc>
          <w:tcPr>
            <w:tcW w:w="2608" w:type="dxa"/>
          </w:tcPr>
          <w:p w:rsidR="00000000" w:rsidRDefault="00000000">
            <w:pPr>
              <w:pStyle w:val="a"/>
              <w:spacing w:before="60" w:after="60" w:line="240" w:lineRule="auto"/>
              <w:ind w:right="603"/>
              <w:jc w:val="right"/>
            </w:pPr>
            <w:r>
              <w:t>31</w:t>
            </w:r>
          </w:p>
        </w:tc>
        <w:tc>
          <w:tcPr>
            <w:tcW w:w="2608" w:type="dxa"/>
          </w:tcPr>
          <w:p w:rsidR="00000000" w:rsidRDefault="00000000">
            <w:pPr>
              <w:pStyle w:val="a"/>
              <w:spacing w:before="60" w:after="60" w:line="240" w:lineRule="auto"/>
              <w:ind w:right="603"/>
              <w:jc w:val="right"/>
            </w:pPr>
            <w:r>
              <w:t>123</w:t>
            </w:r>
          </w:p>
        </w:tc>
      </w:tr>
      <w:tr w:rsidR="00000000">
        <w:tblPrEx>
          <w:tblCellMar>
            <w:top w:w="0" w:type="dxa"/>
            <w:bottom w:w="0" w:type="dxa"/>
          </w:tblCellMar>
        </w:tblPrEx>
        <w:trPr>
          <w:jc w:val="center"/>
        </w:trPr>
        <w:tc>
          <w:tcPr>
            <w:tcW w:w="3638" w:type="dxa"/>
          </w:tcPr>
          <w:p w:rsidR="00000000" w:rsidRDefault="00000000">
            <w:pPr>
              <w:pStyle w:val="a"/>
              <w:tabs>
                <w:tab w:val="right" w:pos="3011"/>
              </w:tabs>
              <w:spacing w:before="60" w:after="60" w:line="240" w:lineRule="auto"/>
              <w:jc w:val="left"/>
              <w:rPr>
                <w:b/>
              </w:rPr>
            </w:pPr>
            <w:r>
              <w:rPr>
                <w:b/>
              </w:rPr>
              <w:t xml:space="preserve">Советник-посланник </w:t>
            </w:r>
            <w:r>
              <w:rPr>
                <w:b/>
              </w:rPr>
              <w:tab/>
              <w:t>B</w:t>
            </w:r>
          </w:p>
        </w:tc>
        <w:tc>
          <w:tcPr>
            <w:tcW w:w="2608" w:type="dxa"/>
          </w:tcPr>
          <w:p w:rsidR="00000000" w:rsidRDefault="00000000">
            <w:pPr>
              <w:pStyle w:val="a"/>
              <w:spacing w:before="60" w:after="60" w:line="240" w:lineRule="auto"/>
              <w:ind w:right="603"/>
              <w:jc w:val="right"/>
            </w:pPr>
            <w:r>
              <w:t>17</w:t>
            </w:r>
          </w:p>
        </w:tc>
        <w:tc>
          <w:tcPr>
            <w:tcW w:w="2608" w:type="dxa"/>
          </w:tcPr>
          <w:p w:rsidR="00000000" w:rsidRDefault="00000000">
            <w:pPr>
              <w:pStyle w:val="a"/>
              <w:spacing w:before="60" w:after="60" w:line="240" w:lineRule="auto"/>
              <w:ind w:right="603"/>
              <w:jc w:val="right"/>
            </w:pPr>
            <w:r>
              <w:t>40</w:t>
            </w:r>
          </w:p>
        </w:tc>
      </w:tr>
      <w:tr w:rsidR="00000000">
        <w:tblPrEx>
          <w:tblCellMar>
            <w:top w:w="0" w:type="dxa"/>
            <w:bottom w:w="0" w:type="dxa"/>
          </w:tblCellMar>
        </w:tblPrEx>
        <w:trPr>
          <w:jc w:val="center"/>
        </w:trPr>
        <w:tc>
          <w:tcPr>
            <w:tcW w:w="3638" w:type="dxa"/>
          </w:tcPr>
          <w:p w:rsidR="00000000" w:rsidRDefault="00000000">
            <w:pPr>
              <w:pStyle w:val="a"/>
              <w:tabs>
                <w:tab w:val="right" w:pos="3011"/>
              </w:tabs>
              <w:spacing w:before="60" w:after="60" w:line="240" w:lineRule="auto"/>
              <w:jc w:val="left"/>
              <w:rPr>
                <w:b/>
              </w:rPr>
            </w:pPr>
            <w:r>
              <w:rPr>
                <w:b/>
              </w:rPr>
              <w:t xml:space="preserve">Секретарь посольства </w:t>
            </w:r>
            <w:r>
              <w:rPr>
                <w:b/>
              </w:rPr>
              <w:tab/>
              <w:t>А</w:t>
            </w:r>
          </w:p>
        </w:tc>
        <w:tc>
          <w:tcPr>
            <w:tcW w:w="2608" w:type="dxa"/>
          </w:tcPr>
          <w:p w:rsidR="00000000" w:rsidRDefault="00000000">
            <w:pPr>
              <w:pStyle w:val="a"/>
              <w:spacing w:before="60" w:after="60" w:line="240" w:lineRule="auto"/>
              <w:ind w:right="603"/>
              <w:jc w:val="right"/>
            </w:pPr>
            <w:r>
              <w:t>15</w:t>
            </w:r>
          </w:p>
        </w:tc>
        <w:tc>
          <w:tcPr>
            <w:tcW w:w="2608" w:type="dxa"/>
          </w:tcPr>
          <w:p w:rsidR="00000000" w:rsidRDefault="00000000">
            <w:pPr>
              <w:pStyle w:val="a"/>
              <w:spacing w:before="60" w:after="60" w:line="240" w:lineRule="auto"/>
              <w:ind w:right="603"/>
              <w:jc w:val="right"/>
            </w:pPr>
            <w:r>
              <w:t>24</w:t>
            </w:r>
          </w:p>
        </w:tc>
      </w:tr>
      <w:tr w:rsidR="00000000">
        <w:tblPrEx>
          <w:tblCellMar>
            <w:top w:w="0" w:type="dxa"/>
            <w:bottom w:w="0" w:type="dxa"/>
          </w:tblCellMar>
        </w:tblPrEx>
        <w:trPr>
          <w:jc w:val="center"/>
        </w:trPr>
        <w:tc>
          <w:tcPr>
            <w:tcW w:w="3638" w:type="dxa"/>
          </w:tcPr>
          <w:p w:rsidR="00000000" w:rsidRDefault="00000000">
            <w:pPr>
              <w:pStyle w:val="a"/>
              <w:tabs>
                <w:tab w:val="right" w:pos="3011"/>
              </w:tabs>
              <w:spacing w:before="60" w:after="60" w:line="240" w:lineRule="auto"/>
              <w:jc w:val="left"/>
              <w:rPr>
                <w:b/>
              </w:rPr>
            </w:pPr>
            <w:r>
              <w:rPr>
                <w:b/>
              </w:rPr>
              <w:t xml:space="preserve">Секретарь посольства </w:t>
            </w:r>
            <w:r>
              <w:rPr>
                <w:b/>
              </w:rPr>
              <w:tab/>
              <w:t>B</w:t>
            </w:r>
          </w:p>
        </w:tc>
        <w:tc>
          <w:tcPr>
            <w:tcW w:w="2608" w:type="dxa"/>
          </w:tcPr>
          <w:p w:rsidR="00000000" w:rsidRDefault="00000000">
            <w:pPr>
              <w:pStyle w:val="a"/>
              <w:spacing w:before="60" w:after="60" w:line="240" w:lineRule="auto"/>
              <w:ind w:right="603"/>
              <w:jc w:val="right"/>
            </w:pPr>
            <w:r>
              <w:t>7</w:t>
            </w:r>
          </w:p>
        </w:tc>
        <w:tc>
          <w:tcPr>
            <w:tcW w:w="2608" w:type="dxa"/>
          </w:tcPr>
          <w:p w:rsidR="00000000" w:rsidRDefault="00000000">
            <w:pPr>
              <w:pStyle w:val="a"/>
              <w:spacing w:before="60" w:after="60" w:line="240" w:lineRule="auto"/>
              <w:ind w:right="603"/>
              <w:jc w:val="right"/>
            </w:pPr>
            <w:r>
              <w:t>23</w:t>
            </w:r>
          </w:p>
        </w:tc>
      </w:tr>
      <w:tr w:rsidR="00000000">
        <w:tblPrEx>
          <w:tblCellMar>
            <w:top w:w="0" w:type="dxa"/>
            <w:bottom w:w="0" w:type="dxa"/>
          </w:tblCellMar>
        </w:tblPrEx>
        <w:trPr>
          <w:jc w:val="center"/>
        </w:trPr>
        <w:tc>
          <w:tcPr>
            <w:tcW w:w="3638" w:type="dxa"/>
          </w:tcPr>
          <w:p w:rsidR="00000000" w:rsidRDefault="00000000">
            <w:pPr>
              <w:pStyle w:val="a"/>
              <w:tabs>
                <w:tab w:val="right" w:pos="3011"/>
              </w:tabs>
              <w:spacing w:before="60" w:after="60" w:line="240" w:lineRule="auto"/>
              <w:jc w:val="left"/>
              <w:rPr>
                <w:b/>
              </w:rPr>
            </w:pPr>
            <w:r>
              <w:rPr>
                <w:b/>
              </w:rPr>
              <w:t xml:space="preserve">Секретарь посольства </w:t>
            </w:r>
            <w:r>
              <w:rPr>
                <w:b/>
              </w:rPr>
              <w:tab/>
              <w:t>C</w:t>
            </w:r>
          </w:p>
        </w:tc>
        <w:tc>
          <w:tcPr>
            <w:tcW w:w="2608" w:type="dxa"/>
          </w:tcPr>
          <w:p w:rsidR="00000000" w:rsidRDefault="00000000">
            <w:pPr>
              <w:pStyle w:val="a"/>
              <w:spacing w:before="60" w:after="60" w:line="240" w:lineRule="auto"/>
              <w:ind w:right="603"/>
              <w:jc w:val="right"/>
            </w:pPr>
            <w:r>
              <w:t>14</w:t>
            </w:r>
          </w:p>
        </w:tc>
        <w:tc>
          <w:tcPr>
            <w:tcW w:w="2608" w:type="dxa"/>
          </w:tcPr>
          <w:p w:rsidR="00000000" w:rsidRDefault="00000000">
            <w:pPr>
              <w:pStyle w:val="a"/>
              <w:spacing w:before="60" w:after="60" w:line="240" w:lineRule="auto"/>
              <w:ind w:right="603"/>
              <w:jc w:val="right"/>
            </w:pPr>
            <w:r>
              <w:t>22</w:t>
            </w:r>
          </w:p>
        </w:tc>
      </w:tr>
      <w:tr w:rsidR="00000000">
        <w:tblPrEx>
          <w:tblCellMar>
            <w:top w:w="0" w:type="dxa"/>
            <w:bottom w:w="0" w:type="dxa"/>
          </w:tblCellMar>
        </w:tblPrEx>
        <w:trPr>
          <w:jc w:val="center"/>
        </w:trPr>
        <w:tc>
          <w:tcPr>
            <w:tcW w:w="3638" w:type="dxa"/>
          </w:tcPr>
          <w:p w:rsidR="00000000" w:rsidRDefault="00000000">
            <w:pPr>
              <w:pStyle w:val="a"/>
              <w:spacing w:before="60" w:after="60" w:line="240" w:lineRule="auto"/>
              <w:jc w:val="left"/>
              <w:rPr>
                <w:b/>
              </w:rPr>
            </w:pPr>
            <w:r>
              <w:rPr>
                <w:b/>
              </w:rPr>
              <w:t>Атташе</w:t>
            </w:r>
          </w:p>
        </w:tc>
        <w:tc>
          <w:tcPr>
            <w:tcW w:w="2608" w:type="dxa"/>
          </w:tcPr>
          <w:p w:rsidR="00000000" w:rsidRDefault="00000000">
            <w:pPr>
              <w:pStyle w:val="a"/>
              <w:spacing w:before="60" w:after="60" w:line="240" w:lineRule="auto"/>
              <w:ind w:right="603"/>
              <w:jc w:val="right"/>
            </w:pPr>
            <w:r>
              <w:t>6</w:t>
            </w:r>
          </w:p>
        </w:tc>
        <w:tc>
          <w:tcPr>
            <w:tcW w:w="2608" w:type="dxa"/>
          </w:tcPr>
          <w:p w:rsidR="00000000" w:rsidRDefault="00000000">
            <w:pPr>
              <w:pStyle w:val="a"/>
              <w:spacing w:before="60" w:after="60" w:line="240" w:lineRule="auto"/>
              <w:ind w:right="603"/>
              <w:jc w:val="right"/>
            </w:pPr>
            <w:r>
              <w:t>11</w:t>
            </w:r>
          </w:p>
        </w:tc>
      </w:tr>
      <w:tr w:rsidR="00000000">
        <w:tblPrEx>
          <w:tblCellMar>
            <w:top w:w="0" w:type="dxa"/>
            <w:bottom w:w="0" w:type="dxa"/>
          </w:tblCellMar>
        </w:tblPrEx>
        <w:trPr>
          <w:jc w:val="center"/>
        </w:trPr>
        <w:tc>
          <w:tcPr>
            <w:tcW w:w="3638" w:type="dxa"/>
          </w:tcPr>
          <w:p w:rsidR="00000000" w:rsidRDefault="00000000">
            <w:pPr>
              <w:pStyle w:val="a"/>
              <w:tabs>
                <w:tab w:val="right" w:pos="3011"/>
              </w:tabs>
              <w:spacing w:before="60" w:after="60" w:line="240" w:lineRule="auto"/>
              <w:jc w:val="left"/>
              <w:rPr>
                <w:b/>
                <w:i/>
              </w:rPr>
            </w:pPr>
            <w:r>
              <w:rPr>
                <w:b/>
              </w:rPr>
              <w:tab/>
            </w:r>
            <w:r>
              <w:rPr>
                <w:b/>
                <w:i/>
              </w:rPr>
              <w:t>Всего</w:t>
            </w:r>
          </w:p>
        </w:tc>
        <w:tc>
          <w:tcPr>
            <w:tcW w:w="2608" w:type="dxa"/>
          </w:tcPr>
          <w:p w:rsidR="00000000" w:rsidRDefault="00000000">
            <w:pPr>
              <w:pStyle w:val="a"/>
              <w:spacing w:before="60" w:after="60" w:line="240" w:lineRule="auto"/>
              <w:ind w:right="603"/>
              <w:jc w:val="right"/>
            </w:pPr>
            <w:r>
              <w:t>98</w:t>
            </w:r>
          </w:p>
        </w:tc>
        <w:tc>
          <w:tcPr>
            <w:tcW w:w="2608" w:type="dxa"/>
          </w:tcPr>
          <w:p w:rsidR="00000000" w:rsidRDefault="00000000">
            <w:pPr>
              <w:pStyle w:val="a"/>
              <w:spacing w:before="60" w:after="60" w:line="240" w:lineRule="auto"/>
              <w:ind w:right="603"/>
              <w:jc w:val="right"/>
            </w:pPr>
            <w:r>
              <w:t>414</w:t>
            </w:r>
          </w:p>
        </w:tc>
      </w:tr>
    </w:tbl>
    <w:p w:rsidR="00000000" w:rsidRDefault="00000000">
      <w:pPr>
        <w:pStyle w:val="a"/>
        <w:rPr>
          <w:sz w:val="18"/>
        </w:rPr>
      </w:pPr>
      <w:r>
        <w:rPr>
          <w:i/>
          <w:sz w:val="18"/>
        </w:rPr>
        <w:t>Источник: Министерство иностранных дел, март 2000 года</w:t>
      </w:r>
      <w:r>
        <w:rPr>
          <w:sz w:val="18"/>
        </w:rPr>
        <w:t>.</w:t>
      </w:r>
    </w:p>
    <w:p w:rsidR="00000000" w:rsidRDefault="00000000">
      <w:pPr>
        <w:pStyle w:val="a"/>
      </w:pPr>
    </w:p>
    <w:p w:rsidR="00000000" w:rsidRDefault="00000000">
      <w:pPr>
        <w:pStyle w:val="a"/>
      </w:pPr>
      <w:r>
        <w:t>В течение пятилетнего периода 2000–2005 годов одна женщина – представитель Греции занимала пост комиссара Европейского союза и ведала вопросами социальной сферы и занятости.</w:t>
      </w:r>
    </w:p>
    <w:p w:rsidR="00000000" w:rsidRDefault="00000000">
      <w:pPr>
        <w:pStyle w:val="a"/>
      </w:pPr>
      <w:r>
        <w:t xml:space="preserve">В заключение следует отметить, что ГСР, который является компетентной государственной организацией в этой области и наделен полномочиями по обеспечению равных возможностей мужчин и женщин, на практике реализует статью 8 Международной конвенции – Конвенции о ликвидации всех форм дискриминации в отношении женщин (КЛДЖ) посредством активного участия в работе Европейского союза, Организации Объединенных Наций, Организации экономического сотрудничества и развития, Организации по безопасности и сотрудничеству в Европе и Совете Европы. </w:t>
      </w:r>
    </w:p>
    <w:p w:rsidR="00000000" w:rsidRDefault="00000000">
      <w:pPr>
        <w:pStyle w:val="a"/>
        <w:sectPr w:rsidR="00000000">
          <w:headerReference w:type="default" r:id="rId26"/>
          <w:pgSz w:w="12242" w:h="15842" w:code="1"/>
          <w:pgMar w:top="1418" w:right="1701" w:bottom="1701" w:left="1701" w:header="851" w:footer="1134" w:gutter="0"/>
          <w:cols w:space="708"/>
          <w:docGrid w:linePitch="360"/>
        </w:sectPr>
      </w:pPr>
    </w:p>
    <w:p w:rsidR="00000000" w:rsidRDefault="00000000">
      <w:pPr>
        <w:pStyle w:val="a3"/>
      </w:pPr>
      <w:r>
        <w:t>СТАТЬЯ 9</w:t>
      </w:r>
    </w:p>
    <w:p w:rsidR="00000000" w:rsidRDefault="00000000">
      <w:pPr>
        <w:pStyle w:val="14---"/>
        <w:spacing w:after="720"/>
      </w:pPr>
      <w:r>
        <w:t xml:space="preserve">РАВНЫЕ ПРАВА НА ПОДДАНСТВО </w:t>
      </w:r>
      <w:r>
        <w:br/>
        <w:t>И ГРАЖДАНСТВО</w:t>
      </w:r>
    </w:p>
    <w:p w:rsidR="00000000" w:rsidRDefault="00000000">
      <w:pPr>
        <w:pStyle w:val="a"/>
        <w:spacing w:after="240"/>
        <w:rPr>
          <w:b/>
          <w:u w:val="single"/>
        </w:rPr>
      </w:pPr>
      <w:r>
        <w:rPr>
          <w:b/>
          <w:u w:val="single"/>
        </w:rPr>
        <w:t>ГРАЖДАНСТВО</w:t>
      </w:r>
    </w:p>
    <w:p w:rsidR="00000000" w:rsidRDefault="00000000">
      <w:pPr>
        <w:pStyle w:val="a"/>
        <w:spacing w:after="240"/>
      </w:pPr>
      <w:r>
        <w:t>Как уже упоминалось в наших предыдущих докладах, в соответствии с законами 1438/84, 1832/89 и 1250/82 (признание гражданского брака), были внесены поправки в закон о греческом гражданстве; они предусматривают полное равенство мужчин и женщин с точки зрения приобретения, изменения и сохранения греческого гражданства. Все дискриминационные положения, которые содержались в предыдущем законе о гражданстве, были отменены. Кроме того, был введен либеральный режим в связи с приобретением или утратой гражданства в результате вступления в брак.</w:t>
      </w:r>
    </w:p>
    <w:p w:rsidR="00000000" w:rsidRDefault="00000000">
      <w:pPr>
        <w:pStyle w:val="a"/>
        <w:spacing w:after="240"/>
      </w:pPr>
      <w:r>
        <w:t>В недавно принятом законе 2130/1933 предусмотрены условия приобретения греческого гражданства путем натурализации. Никакой дискриминации в отношении мужчин и женщин в данном законе не проводится.</w:t>
      </w:r>
    </w:p>
    <w:p w:rsidR="00000000" w:rsidRDefault="00000000">
      <w:pPr>
        <w:pStyle w:val="a"/>
      </w:pPr>
    </w:p>
    <w:p w:rsidR="00000000" w:rsidRDefault="00000000">
      <w:pPr>
        <w:pStyle w:val="a"/>
      </w:pPr>
    </w:p>
    <w:p w:rsidR="00000000" w:rsidRDefault="00000000">
      <w:pPr>
        <w:pStyle w:val="a"/>
        <w:rPr>
          <w:b/>
          <w:i/>
          <w:u w:val="single"/>
        </w:rPr>
      </w:pPr>
      <w:r>
        <w:rPr>
          <w:b/>
          <w:i/>
          <w:u w:val="single"/>
        </w:rPr>
        <w:t>Главные условия для натурализации:</w:t>
      </w:r>
    </w:p>
    <w:p w:rsidR="00000000" w:rsidRDefault="00000000">
      <w:pPr>
        <w:pStyle w:val="a0"/>
      </w:pPr>
      <w:r>
        <w:rPr>
          <w:b/>
        </w:rPr>
        <w:t>а)</w:t>
      </w:r>
      <w:r>
        <w:tab/>
        <w:t>Заявление иностранного(ой) гражданина(ки), направляемое мэру или председателю общины по его/ее месту жительства, о том, что данный(ая) иностранный(ая) гражданин(ка) желает натурализоваться.</w:t>
      </w:r>
    </w:p>
    <w:p w:rsidR="00000000" w:rsidRDefault="00000000">
      <w:pPr>
        <w:pStyle w:val="a0"/>
      </w:pPr>
      <w:r>
        <w:rPr>
          <w:b/>
        </w:rPr>
        <w:t>b)</w:t>
      </w:r>
      <w:r>
        <w:tab/>
        <w:t>Подтверждение факта проживания в Греции в течение в общей сложности 12 лет до представления заявления с просьбой о натурализации или в течение 5 лет пребывания в Греции после подачи просьбы о натурализации.</w:t>
      </w:r>
    </w:p>
    <w:p w:rsidR="00000000" w:rsidRDefault="00000000">
      <w:pPr>
        <w:pStyle w:val="a0"/>
      </w:pPr>
      <w:r>
        <w:rPr>
          <w:b/>
        </w:rPr>
        <w:t>с)</w:t>
      </w:r>
      <w:r>
        <w:tab/>
        <w:t>Заявление о натурализации, направляемое в Министерство иностранных дел.</w:t>
      </w:r>
    </w:p>
    <w:p w:rsidR="00000000" w:rsidRDefault="00000000">
      <w:pPr>
        <w:pStyle w:val="a"/>
      </w:pPr>
    </w:p>
    <w:p w:rsidR="00000000" w:rsidRDefault="00000000">
      <w:pPr>
        <w:pStyle w:val="a"/>
      </w:pPr>
      <w:r>
        <w:t>В заключение следует отметить, что эти же законы регулируют вопросы, касающиеся репатриантов греческого происхождения (вопросы регистрации в муниципальных реестрах, смены имени и фамилии и т. п.)</w:t>
      </w:r>
    </w:p>
    <w:p w:rsidR="00000000" w:rsidRDefault="00000000">
      <w:pPr>
        <w:pStyle w:val="a"/>
        <w:sectPr w:rsidR="00000000">
          <w:headerReference w:type="default" r:id="rId27"/>
          <w:pgSz w:w="12242" w:h="15842" w:code="1"/>
          <w:pgMar w:top="1418" w:right="1701" w:bottom="1701" w:left="1701" w:header="851" w:footer="1134" w:gutter="0"/>
          <w:cols w:space="708"/>
          <w:docGrid w:linePitch="360"/>
        </w:sectPr>
      </w:pPr>
    </w:p>
    <w:p w:rsidR="00000000" w:rsidRDefault="00000000">
      <w:pPr>
        <w:pStyle w:val="a3"/>
      </w:pPr>
      <w:r>
        <w:t>СТАТЬЯ 10</w:t>
      </w:r>
    </w:p>
    <w:p w:rsidR="00000000" w:rsidRDefault="00000000">
      <w:pPr>
        <w:pStyle w:val="14---"/>
        <w:spacing w:after="720"/>
      </w:pPr>
      <w:r>
        <w:t xml:space="preserve">РАВНЫЕ ПРАВА НА ОБРАЗОВАНИЕ </w:t>
      </w:r>
      <w:r>
        <w:br/>
        <w:t>И ПРОФЕССИОНАЛЬНУЮ ПОДГОТОВКУ</w:t>
      </w:r>
    </w:p>
    <w:p w:rsidR="00000000" w:rsidRDefault="00000000">
      <w:pPr>
        <w:pStyle w:val="a"/>
        <w:spacing w:after="240"/>
      </w:pPr>
      <w:r>
        <w:t>Генеральный секретариат по вопросам равенства сотрудничает с Министерством образования и экспертами в области образования, преследуя при этом цель превратить школы из мест, в которых формируются и поддерживаются стереотипы, в места борьбы с дискриминацией. С этой целью Секретариат планирует, разрабатывает и принимает меры для:</w:t>
      </w:r>
    </w:p>
    <w:p w:rsidR="00000000" w:rsidRDefault="00000000">
      <w:pPr>
        <w:pStyle w:val="a0"/>
        <w:ind w:left="284" w:hanging="284"/>
      </w:pPr>
      <w:r>
        <w:rPr>
          <w:b/>
        </w:rPr>
        <w:t>а.</w:t>
      </w:r>
      <w:r>
        <w:tab/>
      </w:r>
      <w:r>
        <w:rPr>
          <w:caps/>
        </w:rPr>
        <w:t>л</w:t>
      </w:r>
      <w:r>
        <w:t>иквидации дискриминации в отношениях между мальчиками и девочками в рамках системы образования (стереотипы, роли).</w:t>
      </w:r>
    </w:p>
    <w:p w:rsidR="00000000" w:rsidRDefault="00000000">
      <w:pPr>
        <w:pStyle w:val="a0"/>
        <w:ind w:left="284" w:hanging="284"/>
      </w:pPr>
      <w:r>
        <w:rPr>
          <w:b/>
        </w:rPr>
        <w:t>b.</w:t>
      </w:r>
      <w:r>
        <w:tab/>
      </w:r>
      <w:r>
        <w:rPr>
          <w:caps/>
        </w:rPr>
        <w:t>п</w:t>
      </w:r>
      <w:r>
        <w:t>роведения политики равенства в сфере образования, т. е. в контексте учебной программы, профессиональной подготовки и обучения, связывающего учащихся с рынком труда.</w:t>
      </w:r>
    </w:p>
    <w:p w:rsidR="00000000" w:rsidRDefault="00000000">
      <w:pPr>
        <w:pStyle w:val="a0"/>
        <w:ind w:left="284" w:hanging="284"/>
      </w:pPr>
      <w:r>
        <w:rPr>
          <w:b/>
        </w:rPr>
        <w:t>с.</w:t>
      </w:r>
      <w:r>
        <w:tab/>
      </w:r>
      <w:r>
        <w:rPr>
          <w:caps/>
        </w:rPr>
        <w:t>в</w:t>
      </w:r>
      <w:r>
        <w:t>недрения программ обучения для женщин в университетах и проведения научно-исследовательской деятельности по вопросам гендерного равенства в сфере образования.</w:t>
      </w:r>
    </w:p>
    <w:p w:rsidR="00000000" w:rsidRDefault="00000000">
      <w:pPr>
        <w:pStyle w:val="a"/>
      </w:pPr>
    </w:p>
    <w:p w:rsidR="00000000" w:rsidRDefault="00000000">
      <w:pPr>
        <w:pStyle w:val="a"/>
      </w:pPr>
    </w:p>
    <w:p w:rsidR="00000000" w:rsidRDefault="00000000">
      <w:pPr>
        <w:pStyle w:val="a"/>
      </w:pPr>
    </w:p>
    <w:p w:rsidR="00000000" w:rsidRDefault="00000000">
      <w:pPr>
        <w:pStyle w:val="a"/>
        <w:spacing w:after="240"/>
        <w:rPr>
          <w:b/>
          <w:u w:val="single"/>
        </w:rPr>
      </w:pPr>
      <w:r>
        <w:rPr>
          <w:b/>
          <w:u w:val="single"/>
        </w:rPr>
        <w:t>СТРУКТУРА СИСТЕМЫ ОБРАЗОВАНИЯ</w:t>
      </w:r>
    </w:p>
    <w:p w:rsidR="00000000" w:rsidRDefault="00000000">
      <w:pPr>
        <w:pStyle w:val="a"/>
        <w:rPr>
          <w:b/>
          <w:i/>
        </w:rPr>
      </w:pPr>
      <w:r>
        <w:rPr>
          <w:b/>
          <w:i/>
        </w:rPr>
        <w:t>Дошкольное обучение</w:t>
      </w:r>
    </w:p>
    <w:p w:rsidR="00000000" w:rsidRDefault="00000000">
      <w:pPr>
        <w:pStyle w:val="a"/>
      </w:pPr>
      <w:r>
        <w:t>В детских садах осуществляется совместное воспитание детей: в них принимают девочек и мальчиков в возрасте от трех с половиной до пяти с половиной лет, и посещение их не носит обязательного характера.</w:t>
      </w:r>
    </w:p>
    <w:p w:rsidR="00000000" w:rsidRDefault="00000000">
      <w:pPr>
        <w:pStyle w:val="a"/>
      </w:pPr>
      <w:r>
        <w:t>В таблице 1 даны различия в показателях посещаемости детских садов мальчиками и девочками. Эти различия обусловлены демографическими факторами.</w:t>
      </w:r>
    </w:p>
    <w:p w:rsidR="00000000" w:rsidRDefault="00000000">
      <w:pPr>
        <w:pStyle w:val="a"/>
      </w:pPr>
    </w:p>
    <w:p w:rsidR="00000000" w:rsidRDefault="00000000">
      <w:pPr>
        <w:pStyle w:val="a"/>
        <w:rPr>
          <w:b/>
          <w:i/>
        </w:rPr>
      </w:pPr>
      <w:r>
        <w:rPr>
          <w:b/>
          <w:i/>
        </w:rPr>
        <w:t>Начальное образование</w:t>
      </w:r>
    </w:p>
    <w:p w:rsidR="00000000" w:rsidRDefault="00000000">
      <w:pPr>
        <w:pStyle w:val="a"/>
      </w:pPr>
      <w:r>
        <w:t>Начальное образование длится шесть лет и является обязательным для всех детей в возрасте от пяти с половиной до двенадцати лет. В последние годы посещаемость начальных школ несколько снизилась из-за сокращения рождаемости в связи с теми трудностями, с которыми женщины сталкиваются в семье и в обществе в целом.</w:t>
      </w:r>
    </w:p>
    <w:p w:rsidR="00000000" w:rsidRDefault="00000000">
      <w:pPr>
        <w:pStyle w:val="a"/>
      </w:pPr>
      <w:r>
        <w:t>Число мальчиков и девочек, посещающих начальную школу, примерно одинаково, как это можно увидеть из таблицы 1.</w:t>
      </w:r>
    </w:p>
    <w:p w:rsidR="00000000" w:rsidRDefault="00000000">
      <w:pPr>
        <w:pStyle w:val="a"/>
      </w:pPr>
    </w:p>
    <w:p w:rsidR="00000000" w:rsidRDefault="00000000">
      <w:pPr>
        <w:pStyle w:val="a"/>
        <w:spacing w:after="0"/>
        <w:jc w:val="center"/>
      </w:pPr>
      <w:r>
        <w:br w:type="page"/>
      </w:r>
      <w:r>
        <w:rPr>
          <w:b/>
        </w:rPr>
        <w:t>ТАБЛИЦА 1</w:t>
      </w:r>
    </w:p>
    <w:p w:rsidR="00000000" w:rsidRDefault="00000000">
      <w:pPr>
        <w:pStyle w:val="a"/>
        <w:jc w:val="center"/>
        <w:rPr>
          <w:b/>
        </w:rPr>
      </w:pPr>
      <w:r>
        <w:rPr>
          <w:b/>
        </w:rPr>
        <w:t>Разбивка по полу и уровню образования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2"/>
        <w:gridCol w:w="2098"/>
        <w:gridCol w:w="1474"/>
        <w:gridCol w:w="1531"/>
        <w:gridCol w:w="1872"/>
      </w:tblGrid>
      <w:tr w:rsidR="00000000">
        <w:tblPrEx>
          <w:tblCellMar>
            <w:top w:w="0" w:type="dxa"/>
            <w:bottom w:w="0" w:type="dxa"/>
          </w:tblCellMar>
        </w:tblPrEx>
        <w:trPr>
          <w:jc w:val="center"/>
        </w:trPr>
        <w:tc>
          <w:tcPr>
            <w:tcW w:w="1872" w:type="dxa"/>
            <w:tcBorders>
              <w:bottom w:val="single" w:sz="4" w:space="0" w:color="auto"/>
            </w:tcBorders>
            <w:shd w:val="clear" w:color="auto" w:fill="C0C0C0"/>
          </w:tcPr>
          <w:p w:rsidR="00000000" w:rsidRDefault="00000000">
            <w:pPr>
              <w:pStyle w:val="a"/>
              <w:spacing w:before="60" w:after="60" w:line="240" w:lineRule="auto"/>
              <w:jc w:val="center"/>
              <w:rPr>
                <w:spacing w:val="-3"/>
              </w:rPr>
            </w:pPr>
            <w:r>
              <w:rPr>
                <w:spacing w:val="-3"/>
              </w:rPr>
              <w:t>Учебный год</w:t>
            </w:r>
          </w:p>
        </w:tc>
        <w:tc>
          <w:tcPr>
            <w:tcW w:w="2098" w:type="dxa"/>
            <w:shd w:val="clear" w:color="auto" w:fill="C0C0C0"/>
          </w:tcPr>
          <w:p w:rsidR="00000000" w:rsidRDefault="00000000">
            <w:pPr>
              <w:pStyle w:val="a"/>
              <w:spacing w:before="60" w:after="60" w:line="240" w:lineRule="auto"/>
              <w:jc w:val="center"/>
              <w:rPr>
                <w:b/>
                <w:spacing w:val="-3"/>
              </w:rPr>
            </w:pPr>
            <w:r>
              <w:rPr>
                <w:b/>
                <w:spacing w:val="-3"/>
              </w:rPr>
              <w:t>Детский сад</w:t>
            </w:r>
          </w:p>
        </w:tc>
        <w:tc>
          <w:tcPr>
            <w:tcW w:w="1474" w:type="dxa"/>
            <w:shd w:val="clear" w:color="auto" w:fill="C0C0C0"/>
          </w:tcPr>
          <w:p w:rsidR="00000000" w:rsidRDefault="00000000">
            <w:pPr>
              <w:pStyle w:val="a"/>
              <w:spacing w:before="60" w:after="60" w:line="240" w:lineRule="auto"/>
              <w:jc w:val="center"/>
              <w:rPr>
                <w:spacing w:val="-3"/>
              </w:rPr>
            </w:pPr>
            <w:r>
              <w:rPr>
                <w:spacing w:val="-3"/>
              </w:rPr>
              <w:t>Всего</w:t>
            </w:r>
          </w:p>
        </w:tc>
        <w:tc>
          <w:tcPr>
            <w:tcW w:w="1531" w:type="dxa"/>
            <w:shd w:val="clear" w:color="auto" w:fill="C0C0C0"/>
          </w:tcPr>
          <w:p w:rsidR="00000000" w:rsidRDefault="00000000">
            <w:pPr>
              <w:pStyle w:val="a"/>
              <w:spacing w:before="60" w:after="60" w:line="240" w:lineRule="auto"/>
              <w:jc w:val="center"/>
              <w:rPr>
                <w:spacing w:val="-3"/>
              </w:rPr>
            </w:pPr>
            <w:r>
              <w:rPr>
                <w:spacing w:val="-3"/>
              </w:rPr>
              <w:t>Девочки</w:t>
            </w:r>
          </w:p>
        </w:tc>
        <w:tc>
          <w:tcPr>
            <w:tcW w:w="1872" w:type="dxa"/>
            <w:shd w:val="clear" w:color="auto" w:fill="C0C0C0"/>
          </w:tcPr>
          <w:p w:rsidR="00000000" w:rsidRDefault="00000000">
            <w:pPr>
              <w:pStyle w:val="a"/>
              <w:spacing w:before="60" w:after="60" w:line="240" w:lineRule="auto"/>
              <w:jc w:val="center"/>
              <w:rPr>
                <w:spacing w:val="-3"/>
              </w:rPr>
            </w:pPr>
            <w:r>
              <w:rPr>
                <w:spacing w:val="-3"/>
              </w:rPr>
              <w:t>Процент девочек</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1994–1995</w:t>
            </w:r>
          </w:p>
        </w:tc>
        <w:tc>
          <w:tcPr>
            <w:tcW w:w="2098" w:type="dxa"/>
          </w:tcPr>
          <w:p w:rsidR="00000000" w:rsidRDefault="00000000">
            <w:pPr>
              <w:pStyle w:val="a"/>
              <w:spacing w:before="60" w:after="60" w:line="240" w:lineRule="auto"/>
              <w:jc w:val="center"/>
              <w:rPr>
                <w:spacing w:val="-3"/>
              </w:rPr>
            </w:pPr>
            <w:r>
              <w:rPr>
                <w:spacing w:val="-3"/>
              </w:rPr>
              <w:t>5 603</w:t>
            </w:r>
          </w:p>
        </w:tc>
        <w:tc>
          <w:tcPr>
            <w:tcW w:w="1474" w:type="dxa"/>
          </w:tcPr>
          <w:p w:rsidR="00000000" w:rsidRDefault="00000000">
            <w:pPr>
              <w:pStyle w:val="a"/>
              <w:spacing w:before="60" w:after="60" w:line="240" w:lineRule="auto"/>
              <w:jc w:val="center"/>
              <w:rPr>
                <w:spacing w:val="-3"/>
              </w:rPr>
            </w:pPr>
            <w:r>
              <w:rPr>
                <w:spacing w:val="-3"/>
              </w:rPr>
              <w:t>130 975</w:t>
            </w:r>
          </w:p>
        </w:tc>
        <w:tc>
          <w:tcPr>
            <w:tcW w:w="1531" w:type="dxa"/>
          </w:tcPr>
          <w:p w:rsidR="00000000" w:rsidRDefault="00000000">
            <w:pPr>
              <w:pStyle w:val="a"/>
              <w:spacing w:before="60" w:after="60" w:line="240" w:lineRule="auto"/>
              <w:jc w:val="center"/>
              <w:rPr>
                <w:spacing w:val="-3"/>
              </w:rPr>
            </w:pPr>
            <w:r>
              <w:rPr>
                <w:spacing w:val="-3"/>
              </w:rPr>
              <w:t>64 558</w:t>
            </w:r>
          </w:p>
        </w:tc>
        <w:tc>
          <w:tcPr>
            <w:tcW w:w="1872" w:type="dxa"/>
          </w:tcPr>
          <w:p w:rsidR="00000000" w:rsidRDefault="00000000">
            <w:pPr>
              <w:pStyle w:val="a"/>
              <w:spacing w:before="60" w:after="60" w:line="240" w:lineRule="auto"/>
              <w:jc w:val="center"/>
              <w:rPr>
                <w:spacing w:val="-3"/>
              </w:rPr>
            </w:pPr>
            <w:r>
              <w:rPr>
                <w:spacing w:val="-3"/>
              </w:rPr>
              <w:t>49,3</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1995–1996</w:t>
            </w:r>
          </w:p>
        </w:tc>
        <w:tc>
          <w:tcPr>
            <w:tcW w:w="2098" w:type="dxa"/>
          </w:tcPr>
          <w:p w:rsidR="00000000" w:rsidRDefault="00000000">
            <w:pPr>
              <w:pStyle w:val="a"/>
              <w:spacing w:before="60" w:after="60" w:line="240" w:lineRule="auto"/>
              <w:jc w:val="center"/>
              <w:rPr>
                <w:spacing w:val="-3"/>
              </w:rPr>
            </w:pPr>
            <w:r>
              <w:rPr>
                <w:spacing w:val="-3"/>
              </w:rPr>
              <w:t>5 603</w:t>
            </w:r>
          </w:p>
        </w:tc>
        <w:tc>
          <w:tcPr>
            <w:tcW w:w="1474" w:type="dxa"/>
          </w:tcPr>
          <w:p w:rsidR="00000000" w:rsidRDefault="00000000">
            <w:pPr>
              <w:pStyle w:val="a"/>
              <w:spacing w:before="60" w:after="60" w:line="240" w:lineRule="auto"/>
              <w:jc w:val="center"/>
              <w:rPr>
                <w:spacing w:val="-3"/>
              </w:rPr>
            </w:pPr>
            <w:r>
              <w:rPr>
                <w:spacing w:val="-3"/>
              </w:rPr>
              <w:t>127 947</w:t>
            </w:r>
          </w:p>
        </w:tc>
        <w:tc>
          <w:tcPr>
            <w:tcW w:w="1531" w:type="dxa"/>
          </w:tcPr>
          <w:p w:rsidR="00000000" w:rsidRDefault="00000000">
            <w:pPr>
              <w:pStyle w:val="a"/>
              <w:spacing w:before="60" w:after="60" w:line="240" w:lineRule="auto"/>
              <w:jc w:val="center"/>
              <w:rPr>
                <w:spacing w:val="-3"/>
              </w:rPr>
            </w:pPr>
            <w:r>
              <w:rPr>
                <w:spacing w:val="-3"/>
              </w:rPr>
              <w:t>62 794</w:t>
            </w:r>
          </w:p>
        </w:tc>
        <w:tc>
          <w:tcPr>
            <w:tcW w:w="1872" w:type="dxa"/>
          </w:tcPr>
          <w:p w:rsidR="00000000" w:rsidRDefault="00000000">
            <w:pPr>
              <w:pStyle w:val="a"/>
              <w:spacing w:before="60" w:after="60" w:line="240" w:lineRule="auto"/>
              <w:jc w:val="center"/>
              <w:rPr>
                <w:spacing w:val="-3"/>
              </w:rPr>
            </w:pPr>
            <w:r>
              <w:rPr>
                <w:spacing w:val="-3"/>
              </w:rPr>
              <w:t>49,1</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1996–1997</w:t>
            </w:r>
          </w:p>
        </w:tc>
        <w:tc>
          <w:tcPr>
            <w:tcW w:w="2098" w:type="dxa"/>
          </w:tcPr>
          <w:p w:rsidR="00000000" w:rsidRDefault="00000000">
            <w:pPr>
              <w:pStyle w:val="a"/>
              <w:spacing w:before="60" w:after="60" w:line="240" w:lineRule="auto"/>
              <w:jc w:val="center"/>
              <w:rPr>
                <w:spacing w:val="-3"/>
              </w:rPr>
            </w:pPr>
            <w:r>
              <w:rPr>
                <w:spacing w:val="-3"/>
              </w:rPr>
              <w:t>5 542</w:t>
            </w:r>
          </w:p>
        </w:tc>
        <w:tc>
          <w:tcPr>
            <w:tcW w:w="1474" w:type="dxa"/>
          </w:tcPr>
          <w:p w:rsidR="00000000" w:rsidRDefault="00000000">
            <w:pPr>
              <w:pStyle w:val="a"/>
              <w:spacing w:before="60" w:after="60" w:line="240" w:lineRule="auto"/>
              <w:jc w:val="center"/>
              <w:rPr>
                <w:spacing w:val="-3"/>
              </w:rPr>
            </w:pPr>
            <w:r>
              <w:rPr>
                <w:spacing w:val="-3"/>
              </w:rPr>
              <w:t>132 746</w:t>
            </w:r>
          </w:p>
        </w:tc>
        <w:tc>
          <w:tcPr>
            <w:tcW w:w="1531" w:type="dxa"/>
          </w:tcPr>
          <w:p w:rsidR="00000000" w:rsidRDefault="00000000">
            <w:pPr>
              <w:pStyle w:val="a"/>
              <w:spacing w:before="60" w:after="60" w:line="240" w:lineRule="auto"/>
              <w:jc w:val="center"/>
              <w:rPr>
                <w:spacing w:val="-3"/>
              </w:rPr>
            </w:pPr>
            <w:r>
              <w:rPr>
                <w:spacing w:val="-3"/>
              </w:rPr>
              <w:t>65 016</w:t>
            </w:r>
          </w:p>
        </w:tc>
        <w:tc>
          <w:tcPr>
            <w:tcW w:w="1872" w:type="dxa"/>
          </w:tcPr>
          <w:p w:rsidR="00000000" w:rsidRDefault="00000000">
            <w:pPr>
              <w:pStyle w:val="a"/>
              <w:spacing w:before="60" w:after="60" w:line="240" w:lineRule="auto"/>
              <w:jc w:val="center"/>
              <w:rPr>
                <w:spacing w:val="-3"/>
              </w:rPr>
            </w:pPr>
            <w:r>
              <w:rPr>
                <w:spacing w:val="-3"/>
              </w:rPr>
              <w:t>49,0</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1997–1998</w:t>
            </w:r>
          </w:p>
        </w:tc>
        <w:tc>
          <w:tcPr>
            <w:tcW w:w="2098" w:type="dxa"/>
          </w:tcPr>
          <w:p w:rsidR="00000000" w:rsidRDefault="00000000">
            <w:pPr>
              <w:pStyle w:val="a"/>
              <w:spacing w:before="60" w:after="60" w:line="240" w:lineRule="auto"/>
              <w:jc w:val="center"/>
              <w:rPr>
                <w:spacing w:val="-3"/>
              </w:rPr>
            </w:pPr>
            <w:r>
              <w:rPr>
                <w:spacing w:val="-3"/>
              </w:rPr>
              <w:t>5 681</w:t>
            </w:r>
          </w:p>
        </w:tc>
        <w:tc>
          <w:tcPr>
            <w:tcW w:w="1474" w:type="dxa"/>
          </w:tcPr>
          <w:p w:rsidR="00000000" w:rsidRDefault="00000000">
            <w:pPr>
              <w:pStyle w:val="a"/>
              <w:spacing w:before="60" w:after="60" w:line="240" w:lineRule="auto"/>
              <w:jc w:val="center"/>
              <w:rPr>
                <w:spacing w:val="-3"/>
              </w:rPr>
            </w:pPr>
            <w:r>
              <w:rPr>
                <w:spacing w:val="-3"/>
              </w:rPr>
              <w:t>141 044</w:t>
            </w:r>
          </w:p>
        </w:tc>
        <w:tc>
          <w:tcPr>
            <w:tcW w:w="1531" w:type="dxa"/>
          </w:tcPr>
          <w:p w:rsidR="00000000" w:rsidRDefault="00000000">
            <w:pPr>
              <w:pStyle w:val="a"/>
              <w:spacing w:before="60" w:after="60" w:line="240" w:lineRule="auto"/>
              <w:jc w:val="center"/>
              <w:rPr>
                <w:spacing w:val="-3"/>
              </w:rPr>
            </w:pPr>
            <w:r>
              <w:rPr>
                <w:spacing w:val="-3"/>
              </w:rPr>
              <w:t>69 375</w:t>
            </w:r>
          </w:p>
        </w:tc>
        <w:tc>
          <w:tcPr>
            <w:tcW w:w="1872" w:type="dxa"/>
          </w:tcPr>
          <w:p w:rsidR="00000000" w:rsidRDefault="00000000">
            <w:pPr>
              <w:pStyle w:val="a"/>
              <w:spacing w:before="60" w:after="60" w:line="240" w:lineRule="auto"/>
              <w:jc w:val="center"/>
              <w:rPr>
                <w:spacing w:val="-3"/>
              </w:rPr>
            </w:pPr>
            <w:r>
              <w:rPr>
                <w:spacing w:val="-3"/>
              </w:rPr>
              <w:t>49,2</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1998–1999</w:t>
            </w:r>
          </w:p>
        </w:tc>
        <w:tc>
          <w:tcPr>
            <w:tcW w:w="2098" w:type="dxa"/>
          </w:tcPr>
          <w:p w:rsidR="00000000" w:rsidRDefault="00000000">
            <w:pPr>
              <w:pStyle w:val="a"/>
              <w:spacing w:before="60" w:after="60" w:line="240" w:lineRule="auto"/>
              <w:jc w:val="center"/>
              <w:rPr>
                <w:spacing w:val="-3"/>
              </w:rPr>
            </w:pPr>
            <w:r>
              <w:rPr>
                <w:spacing w:val="-3"/>
              </w:rPr>
              <w:t>5 654</w:t>
            </w:r>
          </w:p>
        </w:tc>
        <w:tc>
          <w:tcPr>
            <w:tcW w:w="1474" w:type="dxa"/>
          </w:tcPr>
          <w:p w:rsidR="00000000" w:rsidRDefault="00000000">
            <w:pPr>
              <w:pStyle w:val="a"/>
              <w:spacing w:before="60" w:after="60" w:line="240" w:lineRule="auto"/>
              <w:jc w:val="center"/>
              <w:rPr>
                <w:spacing w:val="-3"/>
              </w:rPr>
            </w:pPr>
            <w:r>
              <w:rPr>
                <w:spacing w:val="-3"/>
              </w:rPr>
              <w:t>142 559</w:t>
            </w:r>
          </w:p>
        </w:tc>
        <w:tc>
          <w:tcPr>
            <w:tcW w:w="1531" w:type="dxa"/>
          </w:tcPr>
          <w:p w:rsidR="00000000" w:rsidRDefault="00000000">
            <w:pPr>
              <w:pStyle w:val="a"/>
              <w:spacing w:before="60" w:after="60" w:line="240" w:lineRule="auto"/>
              <w:jc w:val="center"/>
              <w:rPr>
                <w:spacing w:val="-3"/>
              </w:rPr>
            </w:pPr>
            <w:r>
              <w:rPr>
                <w:spacing w:val="-3"/>
              </w:rPr>
              <w:t>69 626</w:t>
            </w:r>
          </w:p>
        </w:tc>
        <w:tc>
          <w:tcPr>
            <w:tcW w:w="1872" w:type="dxa"/>
          </w:tcPr>
          <w:p w:rsidR="00000000" w:rsidRDefault="00000000">
            <w:pPr>
              <w:pStyle w:val="a"/>
              <w:spacing w:before="60" w:after="60" w:line="240" w:lineRule="auto"/>
              <w:jc w:val="center"/>
              <w:rPr>
                <w:spacing w:val="-3"/>
              </w:rPr>
            </w:pPr>
            <w:r>
              <w:rPr>
                <w:spacing w:val="-3"/>
              </w:rPr>
              <w:t>48,8</w:t>
            </w:r>
          </w:p>
        </w:tc>
      </w:tr>
    </w:tbl>
    <w:p w:rsidR="00000000" w:rsidRDefault="00000000">
      <w:pPr>
        <w:pStyle w:val="a"/>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2"/>
        <w:gridCol w:w="2098"/>
        <w:gridCol w:w="1474"/>
        <w:gridCol w:w="1531"/>
        <w:gridCol w:w="1872"/>
      </w:tblGrid>
      <w:tr w:rsidR="00000000">
        <w:tblPrEx>
          <w:tblCellMar>
            <w:top w:w="0" w:type="dxa"/>
            <w:bottom w:w="0" w:type="dxa"/>
          </w:tblCellMar>
        </w:tblPrEx>
        <w:trPr>
          <w:jc w:val="center"/>
        </w:trPr>
        <w:tc>
          <w:tcPr>
            <w:tcW w:w="1872" w:type="dxa"/>
            <w:tcBorders>
              <w:bottom w:val="single" w:sz="4" w:space="0" w:color="auto"/>
            </w:tcBorders>
            <w:shd w:val="clear" w:color="auto" w:fill="C0C0C0"/>
          </w:tcPr>
          <w:p w:rsidR="00000000" w:rsidRDefault="00000000">
            <w:pPr>
              <w:pStyle w:val="a"/>
              <w:spacing w:before="60" w:after="60" w:line="240" w:lineRule="auto"/>
              <w:jc w:val="center"/>
              <w:rPr>
                <w:spacing w:val="-3"/>
              </w:rPr>
            </w:pPr>
            <w:r>
              <w:rPr>
                <w:spacing w:val="-3"/>
              </w:rPr>
              <w:t>Учебный год</w:t>
            </w:r>
          </w:p>
        </w:tc>
        <w:tc>
          <w:tcPr>
            <w:tcW w:w="2098" w:type="dxa"/>
            <w:shd w:val="clear" w:color="auto" w:fill="C0C0C0"/>
          </w:tcPr>
          <w:p w:rsidR="00000000" w:rsidRDefault="00000000">
            <w:pPr>
              <w:pStyle w:val="a"/>
              <w:spacing w:before="60" w:after="60" w:line="240" w:lineRule="auto"/>
              <w:jc w:val="center"/>
              <w:rPr>
                <w:b/>
                <w:spacing w:val="-3"/>
              </w:rPr>
            </w:pPr>
            <w:r>
              <w:rPr>
                <w:b/>
                <w:spacing w:val="-3"/>
              </w:rPr>
              <w:t>Начальная школа</w:t>
            </w:r>
          </w:p>
        </w:tc>
        <w:tc>
          <w:tcPr>
            <w:tcW w:w="1474" w:type="dxa"/>
            <w:shd w:val="clear" w:color="auto" w:fill="C0C0C0"/>
          </w:tcPr>
          <w:p w:rsidR="00000000" w:rsidRDefault="00000000">
            <w:pPr>
              <w:pStyle w:val="a"/>
              <w:spacing w:before="60" w:after="60" w:line="240" w:lineRule="auto"/>
              <w:jc w:val="center"/>
              <w:rPr>
                <w:spacing w:val="-3"/>
              </w:rPr>
            </w:pPr>
            <w:r>
              <w:rPr>
                <w:spacing w:val="-3"/>
              </w:rPr>
              <w:t>Всего</w:t>
            </w:r>
          </w:p>
        </w:tc>
        <w:tc>
          <w:tcPr>
            <w:tcW w:w="1531" w:type="dxa"/>
            <w:shd w:val="clear" w:color="auto" w:fill="C0C0C0"/>
          </w:tcPr>
          <w:p w:rsidR="00000000" w:rsidRDefault="00000000">
            <w:pPr>
              <w:pStyle w:val="a"/>
              <w:spacing w:before="60" w:after="60" w:line="240" w:lineRule="auto"/>
              <w:jc w:val="center"/>
              <w:rPr>
                <w:spacing w:val="-3"/>
              </w:rPr>
            </w:pPr>
            <w:r>
              <w:rPr>
                <w:spacing w:val="-3"/>
              </w:rPr>
              <w:t>Девочки</w:t>
            </w:r>
          </w:p>
        </w:tc>
        <w:tc>
          <w:tcPr>
            <w:tcW w:w="1872" w:type="dxa"/>
            <w:shd w:val="clear" w:color="auto" w:fill="C0C0C0"/>
          </w:tcPr>
          <w:p w:rsidR="00000000" w:rsidRDefault="00000000">
            <w:pPr>
              <w:pStyle w:val="a"/>
              <w:spacing w:before="60" w:after="60" w:line="240" w:lineRule="auto"/>
              <w:jc w:val="center"/>
              <w:rPr>
                <w:spacing w:val="-3"/>
              </w:rPr>
            </w:pPr>
            <w:r>
              <w:rPr>
                <w:spacing w:val="-3"/>
              </w:rPr>
              <w:t>Процент девочек</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1994–1995</w:t>
            </w:r>
          </w:p>
        </w:tc>
        <w:tc>
          <w:tcPr>
            <w:tcW w:w="2098" w:type="dxa"/>
          </w:tcPr>
          <w:p w:rsidR="00000000" w:rsidRDefault="00000000">
            <w:pPr>
              <w:pStyle w:val="a"/>
              <w:spacing w:before="60" w:after="60" w:line="240" w:lineRule="auto"/>
              <w:jc w:val="center"/>
              <w:rPr>
                <w:spacing w:val="-3"/>
              </w:rPr>
            </w:pPr>
            <w:r>
              <w:rPr>
                <w:spacing w:val="-3"/>
              </w:rPr>
              <w:t>7 066</w:t>
            </w:r>
          </w:p>
        </w:tc>
        <w:tc>
          <w:tcPr>
            <w:tcW w:w="1474" w:type="dxa"/>
          </w:tcPr>
          <w:p w:rsidR="00000000" w:rsidRDefault="00000000">
            <w:pPr>
              <w:pStyle w:val="a"/>
              <w:spacing w:before="60" w:after="60" w:line="240" w:lineRule="auto"/>
              <w:jc w:val="center"/>
              <w:rPr>
                <w:spacing w:val="-3"/>
              </w:rPr>
            </w:pPr>
            <w:r>
              <w:rPr>
                <w:spacing w:val="-3"/>
              </w:rPr>
              <w:t>702 687</w:t>
            </w:r>
          </w:p>
        </w:tc>
        <w:tc>
          <w:tcPr>
            <w:tcW w:w="1531" w:type="dxa"/>
          </w:tcPr>
          <w:p w:rsidR="00000000" w:rsidRDefault="00000000">
            <w:pPr>
              <w:pStyle w:val="a"/>
              <w:spacing w:before="60" w:after="60" w:line="240" w:lineRule="auto"/>
              <w:jc w:val="center"/>
              <w:rPr>
                <w:spacing w:val="-3"/>
              </w:rPr>
            </w:pPr>
            <w:r>
              <w:rPr>
                <w:spacing w:val="-3"/>
              </w:rPr>
              <w:t>340 306</w:t>
            </w:r>
          </w:p>
        </w:tc>
        <w:tc>
          <w:tcPr>
            <w:tcW w:w="1872" w:type="dxa"/>
          </w:tcPr>
          <w:p w:rsidR="00000000" w:rsidRDefault="00000000">
            <w:pPr>
              <w:pStyle w:val="a"/>
              <w:spacing w:before="60" w:after="60" w:line="240" w:lineRule="auto"/>
              <w:jc w:val="center"/>
              <w:rPr>
                <w:spacing w:val="-3"/>
              </w:rPr>
            </w:pPr>
            <w:r>
              <w:rPr>
                <w:spacing w:val="-3"/>
              </w:rPr>
              <w:t>48,4</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1995–1996</w:t>
            </w:r>
          </w:p>
        </w:tc>
        <w:tc>
          <w:tcPr>
            <w:tcW w:w="2098" w:type="dxa"/>
          </w:tcPr>
          <w:p w:rsidR="00000000" w:rsidRDefault="00000000">
            <w:pPr>
              <w:pStyle w:val="a"/>
              <w:spacing w:before="60" w:after="60" w:line="240" w:lineRule="auto"/>
              <w:jc w:val="center"/>
              <w:rPr>
                <w:spacing w:val="-3"/>
              </w:rPr>
            </w:pPr>
            <w:r>
              <w:rPr>
                <w:spacing w:val="-3"/>
              </w:rPr>
              <w:t>6 853</w:t>
            </w:r>
          </w:p>
        </w:tc>
        <w:tc>
          <w:tcPr>
            <w:tcW w:w="1474" w:type="dxa"/>
          </w:tcPr>
          <w:p w:rsidR="00000000" w:rsidRDefault="00000000">
            <w:pPr>
              <w:pStyle w:val="a"/>
              <w:spacing w:before="60" w:after="60" w:line="240" w:lineRule="auto"/>
              <w:jc w:val="center"/>
              <w:rPr>
                <w:spacing w:val="-3"/>
              </w:rPr>
            </w:pPr>
            <w:r>
              <w:rPr>
                <w:spacing w:val="-3"/>
              </w:rPr>
              <w:t>675 267</w:t>
            </w:r>
          </w:p>
        </w:tc>
        <w:tc>
          <w:tcPr>
            <w:tcW w:w="1531" w:type="dxa"/>
          </w:tcPr>
          <w:p w:rsidR="00000000" w:rsidRDefault="00000000">
            <w:pPr>
              <w:pStyle w:val="a"/>
              <w:spacing w:before="60" w:after="60" w:line="240" w:lineRule="auto"/>
              <w:jc w:val="center"/>
              <w:rPr>
                <w:spacing w:val="-3"/>
              </w:rPr>
            </w:pPr>
            <w:r>
              <w:rPr>
                <w:spacing w:val="-3"/>
              </w:rPr>
              <w:t>327 141</w:t>
            </w:r>
          </w:p>
        </w:tc>
        <w:tc>
          <w:tcPr>
            <w:tcW w:w="1872" w:type="dxa"/>
          </w:tcPr>
          <w:p w:rsidR="00000000" w:rsidRDefault="00000000">
            <w:pPr>
              <w:pStyle w:val="a"/>
              <w:spacing w:before="60" w:after="60" w:line="240" w:lineRule="auto"/>
              <w:jc w:val="center"/>
              <w:rPr>
                <w:spacing w:val="-3"/>
              </w:rPr>
            </w:pPr>
            <w:r>
              <w:rPr>
                <w:spacing w:val="-3"/>
              </w:rPr>
              <w:t>48,4</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1996–1997</w:t>
            </w:r>
          </w:p>
        </w:tc>
        <w:tc>
          <w:tcPr>
            <w:tcW w:w="2098" w:type="dxa"/>
          </w:tcPr>
          <w:p w:rsidR="00000000" w:rsidRDefault="00000000">
            <w:pPr>
              <w:pStyle w:val="a"/>
              <w:spacing w:before="60" w:after="60" w:line="240" w:lineRule="auto"/>
              <w:jc w:val="center"/>
              <w:rPr>
                <w:spacing w:val="-3"/>
              </w:rPr>
            </w:pPr>
            <w:r>
              <w:rPr>
                <w:spacing w:val="-3"/>
              </w:rPr>
              <w:t>6 651</w:t>
            </w:r>
          </w:p>
        </w:tc>
        <w:tc>
          <w:tcPr>
            <w:tcW w:w="1474" w:type="dxa"/>
          </w:tcPr>
          <w:p w:rsidR="00000000" w:rsidRDefault="00000000">
            <w:pPr>
              <w:pStyle w:val="a"/>
              <w:spacing w:before="60" w:after="60" w:line="240" w:lineRule="auto"/>
              <w:jc w:val="center"/>
              <w:rPr>
                <w:spacing w:val="-3"/>
              </w:rPr>
            </w:pPr>
            <w:r>
              <w:rPr>
                <w:spacing w:val="-3"/>
              </w:rPr>
              <w:t>652 040</w:t>
            </w:r>
          </w:p>
        </w:tc>
        <w:tc>
          <w:tcPr>
            <w:tcW w:w="1531" w:type="dxa"/>
          </w:tcPr>
          <w:p w:rsidR="00000000" w:rsidRDefault="00000000">
            <w:pPr>
              <w:pStyle w:val="a"/>
              <w:spacing w:before="60" w:after="60" w:line="240" w:lineRule="auto"/>
              <w:jc w:val="center"/>
              <w:rPr>
                <w:spacing w:val="-3"/>
              </w:rPr>
            </w:pPr>
            <w:r>
              <w:rPr>
                <w:spacing w:val="-3"/>
              </w:rPr>
              <w:t>316 199</w:t>
            </w:r>
          </w:p>
        </w:tc>
        <w:tc>
          <w:tcPr>
            <w:tcW w:w="1872" w:type="dxa"/>
          </w:tcPr>
          <w:p w:rsidR="00000000" w:rsidRDefault="00000000">
            <w:pPr>
              <w:pStyle w:val="a"/>
              <w:spacing w:before="60" w:after="60" w:line="240" w:lineRule="auto"/>
              <w:jc w:val="center"/>
              <w:rPr>
                <w:spacing w:val="-3"/>
              </w:rPr>
            </w:pPr>
            <w:r>
              <w:rPr>
                <w:spacing w:val="-3"/>
              </w:rPr>
              <w:t>48,5</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1997–1998</w:t>
            </w:r>
          </w:p>
        </w:tc>
        <w:tc>
          <w:tcPr>
            <w:tcW w:w="2098" w:type="dxa"/>
          </w:tcPr>
          <w:p w:rsidR="00000000" w:rsidRDefault="00000000">
            <w:pPr>
              <w:pStyle w:val="a"/>
              <w:spacing w:before="60" w:after="60" w:line="240" w:lineRule="auto"/>
              <w:jc w:val="center"/>
              <w:rPr>
                <w:spacing w:val="-3"/>
              </w:rPr>
            </w:pPr>
            <w:r>
              <w:rPr>
                <w:spacing w:val="-3"/>
              </w:rPr>
              <w:t>6 705</w:t>
            </w:r>
          </w:p>
        </w:tc>
        <w:tc>
          <w:tcPr>
            <w:tcW w:w="1474" w:type="dxa"/>
          </w:tcPr>
          <w:p w:rsidR="00000000" w:rsidRDefault="00000000">
            <w:pPr>
              <w:pStyle w:val="a"/>
              <w:spacing w:before="60" w:after="60" w:line="240" w:lineRule="auto"/>
              <w:jc w:val="center"/>
              <w:rPr>
                <w:spacing w:val="-3"/>
              </w:rPr>
            </w:pPr>
            <w:r>
              <w:rPr>
                <w:spacing w:val="-3"/>
              </w:rPr>
              <w:t>648 608</w:t>
            </w:r>
          </w:p>
        </w:tc>
        <w:tc>
          <w:tcPr>
            <w:tcW w:w="1531" w:type="dxa"/>
          </w:tcPr>
          <w:p w:rsidR="00000000" w:rsidRDefault="00000000">
            <w:pPr>
              <w:pStyle w:val="a"/>
              <w:spacing w:before="60" w:after="60" w:line="240" w:lineRule="auto"/>
              <w:jc w:val="center"/>
              <w:rPr>
                <w:spacing w:val="-3"/>
              </w:rPr>
            </w:pPr>
            <w:r>
              <w:rPr>
                <w:spacing w:val="-3"/>
              </w:rPr>
              <w:t>314 350</w:t>
            </w:r>
          </w:p>
        </w:tc>
        <w:tc>
          <w:tcPr>
            <w:tcW w:w="1872" w:type="dxa"/>
          </w:tcPr>
          <w:p w:rsidR="00000000" w:rsidRDefault="00000000">
            <w:pPr>
              <w:pStyle w:val="a"/>
              <w:spacing w:before="60" w:after="60" w:line="240" w:lineRule="auto"/>
              <w:jc w:val="center"/>
              <w:rPr>
                <w:spacing w:val="-3"/>
              </w:rPr>
            </w:pPr>
            <w:r>
              <w:rPr>
                <w:spacing w:val="-3"/>
              </w:rPr>
              <w:t>48,5</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1998–1999</w:t>
            </w:r>
          </w:p>
        </w:tc>
        <w:tc>
          <w:tcPr>
            <w:tcW w:w="2098" w:type="dxa"/>
          </w:tcPr>
          <w:p w:rsidR="00000000" w:rsidRDefault="00000000">
            <w:pPr>
              <w:pStyle w:val="a"/>
              <w:spacing w:before="60" w:after="60" w:line="240" w:lineRule="auto"/>
              <w:jc w:val="center"/>
              <w:rPr>
                <w:spacing w:val="-3"/>
              </w:rPr>
            </w:pPr>
            <w:r>
              <w:rPr>
                <w:spacing w:val="-3"/>
              </w:rPr>
              <w:t>6 164</w:t>
            </w:r>
          </w:p>
        </w:tc>
        <w:tc>
          <w:tcPr>
            <w:tcW w:w="1474" w:type="dxa"/>
          </w:tcPr>
          <w:p w:rsidR="00000000" w:rsidRDefault="00000000">
            <w:pPr>
              <w:pStyle w:val="a"/>
              <w:spacing w:before="60" w:after="60" w:line="240" w:lineRule="auto"/>
              <w:jc w:val="center"/>
              <w:rPr>
                <w:spacing w:val="-3"/>
              </w:rPr>
            </w:pPr>
            <w:r>
              <w:rPr>
                <w:spacing w:val="-3"/>
              </w:rPr>
              <w:t>645 514</w:t>
            </w:r>
          </w:p>
        </w:tc>
        <w:tc>
          <w:tcPr>
            <w:tcW w:w="1531" w:type="dxa"/>
          </w:tcPr>
          <w:p w:rsidR="00000000" w:rsidRDefault="00000000">
            <w:pPr>
              <w:pStyle w:val="a"/>
              <w:spacing w:before="60" w:after="60" w:line="240" w:lineRule="auto"/>
              <w:jc w:val="center"/>
              <w:rPr>
                <w:spacing w:val="-3"/>
              </w:rPr>
            </w:pPr>
            <w:r>
              <w:rPr>
                <w:spacing w:val="-3"/>
              </w:rPr>
              <w:t>312 710</w:t>
            </w:r>
          </w:p>
        </w:tc>
        <w:tc>
          <w:tcPr>
            <w:tcW w:w="1872" w:type="dxa"/>
          </w:tcPr>
          <w:p w:rsidR="00000000" w:rsidRDefault="00000000">
            <w:pPr>
              <w:pStyle w:val="a"/>
              <w:spacing w:before="60" w:after="60" w:line="240" w:lineRule="auto"/>
              <w:jc w:val="center"/>
              <w:rPr>
                <w:spacing w:val="-3"/>
              </w:rPr>
            </w:pPr>
            <w:r>
              <w:rPr>
                <w:spacing w:val="-3"/>
              </w:rPr>
              <w:t>48,4</w:t>
            </w:r>
          </w:p>
        </w:tc>
      </w:tr>
    </w:tbl>
    <w:p w:rsidR="00000000" w:rsidRDefault="00000000">
      <w:pPr>
        <w:pStyle w:val="a"/>
        <w:spacing w:after="0"/>
        <w:rPr>
          <w:lang w:val="en-US"/>
        </w:rPr>
      </w:pPr>
    </w:p>
    <w:p w:rsidR="00000000" w:rsidRDefault="00000000">
      <w:pPr>
        <w:pStyle w:val="a"/>
      </w:pPr>
    </w:p>
    <w:p w:rsidR="00000000" w:rsidRDefault="00000000">
      <w:pPr>
        <w:pStyle w:val="a"/>
        <w:rPr>
          <w:b/>
          <w:i/>
        </w:rPr>
      </w:pPr>
      <w:r>
        <w:rPr>
          <w:b/>
          <w:i/>
        </w:rPr>
        <w:t>Среднее образование</w:t>
      </w:r>
    </w:p>
    <w:p w:rsidR="00000000" w:rsidRDefault="00000000">
      <w:pPr>
        <w:pStyle w:val="a"/>
        <w:rPr>
          <w:spacing w:val="-3"/>
        </w:rPr>
      </w:pPr>
      <w:r>
        <w:rPr>
          <w:spacing w:val="-3"/>
        </w:rPr>
        <w:t>Система среднего образования включает все гимназии и лицеи. В течение трех лет их посещение носит обязательный характер. Ученики, окончившие начальную школу, зачисляются в гимназию без экзаменов. В таблице 1 приведено число средних школ (государственных и частных) с разбивкой учеников по полу.</w:t>
      </w:r>
    </w:p>
    <w:p w:rsidR="00000000" w:rsidRDefault="00000000">
      <w:pPr>
        <w:pStyle w:val="a"/>
        <w:rPr>
          <w:spacing w:val="-3"/>
        </w:rPr>
      </w:pPr>
      <w:r>
        <w:rPr>
          <w:spacing w:val="-3"/>
        </w:rPr>
        <w:t>По состоянию на 1998 год лицеи делились на: а) лицеи всестороннего обучения (ЛВО), которые пришли на смену лицеев общего профиля (ЛОП), многоотраслевые лицеи всестороннего обучения (МЛВО) и профессионально-технические лицеи (ПТЛ); и b) школы профессионально-технического обучения (ШПТО), которые заменили профессионально-технические училища (ПТУ). Продолжительность обучения составляет три года в дневных и четыре года в вечерних учебных заведениях. Различия в типах лицеев, выбираемых мальчиками и девочками, отражены в таблицах, ниже. Как видно из этих таблиц, девочки чаще останавливают свой выбор на лицеях всестороннего обучения, в то время как их доля в ШПТО является более низкой по сравнению с мальчиками. Данные в таблицах, представленных Министерством образования, показывают, что доля девочек в технических лицеях повысилась:</w:t>
      </w:r>
    </w:p>
    <w:p w:rsidR="00000000" w:rsidRDefault="00000000">
      <w:pPr>
        <w:pStyle w:val="a"/>
        <w:rPr>
          <w:spacing w:val="-3"/>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2"/>
        <w:gridCol w:w="2098"/>
        <w:gridCol w:w="1474"/>
        <w:gridCol w:w="1531"/>
        <w:gridCol w:w="1872"/>
      </w:tblGrid>
      <w:tr w:rsidR="00000000">
        <w:tblPrEx>
          <w:tblCellMar>
            <w:top w:w="0" w:type="dxa"/>
            <w:bottom w:w="0" w:type="dxa"/>
          </w:tblCellMar>
        </w:tblPrEx>
        <w:trPr>
          <w:jc w:val="center"/>
        </w:trPr>
        <w:tc>
          <w:tcPr>
            <w:tcW w:w="1872" w:type="dxa"/>
            <w:tcBorders>
              <w:bottom w:val="single" w:sz="4" w:space="0" w:color="auto"/>
            </w:tcBorders>
            <w:shd w:val="clear" w:color="auto" w:fill="C0C0C0"/>
          </w:tcPr>
          <w:p w:rsidR="00000000" w:rsidRDefault="00000000">
            <w:pPr>
              <w:pStyle w:val="a"/>
              <w:spacing w:before="60" w:after="60" w:line="240" w:lineRule="auto"/>
              <w:jc w:val="center"/>
              <w:rPr>
                <w:spacing w:val="-3"/>
              </w:rPr>
            </w:pPr>
            <w:r>
              <w:rPr>
                <w:spacing w:val="-3"/>
              </w:rPr>
              <w:t>Учебный год</w:t>
            </w:r>
          </w:p>
        </w:tc>
        <w:tc>
          <w:tcPr>
            <w:tcW w:w="2098" w:type="dxa"/>
            <w:shd w:val="clear" w:color="auto" w:fill="C0C0C0"/>
          </w:tcPr>
          <w:p w:rsidR="00000000" w:rsidRDefault="00000000">
            <w:pPr>
              <w:pStyle w:val="a"/>
              <w:spacing w:before="60" w:after="60" w:line="240" w:lineRule="auto"/>
              <w:jc w:val="center"/>
              <w:rPr>
                <w:b/>
                <w:spacing w:val="-3"/>
              </w:rPr>
            </w:pPr>
            <w:r>
              <w:rPr>
                <w:b/>
                <w:spacing w:val="-3"/>
              </w:rPr>
              <w:t>Гимназия</w:t>
            </w:r>
          </w:p>
        </w:tc>
        <w:tc>
          <w:tcPr>
            <w:tcW w:w="1474" w:type="dxa"/>
            <w:shd w:val="clear" w:color="auto" w:fill="C0C0C0"/>
          </w:tcPr>
          <w:p w:rsidR="00000000" w:rsidRDefault="00000000">
            <w:pPr>
              <w:pStyle w:val="a"/>
              <w:spacing w:before="60" w:after="60" w:line="240" w:lineRule="auto"/>
              <w:jc w:val="center"/>
              <w:rPr>
                <w:spacing w:val="-3"/>
              </w:rPr>
            </w:pPr>
            <w:r>
              <w:rPr>
                <w:spacing w:val="-3"/>
              </w:rPr>
              <w:t>Всего</w:t>
            </w:r>
          </w:p>
        </w:tc>
        <w:tc>
          <w:tcPr>
            <w:tcW w:w="1531" w:type="dxa"/>
            <w:shd w:val="clear" w:color="auto" w:fill="C0C0C0"/>
          </w:tcPr>
          <w:p w:rsidR="00000000" w:rsidRDefault="00000000">
            <w:pPr>
              <w:pStyle w:val="a"/>
              <w:spacing w:before="60" w:after="60" w:line="240" w:lineRule="auto"/>
              <w:jc w:val="center"/>
              <w:rPr>
                <w:spacing w:val="-3"/>
              </w:rPr>
            </w:pPr>
            <w:r>
              <w:rPr>
                <w:spacing w:val="-3"/>
              </w:rPr>
              <w:t>Девочки</w:t>
            </w:r>
          </w:p>
        </w:tc>
        <w:tc>
          <w:tcPr>
            <w:tcW w:w="1872" w:type="dxa"/>
            <w:shd w:val="clear" w:color="auto" w:fill="C0C0C0"/>
          </w:tcPr>
          <w:p w:rsidR="00000000" w:rsidRDefault="00000000">
            <w:pPr>
              <w:pStyle w:val="a"/>
              <w:spacing w:before="60" w:after="60" w:line="240" w:lineRule="auto"/>
              <w:jc w:val="center"/>
              <w:rPr>
                <w:spacing w:val="-3"/>
              </w:rPr>
            </w:pPr>
            <w:r>
              <w:rPr>
                <w:spacing w:val="-3"/>
              </w:rPr>
              <w:t>Процент девочек</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1994–1995</w:t>
            </w:r>
          </w:p>
        </w:tc>
        <w:tc>
          <w:tcPr>
            <w:tcW w:w="2098" w:type="dxa"/>
          </w:tcPr>
          <w:p w:rsidR="00000000" w:rsidRDefault="00000000">
            <w:pPr>
              <w:pStyle w:val="a"/>
              <w:spacing w:before="60" w:after="60" w:line="240" w:lineRule="auto"/>
              <w:jc w:val="center"/>
              <w:rPr>
                <w:spacing w:val="-3"/>
              </w:rPr>
            </w:pPr>
            <w:r>
              <w:rPr>
                <w:spacing w:val="-3"/>
              </w:rPr>
              <w:t>1 866</w:t>
            </w:r>
          </w:p>
        </w:tc>
        <w:tc>
          <w:tcPr>
            <w:tcW w:w="1474" w:type="dxa"/>
          </w:tcPr>
          <w:p w:rsidR="00000000" w:rsidRDefault="00000000">
            <w:pPr>
              <w:pStyle w:val="a"/>
              <w:spacing w:before="60" w:after="60" w:line="240" w:lineRule="auto"/>
              <w:jc w:val="center"/>
              <w:rPr>
                <w:spacing w:val="-3"/>
              </w:rPr>
            </w:pPr>
            <w:r>
              <w:rPr>
                <w:spacing w:val="-3"/>
              </w:rPr>
              <w:t>434 019</w:t>
            </w:r>
          </w:p>
        </w:tc>
        <w:tc>
          <w:tcPr>
            <w:tcW w:w="1531" w:type="dxa"/>
          </w:tcPr>
          <w:p w:rsidR="00000000" w:rsidRDefault="00000000">
            <w:pPr>
              <w:pStyle w:val="a"/>
              <w:spacing w:before="60" w:after="60" w:line="240" w:lineRule="auto"/>
              <w:jc w:val="center"/>
              <w:rPr>
                <w:spacing w:val="-3"/>
              </w:rPr>
            </w:pPr>
            <w:r>
              <w:rPr>
                <w:spacing w:val="-3"/>
              </w:rPr>
              <w:t>206 762</w:t>
            </w:r>
          </w:p>
        </w:tc>
        <w:tc>
          <w:tcPr>
            <w:tcW w:w="1872" w:type="dxa"/>
          </w:tcPr>
          <w:p w:rsidR="00000000" w:rsidRDefault="00000000">
            <w:pPr>
              <w:pStyle w:val="a"/>
              <w:spacing w:before="60" w:after="60" w:line="240" w:lineRule="auto"/>
              <w:jc w:val="center"/>
              <w:rPr>
                <w:spacing w:val="-3"/>
              </w:rPr>
            </w:pPr>
            <w:r>
              <w:rPr>
                <w:spacing w:val="-3"/>
              </w:rPr>
              <w:t>47,6</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1995–1996</w:t>
            </w:r>
          </w:p>
        </w:tc>
        <w:tc>
          <w:tcPr>
            <w:tcW w:w="2098" w:type="dxa"/>
          </w:tcPr>
          <w:p w:rsidR="00000000" w:rsidRDefault="00000000">
            <w:pPr>
              <w:pStyle w:val="a"/>
              <w:spacing w:before="60" w:after="60" w:line="240" w:lineRule="auto"/>
              <w:jc w:val="center"/>
              <w:rPr>
                <w:spacing w:val="-3"/>
              </w:rPr>
            </w:pPr>
            <w:r>
              <w:rPr>
                <w:spacing w:val="-3"/>
              </w:rPr>
              <w:t>1 899</w:t>
            </w:r>
          </w:p>
        </w:tc>
        <w:tc>
          <w:tcPr>
            <w:tcW w:w="1474" w:type="dxa"/>
          </w:tcPr>
          <w:p w:rsidR="00000000" w:rsidRDefault="00000000">
            <w:pPr>
              <w:pStyle w:val="a"/>
              <w:spacing w:before="60" w:after="60" w:line="240" w:lineRule="auto"/>
              <w:jc w:val="center"/>
              <w:rPr>
                <w:spacing w:val="-3"/>
              </w:rPr>
            </w:pPr>
            <w:r>
              <w:rPr>
                <w:spacing w:val="-3"/>
              </w:rPr>
              <w:t>421 909</w:t>
            </w:r>
          </w:p>
        </w:tc>
        <w:tc>
          <w:tcPr>
            <w:tcW w:w="1531" w:type="dxa"/>
          </w:tcPr>
          <w:p w:rsidR="00000000" w:rsidRDefault="00000000">
            <w:pPr>
              <w:pStyle w:val="a"/>
              <w:spacing w:before="60" w:after="60" w:line="240" w:lineRule="auto"/>
              <w:jc w:val="center"/>
              <w:rPr>
                <w:spacing w:val="-3"/>
              </w:rPr>
            </w:pPr>
            <w:r>
              <w:rPr>
                <w:spacing w:val="-3"/>
              </w:rPr>
              <w:t>201 022</w:t>
            </w:r>
          </w:p>
        </w:tc>
        <w:tc>
          <w:tcPr>
            <w:tcW w:w="1872" w:type="dxa"/>
          </w:tcPr>
          <w:p w:rsidR="00000000" w:rsidRDefault="00000000">
            <w:pPr>
              <w:pStyle w:val="a"/>
              <w:spacing w:before="60" w:after="60" w:line="240" w:lineRule="auto"/>
              <w:jc w:val="center"/>
              <w:rPr>
                <w:spacing w:val="-3"/>
              </w:rPr>
            </w:pPr>
            <w:r>
              <w:rPr>
                <w:spacing w:val="-3"/>
              </w:rPr>
              <w:t>47,6</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1996–1997</w:t>
            </w:r>
          </w:p>
        </w:tc>
        <w:tc>
          <w:tcPr>
            <w:tcW w:w="2098" w:type="dxa"/>
          </w:tcPr>
          <w:p w:rsidR="00000000" w:rsidRDefault="00000000">
            <w:pPr>
              <w:pStyle w:val="a"/>
              <w:spacing w:before="60" w:after="60" w:line="240" w:lineRule="auto"/>
              <w:jc w:val="center"/>
              <w:rPr>
                <w:spacing w:val="-3"/>
              </w:rPr>
            </w:pPr>
            <w:r>
              <w:rPr>
                <w:spacing w:val="-3"/>
              </w:rPr>
              <w:t>1 912</w:t>
            </w:r>
          </w:p>
        </w:tc>
        <w:tc>
          <w:tcPr>
            <w:tcW w:w="1474" w:type="dxa"/>
          </w:tcPr>
          <w:p w:rsidR="00000000" w:rsidRDefault="00000000">
            <w:pPr>
              <w:pStyle w:val="a"/>
              <w:spacing w:before="60" w:after="60" w:line="240" w:lineRule="auto"/>
              <w:jc w:val="center"/>
              <w:rPr>
                <w:spacing w:val="-3"/>
              </w:rPr>
            </w:pPr>
            <w:r>
              <w:rPr>
                <w:spacing w:val="-3"/>
              </w:rPr>
              <w:t>407 097</w:t>
            </w:r>
          </w:p>
        </w:tc>
        <w:tc>
          <w:tcPr>
            <w:tcW w:w="1531" w:type="dxa"/>
          </w:tcPr>
          <w:p w:rsidR="00000000" w:rsidRDefault="00000000">
            <w:pPr>
              <w:pStyle w:val="a"/>
              <w:spacing w:before="60" w:after="60" w:line="240" w:lineRule="auto"/>
              <w:jc w:val="center"/>
              <w:rPr>
                <w:spacing w:val="-3"/>
              </w:rPr>
            </w:pPr>
            <w:r>
              <w:rPr>
                <w:spacing w:val="-3"/>
              </w:rPr>
              <w:t>195 390</w:t>
            </w:r>
          </w:p>
        </w:tc>
        <w:tc>
          <w:tcPr>
            <w:tcW w:w="1872" w:type="dxa"/>
          </w:tcPr>
          <w:p w:rsidR="00000000" w:rsidRDefault="00000000">
            <w:pPr>
              <w:pStyle w:val="a"/>
              <w:spacing w:before="60" w:after="60" w:line="240" w:lineRule="auto"/>
              <w:jc w:val="center"/>
              <w:rPr>
                <w:spacing w:val="-3"/>
              </w:rPr>
            </w:pPr>
            <w:r>
              <w:rPr>
                <w:spacing w:val="-3"/>
              </w:rPr>
              <w:t>48,0</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1997–1998</w:t>
            </w:r>
          </w:p>
        </w:tc>
        <w:tc>
          <w:tcPr>
            <w:tcW w:w="2098" w:type="dxa"/>
          </w:tcPr>
          <w:p w:rsidR="00000000" w:rsidRDefault="00000000">
            <w:pPr>
              <w:pStyle w:val="a"/>
              <w:spacing w:before="60" w:after="60" w:line="240" w:lineRule="auto"/>
              <w:jc w:val="center"/>
              <w:rPr>
                <w:spacing w:val="-3"/>
              </w:rPr>
            </w:pPr>
            <w:r>
              <w:rPr>
                <w:spacing w:val="-3"/>
              </w:rPr>
              <w:t>1 924</w:t>
            </w:r>
          </w:p>
        </w:tc>
        <w:tc>
          <w:tcPr>
            <w:tcW w:w="1474" w:type="dxa"/>
          </w:tcPr>
          <w:p w:rsidR="00000000" w:rsidRDefault="00000000">
            <w:pPr>
              <w:pStyle w:val="a"/>
              <w:spacing w:before="60" w:after="60" w:line="240" w:lineRule="auto"/>
              <w:jc w:val="center"/>
              <w:rPr>
                <w:spacing w:val="-3"/>
              </w:rPr>
            </w:pPr>
            <w:r>
              <w:rPr>
                <w:spacing w:val="-3"/>
              </w:rPr>
              <w:t>392 434</w:t>
            </w:r>
          </w:p>
        </w:tc>
        <w:tc>
          <w:tcPr>
            <w:tcW w:w="1531" w:type="dxa"/>
          </w:tcPr>
          <w:p w:rsidR="00000000" w:rsidRDefault="00000000">
            <w:pPr>
              <w:pStyle w:val="a"/>
              <w:spacing w:before="60" w:after="60" w:line="240" w:lineRule="auto"/>
              <w:jc w:val="center"/>
              <w:rPr>
                <w:spacing w:val="-3"/>
              </w:rPr>
            </w:pPr>
            <w:r>
              <w:rPr>
                <w:spacing w:val="-3"/>
              </w:rPr>
              <w:t>186 924</w:t>
            </w:r>
          </w:p>
        </w:tc>
        <w:tc>
          <w:tcPr>
            <w:tcW w:w="1872" w:type="dxa"/>
          </w:tcPr>
          <w:p w:rsidR="00000000" w:rsidRDefault="00000000">
            <w:pPr>
              <w:pStyle w:val="a"/>
              <w:spacing w:before="60" w:after="60" w:line="240" w:lineRule="auto"/>
              <w:jc w:val="center"/>
              <w:rPr>
                <w:spacing w:val="-3"/>
              </w:rPr>
            </w:pPr>
            <w:r>
              <w:rPr>
                <w:spacing w:val="-3"/>
              </w:rPr>
              <w:t>47,6</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1998–1999</w:t>
            </w:r>
          </w:p>
        </w:tc>
        <w:tc>
          <w:tcPr>
            <w:tcW w:w="2098" w:type="dxa"/>
          </w:tcPr>
          <w:p w:rsidR="00000000" w:rsidRDefault="00000000">
            <w:pPr>
              <w:pStyle w:val="a"/>
              <w:spacing w:before="60" w:after="60" w:line="240" w:lineRule="auto"/>
              <w:jc w:val="center"/>
              <w:rPr>
                <w:spacing w:val="-3"/>
              </w:rPr>
            </w:pPr>
            <w:r>
              <w:rPr>
                <w:spacing w:val="-3"/>
              </w:rPr>
              <w:t>1 923</w:t>
            </w:r>
          </w:p>
        </w:tc>
        <w:tc>
          <w:tcPr>
            <w:tcW w:w="1474" w:type="dxa"/>
          </w:tcPr>
          <w:p w:rsidR="00000000" w:rsidRDefault="00000000">
            <w:pPr>
              <w:pStyle w:val="a"/>
              <w:spacing w:before="60" w:after="60" w:line="240" w:lineRule="auto"/>
              <w:jc w:val="center"/>
              <w:rPr>
                <w:spacing w:val="-3"/>
              </w:rPr>
            </w:pPr>
            <w:r>
              <w:rPr>
                <w:spacing w:val="-3"/>
              </w:rPr>
              <w:t>377 482</w:t>
            </w:r>
          </w:p>
        </w:tc>
        <w:tc>
          <w:tcPr>
            <w:tcW w:w="1531" w:type="dxa"/>
          </w:tcPr>
          <w:p w:rsidR="00000000" w:rsidRDefault="00000000">
            <w:pPr>
              <w:pStyle w:val="a"/>
              <w:spacing w:before="60" w:after="60" w:line="240" w:lineRule="auto"/>
              <w:jc w:val="center"/>
              <w:rPr>
                <w:spacing w:val="-3"/>
              </w:rPr>
            </w:pPr>
            <w:r>
              <w:rPr>
                <w:spacing w:val="-3"/>
              </w:rPr>
              <w:t>179 440</w:t>
            </w:r>
          </w:p>
        </w:tc>
        <w:tc>
          <w:tcPr>
            <w:tcW w:w="1872" w:type="dxa"/>
          </w:tcPr>
          <w:p w:rsidR="00000000" w:rsidRDefault="00000000">
            <w:pPr>
              <w:pStyle w:val="a"/>
              <w:spacing w:before="60" w:after="60" w:line="240" w:lineRule="auto"/>
              <w:jc w:val="center"/>
              <w:rPr>
                <w:spacing w:val="-3"/>
              </w:rPr>
            </w:pPr>
            <w:r>
              <w:rPr>
                <w:spacing w:val="-3"/>
              </w:rPr>
              <w:t>47,5</w:t>
            </w:r>
          </w:p>
        </w:tc>
      </w:tr>
    </w:tbl>
    <w:p w:rsidR="00000000" w:rsidRDefault="00000000">
      <w:pPr>
        <w:pStyle w:val="a"/>
        <w:rPr>
          <w:spacing w:val="-3"/>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2"/>
        <w:gridCol w:w="2098"/>
        <w:gridCol w:w="1474"/>
        <w:gridCol w:w="1531"/>
        <w:gridCol w:w="1872"/>
      </w:tblGrid>
      <w:tr w:rsidR="00000000">
        <w:tblPrEx>
          <w:tblCellMar>
            <w:top w:w="0" w:type="dxa"/>
            <w:bottom w:w="0" w:type="dxa"/>
          </w:tblCellMar>
        </w:tblPrEx>
        <w:trPr>
          <w:jc w:val="center"/>
        </w:trPr>
        <w:tc>
          <w:tcPr>
            <w:tcW w:w="1872" w:type="dxa"/>
            <w:tcBorders>
              <w:bottom w:val="single" w:sz="4" w:space="0" w:color="auto"/>
            </w:tcBorders>
            <w:shd w:val="clear" w:color="auto" w:fill="C0C0C0"/>
          </w:tcPr>
          <w:p w:rsidR="00000000" w:rsidRDefault="00000000">
            <w:pPr>
              <w:pStyle w:val="a"/>
              <w:spacing w:before="60" w:after="60" w:line="240" w:lineRule="auto"/>
              <w:jc w:val="center"/>
              <w:rPr>
                <w:spacing w:val="-3"/>
              </w:rPr>
            </w:pPr>
            <w:r>
              <w:rPr>
                <w:spacing w:val="-3"/>
              </w:rPr>
              <w:t>Учебный год</w:t>
            </w:r>
          </w:p>
        </w:tc>
        <w:tc>
          <w:tcPr>
            <w:tcW w:w="2098" w:type="dxa"/>
            <w:shd w:val="clear" w:color="auto" w:fill="C0C0C0"/>
          </w:tcPr>
          <w:p w:rsidR="00000000" w:rsidRDefault="00000000">
            <w:pPr>
              <w:pStyle w:val="a"/>
              <w:spacing w:before="60" w:after="60" w:line="240" w:lineRule="auto"/>
              <w:jc w:val="center"/>
              <w:rPr>
                <w:b/>
                <w:spacing w:val="-3"/>
              </w:rPr>
            </w:pPr>
            <w:r>
              <w:rPr>
                <w:b/>
                <w:spacing w:val="-3"/>
              </w:rPr>
              <w:t>Лицей общего профиля</w:t>
            </w:r>
          </w:p>
        </w:tc>
        <w:tc>
          <w:tcPr>
            <w:tcW w:w="1474" w:type="dxa"/>
            <w:shd w:val="clear" w:color="auto" w:fill="C0C0C0"/>
          </w:tcPr>
          <w:p w:rsidR="00000000" w:rsidRDefault="00000000">
            <w:pPr>
              <w:pStyle w:val="a"/>
              <w:spacing w:before="60" w:after="60" w:line="240" w:lineRule="auto"/>
              <w:jc w:val="center"/>
              <w:rPr>
                <w:spacing w:val="-3"/>
              </w:rPr>
            </w:pPr>
            <w:r>
              <w:rPr>
                <w:spacing w:val="-3"/>
              </w:rPr>
              <w:t>Всего</w:t>
            </w:r>
          </w:p>
        </w:tc>
        <w:tc>
          <w:tcPr>
            <w:tcW w:w="1531" w:type="dxa"/>
            <w:shd w:val="clear" w:color="auto" w:fill="C0C0C0"/>
          </w:tcPr>
          <w:p w:rsidR="00000000" w:rsidRDefault="00000000">
            <w:pPr>
              <w:pStyle w:val="a"/>
              <w:spacing w:before="60" w:after="60" w:line="240" w:lineRule="auto"/>
              <w:jc w:val="center"/>
              <w:rPr>
                <w:spacing w:val="-3"/>
              </w:rPr>
            </w:pPr>
            <w:r>
              <w:rPr>
                <w:spacing w:val="-3"/>
              </w:rPr>
              <w:t>Девочки</w:t>
            </w:r>
          </w:p>
        </w:tc>
        <w:tc>
          <w:tcPr>
            <w:tcW w:w="1872" w:type="dxa"/>
            <w:shd w:val="clear" w:color="auto" w:fill="C0C0C0"/>
          </w:tcPr>
          <w:p w:rsidR="00000000" w:rsidRDefault="00000000">
            <w:pPr>
              <w:pStyle w:val="a"/>
              <w:spacing w:before="60" w:after="60" w:line="240" w:lineRule="auto"/>
              <w:jc w:val="center"/>
              <w:rPr>
                <w:spacing w:val="-3"/>
              </w:rPr>
            </w:pPr>
            <w:r>
              <w:rPr>
                <w:spacing w:val="-3"/>
              </w:rPr>
              <w:t>Процент девочек</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1994–1995</w:t>
            </w:r>
          </w:p>
        </w:tc>
        <w:tc>
          <w:tcPr>
            <w:tcW w:w="2098" w:type="dxa"/>
          </w:tcPr>
          <w:p w:rsidR="00000000" w:rsidRDefault="00000000">
            <w:pPr>
              <w:pStyle w:val="a"/>
              <w:spacing w:before="60" w:after="60" w:line="240" w:lineRule="auto"/>
              <w:jc w:val="center"/>
              <w:rPr>
                <w:spacing w:val="-3"/>
              </w:rPr>
            </w:pPr>
            <w:r>
              <w:rPr>
                <w:spacing w:val="-3"/>
              </w:rPr>
              <w:t>1 216</w:t>
            </w:r>
          </w:p>
        </w:tc>
        <w:tc>
          <w:tcPr>
            <w:tcW w:w="1474" w:type="dxa"/>
          </w:tcPr>
          <w:p w:rsidR="00000000" w:rsidRDefault="00000000">
            <w:pPr>
              <w:pStyle w:val="a"/>
              <w:spacing w:before="60" w:after="60" w:line="240" w:lineRule="auto"/>
              <w:jc w:val="center"/>
              <w:rPr>
                <w:spacing w:val="-3"/>
              </w:rPr>
            </w:pPr>
            <w:r>
              <w:rPr>
                <w:spacing w:val="-3"/>
              </w:rPr>
              <w:t>251 660</w:t>
            </w:r>
          </w:p>
        </w:tc>
        <w:tc>
          <w:tcPr>
            <w:tcW w:w="1531" w:type="dxa"/>
          </w:tcPr>
          <w:p w:rsidR="00000000" w:rsidRDefault="00000000">
            <w:pPr>
              <w:pStyle w:val="a"/>
              <w:spacing w:before="60" w:after="60" w:line="240" w:lineRule="auto"/>
              <w:jc w:val="center"/>
              <w:rPr>
                <w:spacing w:val="-3"/>
              </w:rPr>
            </w:pPr>
            <w:r>
              <w:rPr>
                <w:spacing w:val="-3"/>
              </w:rPr>
              <w:t>139 059</w:t>
            </w:r>
          </w:p>
        </w:tc>
        <w:tc>
          <w:tcPr>
            <w:tcW w:w="1872" w:type="dxa"/>
          </w:tcPr>
          <w:p w:rsidR="00000000" w:rsidRDefault="00000000">
            <w:pPr>
              <w:pStyle w:val="a"/>
              <w:spacing w:before="60" w:after="60" w:line="240" w:lineRule="auto"/>
              <w:jc w:val="center"/>
              <w:rPr>
                <w:spacing w:val="-3"/>
              </w:rPr>
            </w:pPr>
            <w:r>
              <w:rPr>
                <w:spacing w:val="-3"/>
              </w:rPr>
              <w:t>55,3</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1995–1996</w:t>
            </w:r>
          </w:p>
        </w:tc>
        <w:tc>
          <w:tcPr>
            <w:tcW w:w="2098" w:type="dxa"/>
          </w:tcPr>
          <w:p w:rsidR="00000000" w:rsidRDefault="00000000">
            <w:pPr>
              <w:pStyle w:val="a"/>
              <w:spacing w:before="60" w:after="60" w:line="240" w:lineRule="auto"/>
              <w:jc w:val="center"/>
              <w:rPr>
                <w:spacing w:val="-3"/>
              </w:rPr>
            </w:pPr>
            <w:r>
              <w:rPr>
                <w:spacing w:val="-3"/>
              </w:rPr>
              <w:t>1 232</w:t>
            </w:r>
          </w:p>
        </w:tc>
        <w:tc>
          <w:tcPr>
            <w:tcW w:w="1474" w:type="dxa"/>
          </w:tcPr>
          <w:p w:rsidR="00000000" w:rsidRDefault="00000000">
            <w:pPr>
              <w:pStyle w:val="a"/>
              <w:spacing w:before="60" w:after="60" w:line="240" w:lineRule="auto"/>
              <w:jc w:val="center"/>
              <w:rPr>
                <w:spacing w:val="-3"/>
              </w:rPr>
            </w:pPr>
            <w:r>
              <w:rPr>
                <w:spacing w:val="-3"/>
              </w:rPr>
              <w:t>252 454</w:t>
            </w:r>
          </w:p>
        </w:tc>
        <w:tc>
          <w:tcPr>
            <w:tcW w:w="1531" w:type="dxa"/>
          </w:tcPr>
          <w:p w:rsidR="00000000" w:rsidRDefault="00000000">
            <w:pPr>
              <w:pStyle w:val="a"/>
              <w:spacing w:before="60" w:after="60" w:line="240" w:lineRule="auto"/>
              <w:jc w:val="center"/>
              <w:rPr>
                <w:spacing w:val="-3"/>
              </w:rPr>
            </w:pPr>
            <w:r>
              <w:rPr>
                <w:spacing w:val="-3"/>
              </w:rPr>
              <w:t>138 934</w:t>
            </w:r>
          </w:p>
        </w:tc>
        <w:tc>
          <w:tcPr>
            <w:tcW w:w="1872" w:type="dxa"/>
          </w:tcPr>
          <w:p w:rsidR="00000000" w:rsidRDefault="00000000">
            <w:pPr>
              <w:pStyle w:val="a"/>
              <w:spacing w:before="60" w:after="60" w:line="240" w:lineRule="auto"/>
              <w:jc w:val="center"/>
              <w:rPr>
                <w:spacing w:val="-3"/>
              </w:rPr>
            </w:pPr>
            <w:r>
              <w:rPr>
                <w:spacing w:val="-3"/>
              </w:rPr>
              <w:t>55,0</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1996–1997</w:t>
            </w:r>
          </w:p>
        </w:tc>
        <w:tc>
          <w:tcPr>
            <w:tcW w:w="2098" w:type="dxa"/>
          </w:tcPr>
          <w:p w:rsidR="00000000" w:rsidRDefault="00000000">
            <w:pPr>
              <w:pStyle w:val="a"/>
              <w:spacing w:before="60" w:after="60" w:line="240" w:lineRule="auto"/>
              <w:jc w:val="center"/>
              <w:rPr>
                <w:spacing w:val="-3"/>
              </w:rPr>
            </w:pPr>
            <w:r>
              <w:rPr>
                <w:spacing w:val="-3"/>
              </w:rPr>
              <w:t>1 230</w:t>
            </w:r>
          </w:p>
        </w:tc>
        <w:tc>
          <w:tcPr>
            <w:tcW w:w="1474" w:type="dxa"/>
          </w:tcPr>
          <w:p w:rsidR="00000000" w:rsidRDefault="00000000">
            <w:pPr>
              <w:pStyle w:val="a"/>
              <w:spacing w:before="60" w:after="60" w:line="240" w:lineRule="auto"/>
              <w:jc w:val="center"/>
              <w:rPr>
                <w:spacing w:val="-3"/>
              </w:rPr>
            </w:pPr>
            <w:r>
              <w:rPr>
                <w:spacing w:val="-3"/>
              </w:rPr>
              <w:t>245 116</w:t>
            </w:r>
          </w:p>
        </w:tc>
        <w:tc>
          <w:tcPr>
            <w:tcW w:w="1531" w:type="dxa"/>
          </w:tcPr>
          <w:p w:rsidR="00000000" w:rsidRDefault="00000000">
            <w:pPr>
              <w:pStyle w:val="a"/>
              <w:spacing w:before="60" w:after="60" w:line="240" w:lineRule="auto"/>
              <w:jc w:val="center"/>
              <w:rPr>
                <w:spacing w:val="-3"/>
              </w:rPr>
            </w:pPr>
            <w:r>
              <w:rPr>
                <w:spacing w:val="-3"/>
              </w:rPr>
              <w:t>135 503</w:t>
            </w:r>
          </w:p>
        </w:tc>
        <w:tc>
          <w:tcPr>
            <w:tcW w:w="1872" w:type="dxa"/>
          </w:tcPr>
          <w:p w:rsidR="00000000" w:rsidRDefault="00000000">
            <w:pPr>
              <w:pStyle w:val="a"/>
              <w:spacing w:before="60" w:after="60" w:line="240" w:lineRule="auto"/>
              <w:jc w:val="center"/>
              <w:rPr>
                <w:spacing w:val="-3"/>
              </w:rPr>
            </w:pPr>
            <w:r>
              <w:rPr>
                <w:spacing w:val="-3"/>
              </w:rPr>
              <w:t>55,3</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1997–1998</w:t>
            </w:r>
          </w:p>
        </w:tc>
        <w:tc>
          <w:tcPr>
            <w:tcW w:w="2098" w:type="dxa"/>
          </w:tcPr>
          <w:p w:rsidR="00000000" w:rsidRDefault="00000000">
            <w:pPr>
              <w:pStyle w:val="a"/>
              <w:spacing w:before="60" w:after="60" w:line="240" w:lineRule="auto"/>
              <w:jc w:val="center"/>
              <w:rPr>
                <w:spacing w:val="-3"/>
              </w:rPr>
            </w:pPr>
            <w:r>
              <w:rPr>
                <w:spacing w:val="-3"/>
              </w:rPr>
              <w:t>1 242</w:t>
            </w:r>
          </w:p>
        </w:tc>
        <w:tc>
          <w:tcPr>
            <w:tcW w:w="1474" w:type="dxa"/>
          </w:tcPr>
          <w:p w:rsidR="00000000" w:rsidRDefault="00000000">
            <w:pPr>
              <w:pStyle w:val="a"/>
              <w:spacing w:before="60" w:after="60" w:line="240" w:lineRule="auto"/>
              <w:jc w:val="center"/>
              <w:rPr>
                <w:spacing w:val="-3"/>
              </w:rPr>
            </w:pPr>
            <w:r>
              <w:rPr>
                <w:spacing w:val="-3"/>
              </w:rPr>
              <w:t>242 867</w:t>
            </w:r>
          </w:p>
        </w:tc>
        <w:tc>
          <w:tcPr>
            <w:tcW w:w="1531" w:type="dxa"/>
          </w:tcPr>
          <w:p w:rsidR="00000000" w:rsidRDefault="00000000">
            <w:pPr>
              <w:pStyle w:val="a"/>
              <w:spacing w:before="60" w:after="60" w:line="240" w:lineRule="auto"/>
              <w:jc w:val="center"/>
              <w:rPr>
                <w:spacing w:val="-3"/>
              </w:rPr>
            </w:pPr>
            <w:r>
              <w:rPr>
                <w:spacing w:val="-3"/>
              </w:rPr>
              <w:t>133 586</w:t>
            </w:r>
          </w:p>
        </w:tc>
        <w:tc>
          <w:tcPr>
            <w:tcW w:w="1872" w:type="dxa"/>
          </w:tcPr>
          <w:p w:rsidR="00000000" w:rsidRDefault="00000000">
            <w:pPr>
              <w:pStyle w:val="a"/>
              <w:spacing w:before="60" w:after="60" w:line="240" w:lineRule="auto"/>
              <w:jc w:val="center"/>
              <w:rPr>
                <w:spacing w:val="-3"/>
              </w:rPr>
            </w:pPr>
            <w:r>
              <w:rPr>
                <w:spacing w:val="-3"/>
              </w:rPr>
              <w:t>55,0</w:t>
            </w:r>
          </w:p>
        </w:tc>
      </w:tr>
    </w:tbl>
    <w:p w:rsidR="00000000" w:rsidRDefault="00000000">
      <w:pPr>
        <w:pStyle w:val="a"/>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2"/>
        <w:gridCol w:w="2098"/>
        <w:gridCol w:w="1474"/>
        <w:gridCol w:w="1531"/>
        <w:gridCol w:w="1872"/>
      </w:tblGrid>
      <w:tr w:rsidR="00000000">
        <w:tblPrEx>
          <w:tblCellMar>
            <w:top w:w="0" w:type="dxa"/>
            <w:bottom w:w="0" w:type="dxa"/>
          </w:tblCellMar>
        </w:tblPrEx>
        <w:trPr>
          <w:jc w:val="center"/>
        </w:trPr>
        <w:tc>
          <w:tcPr>
            <w:tcW w:w="1872" w:type="dxa"/>
            <w:tcBorders>
              <w:bottom w:val="single" w:sz="4" w:space="0" w:color="auto"/>
            </w:tcBorders>
            <w:shd w:val="clear" w:color="auto" w:fill="C0C0C0"/>
          </w:tcPr>
          <w:p w:rsidR="00000000" w:rsidRDefault="00000000">
            <w:pPr>
              <w:pStyle w:val="a"/>
              <w:spacing w:before="60" w:after="60" w:line="240" w:lineRule="auto"/>
              <w:jc w:val="center"/>
              <w:rPr>
                <w:spacing w:val="-3"/>
              </w:rPr>
            </w:pPr>
            <w:r>
              <w:rPr>
                <w:spacing w:val="-3"/>
              </w:rPr>
              <w:t>Учебный год</w:t>
            </w:r>
          </w:p>
        </w:tc>
        <w:tc>
          <w:tcPr>
            <w:tcW w:w="2098" w:type="dxa"/>
            <w:shd w:val="clear" w:color="auto" w:fill="C0C0C0"/>
          </w:tcPr>
          <w:p w:rsidR="00000000" w:rsidRDefault="00000000">
            <w:pPr>
              <w:pStyle w:val="a"/>
              <w:spacing w:before="60" w:after="60" w:line="240" w:lineRule="auto"/>
              <w:jc w:val="center"/>
              <w:rPr>
                <w:b/>
                <w:spacing w:val="-3"/>
              </w:rPr>
            </w:pPr>
            <w:r>
              <w:rPr>
                <w:b/>
                <w:spacing w:val="-3"/>
              </w:rPr>
              <w:t>МЛВО</w:t>
            </w:r>
          </w:p>
        </w:tc>
        <w:tc>
          <w:tcPr>
            <w:tcW w:w="1474" w:type="dxa"/>
            <w:shd w:val="clear" w:color="auto" w:fill="C0C0C0"/>
          </w:tcPr>
          <w:p w:rsidR="00000000" w:rsidRDefault="00000000">
            <w:pPr>
              <w:pStyle w:val="a"/>
              <w:spacing w:before="60" w:after="60" w:line="240" w:lineRule="auto"/>
              <w:jc w:val="center"/>
              <w:rPr>
                <w:spacing w:val="-3"/>
              </w:rPr>
            </w:pPr>
            <w:r>
              <w:rPr>
                <w:spacing w:val="-3"/>
              </w:rPr>
              <w:t>Всего</w:t>
            </w:r>
          </w:p>
        </w:tc>
        <w:tc>
          <w:tcPr>
            <w:tcW w:w="1531" w:type="dxa"/>
            <w:shd w:val="clear" w:color="auto" w:fill="C0C0C0"/>
          </w:tcPr>
          <w:p w:rsidR="00000000" w:rsidRDefault="00000000">
            <w:pPr>
              <w:pStyle w:val="a"/>
              <w:spacing w:before="60" w:after="60" w:line="240" w:lineRule="auto"/>
              <w:jc w:val="center"/>
              <w:rPr>
                <w:spacing w:val="-3"/>
              </w:rPr>
            </w:pPr>
            <w:r>
              <w:rPr>
                <w:spacing w:val="-3"/>
              </w:rPr>
              <w:t>Девочки</w:t>
            </w:r>
          </w:p>
        </w:tc>
        <w:tc>
          <w:tcPr>
            <w:tcW w:w="1872" w:type="dxa"/>
            <w:shd w:val="clear" w:color="auto" w:fill="C0C0C0"/>
          </w:tcPr>
          <w:p w:rsidR="00000000" w:rsidRDefault="00000000">
            <w:pPr>
              <w:pStyle w:val="a"/>
              <w:spacing w:before="60" w:after="60" w:line="240" w:lineRule="auto"/>
              <w:jc w:val="center"/>
              <w:rPr>
                <w:spacing w:val="-3"/>
              </w:rPr>
            </w:pPr>
            <w:r>
              <w:rPr>
                <w:spacing w:val="-3"/>
              </w:rPr>
              <w:t>Процент девочек</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1994–1995</w:t>
            </w:r>
          </w:p>
        </w:tc>
        <w:tc>
          <w:tcPr>
            <w:tcW w:w="2098" w:type="dxa"/>
          </w:tcPr>
          <w:p w:rsidR="00000000" w:rsidRDefault="00000000">
            <w:pPr>
              <w:pStyle w:val="a"/>
              <w:spacing w:before="60" w:after="60" w:line="240" w:lineRule="auto"/>
              <w:jc w:val="center"/>
              <w:rPr>
                <w:spacing w:val="-3"/>
              </w:rPr>
            </w:pPr>
            <w:r>
              <w:rPr>
                <w:spacing w:val="-3"/>
              </w:rPr>
              <w:t>31</w:t>
            </w:r>
          </w:p>
        </w:tc>
        <w:tc>
          <w:tcPr>
            <w:tcW w:w="1474" w:type="dxa"/>
          </w:tcPr>
          <w:p w:rsidR="00000000" w:rsidRDefault="00000000">
            <w:pPr>
              <w:pStyle w:val="a"/>
              <w:spacing w:before="60" w:after="60" w:line="240" w:lineRule="auto"/>
              <w:jc w:val="center"/>
              <w:rPr>
                <w:spacing w:val="-3"/>
              </w:rPr>
            </w:pPr>
            <w:r>
              <w:rPr>
                <w:spacing w:val="-3"/>
              </w:rPr>
              <w:t>24 623</w:t>
            </w:r>
          </w:p>
        </w:tc>
        <w:tc>
          <w:tcPr>
            <w:tcW w:w="1531" w:type="dxa"/>
          </w:tcPr>
          <w:p w:rsidR="00000000" w:rsidRDefault="00000000">
            <w:pPr>
              <w:pStyle w:val="a"/>
              <w:spacing w:before="60" w:after="60" w:line="240" w:lineRule="auto"/>
              <w:jc w:val="center"/>
              <w:rPr>
                <w:spacing w:val="-3"/>
              </w:rPr>
            </w:pPr>
            <w:r>
              <w:rPr>
                <w:spacing w:val="-3"/>
              </w:rPr>
              <w:t>13 268</w:t>
            </w:r>
          </w:p>
        </w:tc>
        <w:tc>
          <w:tcPr>
            <w:tcW w:w="1872" w:type="dxa"/>
          </w:tcPr>
          <w:p w:rsidR="00000000" w:rsidRDefault="00000000">
            <w:pPr>
              <w:pStyle w:val="a"/>
              <w:spacing w:before="60" w:after="60" w:line="240" w:lineRule="auto"/>
              <w:jc w:val="center"/>
              <w:rPr>
                <w:spacing w:val="-3"/>
              </w:rPr>
            </w:pPr>
            <w:r>
              <w:rPr>
                <w:spacing w:val="-3"/>
              </w:rPr>
              <w:t>53,9</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1995–1996</w:t>
            </w:r>
          </w:p>
        </w:tc>
        <w:tc>
          <w:tcPr>
            <w:tcW w:w="2098" w:type="dxa"/>
          </w:tcPr>
          <w:p w:rsidR="00000000" w:rsidRDefault="00000000">
            <w:pPr>
              <w:pStyle w:val="a"/>
              <w:spacing w:before="60" w:after="60" w:line="240" w:lineRule="auto"/>
              <w:jc w:val="center"/>
              <w:rPr>
                <w:spacing w:val="-3"/>
              </w:rPr>
            </w:pPr>
            <w:r>
              <w:rPr>
                <w:spacing w:val="-3"/>
              </w:rPr>
              <w:t>39</w:t>
            </w:r>
          </w:p>
        </w:tc>
        <w:tc>
          <w:tcPr>
            <w:tcW w:w="1474" w:type="dxa"/>
          </w:tcPr>
          <w:p w:rsidR="00000000" w:rsidRDefault="00000000">
            <w:pPr>
              <w:pStyle w:val="a"/>
              <w:spacing w:before="60" w:after="60" w:line="240" w:lineRule="auto"/>
              <w:jc w:val="center"/>
              <w:rPr>
                <w:spacing w:val="-3"/>
              </w:rPr>
            </w:pPr>
            <w:r>
              <w:rPr>
                <w:spacing w:val="-3"/>
              </w:rPr>
              <w:t>26 900</w:t>
            </w:r>
          </w:p>
        </w:tc>
        <w:tc>
          <w:tcPr>
            <w:tcW w:w="1531" w:type="dxa"/>
          </w:tcPr>
          <w:p w:rsidR="00000000" w:rsidRDefault="00000000">
            <w:pPr>
              <w:pStyle w:val="a"/>
              <w:spacing w:before="60" w:after="60" w:line="240" w:lineRule="auto"/>
              <w:jc w:val="center"/>
              <w:rPr>
                <w:spacing w:val="-3"/>
              </w:rPr>
            </w:pPr>
            <w:r>
              <w:rPr>
                <w:spacing w:val="-3"/>
              </w:rPr>
              <w:t>14 557</w:t>
            </w:r>
          </w:p>
        </w:tc>
        <w:tc>
          <w:tcPr>
            <w:tcW w:w="1872" w:type="dxa"/>
          </w:tcPr>
          <w:p w:rsidR="00000000" w:rsidRDefault="00000000">
            <w:pPr>
              <w:pStyle w:val="a"/>
              <w:spacing w:before="60" w:after="60" w:line="240" w:lineRule="auto"/>
              <w:jc w:val="center"/>
              <w:rPr>
                <w:spacing w:val="-3"/>
              </w:rPr>
            </w:pPr>
            <w:r>
              <w:rPr>
                <w:spacing w:val="-3"/>
              </w:rPr>
              <w:t>54,1</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1996–1997</w:t>
            </w:r>
          </w:p>
        </w:tc>
        <w:tc>
          <w:tcPr>
            <w:tcW w:w="2098" w:type="dxa"/>
          </w:tcPr>
          <w:p w:rsidR="00000000" w:rsidRDefault="00000000">
            <w:pPr>
              <w:pStyle w:val="a"/>
              <w:spacing w:before="60" w:after="60" w:line="240" w:lineRule="auto"/>
              <w:jc w:val="center"/>
              <w:rPr>
                <w:spacing w:val="-3"/>
              </w:rPr>
            </w:pPr>
            <w:r>
              <w:rPr>
                <w:spacing w:val="-3"/>
              </w:rPr>
              <w:t>51</w:t>
            </w:r>
          </w:p>
        </w:tc>
        <w:tc>
          <w:tcPr>
            <w:tcW w:w="1474" w:type="dxa"/>
          </w:tcPr>
          <w:p w:rsidR="00000000" w:rsidRDefault="00000000">
            <w:pPr>
              <w:pStyle w:val="a"/>
              <w:spacing w:before="60" w:after="60" w:line="240" w:lineRule="auto"/>
              <w:jc w:val="center"/>
              <w:rPr>
                <w:spacing w:val="-3"/>
              </w:rPr>
            </w:pPr>
            <w:r>
              <w:rPr>
                <w:spacing w:val="-3"/>
              </w:rPr>
              <w:t>29 988</w:t>
            </w:r>
          </w:p>
        </w:tc>
        <w:tc>
          <w:tcPr>
            <w:tcW w:w="1531" w:type="dxa"/>
          </w:tcPr>
          <w:p w:rsidR="00000000" w:rsidRDefault="00000000">
            <w:pPr>
              <w:pStyle w:val="a"/>
              <w:spacing w:before="60" w:after="60" w:line="240" w:lineRule="auto"/>
              <w:jc w:val="center"/>
              <w:rPr>
                <w:spacing w:val="-3"/>
              </w:rPr>
            </w:pPr>
            <w:r>
              <w:rPr>
                <w:spacing w:val="-3"/>
              </w:rPr>
              <w:t>16 499</w:t>
            </w:r>
          </w:p>
        </w:tc>
        <w:tc>
          <w:tcPr>
            <w:tcW w:w="1872" w:type="dxa"/>
          </w:tcPr>
          <w:p w:rsidR="00000000" w:rsidRDefault="00000000">
            <w:pPr>
              <w:pStyle w:val="a"/>
              <w:spacing w:before="60" w:after="60" w:line="240" w:lineRule="auto"/>
              <w:jc w:val="center"/>
              <w:rPr>
                <w:spacing w:val="-3"/>
              </w:rPr>
            </w:pPr>
            <w:r>
              <w:rPr>
                <w:spacing w:val="-3"/>
              </w:rPr>
              <w:t>55,0</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1997–1998</w:t>
            </w:r>
          </w:p>
        </w:tc>
        <w:tc>
          <w:tcPr>
            <w:tcW w:w="2098" w:type="dxa"/>
          </w:tcPr>
          <w:p w:rsidR="00000000" w:rsidRDefault="00000000">
            <w:pPr>
              <w:pStyle w:val="a"/>
              <w:spacing w:before="60" w:after="60" w:line="240" w:lineRule="auto"/>
              <w:jc w:val="center"/>
              <w:rPr>
                <w:spacing w:val="-3"/>
              </w:rPr>
            </w:pPr>
            <w:r>
              <w:rPr>
                <w:spacing w:val="-3"/>
              </w:rPr>
              <w:t>52</w:t>
            </w:r>
          </w:p>
        </w:tc>
        <w:tc>
          <w:tcPr>
            <w:tcW w:w="1474" w:type="dxa"/>
          </w:tcPr>
          <w:p w:rsidR="00000000" w:rsidRDefault="00000000">
            <w:pPr>
              <w:pStyle w:val="a"/>
              <w:spacing w:before="60" w:after="60" w:line="240" w:lineRule="auto"/>
              <w:jc w:val="center"/>
              <w:rPr>
                <w:spacing w:val="-3"/>
              </w:rPr>
            </w:pPr>
            <w:r>
              <w:rPr>
                <w:spacing w:val="-3"/>
              </w:rPr>
              <w:t>30 974</w:t>
            </w:r>
          </w:p>
        </w:tc>
        <w:tc>
          <w:tcPr>
            <w:tcW w:w="1531" w:type="dxa"/>
          </w:tcPr>
          <w:p w:rsidR="00000000" w:rsidRDefault="00000000">
            <w:pPr>
              <w:pStyle w:val="a"/>
              <w:spacing w:before="60" w:after="60" w:line="240" w:lineRule="auto"/>
              <w:jc w:val="center"/>
              <w:rPr>
                <w:spacing w:val="-3"/>
              </w:rPr>
            </w:pPr>
            <w:r>
              <w:rPr>
                <w:spacing w:val="-3"/>
              </w:rPr>
              <w:t>17 246</w:t>
            </w:r>
          </w:p>
        </w:tc>
        <w:tc>
          <w:tcPr>
            <w:tcW w:w="1872" w:type="dxa"/>
          </w:tcPr>
          <w:p w:rsidR="00000000" w:rsidRDefault="00000000">
            <w:pPr>
              <w:pStyle w:val="a"/>
              <w:spacing w:before="60" w:after="60" w:line="240" w:lineRule="auto"/>
              <w:jc w:val="center"/>
              <w:rPr>
                <w:spacing w:val="-3"/>
              </w:rPr>
            </w:pPr>
            <w:r>
              <w:rPr>
                <w:spacing w:val="-3"/>
              </w:rPr>
              <w:t>55,7</w:t>
            </w:r>
          </w:p>
        </w:tc>
      </w:tr>
    </w:tbl>
    <w:p w:rsidR="00000000" w:rsidRDefault="00000000">
      <w:pPr>
        <w:pStyle w:val="a"/>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2"/>
        <w:gridCol w:w="2098"/>
        <w:gridCol w:w="1474"/>
        <w:gridCol w:w="1531"/>
        <w:gridCol w:w="1872"/>
      </w:tblGrid>
      <w:tr w:rsidR="00000000">
        <w:tblPrEx>
          <w:tblCellMar>
            <w:top w:w="0" w:type="dxa"/>
            <w:bottom w:w="0" w:type="dxa"/>
          </w:tblCellMar>
        </w:tblPrEx>
        <w:trPr>
          <w:jc w:val="center"/>
        </w:trPr>
        <w:tc>
          <w:tcPr>
            <w:tcW w:w="1872" w:type="dxa"/>
            <w:tcBorders>
              <w:bottom w:val="single" w:sz="4" w:space="0" w:color="auto"/>
            </w:tcBorders>
            <w:shd w:val="clear" w:color="auto" w:fill="C0C0C0"/>
          </w:tcPr>
          <w:p w:rsidR="00000000" w:rsidRDefault="00000000">
            <w:pPr>
              <w:pStyle w:val="a"/>
              <w:spacing w:before="60" w:after="60" w:line="240" w:lineRule="auto"/>
              <w:jc w:val="center"/>
              <w:rPr>
                <w:spacing w:val="-3"/>
              </w:rPr>
            </w:pPr>
            <w:r>
              <w:rPr>
                <w:spacing w:val="-3"/>
              </w:rPr>
              <w:t>Учебный год</w:t>
            </w:r>
          </w:p>
        </w:tc>
        <w:tc>
          <w:tcPr>
            <w:tcW w:w="2098" w:type="dxa"/>
            <w:shd w:val="clear" w:color="auto" w:fill="C0C0C0"/>
          </w:tcPr>
          <w:p w:rsidR="00000000" w:rsidRDefault="00000000">
            <w:pPr>
              <w:pStyle w:val="a"/>
              <w:spacing w:before="60" w:after="60" w:line="240" w:lineRule="auto"/>
              <w:jc w:val="center"/>
              <w:rPr>
                <w:b/>
                <w:spacing w:val="-3"/>
              </w:rPr>
            </w:pPr>
            <w:r>
              <w:rPr>
                <w:b/>
                <w:spacing w:val="-3"/>
              </w:rPr>
              <w:t>ПТЛ</w:t>
            </w:r>
          </w:p>
        </w:tc>
        <w:tc>
          <w:tcPr>
            <w:tcW w:w="1474" w:type="dxa"/>
            <w:shd w:val="clear" w:color="auto" w:fill="C0C0C0"/>
          </w:tcPr>
          <w:p w:rsidR="00000000" w:rsidRDefault="00000000">
            <w:pPr>
              <w:pStyle w:val="a"/>
              <w:spacing w:before="60" w:after="60" w:line="240" w:lineRule="auto"/>
              <w:jc w:val="center"/>
              <w:rPr>
                <w:spacing w:val="-3"/>
              </w:rPr>
            </w:pPr>
            <w:r>
              <w:rPr>
                <w:spacing w:val="-3"/>
              </w:rPr>
              <w:t>Всего</w:t>
            </w:r>
          </w:p>
        </w:tc>
        <w:tc>
          <w:tcPr>
            <w:tcW w:w="1531" w:type="dxa"/>
            <w:shd w:val="clear" w:color="auto" w:fill="C0C0C0"/>
          </w:tcPr>
          <w:p w:rsidR="00000000" w:rsidRDefault="00000000">
            <w:pPr>
              <w:pStyle w:val="a"/>
              <w:spacing w:before="60" w:after="60" w:line="240" w:lineRule="auto"/>
              <w:jc w:val="center"/>
              <w:rPr>
                <w:spacing w:val="-3"/>
              </w:rPr>
            </w:pPr>
            <w:r>
              <w:rPr>
                <w:spacing w:val="-3"/>
              </w:rPr>
              <w:t>Девочки</w:t>
            </w:r>
          </w:p>
        </w:tc>
        <w:tc>
          <w:tcPr>
            <w:tcW w:w="1872" w:type="dxa"/>
            <w:shd w:val="clear" w:color="auto" w:fill="C0C0C0"/>
          </w:tcPr>
          <w:p w:rsidR="00000000" w:rsidRDefault="00000000">
            <w:pPr>
              <w:pStyle w:val="a"/>
              <w:spacing w:before="60" w:after="60" w:line="240" w:lineRule="auto"/>
              <w:jc w:val="center"/>
              <w:rPr>
                <w:spacing w:val="-3"/>
              </w:rPr>
            </w:pPr>
            <w:r>
              <w:rPr>
                <w:spacing w:val="-3"/>
              </w:rPr>
              <w:t>Процент девочек</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1994–1995</w:t>
            </w:r>
          </w:p>
        </w:tc>
        <w:tc>
          <w:tcPr>
            <w:tcW w:w="2098" w:type="dxa"/>
          </w:tcPr>
          <w:p w:rsidR="00000000" w:rsidRDefault="00000000">
            <w:pPr>
              <w:pStyle w:val="a"/>
              <w:spacing w:before="60" w:after="60" w:line="240" w:lineRule="auto"/>
              <w:jc w:val="center"/>
              <w:rPr>
                <w:spacing w:val="-3"/>
              </w:rPr>
            </w:pPr>
            <w:r>
              <w:rPr>
                <w:spacing w:val="-3"/>
              </w:rPr>
              <w:t>356</w:t>
            </w:r>
          </w:p>
        </w:tc>
        <w:tc>
          <w:tcPr>
            <w:tcW w:w="1474" w:type="dxa"/>
          </w:tcPr>
          <w:p w:rsidR="00000000" w:rsidRDefault="00000000">
            <w:pPr>
              <w:pStyle w:val="a"/>
              <w:spacing w:before="60" w:after="60" w:line="240" w:lineRule="auto"/>
              <w:jc w:val="center"/>
              <w:rPr>
                <w:spacing w:val="-3"/>
              </w:rPr>
            </w:pPr>
            <w:r>
              <w:rPr>
                <w:spacing w:val="-3"/>
              </w:rPr>
              <w:t>113 844</w:t>
            </w:r>
          </w:p>
        </w:tc>
        <w:tc>
          <w:tcPr>
            <w:tcW w:w="1531" w:type="dxa"/>
          </w:tcPr>
          <w:p w:rsidR="00000000" w:rsidRDefault="00000000">
            <w:pPr>
              <w:pStyle w:val="a"/>
              <w:spacing w:before="60" w:after="60" w:line="240" w:lineRule="auto"/>
              <w:jc w:val="center"/>
              <w:rPr>
                <w:spacing w:val="-3"/>
              </w:rPr>
            </w:pPr>
            <w:r>
              <w:rPr>
                <w:spacing w:val="-3"/>
              </w:rPr>
              <w:t>51 277</w:t>
            </w:r>
          </w:p>
        </w:tc>
        <w:tc>
          <w:tcPr>
            <w:tcW w:w="1872" w:type="dxa"/>
          </w:tcPr>
          <w:p w:rsidR="00000000" w:rsidRDefault="00000000">
            <w:pPr>
              <w:pStyle w:val="a"/>
              <w:spacing w:before="60" w:after="60" w:line="240" w:lineRule="auto"/>
              <w:jc w:val="center"/>
              <w:rPr>
                <w:spacing w:val="-3"/>
              </w:rPr>
            </w:pPr>
            <w:r>
              <w:rPr>
                <w:spacing w:val="-3"/>
              </w:rPr>
              <w:t>45,0</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1995–1996</w:t>
            </w:r>
          </w:p>
        </w:tc>
        <w:tc>
          <w:tcPr>
            <w:tcW w:w="2098" w:type="dxa"/>
          </w:tcPr>
          <w:p w:rsidR="00000000" w:rsidRDefault="00000000">
            <w:pPr>
              <w:pStyle w:val="a"/>
              <w:spacing w:before="60" w:after="60" w:line="240" w:lineRule="auto"/>
              <w:jc w:val="center"/>
              <w:rPr>
                <w:spacing w:val="-3"/>
              </w:rPr>
            </w:pPr>
            <w:r>
              <w:rPr>
                <w:spacing w:val="-3"/>
              </w:rPr>
              <w:t>340</w:t>
            </w:r>
          </w:p>
        </w:tc>
        <w:tc>
          <w:tcPr>
            <w:tcW w:w="1474" w:type="dxa"/>
          </w:tcPr>
          <w:p w:rsidR="00000000" w:rsidRDefault="00000000">
            <w:pPr>
              <w:pStyle w:val="a"/>
              <w:spacing w:before="60" w:after="60" w:line="240" w:lineRule="auto"/>
              <w:jc w:val="center"/>
              <w:rPr>
                <w:spacing w:val="-3"/>
              </w:rPr>
            </w:pPr>
            <w:r>
              <w:rPr>
                <w:spacing w:val="-3"/>
              </w:rPr>
              <w:t>110 670</w:t>
            </w:r>
          </w:p>
        </w:tc>
        <w:tc>
          <w:tcPr>
            <w:tcW w:w="1531" w:type="dxa"/>
          </w:tcPr>
          <w:p w:rsidR="00000000" w:rsidRDefault="00000000">
            <w:pPr>
              <w:pStyle w:val="a"/>
              <w:spacing w:before="60" w:after="60" w:line="240" w:lineRule="auto"/>
              <w:jc w:val="center"/>
              <w:rPr>
                <w:spacing w:val="-3"/>
              </w:rPr>
            </w:pPr>
            <w:r>
              <w:rPr>
                <w:spacing w:val="-3"/>
              </w:rPr>
              <w:t>48 067</w:t>
            </w:r>
          </w:p>
        </w:tc>
        <w:tc>
          <w:tcPr>
            <w:tcW w:w="1872" w:type="dxa"/>
          </w:tcPr>
          <w:p w:rsidR="00000000" w:rsidRDefault="00000000">
            <w:pPr>
              <w:pStyle w:val="a"/>
              <w:spacing w:before="60" w:after="60" w:line="240" w:lineRule="auto"/>
              <w:jc w:val="center"/>
              <w:rPr>
                <w:spacing w:val="-3"/>
              </w:rPr>
            </w:pPr>
            <w:r>
              <w:rPr>
                <w:spacing w:val="-3"/>
              </w:rPr>
              <w:t>43,4</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1996–1997</w:t>
            </w:r>
          </w:p>
        </w:tc>
        <w:tc>
          <w:tcPr>
            <w:tcW w:w="2098" w:type="dxa"/>
          </w:tcPr>
          <w:p w:rsidR="00000000" w:rsidRDefault="00000000">
            <w:pPr>
              <w:pStyle w:val="a"/>
              <w:spacing w:before="60" w:after="60" w:line="240" w:lineRule="auto"/>
              <w:jc w:val="center"/>
              <w:rPr>
                <w:spacing w:val="-3"/>
              </w:rPr>
            </w:pPr>
            <w:r>
              <w:rPr>
                <w:spacing w:val="-3"/>
              </w:rPr>
              <w:t>333</w:t>
            </w:r>
          </w:p>
        </w:tc>
        <w:tc>
          <w:tcPr>
            <w:tcW w:w="1474" w:type="dxa"/>
          </w:tcPr>
          <w:p w:rsidR="00000000" w:rsidRDefault="00000000">
            <w:pPr>
              <w:pStyle w:val="a"/>
              <w:spacing w:before="60" w:after="60" w:line="240" w:lineRule="auto"/>
              <w:jc w:val="center"/>
              <w:rPr>
                <w:spacing w:val="-3"/>
              </w:rPr>
            </w:pPr>
            <w:r>
              <w:rPr>
                <w:spacing w:val="-3"/>
              </w:rPr>
              <w:t>109 884</w:t>
            </w:r>
          </w:p>
        </w:tc>
        <w:tc>
          <w:tcPr>
            <w:tcW w:w="1531" w:type="dxa"/>
          </w:tcPr>
          <w:p w:rsidR="00000000" w:rsidRDefault="00000000">
            <w:pPr>
              <w:pStyle w:val="a"/>
              <w:spacing w:before="60" w:after="60" w:line="240" w:lineRule="auto"/>
              <w:jc w:val="center"/>
              <w:rPr>
                <w:spacing w:val="-3"/>
              </w:rPr>
            </w:pPr>
            <w:r>
              <w:rPr>
                <w:spacing w:val="-3"/>
              </w:rPr>
              <w:t>49 789</w:t>
            </w:r>
          </w:p>
        </w:tc>
        <w:tc>
          <w:tcPr>
            <w:tcW w:w="1872" w:type="dxa"/>
          </w:tcPr>
          <w:p w:rsidR="00000000" w:rsidRDefault="00000000">
            <w:pPr>
              <w:pStyle w:val="a"/>
              <w:spacing w:before="60" w:after="60" w:line="240" w:lineRule="auto"/>
              <w:jc w:val="center"/>
              <w:rPr>
                <w:spacing w:val="-3"/>
              </w:rPr>
            </w:pPr>
            <w:r>
              <w:rPr>
                <w:spacing w:val="-3"/>
              </w:rPr>
              <w:t>45,3</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1997–1998</w:t>
            </w:r>
          </w:p>
        </w:tc>
        <w:tc>
          <w:tcPr>
            <w:tcW w:w="2098" w:type="dxa"/>
          </w:tcPr>
          <w:p w:rsidR="00000000" w:rsidRDefault="00000000">
            <w:pPr>
              <w:pStyle w:val="a"/>
              <w:spacing w:before="60" w:after="60" w:line="240" w:lineRule="auto"/>
              <w:jc w:val="center"/>
              <w:rPr>
                <w:spacing w:val="-3"/>
              </w:rPr>
            </w:pPr>
            <w:r>
              <w:rPr>
                <w:spacing w:val="-3"/>
              </w:rPr>
              <w:t>326</w:t>
            </w:r>
          </w:p>
        </w:tc>
        <w:tc>
          <w:tcPr>
            <w:tcW w:w="1474" w:type="dxa"/>
          </w:tcPr>
          <w:p w:rsidR="00000000" w:rsidRDefault="00000000">
            <w:pPr>
              <w:pStyle w:val="a"/>
              <w:spacing w:before="60" w:after="60" w:line="240" w:lineRule="auto"/>
              <w:jc w:val="center"/>
              <w:rPr>
                <w:spacing w:val="-3"/>
              </w:rPr>
            </w:pPr>
            <w:r>
              <w:rPr>
                <w:spacing w:val="-3"/>
              </w:rPr>
              <w:t>104 765</w:t>
            </w:r>
          </w:p>
        </w:tc>
        <w:tc>
          <w:tcPr>
            <w:tcW w:w="1531" w:type="dxa"/>
          </w:tcPr>
          <w:p w:rsidR="00000000" w:rsidRDefault="00000000">
            <w:pPr>
              <w:pStyle w:val="a"/>
              <w:spacing w:before="60" w:after="60" w:line="240" w:lineRule="auto"/>
              <w:jc w:val="center"/>
              <w:rPr>
                <w:spacing w:val="-3"/>
              </w:rPr>
            </w:pPr>
            <w:r>
              <w:rPr>
                <w:spacing w:val="-3"/>
              </w:rPr>
              <w:t>48 194</w:t>
            </w:r>
          </w:p>
        </w:tc>
        <w:tc>
          <w:tcPr>
            <w:tcW w:w="1872" w:type="dxa"/>
          </w:tcPr>
          <w:p w:rsidR="00000000" w:rsidRDefault="00000000">
            <w:pPr>
              <w:pStyle w:val="a"/>
              <w:spacing w:before="60" w:after="60" w:line="240" w:lineRule="auto"/>
              <w:jc w:val="center"/>
              <w:rPr>
                <w:spacing w:val="-3"/>
              </w:rPr>
            </w:pPr>
            <w:r>
              <w:rPr>
                <w:spacing w:val="-3"/>
              </w:rPr>
              <w:t>46,0</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Гимназии*</w:t>
            </w:r>
            <w:r>
              <w:rPr>
                <w:spacing w:val="-3"/>
              </w:rPr>
              <w:br/>
              <w:t>(1998–1999)</w:t>
            </w:r>
          </w:p>
        </w:tc>
        <w:tc>
          <w:tcPr>
            <w:tcW w:w="2098" w:type="dxa"/>
          </w:tcPr>
          <w:p w:rsidR="00000000" w:rsidRDefault="00000000">
            <w:pPr>
              <w:pStyle w:val="a"/>
              <w:spacing w:before="60" w:after="60" w:line="240" w:lineRule="auto"/>
              <w:jc w:val="center"/>
              <w:rPr>
                <w:spacing w:val="-3"/>
              </w:rPr>
            </w:pPr>
            <w:r>
              <w:rPr>
                <w:spacing w:val="-3"/>
              </w:rPr>
              <w:t>1 411</w:t>
            </w:r>
          </w:p>
        </w:tc>
        <w:tc>
          <w:tcPr>
            <w:tcW w:w="1474" w:type="dxa"/>
          </w:tcPr>
          <w:p w:rsidR="00000000" w:rsidRDefault="00000000">
            <w:pPr>
              <w:pStyle w:val="a"/>
              <w:spacing w:before="60" w:after="60" w:line="240" w:lineRule="auto"/>
              <w:jc w:val="center"/>
              <w:rPr>
                <w:spacing w:val="-3"/>
              </w:rPr>
            </w:pPr>
            <w:r>
              <w:rPr>
                <w:spacing w:val="-3"/>
              </w:rPr>
              <w:t>292 039</w:t>
            </w:r>
          </w:p>
        </w:tc>
        <w:tc>
          <w:tcPr>
            <w:tcW w:w="1531" w:type="dxa"/>
          </w:tcPr>
          <w:p w:rsidR="00000000" w:rsidRDefault="00000000">
            <w:pPr>
              <w:pStyle w:val="a"/>
              <w:spacing w:before="60" w:after="60" w:line="240" w:lineRule="auto"/>
              <w:jc w:val="center"/>
              <w:rPr>
                <w:spacing w:val="-3"/>
              </w:rPr>
            </w:pPr>
            <w:r>
              <w:rPr>
                <w:spacing w:val="-3"/>
              </w:rPr>
              <w:t>158 870</w:t>
            </w:r>
          </w:p>
        </w:tc>
        <w:tc>
          <w:tcPr>
            <w:tcW w:w="1872" w:type="dxa"/>
          </w:tcPr>
          <w:p w:rsidR="00000000" w:rsidRDefault="00000000">
            <w:pPr>
              <w:pStyle w:val="a"/>
              <w:spacing w:before="60" w:after="60" w:line="240" w:lineRule="auto"/>
              <w:jc w:val="center"/>
              <w:rPr>
                <w:spacing w:val="-3"/>
              </w:rPr>
            </w:pPr>
            <w:r>
              <w:rPr>
                <w:spacing w:val="-3"/>
              </w:rPr>
              <w:t>54,4</w:t>
            </w:r>
          </w:p>
        </w:tc>
      </w:tr>
    </w:tbl>
    <w:p w:rsidR="00000000" w:rsidRDefault="00000000">
      <w:pPr>
        <w:pStyle w:val="a"/>
        <w:spacing w:before="40" w:after="360"/>
        <w:rPr>
          <w:spacing w:val="-3"/>
          <w:sz w:val="18"/>
        </w:rPr>
      </w:pPr>
      <w:r>
        <w:rPr>
          <w:spacing w:val="-3"/>
          <w:sz w:val="18"/>
        </w:rPr>
        <w:t xml:space="preserve">*  </w:t>
      </w:r>
      <w:r>
        <w:rPr>
          <w:i/>
          <w:spacing w:val="-3"/>
          <w:sz w:val="18"/>
        </w:rPr>
        <w:t>С 1998 года все виды лицеев действуют как лицеи общего профиля.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2"/>
        <w:gridCol w:w="2098"/>
        <w:gridCol w:w="1474"/>
        <w:gridCol w:w="1531"/>
        <w:gridCol w:w="1872"/>
      </w:tblGrid>
      <w:tr w:rsidR="00000000">
        <w:tblPrEx>
          <w:tblCellMar>
            <w:top w:w="0" w:type="dxa"/>
            <w:bottom w:w="0" w:type="dxa"/>
          </w:tblCellMar>
        </w:tblPrEx>
        <w:trPr>
          <w:jc w:val="center"/>
        </w:trPr>
        <w:tc>
          <w:tcPr>
            <w:tcW w:w="1872" w:type="dxa"/>
            <w:tcBorders>
              <w:bottom w:val="single" w:sz="4" w:space="0" w:color="auto"/>
            </w:tcBorders>
            <w:shd w:val="clear" w:color="auto" w:fill="C0C0C0"/>
          </w:tcPr>
          <w:p w:rsidR="00000000" w:rsidRDefault="00000000">
            <w:pPr>
              <w:pStyle w:val="a"/>
              <w:spacing w:before="60" w:after="60" w:line="240" w:lineRule="auto"/>
              <w:jc w:val="center"/>
              <w:rPr>
                <w:spacing w:val="-3"/>
              </w:rPr>
            </w:pPr>
            <w:r>
              <w:rPr>
                <w:spacing w:val="-3"/>
              </w:rPr>
              <w:t>Учебный год</w:t>
            </w:r>
          </w:p>
        </w:tc>
        <w:tc>
          <w:tcPr>
            <w:tcW w:w="2098" w:type="dxa"/>
            <w:shd w:val="clear" w:color="auto" w:fill="C0C0C0"/>
          </w:tcPr>
          <w:p w:rsidR="00000000" w:rsidRDefault="00000000">
            <w:pPr>
              <w:pStyle w:val="a"/>
              <w:spacing w:before="60" w:after="60" w:line="240" w:lineRule="auto"/>
              <w:jc w:val="center"/>
              <w:rPr>
                <w:b/>
                <w:spacing w:val="-3"/>
              </w:rPr>
            </w:pPr>
            <w:r>
              <w:rPr>
                <w:b/>
                <w:spacing w:val="-3"/>
              </w:rPr>
              <w:t>ПТУ</w:t>
            </w:r>
          </w:p>
        </w:tc>
        <w:tc>
          <w:tcPr>
            <w:tcW w:w="1474" w:type="dxa"/>
            <w:shd w:val="clear" w:color="auto" w:fill="C0C0C0"/>
          </w:tcPr>
          <w:p w:rsidR="00000000" w:rsidRDefault="00000000">
            <w:pPr>
              <w:pStyle w:val="a"/>
              <w:spacing w:before="60" w:after="60" w:line="240" w:lineRule="auto"/>
              <w:jc w:val="center"/>
              <w:rPr>
                <w:spacing w:val="-3"/>
              </w:rPr>
            </w:pPr>
            <w:r>
              <w:rPr>
                <w:spacing w:val="-3"/>
              </w:rPr>
              <w:t>Всего</w:t>
            </w:r>
          </w:p>
        </w:tc>
        <w:tc>
          <w:tcPr>
            <w:tcW w:w="1531" w:type="dxa"/>
            <w:shd w:val="clear" w:color="auto" w:fill="C0C0C0"/>
          </w:tcPr>
          <w:p w:rsidR="00000000" w:rsidRDefault="00000000">
            <w:pPr>
              <w:pStyle w:val="a"/>
              <w:spacing w:before="60" w:after="60" w:line="240" w:lineRule="auto"/>
              <w:jc w:val="center"/>
              <w:rPr>
                <w:spacing w:val="-3"/>
              </w:rPr>
            </w:pPr>
            <w:r>
              <w:rPr>
                <w:spacing w:val="-3"/>
              </w:rPr>
              <w:t>Девочки</w:t>
            </w:r>
          </w:p>
        </w:tc>
        <w:tc>
          <w:tcPr>
            <w:tcW w:w="1872" w:type="dxa"/>
            <w:shd w:val="clear" w:color="auto" w:fill="C0C0C0"/>
          </w:tcPr>
          <w:p w:rsidR="00000000" w:rsidRDefault="00000000">
            <w:pPr>
              <w:pStyle w:val="a"/>
              <w:spacing w:before="60" w:after="60" w:line="240" w:lineRule="auto"/>
              <w:jc w:val="center"/>
              <w:rPr>
                <w:spacing w:val="-3"/>
              </w:rPr>
            </w:pPr>
            <w:r>
              <w:rPr>
                <w:spacing w:val="-3"/>
              </w:rPr>
              <w:t>Процент девочек</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1994–1995</w:t>
            </w:r>
          </w:p>
        </w:tc>
        <w:tc>
          <w:tcPr>
            <w:tcW w:w="2098" w:type="dxa"/>
          </w:tcPr>
          <w:p w:rsidR="00000000" w:rsidRDefault="00000000">
            <w:pPr>
              <w:pStyle w:val="a"/>
              <w:spacing w:before="60" w:after="60" w:line="240" w:lineRule="auto"/>
              <w:jc w:val="center"/>
              <w:rPr>
                <w:spacing w:val="-3"/>
              </w:rPr>
            </w:pPr>
            <w:r>
              <w:rPr>
                <w:spacing w:val="-3"/>
              </w:rPr>
              <w:t>169</w:t>
            </w:r>
          </w:p>
        </w:tc>
        <w:tc>
          <w:tcPr>
            <w:tcW w:w="1474" w:type="dxa"/>
          </w:tcPr>
          <w:p w:rsidR="00000000" w:rsidRDefault="00000000">
            <w:pPr>
              <w:pStyle w:val="a"/>
              <w:spacing w:before="60" w:after="60" w:line="240" w:lineRule="auto"/>
              <w:jc w:val="center"/>
              <w:rPr>
                <w:spacing w:val="-3"/>
              </w:rPr>
            </w:pPr>
            <w:r>
              <w:rPr>
                <w:spacing w:val="-3"/>
              </w:rPr>
              <w:t>21 031</w:t>
            </w:r>
          </w:p>
        </w:tc>
        <w:tc>
          <w:tcPr>
            <w:tcW w:w="1531" w:type="dxa"/>
          </w:tcPr>
          <w:p w:rsidR="00000000" w:rsidRDefault="00000000">
            <w:pPr>
              <w:pStyle w:val="a"/>
              <w:spacing w:before="60" w:after="60" w:line="240" w:lineRule="auto"/>
              <w:jc w:val="center"/>
              <w:rPr>
                <w:spacing w:val="-3"/>
              </w:rPr>
            </w:pPr>
            <w:r>
              <w:rPr>
                <w:spacing w:val="-3"/>
              </w:rPr>
              <w:t>2 149</w:t>
            </w:r>
          </w:p>
        </w:tc>
        <w:tc>
          <w:tcPr>
            <w:tcW w:w="1872" w:type="dxa"/>
          </w:tcPr>
          <w:p w:rsidR="00000000" w:rsidRDefault="00000000">
            <w:pPr>
              <w:pStyle w:val="a"/>
              <w:spacing w:before="60" w:after="60" w:line="240" w:lineRule="auto"/>
              <w:jc w:val="center"/>
              <w:rPr>
                <w:spacing w:val="-3"/>
              </w:rPr>
            </w:pPr>
            <w:r>
              <w:rPr>
                <w:spacing w:val="-3"/>
              </w:rPr>
              <w:t>10,2</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1995–1996</w:t>
            </w:r>
          </w:p>
        </w:tc>
        <w:tc>
          <w:tcPr>
            <w:tcW w:w="2098" w:type="dxa"/>
          </w:tcPr>
          <w:p w:rsidR="00000000" w:rsidRDefault="00000000">
            <w:pPr>
              <w:pStyle w:val="a"/>
              <w:spacing w:before="60" w:after="60" w:line="240" w:lineRule="auto"/>
              <w:jc w:val="center"/>
              <w:rPr>
                <w:spacing w:val="-3"/>
              </w:rPr>
            </w:pPr>
            <w:r>
              <w:rPr>
                <w:spacing w:val="-3"/>
              </w:rPr>
              <w:t>170</w:t>
            </w:r>
          </w:p>
        </w:tc>
        <w:tc>
          <w:tcPr>
            <w:tcW w:w="1474" w:type="dxa"/>
          </w:tcPr>
          <w:p w:rsidR="00000000" w:rsidRDefault="00000000">
            <w:pPr>
              <w:pStyle w:val="a"/>
              <w:spacing w:before="60" w:after="60" w:line="240" w:lineRule="auto"/>
              <w:jc w:val="center"/>
              <w:rPr>
                <w:spacing w:val="-3"/>
              </w:rPr>
            </w:pPr>
            <w:r>
              <w:rPr>
                <w:spacing w:val="-3"/>
              </w:rPr>
              <w:t>23 219</w:t>
            </w:r>
          </w:p>
        </w:tc>
        <w:tc>
          <w:tcPr>
            <w:tcW w:w="1531" w:type="dxa"/>
          </w:tcPr>
          <w:p w:rsidR="00000000" w:rsidRDefault="00000000">
            <w:pPr>
              <w:pStyle w:val="a"/>
              <w:spacing w:before="60" w:after="60" w:line="240" w:lineRule="auto"/>
              <w:jc w:val="center"/>
              <w:rPr>
                <w:spacing w:val="-3"/>
              </w:rPr>
            </w:pPr>
            <w:r>
              <w:rPr>
                <w:spacing w:val="-3"/>
              </w:rPr>
              <w:t>2 884</w:t>
            </w:r>
          </w:p>
        </w:tc>
        <w:tc>
          <w:tcPr>
            <w:tcW w:w="1872" w:type="dxa"/>
          </w:tcPr>
          <w:p w:rsidR="00000000" w:rsidRDefault="00000000">
            <w:pPr>
              <w:pStyle w:val="a"/>
              <w:spacing w:before="60" w:after="60" w:line="240" w:lineRule="auto"/>
              <w:jc w:val="center"/>
              <w:rPr>
                <w:spacing w:val="-3"/>
              </w:rPr>
            </w:pPr>
            <w:r>
              <w:rPr>
                <w:spacing w:val="-3"/>
              </w:rPr>
              <w:t>12,4</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1996–1997</w:t>
            </w:r>
          </w:p>
        </w:tc>
        <w:tc>
          <w:tcPr>
            <w:tcW w:w="2098" w:type="dxa"/>
          </w:tcPr>
          <w:p w:rsidR="00000000" w:rsidRDefault="00000000">
            <w:pPr>
              <w:pStyle w:val="a"/>
              <w:spacing w:before="60" w:after="60" w:line="240" w:lineRule="auto"/>
              <w:jc w:val="center"/>
              <w:rPr>
                <w:spacing w:val="-3"/>
              </w:rPr>
            </w:pPr>
            <w:r>
              <w:rPr>
                <w:spacing w:val="-3"/>
              </w:rPr>
              <w:t>178</w:t>
            </w:r>
          </w:p>
        </w:tc>
        <w:tc>
          <w:tcPr>
            <w:tcW w:w="1474" w:type="dxa"/>
          </w:tcPr>
          <w:p w:rsidR="00000000" w:rsidRDefault="00000000">
            <w:pPr>
              <w:pStyle w:val="a"/>
              <w:spacing w:before="60" w:after="60" w:line="240" w:lineRule="auto"/>
              <w:jc w:val="center"/>
              <w:rPr>
                <w:spacing w:val="-3"/>
              </w:rPr>
            </w:pPr>
            <w:r>
              <w:rPr>
                <w:spacing w:val="-3"/>
              </w:rPr>
              <w:t>25,481</w:t>
            </w:r>
          </w:p>
        </w:tc>
        <w:tc>
          <w:tcPr>
            <w:tcW w:w="1531" w:type="dxa"/>
          </w:tcPr>
          <w:p w:rsidR="00000000" w:rsidRDefault="00000000">
            <w:pPr>
              <w:pStyle w:val="a"/>
              <w:spacing w:before="60" w:after="60" w:line="240" w:lineRule="auto"/>
              <w:jc w:val="center"/>
              <w:rPr>
                <w:spacing w:val="-3"/>
              </w:rPr>
            </w:pPr>
            <w:r>
              <w:rPr>
                <w:spacing w:val="-3"/>
              </w:rPr>
              <w:t>3 919</w:t>
            </w:r>
          </w:p>
        </w:tc>
        <w:tc>
          <w:tcPr>
            <w:tcW w:w="1872" w:type="dxa"/>
          </w:tcPr>
          <w:p w:rsidR="00000000" w:rsidRDefault="00000000">
            <w:pPr>
              <w:pStyle w:val="a"/>
              <w:spacing w:before="60" w:after="60" w:line="240" w:lineRule="auto"/>
              <w:jc w:val="center"/>
              <w:rPr>
                <w:spacing w:val="-3"/>
              </w:rPr>
            </w:pPr>
            <w:r>
              <w:rPr>
                <w:spacing w:val="-3"/>
              </w:rPr>
              <w:t>15,4</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1997–1998</w:t>
            </w:r>
          </w:p>
        </w:tc>
        <w:tc>
          <w:tcPr>
            <w:tcW w:w="2098" w:type="dxa"/>
          </w:tcPr>
          <w:p w:rsidR="00000000" w:rsidRDefault="00000000">
            <w:pPr>
              <w:pStyle w:val="a"/>
              <w:spacing w:before="60" w:after="60" w:line="240" w:lineRule="auto"/>
              <w:jc w:val="center"/>
              <w:rPr>
                <w:spacing w:val="-3"/>
              </w:rPr>
            </w:pPr>
            <w:r>
              <w:rPr>
                <w:spacing w:val="-3"/>
              </w:rPr>
              <w:t>179</w:t>
            </w:r>
          </w:p>
        </w:tc>
        <w:tc>
          <w:tcPr>
            <w:tcW w:w="1474" w:type="dxa"/>
          </w:tcPr>
          <w:p w:rsidR="00000000" w:rsidRDefault="00000000">
            <w:pPr>
              <w:pStyle w:val="a"/>
              <w:spacing w:before="60" w:after="60" w:line="240" w:lineRule="auto"/>
              <w:jc w:val="center"/>
              <w:rPr>
                <w:spacing w:val="-3"/>
              </w:rPr>
            </w:pPr>
            <w:r>
              <w:rPr>
                <w:spacing w:val="-3"/>
              </w:rPr>
              <w:t>27 596</w:t>
            </w:r>
          </w:p>
        </w:tc>
        <w:tc>
          <w:tcPr>
            <w:tcW w:w="1531" w:type="dxa"/>
          </w:tcPr>
          <w:p w:rsidR="00000000" w:rsidRDefault="00000000">
            <w:pPr>
              <w:pStyle w:val="a"/>
              <w:spacing w:before="60" w:after="60" w:line="240" w:lineRule="auto"/>
              <w:jc w:val="center"/>
              <w:rPr>
                <w:spacing w:val="-3"/>
              </w:rPr>
            </w:pPr>
            <w:r>
              <w:rPr>
                <w:spacing w:val="-3"/>
              </w:rPr>
              <w:t>5 164</w:t>
            </w:r>
          </w:p>
        </w:tc>
        <w:tc>
          <w:tcPr>
            <w:tcW w:w="1872" w:type="dxa"/>
          </w:tcPr>
          <w:p w:rsidR="00000000" w:rsidRDefault="00000000">
            <w:pPr>
              <w:pStyle w:val="a"/>
              <w:spacing w:before="60" w:after="60" w:line="240" w:lineRule="auto"/>
              <w:jc w:val="center"/>
              <w:rPr>
                <w:spacing w:val="-3"/>
              </w:rPr>
            </w:pPr>
            <w:r>
              <w:rPr>
                <w:spacing w:val="-3"/>
              </w:rPr>
              <w:t>18,7</w:t>
            </w:r>
          </w:p>
        </w:tc>
      </w:tr>
      <w:tr w:rsidR="00000000">
        <w:tblPrEx>
          <w:tblCellMar>
            <w:top w:w="0" w:type="dxa"/>
            <w:bottom w:w="0" w:type="dxa"/>
          </w:tblCellMar>
        </w:tblPrEx>
        <w:trPr>
          <w:jc w:val="center"/>
        </w:trPr>
        <w:tc>
          <w:tcPr>
            <w:tcW w:w="1872" w:type="dxa"/>
            <w:shd w:val="clear" w:color="auto" w:fill="C0C0C0"/>
          </w:tcPr>
          <w:p w:rsidR="00000000" w:rsidRDefault="00000000">
            <w:pPr>
              <w:pStyle w:val="a"/>
              <w:spacing w:before="60" w:after="60" w:line="240" w:lineRule="auto"/>
              <w:jc w:val="center"/>
              <w:rPr>
                <w:spacing w:val="-3"/>
              </w:rPr>
            </w:pPr>
            <w:r>
              <w:rPr>
                <w:spacing w:val="-3"/>
              </w:rPr>
              <w:t>ШПТО*</w:t>
            </w:r>
            <w:r>
              <w:rPr>
                <w:spacing w:val="-3"/>
              </w:rPr>
              <w:br/>
              <w:t>(1998–1999)</w:t>
            </w:r>
          </w:p>
        </w:tc>
        <w:tc>
          <w:tcPr>
            <w:tcW w:w="2098" w:type="dxa"/>
          </w:tcPr>
          <w:p w:rsidR="00000000" w:rsidRDefault="00000000">
            <w:pPr>
              <w:pStyle w:val="a"/>
              <w:spacing w:before="60" w:after="60" w:line="240" w:lineRule="auto"/>
              <w:jc w:val="center"/>
              <w:rPr>
                <w:spacing w:val="-3"/>
              </w:rPr>
            </w:pPr>
            <w:r>
              <w:rPr>
                <w:spacing w:val="-3"/>
              </w:rPr>
              <w:t>494</w:t>
            </w:r>
          </w:p>
        </w:tc>
        <w:tc>
          <w:tcPr>
            <w:tcW w:w="1474" w:type="dxa"/>
          </w:tcPr>
          <w:p w:rsidR="00000000" w:rsidRDefault="00000000">
            <w:pPr>
              <w:pStyle w:val="a"/>
              <w:spacing w:before="60" w:after="60" w:line="240" w:lineRule="auto"/>
              <w:jc w:val="center"/>
              <w:rPr>
                <w:spacing w:val="-3"/>
              </w:rPr>
            </w:pPr>
            <w:r>
              <w:rPr>
                <w:spacing w:val="-3"/>
              </w:rPr>
              <w:t>101 162</w:t>
            </w:r>
          </w:p>
        </w:tc>
        <w:tc>
          <w:tcPr>
            <w:tcW w:w="1531" w:type="dxa"/>
          </w:tcPr>
          <w:p w:rsidR="00000000" w:rsidRDefault="00000000">
            <w:pPr>
              <w:pStyle w:val="a"/>
              <w:spacing w:before="60" w:after="60" w:line="240" w:lineRule="auto"/>
              <w:jc w:val="center"/>
              <w:rPr>
                <w:spacing w:val="-3"/>
              </w:rPr>
            </w:pPr>
            <w:r>
              <w:rPr>
                <w:spacing w:val="-3"/>
              </w:rPr>
              <w:t>38 912</w:t>
            </w:r>
          </w:p>
        </w:tc>
        <w:tc>
          <w:tcPr>
            <w:tcW w:w="1872" w:type="dxa"/>
          </w:tcPr>
          <w:p w:rsidR="00000000" w:rsidRDefault="00000000">
            <w:pPr>
              <w:pStyle w:val="a"/>
              <w:spacing w:before="60" w:after="60" w:line="240" w:lineRule="auto"/>
              <w:jc w:val="center"/>
              <w:rPr>
                <w:spacing w:val="-3"/>
              </w:rPr>
            </w:pPr>
            <w:r>
              <w:rPr>
                <w:spacing w:val="-3"/>
              </w:rPr>
              <w:t>38,4</w:t>
            </w:r>
          </w:p>
        </w:tc>
      </w:tr>
    </w:tbl>
    <w:p w:rsidR="00000000" w:rsidRDefault="00000000">
      <w:pPr>
        <w:pStyle w:val="a"/>
        <w:tabs>
          <w:tab w:val="left" w:pos="284"/>
        </w:tabs>
        <w:spacing w:before="40" w:after="360"/>
        <w:rPr>
          <w:spacing w:val="-3"/>
          <w:sz w:val="18"/>
        </w:rPr>
      </w:pPr>
      <w:r>
        <w:rPr>
          <w:spacing w:val="-3"/>
          <w:sz w:val="18"/>
        </w:rPr>
        <w:t xml:space="preserve">*  </w:t>
      </w:r>
      <w:r>
        <w:rPr>
          <w:i/>
          <w:spacing w:val="-3"/>
          <w:sz w:val="18"/>
        </w:rPr>
        <w:t>С 1998 года ШПТО заменили ПТУ.</w:t>
      </w:r>
    </w:p>
    <w:p w:rsidR="00000000" w:rsidRDefault="00000000">
      <w:pPr>
        <w:pStyle w:val="a"/>
        <w:rPr>
          <w:spacing w:val="-3"/>
        </w:rPr>
      </w:pPr>
    </w:p>
    <w:p w:rsidR="00000000" w:rsidRDefault="00000000">
      <w:pPr>
        <w:pStyle w:val="a"/>
        <w:spacing w:after="0"/>
        <w:rPr>
          <w:spacing w:val="-3"/>
        </w:rPr>
      </w:pPr>
      <w:r>
        <w:rPr>
          <w:b/>
          <w:spacing w:val="-3"/>
        </w:rPr>
        <w:t>МЛВО</w:t>
      </w:r>
      <w:r>
        <w:rPr>
          <w:spacing w:val="-3"/>
        </w:rPr>
        <w:tab/>
        <w:t>– многоотраслевые лицеи всестороннего обучения</w:t>
      </w:r>
    </w:p>
    <w:p w:rsidR="00000000" w:rsidRDefault="00000000">
      <w:pPr>
        <w:pStyle w:val="a"/>
        <w:spacing w:after="0"/>
        <w:rPr>
          <w:spacing w:val="-3"/>
        </w:rPr>
      </w:pPr>
      <w:r>
        <w:rPr>
          <w:b/>
          <w:spacing w:val="-3"/>
        </w:rPr>
        <w:t>ПТЛ</w:t>
      </w:r>
      <w:r>
        <w:rPr>
          <w:spacing w:val="-3"/>
        </w:rPr>
        <w:tab/>
        <w:t>– профессионально-технические лицеи</w:t>
      </w:r>
    </w:p>
    <w:p w:rsidR="00000000" w:rsidRDefault="00000000">
      <w:pPr>
        <w:pStyle w:val="a"/>
        <w:rPr>
          <w:spacing w:val="-3"/>
        </w:rPr>
      </w:pPr>
      <w:r>
        <w:rPr>
          <w:b/>
          <w:spacing w:val="-3"/>
        </w:rPr>
        <w:t>ПТУ</w:t>
      </w:r>
      <w:r>
        <w:rPr>
          <w:spacing w:val="-3"/>
        </w:rPr>
        <w:tab/>
        <w:t>– профессионально-технические училища</w:t>
      </w:r>
    </w:p>
    <w:p w:rsidR="00000000" w:rsidRDefault="00000000">
      <w:pPr>
        <w:pStyle w:val="a"/>
        <w:spacing w:after="0"/>
        <w:rPr>
          <w:spacing w:val="-3"/>
        </w:rPr>
      </w:pPr>
    </w:p>
    <w:p w:rsidR="00000000" w:rsidRDefault="00000000">
      <w:pPr>
        <w:pStyle w:val="a"/>
        <w:spacing w:after="0"/>
        <w:rPr>
          <w:spacing w:val="-3"/>
          <w:sz w:val="18"/>
        </w:rPr>
      </w:pPr>
      <w:r>
        <w:rPr>
          <w:i/>
          <w:spacing w:val="-3"/>
          <w:sz w:val="18"/>
        </w:rPr>
        <w:t>Источник: Министерство образования.</w:t>
      </w:r>
    </w:p>
    <w:p w:rsidR="00000000" w:rsidRDefault="00000000">
      <w:pPr>
        <w:pStyle w:val="a"/>
        <w:rPr>
          <w:spacing w:val="-3"/>
          <w:sz w:val="18"/>
        </w:rPr>
      </w:pPr>
      <w:r>
        <w:rPr>
          <w:i/>
          <w:spacing w:val="-3"/>
          <w:sz w:val="18"/>
        </w:rPr>
        <w:t>Составитель: Генеральный секретариат по вопросам равенства.</w:t>
      </w:r>
    </w:p>
    <w:p w:rsidR="00000000" w:rsidRDefault="00000000">
      <w:pPr>
        <w:pStyle w:val="a"/>
        <w:spacing w:after="240"/>
        <w:rPr>
          <w:b/>
          <w:i/>
        </w:rPr>
      </w:pPr>
      <w:r>
        <w:rPr>
          <w:b/>
          <w:i/>
        </w:rPr>
        <w:t>Старшая ступень среднего образования/высшее образование</w:t>
      </w:r>
    </w:p>
    <w:p w:rsidR="00000000" w:rsidRDefault="00000000">
      <w:pPr>
        <w:pStyle w:val="a"/>
        <w:spacing w:after="240"/>
        <w:rPr>
          <w:spacing w:val="-3"/>
        </w:rPr>
      </w:pPr>
      <w:r>
        <w:rPr>
          <w:spacing w:val="-3"/>
        </w:rPr>
        <w:t>Система высшего образования охватывает университеты (У) и высшие профессионально-технические училища (ВПТУ). Учащиеся принимаются в них на основе государственных экзаменов, которые исключают возможность какой-либо дискриминации по признаку пола или любому иному признаку.</w:t>
      </w:r>
    </w:p>
    <w:p w:rsidR="00000000" w:rsidRDefault="00000000">
      <w:pPr>
        <w:pStyle w:val="a"/>
        <w:spacing w:after="720"/>
        <w:rPr>
          <w:spacing w:val="-3"/>
        </w:rPr>
      </w:pPr>
      <w:r>
        <w:rPr>
          <w:spacing w:val="-3"/>
        </w:rPr>
        <w:t>Никаких существенных изменений в соотношении юношей и девушек, обучающихся в высших учебных заведениях, в последние годы не произошло, за исключением значительного различия в распределении девушек по разным областям изучения и факультетам учебных заведений. В профессиональной ориентации оказывали, в частности, помощь консультанты по профессиональной подготовке, которые поддерживают тесные контакты с учащимися средних школ.</w:t>
      </w:r>
    </w:p>
    <w:p w:rsidR="00000000" w:rsidRDefault="00000000">
      <w:pPr>
        <w:pStyle w:val="a"/>
        <w:spacing w:after="240"/>
        <w:jc w:val="center"/>
        <w:rPr>
          <w:b/>
        </w:rPr>
      </w:pPr>
      <w:r>
        <w:rPr>
          <w:b/>
        </w:rPr>
        <w:t>ТАБЛИЦА.  УЧАЩИЕСЯ</w:t>
      </w:r>
      <w:r>
        <w:rPr>
          <w:b/>
        </w:rPr>
        <w:br/>
        <w:t>ПЕРВЫХ КУРСОВ УНИВЕРСИТЕТОВ</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880"/>
        <w:gridCol w:w="3060"/>
        <w:gridCol w:w="2880"/>
      </w:tblGrid>
      <w:tr w:rsidR="00000000">
        <w:tblPrEx>
          <w:tblCellMar>
            <w:top w:w="0" w:type="dxa"/>
            <w:bottom w:w="0" w:type="dxa"/>
          </w:tblCellMar>
        </w:tblPrEx>
        <w:trPr>
          <w:tblHeader/>
        </w:trPr>
        <w:tc>
          <w:tcPr>
            <w:tcW w:w="2880" w:type="dxa"/>
            <w:shd w:val="clear" w:color="auto" w:fill="C0C0C0"/>
          </w:tcPr>
          <w:p w:rsidR="00000000" w:rsidRDefault="00000000">
            <w:pPr>
              <w:pStyle w:val="a"/>
              <w:spacing w:before="60" w:after="60" w:line="240" w:lineRule="auto"/>
              <w:jc w:val="center"/>
              <w:rPr>
                <w:b/>
                <w:spacing w:val="-3"/>
              </w:rPr>
            </w:pPr>
            <w:r>
              <w:rPr>
                <w:b/>
                <w:spacing w:val="-3"/>
              </w:rPr>
              <w:t>Год</w:t>
            </w:r>
          </w:p>
        </w:tc>
        <w:tc>
          <w:tcPr>
            <w:tcW w:w="3060" w:type="dxa"/>
            <w:shd w:val="clear" w:color="auto" w:fill="C0C0C0"/>
          </w:tcPr>
          <w:p w:rsidR="00000000" w:rsidRDefault="00000000">
            <w:pPr>
              <w:pStyle w:val="a"/>
              <w:spacing w:before="60" w:after="60" w:line="240" w:lineRule="auto"/>
              <w:jc w:val="center"/>
              <w:rPr>
                <w:b/>
                <w:spacing w:val="-3"/>
              </w:rPr>
            </w:pPr>
            <w:r>
              <w:rPr>
                <w:b/>
                <w:spacing w:val="-3"/>
              </w:rPr>
              <w:t>Всего</w:t>
            </w:r>
          </w:p>
        </w:tc>
        <w:tc>
          <w:tcPr>
            <w:tcW w:w="2880" w:type="dxa"/>
            <w:shd w:val="clear" w:color="auto" w:fill="C0C0C0"/>
          </w:tcPr>
          <w:p w:rsidR="00000000" w:rsidRDefault="00000000">
            <w:pPr>
              <w:pStyle w:val="a"/>
              <w:spacing w:before="60" w:after="60" w:line="240" w:lineRule="auto"/>
              <w:jc w:val="center"/>
              <w:rPr>
                <w:b/>
                <w:spacing w:val="-3"/>
              </w:rPr>
            </w:pPr>
            <w:r>
              <w:rPr>
                <w:b/>
                <w:spacing w:val="-3"/>
              </w:rPr>
              <w:t>Женщины</w:t>
            </w:r>
          </w:p>
        </w:tc>
      </w:tr>
      <w:tr w:rsidR="00000000">
        <w:tblPrEx>
          <w:tblCellMar>
            <w:top w:w="0" w:type="dxa"/>
            <w:bottom w:w="0" w:type="dxa"/>
          </w:tblCellMar>
        </w:tblPrEx>
        <w:trPr>
          <w:tblHeader/>
        </w:trPr>
        <w:tc>
          <w:tcPr>
            <w:tcW w:w="2880" w:type="dxa"/>
          </w:tcPr>
          <w:p w:rsidR="00000000" w:rsidRDefault="00000000">
            <w:pPr>
              <w:pStyle w:val="a"/>
              <w:spacing w:before="60" w:after="60" w:line="240" w:lineRule="auto"/>
              <w:jc w:val="center"/>
              <w:rPr>
                <w:b/>
                <w:spacing w:val="-3"/>
              </w:rPr>
            </w:pPr>
            <w:r>
              <w:rPr>
                <w:b/>
                <w:spacing w:val="-3"/>
              </w:rPr>
              <w:t>1995/96</w:t>
            </w:r>
          </w:p>
        </w:tc>
        <w:tc>
          <w:tcPr>
            <w:tcW w:w="3060" w:type="dxa"/>
          </w:tcPr>
          <w:p w:rsidR="00000000" w:rsidRDefault="00000000">
            <w:pPr>
              <w:pStyle w:val="a"/>
              <w:spacing w:before="60" w:after="60" w:line="240" w:lineRule="auto"/>
              <w:ind w:right="1021"/>
              <w:jc w:val="right"/>
              <w:rPr>
                <w:spacing w:val="-3"/>
              </w:rPr>
            </w:pPr>
            <w:r>
              <w:rPr>
                <w:spacing w:val="-3"/>
              </w:rPr>
              <w:t>104 045</w:t>
            </w:r>
          </w:p>
        </w:tc>
        <w:tc>
          <w:tcPr>
            <w:tcW w:w="2880" w:type="dxa"/>
          </w:tcPr>
          <w:p w:rsidR="00000000" w:rsidRDefault="00000000">
            <w:pPr>
              <w:pStyle w:val="a"/>
              <w:spacing w:before="60" w:after="60" w:line="240" w:lineRule="auto"/>
              <w:ind w:right="964"/>
              <w:jc w:val="right"/>
              <w:rPr>
                <w:spacing w:val="-3"/>
              </w:rPr>
            </w:pPr>
            <w:r>
              <w:rPr>
                <w:spacing w:val="-3"/>
              </w:rPr>
              <w:t>57 696</w:t>
            </w:r>
          </w:p>
        </w:tc>
      </w:tr>
      <w:tr w:rsidR="00000000">
        <w:tblPrEx>
          <w:tblCellMar>
            <w:top w:w="0" w:type="dxa"/>
            <w:bottom w:w="0" w:type="dxa"/>
          </w:tblCellMar>
        </w:tblPrEx>
        <w:trPr>
          <w:tblHeader/>
        </w:trPr>
        <w:tc>
          <w:tcPr>
            <w:tcW w:w="2880" w:type="dxa"/>
            <w:tcBorders>
              <w:bottom w:val="single" w:sz="4" w:space="0" w:color="auto"/>
            </w:tcBorders>
          </w:tcPr>
          <w:p w:rsidR="00000000" w:rsidRDefault="00000000">
            <w:pPr>
              <w:pStyle w:val="a"/>
              <w:spacing w:before="60" w:after="60" w:line="240" w:lineRule="auto"/>
              <w:jc w:val="center"/>
              <w:rPr>
                <w:b/>
                <w:spacing w:val="-3"/>
              </w:rPr>
            </w:pPr>
            <w:r>
              <w:rPr>
                <w:b/>
                <w:spacing w:val="-3"/>
              </w:rPr>
              <w:t>1997/98</w:t>
            </w:r>
          </w:p>
        </w:tc>
        <w:tc>
          <w:tcPr>
            <w:tcW w:w="3060" w:type="dxa"/>
            <w:tcBorders>
              <w:bottom w:val="single" w:sz="4" w:space="0" w:color="auto"/>
            </w:tcBorders>
          </w:tcPr>
          <w:p w:rsidR="00000000" w:rsidRDefault="00000000">
            <w:pPr>
              <w:pStyle w:val="a"/>
              <w:spacing w:before="60" w:after="60" w:line="240" w:lineRule="auto"/>
              <w:ind w:right="1021"/>
              <w:jc w:val="right"/>
              <w:rPr>
                <w:spacing w:val="-3"/>
              </w:rPr>
            </w:pPr>
            <w:r>
              <w:rPr>
                <w:spacing w:val="-3"/>
              </w:rPr>
              <w:t>127 939</w:t>
            </w:r>
          </w:p>
        </w:tc>
        <w:tc>
          <w:tcPr>
            <w:tcW w:w="2880" w:type="dxa"/>
            <w:tcBorders>
              <w:bottom w:val="single" w:sz="4" w:space="0" w:color="auto"/>
            </w:tcBorders>
          </w:tcPr>
          <w:p w:rsidR="00000000" w:rsidRDefault="00000000">
            <w:pPr>
              <w:pStyle w:val="a"/>
              <w:spacing w:before="60" w:after="60" w:line="240" w:lineRule="auto"/>
              <w:ind w:right="964"/>
              <w:jc w:val="right"/>
              <w:rPr>
                <w:spacing w:val="-3"/>
              </w:rPr>
            </w:pPr>
            <w:r>
              <w:rPr>
                <w:spacing w:val="-3"/>
              </w:rPr>
              <w:t>61 926</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60" w:after="60" w:line="240" w:lineRule="auto"/>
              <w:rPr>
                <w:b/>
                <w:spacing w:val="-3"/>
              </w:rPr>
            </w:pPr>
            <w:r>
              <w:rPr>
                <w:b/>
                <w:spacing w:val="-3"/>
              </w:rPr>
              <w:t>1) Образование, наука и подготовка учителей</w:t>
            </w:r>
          </w:p>
        </w:tc>
      </w:tr>
      <w:tr w:rsidR="00000000">
        <w:tblPrEx>
          <w:tblCellMar>
            <w:top w:w="0" w:type="dxa"/>
            <w:bottom w:w="0" w:type="dxa"/>
          </w:tblCellMar>
        </w:tblPrEx>
        <w:tc>
          <w:tcPr>
            <w:tcW w:w="2880" w:type="dxa"/>
          </w:tcPr>
          <w:p w:rsidR="00000000" w:rsidRDefault="00000000">
            <w:pPr>
              <w:pStyle w:val="a"/>
              <w:spacing w:before="60" w:after="60" w:line="240" w:lineRule="auto"/>
              <w:jc w:val="center"/>
              <w:rPr>
                <w:spacing w:val="-3"/>
              </w:rPr>
            </w:pPr>
          </w:p>
        </w:tc>
        <w:tc>
          <w:tcPr>
            <w:tcW w:w="3060" w:type="dxa"/>
          </w:tcPr>
          <w:p w:rsidR="00000000" w:rsidRDefault="00000000">
            <w:pPr>
              <w:pStyle w:val="a"/>
              <w:spacing w:before="60" w:after="60" w:line="240" w:lineRule="auto"/>
              <w:ind w:right="1021"/>
              <w:jc w:val="right"/>
              <w:rPr>
                <w:spacing w:val="-3"/>
              </w:rPr>
            </w:pPr>
            <w:r>
              <w:rPr>
                <w:spacing w:val="-3"/>
              </w:rPr>
              <w:t>10 862</w:t>
            </w:r>
          </w:p>
        </w:tc>
        <w:tc>
          <w:tcPr>
            <w:tcW w:w="2880" w:type="dxa"/>
          </w:tcPr>
          <w:p w:rsidR="00000000" w:rsidRDefault="00000000">
            <w:pPr>
              <w:pStyle w:val="a"/>
              <w:spacing w:before="60" w:after="60" w:line="240" w:lineRule="auto"/>
              <w:ind w:right="964"/>
              <w:jc w:val="right"/>
              <w:rPr>
                <w:spacing w:val="-3"/>
              </w:rPr>
            </w:pPr>
            <w:r>
              <w:rPr>
                <w:spacing w:val="-3"/>
              </w:rPr>
              <w:t>7 781</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60" w:after="60" w:line="240" w:lineRule="auto"/>
              <w:jc w:val="center"/>
              <w:rPr>
                <w:spacing w:val="-3"/>
              </w:rPr>
            </w:pPr>
          </w:p>
        </w:tc>
        <w:tc>
          <w:tcPr>
            <w:tcW w:w="3060" w:type="dxa"/>
            <w:tcBorders>
              <w:bottom w:val="single" w:sz="4" w:space="0" w:color="auto"/>
            </w:tcBorders>
          </w:tcPr>
          <w:p w:rsidR="00000000" w:rsidRDefault="00000000">
            <w:pPr>
              <w:pStyle w:val="a"/>
              <w:spacing w:before="60" w:after="60" w:line="240" w:lineRule="auto"/>
              <w:ind w:right="1021"/>
              <w:jc w:val="right"/>
              <w:rPr>
                <w:spacing w:val="-3"/>
              </w:rPr>
            </w:pPr>
            <w:r>
              <w:rPr>
                <w:spacing w:val="-3"/>
              </w:rPr>
              <w:t>10 796</w:t>
            </w:r>
          </w:p>
        </w:tc>
        <w:tc>
          <w:tcPr>
            <w:tcW w:w="2880" w:type="dxa"/>
            <w:tcBorders>
              <w:bottom w:val="single" w:sz="4" w:space="0" w:color="auto"/>
            </w:tcBorders>
          </w:tcPr>
          <w:p w:rsidR="00000000" w:rsidRDefault="00000000">
            <w:pPr>
              <w:pStyle w:val="a"/>
              <w:spacing w:before="60" w:after="60" w:line="240" w:lineRule="auto"/>
              <w:ind w:right="964"/>
              <w:jc w:val="right"/>
              <w:rPr>
                <w:spacing w:val="-3"/>
              </w:rPr>
            </w:pPr>
            <w:r>
              <w:rPr>
                <w:spacing w:val="-3"/>
              </w:rPr>
              <w:t>7 749</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60" w:after="60" w:line="240" w:lineRule="auto"/>
              <w:rPr>
                <w:b/>
                <w:spacing w:val="-3"/>
              </w:rPr>
            </w:pPr>
            <w:r>
              <w:rPr>
                <w:b/>
                <w:spacing w:val="-3"/>
              </w:rPr>
              <w:t>2) Литература, религия, теология</w:t>
            </w:r>
          </w:p>
        </w:tc>
      </w:tr>
      <w:tr w:rsidR="00000000">
        <w:tblPrEx>
          <w:tblCellMar>
            <w:top w:w="0" w:type="dxa"/>
            <w:bottom w:w="0" w:type="dxa"/>
          </w:tblCellMar>
        </w:tblPrEx>
        <w:tc>
          <w:tcPr>
            <w:tcW w:w="2880" w:type="dxa"/>
          </w:tcPr>
          <w:p w:rsidR="00000000" w:rsidRDefault="00000000">
            <w:pPr>
              <w:pStyle w:val="a"/>
              <w:spacing w:before="60" w:after="60" w:line="240" w:lineRule="auto"/>
              <w:jc w:val="center"/>
              <w:rPr>
                <w:spacing w:val="-3"/>
              </w:rPr>
            </w:pPr>
          </w:p>
        </w:tc>
        <w:tc>
          <w:tcPr>
            <w:tcW w:w="3060" w:type="dxa"/>
          </w:tcPr>
          <w:p w:rsidR="00000000" w:rsidRDefault="00000000">
            <w:pPr>
              <w:pStyle w:val="a"/>
              <w:spacing w:before="60" w:after="60" w:line="240" w:lineRule="auto"/>
              <w:ind w:right="1021"/>
              <w:jc w:val="right"/>
              <w:rPr>
                <w:spacing w:val="-3"/>
              </w:rPr>
            </w:pPr>
            <w:r>
              <w:rPr>
                <w:spacing w:val="-3"/>
              </w:rPr>
              <w:t>19 761</w:t>
            </w:r>
          </w:p>
        </w:tc>
        <w:tc>
          <w:tcPr>
            <w:tcW w:w="2880" w:type="dxa"/>
          </w:tcPr>
          <w:p w:rsidR="00000000" w:rsidRDefault="00000000">
            <w:pPr>
              <w:pStyle w:val="a"/>
              <w:spacing w:before="60" w:after="60" w:line="240" w:lineRule="auto"/>
              <w:ind w:right="964"/>
              <w:jc w:val="right"/>
              <w:rPr>
                <w:spacing w:val="-3"/>
              </w:rPr>
            </w:pPr>
            <w:r>
              <w:rPr>
                <w:spacing w:val="-3"/>
              </w:rPr>
              <w:t>15 509</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60" w:after="60" w:line="240" w:lineRule="auto"/>
              <w:jc w:val="center"/>
              <w:rPr>
                <w:spacing w:val="-3"/>
              </w:rPr>
            </w:pPr>
          </w:p>
        </w:tc>
        <w:tc>
          <w:tcPr>
            <w:tcW w:w="3060" w:type="dxa"/>
            <w:tcBorders>
              <w:bottom w:val="single" w:sz="4" w:space="0" w:color="auto"/>
            </w:tcBorders>
          </w:tcPr>
          <w:p w:rsidR="00000000" w:rsidRDefault="00000000">
            <w:pPr>
              <w:pStyle w:val="a"/>
              <w:spacing w:before="60" w:after="60" w:line="240" w:lineRule="auto"/>
              <w:ind w:right="1021"/>
              <w:jc w:val="right"/>
              <w:rPr>
                <w:spacing w:val="-3"/>
              </w:rPr>
            </w:pPr>
            <w:r>
              <w:rPr>
                <w:spacing w:val="-3"/>
              </w:rPr>
              <w:t>21 268</w:t>
            </w:r>
          </w:p>
        </w:tc>
        <w:tc>
          <w:tcPr>
            <w:tcW w:w="2880" w:type="dxa"/>
            <w:tcBorders>
              <w:bottom w:val="single" w:sz="4" w:space="0" w:color="auto"/>
            </w:tcBorders>
          </w:tcPr>
          <w:p w:rsidR="00000000" w:rsidRDefault="00000000">
            <w:pPr>
              <w:pStyle w:val="a"/>
              <w:spacing w:before="60" w:after="60" w:line="240" w:lineRule="auto"/>
              <w:ind w:right="964"/>
              <w:jc w:val="right"/>
              <w:rPr>
                <w:spacing w:val="-3"/>
              </w:rPr>
            </w:pPr>
            <w:r>
              <w:rPr>
                <w:spacing w:val="-3"/>
              </w:rPr>
              <w:t>16 701</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60" w:after="60" w:line="240" w:lineRule="auto"/>
              <w:rPr>
                <w:b/>
                <w:spacing w:val="-3"/>
              </w:rPr>
            </w:pPr>
            <w:r>
              <w:rPr>
                <w:b/>
                <w:spacing w:val="-3"/>
              </w:rPr>
              <w:t>3) Искусство, прикладное искусство</w:t>
            </w:r>
          </w:p>
        </w:tc>
      </w:tr>
      <w:tr w:rsidR="00000000">
        <w:tblPrEx>
          <w:tblCellMar>
            <w:top w:w="0" w:type="dxa"/>
            <w:bottom w:w="0" w:type="dxa"/>
          </w:tblCellMar>
        </w:tblPrEx>
        <w:tc>
          <w:tcPr>
            <w:tcW w:w="2880" w:type="dxa"/>
          </w:tcPr>
          <w:p w:rsidR="00000000" w:rsidRDefault="00000000">
            <w:pPr>
              <w:pStyle w:val="a"/>
              <w:spacing w:before="60" w:after="60" w:line="240" w:lineRule="auto"/>
              <w:jc w:val="center"/>
              <w:rPr>
                <w:spacing w:val="-3"/>
              </w:rPr>
            </w:pPr>
          </w:p>
        </w:tc>
        <w:tc>
          <w:tcPr>
            <w:tcW w:w="3060" w:type="dxa"/>
          </w:tcPr>
          <w:p w:rsidR="00000000" w:rsidRDefault="00000000">
            <w:pPr>
              <w:pStyle w:val="a"/>
              <w:spacing w:before="60" w:after="60" w:line="240" w:lineRule="auto"/>
              <w:ind w:right="1021"/>
              <w:jc w:val="right"/>
              <w:rPr>
                <w:spacing w:val="-3"/>
              </w:rPr>
            </w:pPr>
            <w:r>
              <w:rPr>
                <w:spacing w:val="-3"/>
              </w:rPr>
              <w:t>2 077</w:t>
            </w:r>
          </w:p>
        </w:tc>
        <w:tc>
          <w:tcPr>
            <w:tcW w:w="2880" w:type="dxa"/>
          </w:tcPr>
          <w:p w:rsidR="00000000" w:rsidRDefault="00000000">
            <w:pPr>
              <w:pStyle w:val="a"/>
              <w:spacing w:before="60" w:after="60" w:line="240" w:lineRule="auto"/>
              <w:ind w:right="964"/>
              <w:jc w:val="right"/>
              <w:rPr>
                <w:spacing w:val="-3"/>
              </w:rPr>
            </w:pPr>
            <w:r>
              <w:rPr>
                <w:spacing w:val="-3"/>
              </w:rPr>
              <w:t>1 514</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60" w:after="60" w:line="240" w:lineRule="auto"/>
              <w:jc w:val="center"/>
              <w:rPr>
                <w:spacing w:val="-3"/>
              </w:rPr>
            </w:pPr>
          </w:p>
        </w:tc>
        <w:tc>
          <w:tcPr>
            <w:tcW w:w="3060" w:type="dxa"/>
            <w:tcBorders>
              <w:bottom w:val="single" w:sz="4" w:space="0" w:color="auto"/>
            </w:tcBorders>
          </w:tcPr>
          <w:p w:rsidR="00000000" w:rsidRDefault="00000000">
            <w:pPr>
              <w:pStyle w:val="a"/>
              <w:spacing w:before="60" w:after="60" w:line="240" w:lineRule="auto"/>
              <w:ind w:right="1021"/>
              <w:jc w:val="right"/>
              <w:rPr>
                <w:spacing w:val="-3"/>
              </w:rPr>
            </w:pPr>
            <w:r>
              <w:rPr>
                <w:spacing w:val="-3"/>
              </w:rPr>
              <w:t>20 526</w:t>
            </w:r>
          </w:p>
        </w:tc>
        <w:tc>
          <w:tcPr>
            <w:tcW w:w="2880" w:type="dxa"/>
            <w:tcBorders>
              <w:bottom w:val="single" w:sz="4" w:space="0" w:color="auto"/>
            </w:tcBorders>
          </w:tcPr>
          <w:p w:rsidR="00000000" w:rsidRDefault="00000000">
            <w:pPr>
              <w:pStyle w:val="a"/>
              <w:spacing w:before="60" w:after="60" w:line="240" w:lineRule="auto"/>
              <w:ind w:right="964"/>
              <w:jc w:val="right"/>
              <w:rPr>
                <w:spacing w:val="-3"/>
              </w:rPr>
            </w:pPr>
            <w:r>
              <w:rPr>
                <w:spacing w:val="-3"/>
              </w:rPr>
              <w:t>1 776</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60" w:after="60" w:line="240" w:lineRule="auto"/>
              <w:rPr>
                <w:b/>
                <w:spacing w:val="-3"/>
              </w:rPr>
            </w:pPr>
            <w:r>
              <w:rPr>
                <w:b/>
                <w:spacing w:val="-3"/>
              </w:rPr>
              <w:t>4) Юриспруденция</w:t>
            </w:r>
          </w:p>
        </w:tc>
      </w:tr>
      <w:tr w:rsidR="00000000">
        <w:tblPrEx>
          <w:tblCellMar>
            <w:top w:w="0" w:type="dxa"/>
            <w:bottom w:w="0" w:type="dxa"/>
          </w:tblCellMar>
        </w:tblPrEx>
        <w:tc>
          <w:tcPr>
            <w:tcW w:w="2880" w:type="dxa"/>
          </w:tcPr>
          <w:p w:rsidR="00000000" w:rsidRDefault="00000000">
            <w:pPr>
              <w:pStyle w:val="a"/>
              <w:spacing w:before="60" w:after="60" w:line="240" w:lineRule="auto"/>
              <w:jc w:val="center"/>
              <w:rPr>
                <w:spacing w:val="-3"/>
              </w:rPr>
            </w:pPr>
          </w:p>
        </w:tc>
        <w:tc>
          <w:tcPr>
            <w:tcW w:w="3060" w:type="dxa"/>
          </w:tcPr>
          <w:p w:rsidR="00000000" w:rsidRDefault="00000000">
            <w:pPr>
              <w:pStyle w:val="a"/>
              <w:spacing w:before="60" w:after="60" w:line="240" w:lineRule="auto"/>
              <w:ind w:right="1021"/>
              <w:jc w:val="right"/>
              <w:rPr>
                <w:spacing w:val="-3"/>
              </w:rPr>
            </w:pPr>
            <w:r>
              <w:rPr>
                <w:spacing w:val="-3"/>
              </w:rPr>
              <w:t>6 662</w:t>
            </w:r>
          </w:p>
        </w:tc>
        <w:tc>
          <w:tcPr>
            <w:tcW w:w="2880" w:type="dxa"/>
          </w:tcPr>
          <w:p w:rsidR="00000000" w:rsidRDefault="00000000">
            <w:pPr>
              <w:pStyle w:val="a"/>
              <w:spacing w:before="60" w:after="60" w:line="240" w:lineRule="auto"/>
              <w:ind w:right="964"/>
              <w:jc w:val="right"/>
              <w:rPr>
                <w:spacing w:val="-3"/>
              </w:rPr>
            </w:pPr>
            <w:r>
              <w:rPr>
                <w:spacing w:val="-3"/>
              </w:rPr>
              <w:t>4 290</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60" w:after="60" w:line="240" w:lineRule="auto"/>
              <w:jc w:val="center"/>
              <w:rPr>
                <w:spacing w:val="-3"/>
              </w:rPr>
            </w:pPr>
          </w:p>
        </w:tc>
        <w:tc>
          <w:tcPr>
            <w:tcW w:w="3060" w:type="dxa"/>
            <w:tcBorders>
              <w:bottom w:val="single" w:sz="4" w:space="0" w:color="auto"/>
            </w:tcBorders>
          </w:tcPr>
          <w:p w:rsidR="00000000" w:rsidRDefault="00000000">
            <w:pPr>
              <w:pStyle w:val="a"/>
              <w:spacing w:before="60" w:after="60" w:line="240" w:lineRule="auto"/>
              <w:ind w:right="1021"/>
              <w:jc w:val="right"/>
              <w:rPr>
                <w:spacing w:val="-3"/>
              </w:rPr>
            </w:pPr>
            <w:r>
              <w:rPr>
                <w:spacing w:val="-3"/>
              </w:rPr>
              <w:t>7 696</w:t>
            </w:r>
          </w:p>
        </w:tc>
        <w:tc>
          <w:tcPr>
            <w:tcW w:w="2880" w:type="dxa"/>
            <w:tcBorders>
              <w:bottom w:val="single" w:sz="4" w:space="0" w:color="auto"/>
            </w:tcBorders>
          </w:tcPr>
          <w:p w:rsidR="00000000" w:rsidRDefault="00000000">
            <w:pPr>
              <w:pStyle w:val="a"/>
              <w:spacing w:before="60" w:after="60" w:line="240" w:lineRule="auto"/>
              <w:ind w:right="964"/>
              <w:jc w:val="right"/>
              <w:rPr>
                <w:spacing w:val="-3"/>
              </w:rPr>
            </w:pPr>
            <w:r>
              <w:rPr>
                <w:spacing w:val="-3"/>
              </w:rPr>
              <w:t>4 999</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60" w:after="60" w:line="240" w:lineRule="auto"/>
              <w:rPr>
                <w:b/>
                <w:spacing w:val="-3"/>
              </w:rPr>
            </w:pPr>
            <w:r>
              <w:rPr>
                <w:b/>
                <w:spacing w:val="-3"/>
              </w:rPr>
              <w:t>5) Общественные науки и общественное поведение</w:t>
            </w:r>
          </w:p>
        </w:tc>
      </w:tr>
      <w:tr w:rsidR="00000000">
        <w:tblPrEx>
          <w:tblCellMar>
            <w:top w:w="0" w:type="dxa"/>
            <w:bottom w:w="0" w:type="dxa"/>
          </w:tblCellMar>
        </w:tblPrEx>
        <w:tc>
          <w:tcPr>
            <w:tcW w:w="2880" w:type="dxa"/>
          </w:tcPr>
          <w:p w:rsidR="00000000" w:rsidRDefault="00000000">
            <w:pPr>
              <w:pStyle w:val="a"/>
              <w:spacing w:before="60" w:after="60" w:line="240" w:lineRule="auto"/>
              <w:jc w:val="center"/>
              <w:rPr>
                <w:spacing w:val="-3"/>
              </w:rPr>
            </w:pPr>
          </w:p>
        </w:tc>
        <w:tc>
          <w:tcPr>
            <w:tcW w:w="3060" w:type="dxa"/>
          </w:tcPr>
          <w:p w:rsidR="00000000" w:rsidRDefault="00000000">
            <w:pPr>
              <w:pStyle w:val="a"/>
              <w:spacing w:before="60" w:after="60" w:line="240" w:lineRule="auto"/>
              <w:ind w:right="1021"/>
              <w:jc w:val="right"/>
              <w:rPr>
                <w:spacing w:val="-3"/>
              </w:rPr>
            </w:pPr>
            <w:r>
              <w:rPr>
                <w:spacing w:val="-3"/>
              </w:rPr>
              <w:t>12 626</w:t>
            </w:r>
          </w:p>
        </w:tc>
        <w:tc>
          <w:tcPr>
            <w:tcW w:w="2880" w:type="dxa"/>
          </w:tcPr>
          <w:p w:rsidR="00000000" w:rsidRDefault="00000000">
            <w:pPr>
              <w:pStyle w:val="a"/>
              <w:spacing w:before="60" w:after="60" w:line="240" w:lineRule="auto"/>
              <w:ind w:right="964"/>
              <w:jc w:val="right"/>
              <w:rPr>
                <w:spacing w:val="-3"/>
              </w:rPr>
            </w:pPr>
            <w:r>
              <w:rPr>
                <w:spacing w:val="-3"/>
              </w:rPr>
              <w:t>7 353</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60" w:after="60" w:line="240" w:lineRule="auto"/>
              <w:jc w:val="center"/>
              <w:rPr>
                <w:spacing w:val="-3"/>
              </w:rPr>
            </w:pPr>
          </w:p>
        </w:tc>
        <w:tc>
          <w:tcPr>
            <w:tcW w:w="3060" w:type="dxa"/>
            <w:tcBorders>
              <w:bottom w:val="single" w:sz="4" w:space="0" w:color="auto"/>
            </w:tcBorders>
          </w:tcPr>
          <w:p w:rsidR="00000000" w:rsidRDefault="00000000">
            <w:pPr>
              <w:pStyle w:val="a"/>
              <w:spacing w:before="60" w:after="60" w:line="240" w:lineRule="auto"/>
              <w:ind w:right="1021"/>
              <w:jc w:val="right"/>
              <w:rPr>
                <w:spacing w:val="-3"/>
              </w:rPr>
            </w:pPr>
            <w:r>
              <w:rPr>
                <w:spacing w:val="-3"/>
              </w:rPr>
              <w:t>13 481</w:t>
            </w:r>
          </w:p>
        </w:tc>
        <w:tc>
          <w:tcPr>
            <w:tcW w:w="2880" w:type="dxa"/>
            <w:tcBorders>
              <w:bottom w:val="single" w:sz="4" w:space="0" w:color="auto"/>
            </w:tcBorders>
          </w:tcPr>
          <w:p w:rsidR="00000000" w:rsidRDefault="00000000">
            <w:pPr>
              <w:pStyle w:val="a"/>
              <w:spacing w:before="60" w:after="60" w:line="240" w:lineRule="auto"/>
              <w:ind w:right="964"/>
              <w:jc w:val="right"/>
              <w:rPr>
                <w:spacing w:val="-3"/>
              </w:rPr>
            </w:pPr>
            <w:r>
              <w:rPr>
                <w:spacing w:val="-3"/>
              </w:rPr>
              <w:t>7 997</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60" w:after="60" w:line="240" w:lineRule="auto"/>
              <w:rPr>
                <w:b/>
                <w:spacing w:val="-3"/>
              </w:rPr>
            </w:pPr>
            <w:r>
              <w:rPr>
                <w:b/>
                <w:spacing w:val="-3"/>
              </w:rPr>
              <w:t>6) Торговля и управление бизнесом</w:t>
            </w:r>
          </w:p>
        </w:tc>
      </w:tr>
      <w:tr w:rsidR="00000000">
        <w:tblPrEx>
          <w:tblCellMar>
            <w:top w:w="0" w:type="dxa"/>
            <w:bottom w:w="0" w:type="dxa"/>
          </w:tblCellMar>
        </w:tblPrEx>
        <w:tc>
          <w:tcPr>
            <w:tcW w:w="2880" w:type="dxa"/>
          </w:tcPr>
          <w:p w:rsidR="00000000" w:rsidRDefault="00000000">
            <w:pPr>
              <w:pStyle w:val="a"/>
              <w:spacing w:before="60" w:after="60" w:line="240" w:lineRule="auto"/>
              <w:jc w:val="center"/>
              <w:rPr>
                <w:spacing w:val="-3"/>
              </w:rPr>
            </w:pPr>
          </w:p>
        </w:tc>
        <w:tc>
          <w:tcPr>
            <w:tcW w:w="3060" w:type="dxa"/>
          </w:tcPr>
          <w:p w:rsidR="00000000" w:rsidRDefault="00000000">
            <w:pPr>
              <w:pStyle w:val="a"/>
              <w:spacing w:before="60" w:after="60" w:line="240" w:lineRule="auto"/>
              <w:ind w:right="1021"/>
              <w:jc w:val="right"/>
              <w:rPr>
                <w:spacing w:val="-3"/>
              </w:rPr>
            </w:pPr>
            <w:r>
              <w:rPr>
                <w:spacing w:val="-3"/>
              </w:rPr>
              <w:t>6 290</w:t>
            </w:r>
          </w:p>
        </w:tc>
        <w:tc>
          <w:tcPr>
            <w:tcW w:w="2880" w:type="dxa"/>
          </w:tcPr>
          <w:p w:rsidR="00000000" w:rsidRDefault="00000000">
            <w:pPr>
              <w:pStyle w:val="a"/>
              <w:spacing w:before="60" w:after="60" w:line="240" w:lineRule="auto"/>
              <w:ind w:right="964"/>
              <w:jc w:val="right"/>
              <w:rPr>
                <w:spacing w:val="-3"/>
              </w:rPr>
            </w:pPr>
            <w:r>
              <w:rPr>
                <w:spacing w:val="-3"/>
              </w:rPr>
              <w:t>3 352</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60" w:after="60" w:line="240" w:lineRule="auto"/>
              <w:jc w:val="center"/>
              <w:rPr>
                <w:spacing w:val="-3"/>
              </w:rPr>
            </w:pPr>
          </w:p>
        </w:tc>
        <w:tc>
          <w:tcPr>
            <w:tcW w:w="3060" w:type="dxa"/>
            <w:tcBorders>
              <w:bottom w:val="single" w:sz="4" w:space="0" w:color="auto"/>
            </w:tcBorders>
          </w:tcPr>
          <w:p w:rsidR="00000000" w:rsidRDefault="00000000">
            <w:pPr>
              <w:pStyle w:val="a"/>
              <w:spacing w:before="60" w:after="60" w:line="240" w:lineRule="auto"/>
              <w:ind w:right="1021"/>
              <w:jc w:val="right"/>
              <w:rPr>
                <w:spacing w:val="-3"/>
              </w:rPr>
            </w:pPr>
            <w:r>
              <w:rPr>
                <w:spacing w:val="-3"/>
              </w:rPr>
              <w:t>6 938</w:t>
            </w:r>
          </w:p>
        </w:tc>
        <w:tc>
          <w:tcPr>
            <w:tcW w:w="2880" w:type="dxa"/>
            <w:tcBorders>
              <w:bottom w:val="single" w:sz="4" w:space="0" w:color="auto"/>
            </w:tcBorders>
          </w:tcPr>
          <w:p w:rsidR="00000000" w:rsidRDefault="00000000">
            <w:pPr>
              <w:pStyle w:val="a"/>
              <w:spacing w:before="60" w:after="60" w:line="240" w:lineRule="auto"/>
              <w:ind w:right="964"/>
              <w:jc w:val="right"/>
              <w:rPr>
                <w:spacing w:val="-3"/>
              </w:rPr>
            </w:pPr>
            <w:r>
              <w:rPr>
                <w:spacing w:val="-3"/>
              </w:rPr>
              <w:t>3 700</w:t>
            </w:r>
          </w:p>
        </w:tc>
      </w:tr>
      <w:tr w:rsidR="00000000">
        <w:tblPrEx>
          <w:tblCellMar>
            <w:top w:w="0" w:type="dxa"/>
            <w:bottom w:w="0" w:type="dxa"/>
          </w:tblCellMar>
        </w:tblPrEx>
        <w:trPr>
          <w:cantSplit/>
        </w:trPr>
        <w:tc>
          <w:tcPr>
            <w:tcW w:w="8820" w:type="dxa"/>
            <w:gridSpan w:val="3"/>
            <w:tcBorders>
              <w:left w:val="nil"/>
              <w:bottom w:val="nil"/>
              <w:right w:val="nil"/>
            </w:tcBorders>
          </w:tcPr>
          <w:p w:rsidR="00000000" w:rsidRDefault="00000000">
            <w:pPr>
              <w:pStyle w:val="a"/>
              <w:spacing w:before="60" w:after="60" w:line="240" w:lineRule="auto"/>
              <w:jc w:val="right"/>
              <w:rPr>
                <w:b/>
                <w:spacing w:val="-3"/>
                <w:sz w:val="24"/>
              </w:rPr>
            </w:pPr>
            <w:r>
              <w:rPr>
                <w:b/>
                <w:spacing w:val="-3"/>
                <w:sz w:val="24"/>
              </w:rPr>
              <w:sym w:font="Symbol" w:char="F0AE"/>
            </w:r>
          </w:p>
        </w:tc>
      </w:tr>
      <w:tr w:rsidR="00000000">
        <w:tblPrEx>
          <w:tblCellMar>
            <w:top w:w="0" w:type="dxa"/>
            <w:bottom w:w="0" w:type="dxa"/>
          </w:tblCellMar>
        </w:tblPrEx>
        <w:tc>
          <w:tcPr>
            <w:tcW w:w="8820" w:type="dxa"/>
            <w:gridSpan w:val="3"/>
            <w:tcBorders>
              <w:top w:val="nil"/>
            </w:tcBorders>
            <w:shd w:val="clear" w:color="auto" w:fill="C0C0C0"/>
          </w:tcPr>
          <w:p w:rsidR="00000000" w:rsidRDefault="00000000">
            <w:pPr>
              <w:pStyle w:val="a"/>
              <w:spacing w:before="50" w:after="50" w:line="240" w:lineRule="auto"/>
              <w:rPr>
                <w:b/>
                <w:spacing w:val="-3"/>
              </w:rPr>
            </w:pPr>
            <w:r>
              <w:rPr>
                <w:b/>
                <w:spacing w:val="-3"/>
              </w:rPr>
              <w:t>7) Информация и документация</w:t>
            </w:r>
          </w:p>
        </w:tc>
      </w:tr>
      <w:tr w:rsidR="00000000">
        <w:tblPrEx>
          <w:tblCellMar>
            <w:top w:w="0" w:type="dxa"/>
            <w:bottom w:w="0" w:type="dxa"/>
          </w:tblCellMar>
        </w:tblPrEx>
        <w:tc>
          <w:tcPr>
            <w:tcW w:w="2880" w:type="dxa"/>
          </w:tcPr>
          <w:p w:rsidR="00000000" w:rsidRDefault="00000000">
            <w:pPr>
              <w:pStyle w:val="a"/>
              <w:spacing w:before="50" w:after="50" w:line="240" w:lineRule="auto"/>
              <w:jc w:val="center"/>
              <w:rPr>
                <w:spacing w:val="-3"/>
              </w:rPr>
            </w:pPr>
          </w:p>
        </w:tc>
        <w:tc>
          <w:tcPr>
            <w:tcW w:w="3060" w:type="dxa"/>
          </w:tcPr>
          <w:p w:rsidR="00000000" w:rsidRDefault="00000000">
            <w:pPr>
              <w:pStyle w:val="a"/>
              <w:spacing w:before="50" w:after="50" w:line="240" w:lineRule="auto"/>
              <w:ind w:right="1021"/>
              <w:jc w:val="right"/>
              <w:rPr>
                <w:spacing w:val="-3"/>
              </w:rPr>
            </w:pPr>
            <w:r>
              <w:rPr>
                <w:spacing w:val="-3"/>
              </w:rPr>
              <w:t>1 083</w:t>
            </w:r>
          </w:p>
        </w:tc>
        <w:tc>
          <w:tcPr>
            <w:tcW w:w="2880" w:type="dxa"/>
          </w:tcPr>
          <w:p w:rsidR="00000000" w:rsidRDefault="00000000">
            <w:pPr>
              <w:pStyle w:val="a"/>
              <w:spacing w:before="50" w:after="50" w:line="240" w:lineRule="auto"/>
              <w:ind w:right="964"/>
              <w:jc w:val="right"/>
              <w:rPr>
                <w:spacing w:val="-3"/>
              </w:rPr>
            </w:pPr>
            <w:r>
              <w:rPr>
                <w:spacing w:val="-3"/>
              </w:rPr>
              <w:t>872</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50" w:after="50" w:line="240" w:lineRule="auto"/>
              <w:jc w:val="center"/>
              <w:rPr>
                <w:spacing w:val="-3"/>
              </w:rPr>
            </w:pPr>
          </w:p>
        </w:tc>
        <w:tc>
          <w:tcPr>
            <w:tcW w:w="3060" w:type="dxa"/>
            <w:tcBorders>
              <w:bottom w:val="single" w:sz="4" w:space="0" w:color="auto"/>
            </w:tcBorders>
          </w:tcPr>
          <w:p w:rsidR="00000000" w:rsidRDefault="00000000">
            <w:pPr>
              <w:pStyle w:val="a"/>
              <w:spacing w:before="50" w:after="50" w:line="240" w:lineRule="auto"/>
              <w:ind w:right="1021"/>
              <w:jc w:val="right"/>
              <w:rPr>
                <w:spacing w:val="-3"/>
              </w:rPr>
            </w:pPr>
            <w:r>
              <w:rPr>
                <w:spacing w:val="-3"/>
              </w:rPr>
              <w:t>1 205</w:t>
            </w:r>
          </w:p>
        </w:tc>
        <w:tc>
          <w:tcPr>
            <w:tcW w:w="2880" w:type="dxa"/>
            <w:tcBorders>
              <w:bottom w:val="single" w:sz="4" w:space="0" w:color="auto"/>
            </w:tcBorders>
          </w:tcPr>
          <w:p w:rsidR="00000000" w:rsidRDefault="00000000">
            <w:pPr>
              <w:pStyle w:val="a"/>
              <w:spacing w:before="50" w:after="50" w:line="240" w:lineRule="auto"/>
              <w:ind w:right="964"/>
              <w:jc w:val="right"/>
              <w:rPr>
                <w:spacing w:val="-3"/>
              </w:rPr>
            </w:pPr>
            <w:r>
              <w:rPr>
                <w:spacing w:val="-3"/>
              </w:rPr>
              <w:t>950</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50" w:after="50" w:line="240" w:lineRule="auto"/>
              <w:rPr>
                <w:b/>
                <w:spacing w:val="-3"/>
              </w:rPr>
            </w:pPr>
            <w:r>
              <w:rPr>
                <w:b/>
                <w:spacing w:val="-3"/>
              </w:rPr>
              <w:t>8) Семейная экономика</w:t>
            </w:r>
          </w:p>
        </w:tc>
      </w:tr>
      <w:tr w:rsidR="00000000">
        <w:tblPrEx>
          <w:tblCellMar>
            <w:top w:w="0" w:type="dxa"/>
            <w:bottom w:w="0" w:type="dxa"/>
          </w:tblCellMar>
        </w:tblPrEx>
        <w:tc>
          <w:tcPr>
            <w:tcW w:w="2880" w:type="dxa"/>
          </w:tcPr>
          <w:p w:rsidR="00000000" w:rsidRDefault="00000000">
            <w:pPr>
              <w:pStyle w:val="a"/>
              <w:spacing w:before="50" w:after="50" w:line="240" w:lineRule="auto"/>
              <w:jc w:val="center"/>
              <w:rPr>
                <w:spacing w:val="-3"/>
              </w:rPr>
            </w:pPr>
          </w:p>
        </w:tc>
        <w:tc>
          <w:tcPr>
            <w:tcW w:w="3060" w:type="dxa"/>
          </w:tcPr>
          <w:p w:rsidR="00000000" w:rsidRDefault="00000000">
            <w:pPr>
              <w:pStyle w:val="a"/>
              <w:spacing w:before="50" w:after="50" w:line="240" w:lineRule="auto"/>
              <w:ind w:right="1021"/>
              <w:jc w:val="right"/>
              <w:rPr>
                <w:spacing w:val="-3"/>
              </w:rPr>
            </w:pPr>
            <w:r>
              <w:rPr>
                <w:spacing w:val="-3"/>
              </w:rPr>
              <w:t>159</w:t>
            </w:r>
          </w:p>
        </w:tc>
        <w:tc>
          <w:tcPr>
            <w:tcW w:w="2880" w:type="dxa"/>
          </w:tcPr>
          <w:p w:rsidR="00000000" w:rsidRDefault="00000000">
            <w:pPr>
              <w:pStyle w:val="a"/>
              <w:spacing w:before="50" w:after="50" w:line="240" w:lineRule="auto"/>
              <w:ind w:right="964"/>
              <w:jc w:val="right"/>
              <w:rPr>
                <w:spacing w:val="-3"/>
              </w:rPr>
            </w:pPr>
            <w:r>
              <w:rPr>
                <w:spacing w:val="-3"/>
              </w:rPr>
              <w:t>133</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50" w:after="50" w:line="240" w:lineRule="auto"/>
              <w:jc w:val="center"/>
              <w:rPr>
                <w:spacing w:val="-3"/>
              </w:rPr>
            </w:pPr>
          </w:p>
        </w:tc>
        <w:tc>
          <w:tcPr>
            <w:tcW w:w="3060" w:type="dxa"/>
            <w:tcBorders>
              <w:bottom w:val="single" w:sz="4" w:space="0" w:color="auto"/>
            </w:tcBorders>
          </w:tcPr>
          <w:p w:rsidR="00000000" w:rsidRDefault="00000000">
            <w:pPr>
              <w:pStyle w:val="a"/>
              <w:spacing w:before="50" w:after="50" w:line="240" w:lineRule="auto"/>
              <w:ind w:right="1021"/>
              <w:jc w:val="right"/>
              <w:rPr>
                <w:spacing w:val="-3"/>
              </w:rPr>
            </w:pPr>
            <w:r>
              <w:rPr>
                <w:spacing w:val="-3"/>
              </w:rPr>
              <w:t>295</w:t>
            </w:r>
          </w:p>
        </w:tc>
        <w:tc>
          <w:tcPr>
            <w:tcW w:w="2880" w:type="dxa"/>
            <w:tcBorders>
              <w:bottom w:val="single" w:sz="4" w:space="0" w:color="auto"/>
            </w:tcBorders>
          </w:tcPr>
          <w:p w:rsidR="00000000" w:rsidRDefault="00000000">
            <w:pPr>
              <w:pStyle w:val="a"/>
              <w:spacing w:before="50" w:after="50" w:line="240" w:lineRule="auto"/>
              <w:ind w:right="964"/>
              <w:jc w:val="right"/>
              <w:rPr>
                <w:spacing w:val="-3"/>
              </w:rPr>
            </w:pPr>
            <w:r>
              <w:rPr>
                <w:spacing w:val="-3"/>
              </w:rPr>
              <w:t>245</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50" w:after="50" w:line="240" w:lineRule="auto"/>
              <w:rPr>
                <w:b/>
                <w:spacing w:val="-3"/>
              </w:rPr>
            </w:pPr>
            <w:r>
              <w:rPr>
                <w:b/>
                <w:spacing w:val="-3"/>
              </w:rPr>
              <w:t>9) Точные и естественные науки</w:t>
            </w:r>
          </w:p>
        </w:tc>
      </w:tr>
      <w:tr w:rsidR="00000000">
        <w:tblPrEx>
          <w:tblCellMar>
            <w:top w:w="0" w:type="dxa"/>
            <w:bottom w:w="0" w:type="dxa"/>
          </w:tblCellMar>
        </w:tblPrEx>
        <w:tc>
          <w:tcPr>
            <w:tcW w:w="2880" w:type="dxa"/>
          </w:tcPr>
          <w:p w:rsidR="00000000" w:rsidRDefault="00000000">
            <w:pPr>
              <w:pStyle w:val="a"/>
              <w:spacing w:before="50" w:after="50" w:line="240" w:lineRule="auto"/>
              <w:jc w:val="center"/>
              <w:rPr>
                <w:spacing w:val="-3"/>
              </w:rPr>
            </w:pPr>
          </w:p>
        </w:tc>
        <w:tc>
          <w:tcPr>
            <w:tcW w:w="3060" w:type="dxa"/>
          </w:tcPr>
          <w:p w:rsidR="00000000" w:rsidRDefault="00000000">
            <w:pPr>
              <w:pStyle w:val="a"/>
              <w:spacing w:before="50" w:after="50" w:line="240" w:lineRule="auto"/>
              <w:ind w:right="1021"/>
              <w:jc w:val="right"/>
              <w:rPr>
                <w:spacing w:val="-3"/>
              </w:rPr>
            </w:pPr>
            <w:r>
              <w:rPr>
                <w:spacing w:val="-3"/>
              </w:rPr>
              <w:t>6 984</w:t>
            </w:r>
          </w:p>
        </w:tc>
        <w:tc>
          <w:tcPr>
            <w:tcW w:w="2880" w:type="dxa"/>
          </w:tcPr>
          <w:p w:rsidR="00000000" w:rsidRDefault="00000000">
            <w:pPr>
              <w:pStyle w:val="a"/>
              <w:spacing w:before="50" w:after="50" w:line="240" w:lineRule="auto"/>
              <w:ind w:right="964"/>
              <w:jc w:val="right"/>
              <w:rPr>
                <w:spacing w:val="-3"/>
              </w:rPr>
            </w:pPr>
            <w:r>
              <w:rPr>
                <w:spacing w:val="-3"/>
              </w:rPr>
              <w:t>2 956</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50" w:after="50" w:line="240" w:lineRule="auto"/>
              <w:jc w:val="center"/>
              <w:rPr>
                <w:spacing w:val="-3"/>
              </w:rPr>
            </w:pPr>
          </w:p>
        </w:tc>
        <w:tc>
          <w:tcPr>
            <w:tcW w:w="3060" w:type="dxa"/>
            <w:tcBorders>
              <w:bottom w:val="single" w:sz="4" w:space="0" w:color="auto"/>
            </w:tcBorders>
          </w:tcPr>
          <w:p w:rsidR="00000000" w:rsidRDefault="00000000">
            <w:pPr>
              <w:pStyle w:val="a"/>
              <w:spacing w:before="50" w:after="50" w:line="240" w:lineRule="auto"/>
              <w:ind w:right="1021"/>
              <w:jc w:val="right"/>
              <w:rPr>
                <w:spacing w:val="-3"/>
              </w:rPr>
            </w:pPr>
            <w:r>
              <w:rPr>
                <w:spacing w:val="-3"/>
              </w:rPr>
              <w:t>7 264</w:t>
            </w:r>
          </w:p>
        </w:tc>
        <w:tc>
          <w:tcPr>
            <w:tcW w:w="2880" w:type="dxa"/>
            <w:tcBorders>
              <w:bottom w:val="single" w:sz="4" w:space="0" w:color="auto"/>
            </w:tcBorders>
          </w:tcPr>
          <w:p w:rsidR="00000000" w:rsidRDefault="00000000">
            <w:pPr>
              <w:pStyle w:val="a"/>
              <w:spacing w:before="50" w:after="50" w:line="240" w:lineRule="auto"/>
              <w:ind w:right="964"/>
              <w:jc w:val="right"/>
              <w:rPr>
                <w:spacing w:val="-3"/>
              </w:rPr>
            </w:pPr>
            <w:r>
              <w:rPr>
                <w:spacing w:val="-3"/>
              </w:rPr>
              <w:t>3 150</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50" w:after="50" w:line="240" w:lineRule="auto"/>
              <w:rPr>
                <w:b/>
                <w:spacing w:val="-3"/>
              </w:rPr>
            </w:pPr>
            <w:r>
              <w:rPr>
                <w:b/>
                <w:spacing w:val="-3"/>
              </w:rPr>
              <w:t>10) Математика и компьютерные науки</w:t>
            </w:r>
          </w:p>
        </w:tc>
      </w:tr>
      <w:tr w:rsidR="00000000">
        <w:tblPrEx>
          <w:tblCellMar>
            <w:top w:w="0" w:type="dxa"/>
            <w:bottom w:w="0" w:type="dxa"/>
          </w:tblCellMar>
        </w:tblPrEx>
        <w:tc>
          <w:tcPr>
            <w:tcW w:w="2880" w:type="dxa"/>
          </w:tcPr>
          <w:p w:rsidR="00000000" w:rsidRDefault="00000000">
            <w:pPr>
              <w:pStyle w:val="a"/>
              <w:spacing w:before="50" w:after="50" w:line="240" w:lineRule="auto"/>
              <w:jc w:val="center"/>
              <w:rPr>
                <w:spacing w:val="-3"/>
              </w:rPr>
            </w:pPr>
          </w:p>
        </w:tc>
        <w:tc>
          <w:tcPr>
            <w:tcW w:w="3060" w:type="dxa"/>
          </w:tcPr>
          <w:p w:rsidR="00000000" w:rsidRDefault="00000000">
            <w:pPr>
              <w:pStyle w:val="a"/>
              <w:spacing w:before="50" w:after="50" w:line="240" w:lineRule="auto"/>
              <w:ind w:right="1021"/>
              <w:jc w:val="right"/>
              <w:rPr>
                <w:spacing w:val="-3"/>
              </w:rPr>
            </w:pPr>
            <w:r>
              <w:rPr>
                <w:spacing w:val="-3"/>
              </w:rPr>
              <w:t>6 738</w:t>
            </w:r>
          </w:p>
        </w:tc>
        <w:tc>
          <w:tcPr>
            <w:tcW w:w="2880" w:type="dxa"/>
          </w:tcPr>
          <w:p w:rsidR="00000000" w:rsidRDefault="00000000">
            <w:pPr>
              <w:pStyle w:val="a"/>
              <w:spacing w:before="50" w:after="50" w:line="240" w:lineRule="auto"/>
              <w:ind w:right="964"/>
              <w:jc w:val="right"/>
              <w:rPr>
                <w:spacing w:val="-3"/>
              </w:rPr>
            </w:pPr>
            <w:r>
              <w:rPr>
                <w:spacing w:val="-3"/>
              </w:rPr>
              <w:t>2 765</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50" w:after="50" w:line="240" w:lineRule="auto"/>
              <w:jc w:val="center"/>
              <w:rPr>
                <w:spacing w:val="-3"/>
              </w:rPr>
            </w:pPr>
          </w:p>
        </w:tc>
        <w:tc>
          <w:tcPr>
            <w:tcW w:w="3060" w:type="dxa"/>
            <w:tcBorders>
              <w:bottom w:val="single" w:sz="4" w:space="0" w:color="auto"/>
            </w:tcBorders>
          </w:tcPr>
          <w:p w:rsidR="00000000" w:rsidRDefault="00000000">
            <w:pPr>
              <w:pStyle w:val="a"/>
              <w:spacing w:before="50" w:after="50" w:line="240" w:lineRule="auto"/>
              <w:ind w:right="1021"/>
              <w:jc w:val="right"/>
              <w:rPr>
                <w:spacing w:val="-3"/>
              </w:rPr>
            </w:pPr>
            <w:r>
              <w:rPr>
                <w:spacing w:val="-3"/>
              </w:rPr>
              <w:t>7 069</w:t>
            </w:r>
          </w:p>
        </w:tc>
        <w:tc>
          <w:tcPr>
            <w:tcW w:w="2880" w:type="dxa"/>
            <w:tcBorders>
              <w:bottom w:val="single" w:sz="4" w:space="0" w:color="auto"/>
            </w:tcBorders>
          </w:tcPr>
          <w:p w:rsidR="00000000" w:rsidRDefault="00000000">
            <w:pPr>
              <w:pStyle w:val="a"/>
              <w:spacing w:before="50" w:after="50" w:line="240" w:lineRule="auto"/>
              <w:ind w:right="964"/>
              <w:jc w:val="right"/>
              <w:rPr>
                <w:spacing w:val="-3"/>
              </w:rPr>
            </w:pPr>
            <w:r>
              <w:rPr>
                <w:spacing w:val="-3"/>
              </w:rPr>
              <w:t>2 962</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50" w:after="50" w:line="240" w:lineRule="auto"/>
              <w:rPr>
                <w:b/>
                <w:spacing w:val="-3"/>
              </w:rPr>
            </w:pPr>
            <w:r>
              <w:rPr>
                <w:b/>
                <w:spacing w:val="-3"/>
              </w:rPr>
              <w:t>11) Медицина, здравоохранение и гигиена</w:t>
            </w:r>
          </w:p>
        </w:tc>
      </w:tr>
      <w:tr w:rsidR="00000000">
        <w:tblPrEx>
          <w:tblCellMar>
            <w:top w:w="0" w:type="dxa"/>
            <w:bottom w:w="0" w:type="dxa"/>
          </w:tblCellMar>
        </w:tblPrEx>
        <w:tc>
          <w:tcPr>
            <w:tcW w:w="2880" w:type="dxa"/>
          </w:tcPr>
          <w:p w:rsidR="00000000" w:rsidRDefault="00000000">
            <w:pPr>
              <w:pStyle w:val="a"/>
              <w:spacing w:before="50" w:after="50" w:line="240" w:lineRule="auto"/>
              <w:jc w:val="center"/>
              <w:rPr>
                <w:spacing w:val="-3"/>
              </w:rPr>
            </w:pPr>
          </w:p>
        </w:tc>
        <w:tc>
          <w:tcPr>
            <w:tcW w:w="3060" w:type="dxa"/>
          </w:tcPr>
          <w:p w:rsidR="00000000" w:rsidRDefault="00000000">
            <w:pPr>
              <w:pStyle w:val="a"/>
              <w:spacing w:before="50" w:after="50" w:line="240" w:lineRule="auto"/>
              <w:ind w:right="1021"/>
              <w:jc w:val="right"/>
              <w:rPr>
                <w:spacing w:val="-3"/>
              </w:rPr>
            </w:pPr>
            <w:r>
              <w:rPr>
                <w:spacing w:val="-3"/>
              </w:rPr>
              <w:t>9 999</w:t>
            </w:r>
          </w:p>
        </w:tc>
        <w:tc>
          <w:tcPr>
            <w:tcW w:w="2880" w:type="dxa"/>
          </w:tcPr>
          <w:p w:rsidR="00000000" w:rsidRDefault="00000000">
            <w:pPr>
              <w:pStyle w:val="a"/>
              <w:spacing w:before="50" w:after="50" w:line="240" w:lineRule="auto"/>
              <w:ind w:right="964"/>
              <w:jc w:val="right"/>
              <w:rPr>
                <w:spacing w:val="-3"/>
              </w:rPr>
            </w:pPr>
            <w:r>
              <w:rPr>
                <w:spacing w:val="-3"/>
              </w:rPr>
              <w:t>4 616</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50" w:after="50" w:line="240" w:lineRule="auto"/>
              <w:jc w:val="center"/>
              <w:rPr>
                <w:spacing w:val="-3"/>
              </w:rPr>
            </w:pPr>
          </w:p>
        </w:tc>
        <w:tc>
          <w:tcPr>
            <w:tcW w:w="3060" w:type="dxa"/>
            <w:tcBorders>
              <w:bottom w:val="single" w:sz="4" w:space="0" w:color="auto"/>
            </w:tcBorders>
          </w:tcPr>
          <w:p w:rsidR="00000000" w:rsidRDefault="00000000">
            <w:pPr>
              <w:pStyle w:val="a"/>
              <w:spacing w:before="50" w:after="50" w:line="240" w:lineRule="auto"/>
              <w:ind w:right="1021"/>
              <w:jc w:val="right"/>
              <w:rPr>
                <w:spacing w:val="-3"/>
              </w:rPr>
            </w:pPr>
            <w:r>
              <w:rPr>
                <w:spacing w:val="-3"/>
              </w:rPr>
              <w:t>10 343</w:t>
            </w:r>
          </w:p>
        </w:tc>
        <w:tc>
          <w:tcPr>
            <w:tcW w:w="2880" w:type="dxa"/>
            <w:tcBorders>
              <w:bottom w:val="single" w:sz="4" w:space="0" w:color="auto"/>
            </w:tcBorders>
          </w:tcPr>
          <w:p w:rsidR="00000000" w:rsidRDefault="00000000">
            <w:pPr>
              <w:pStyle w:val="a"/>
              <w:spacing w:before="50" w:after="50" w:line="240" w:lineRule="auto"/>
              <w:ind w:right="964"/>
              <w:jc w:val="right"/>
              <w:rPr>
                <w:spacing w:val="-3"/>
              </w:rPr>
            </w:pPr>
            <w:r>
              <w:rPr>
                <w:spacing w:val="-3"/>
              </w:rPr>
              <w:t>4 817</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50" w:after="50" w:line="240" w:lineRule="auto"/>
              <w:rPr>
                <w:b/>
                <w:spacing w:val="-3"/>
              </w:rPr>
            </w:pPr>
            <w:r>
              <w:rPr>
                <w:b/>
                <w:spacing w:val="-3"/>
              </w:rPr>
              <w:t>12) Инженерные науки</w:t>
            </w:r>
          </w:p>
        </w:tc>
      </w:tr>
      <w:tr w:rsidR="00000000">
        <w:tblPrEx>
          <w:tblCellMar>
            <w:top w:w="0" w:type="dxa"/>
            <w:bottom w:w="0" w:type="dxa"/>
          </w:tblCellMar>
        </w:tblPrEx>
        <w:tc>
          <w:tcPr>
            <w:tcW w:w="2880" w:type="dxa"/>
          </w:tcPr>
          <w:p w:rsidR="00000000" w:rsidRDefault="00000000">
            <w:pPr>
              <w:pStyle w:val="a"/>
              <w:spacing w:before="50" w:after="50" w:line="240" w:lineRule="auto"/>
              <w:jc w:val="center"/>
              <w:rPr>
                <w:spacing w:val="-3"/>
              </w:rPr>
            </w:pPr>
          </w:p>
        </w:tc>
        <w:tc>
          <w:tcPr>
            <w:tcW w:w="3060" w:type="dxa"/>
          </w:tcPr>
          <w:p w:rsidR="00000000" w:rsidRDefault="00000000">
            <w:pPr>
              <w:pStyle w:val="a"/>
              <w:spacing w:before="50" w:after="50" w:line="240" w:lineRule="auto"/>
              <w:ind w:right="1021"/>
              <w:jc w:val="right"/>
              <w:rPr>
                <w:spacing w:val="-3"/>
              </w:rPr>
            </w:pPr>
            <w:r>
              <w:rPr>
                <w:spacing w:val="-3"/>
              </w:rPr>
              <w:t>13 028</w:t>
            </w:r>
          </w:p>
        </w:tc>
        <w:tc>
          <w:tcPr>
            <w:tcW w:w="2880" w:type="dxa"/>
          </w:tcPr>
          <w:p w:rsidR="00000000" w:rsidRDefault="00000000">
            <w:pPr>
              <w:pStyle w:val="a"/>
              <w:spacing w:before="50" w:after="50" w:line="240" w:lineRule="auto"/>
              <w:ind w:right="964"/>
              <w:jc w:val="right"/>
              <w:rPr>
                <w:spacing w:val="-3"/>
              </w:rPr>
            </w:pPr>
            <w:r>
              <w:rPr>
                <w:spacing w:val="-3"/>
              </w:rPr>
              <w:t>3 032</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50" w:after="50" w:line="240" w:lineRule="auto"/>
              <w:jc w:val="center"/>
              <w:rPr>
                <w:spacing w:val="-3"/>
              </w:rPr>
            </w:pPr>
          </w:p>
        </w:tc>
        <w:tc>
          <w:tcPr>
            <w:tcW w:w="3060" w:type="dxa"/>
            <w:tcBorders>
              <w:bottom w:val="single" w:sz="4" w:space="0" w:color="auto"/>
            </w:tcBorders>
          </w:tcPr>
          <w:p w:rsidR="00000000" w:rsidRDefault="00000000">
            <w:pPr>
              <w:pStyle w:val="a"/>
              <w:spacing w:before="50" w:after="50" w:line="240" w:lineRule="auto"/>
              <w:ind w:right="1021"/>
              <w:jc w:val="right"/>
              <w:rPr>
                <w:spacing w:val="-3"/>
              </w:rPr>
            </w:pPr>
            <w:r>
              <w:rPr>
                <w:spacing w:val="-3"/>
              </w:rPr>
              <w:t>13 165</w:t>
            </w:r>
          </w:p>
        </w:tc>
        <w:tc>
          <w:tcPr>
            <w:tcW w:w="2880" w:type="dxa"/>
            <w:tcBorders>
              <w:bottom w:val="single" w:sz="4" w:space="0" w:color="auto"/>
            </w:tcBorders>
          </w:tcPr>
          <w:p w:rsidR="00000000" w:rsidRDefault="00000000">
            <w:pPr>
              <w:pStyle w:val="a"/>
              <w:spacing w:before="50" w:after="50" w:line="240" w:lineRule="auto"/>
              <w:ind w:right="964"/>
              <w:jc w:val="right"/>
              <w:rPr>
                <w:spacing w:val="-3"/>
              </w:rPr>
            </w:pPr>
            <w:r>
              <w:rPr>
                <w:spacing w:val="-3"/>
              </w:rPr>
              <w:t>3 121</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50" w:after="50" w:line="240" w:lineRule="auto"/>
              <w:rPr>
                <w:b/>
                <w:spacing w:val="-3"/>
              </w:rPr>
            </w:pPr>
            <w:r>
              <w:rPr>
                <w:b/>
                <w:spacing w:val="-3"/>
              </w:rPr>
              <w:t>13) Архитектура и землеустройство</w:t>
            </w:r>
          </w:p>
        </w:tc>
      </w:tr>
      <w:tr w:rsidR="00000000">
        <w:tblPrEx>
          <w:tblCellMar>
            <w:top w:w="0" w:type="dxa"/>
            <w:bottom w:w="0" w:type="dxa"/>
          </w:tblCellMar>
        </w:tblPrEx>
        <w:tc>
          <w:tcPr>
            <w:tcW w:w="2880" w:type="dxa"/>
          </w:tcPr>
          <w:p w:rsidR="00000000" w:rsidRDefault="00000000">
            <w:pPr>
              <w:pStyle w:val="a"/>
              <w:spacing w:before="50" w:after="50" w:line="240" w:lineRule="auto"/>
              <w:jc w:val="center"/>
              <w:rPr>
                <w:spacing w:val="-3"/>
              </w:rPr>
            </w:pPr>
          </w:p>
        </w:tc>
        <w:tc>
          <w:tcPr>
            <w:tcW w:w="3060" w:type="dxa"/>
          </w:tcPr>
          <w:p w:rsidR="00000000" w:rsidRDefault="00000000">
            <w:pPr>
              <w:pStyle w:val="a"/>
              <w:spacing w:before="50" w:after="50" w:line="240" w:lineRule="auto"/>
              <w:ind w:right="1021"/>
              <w:jc w:val="right"/>
              <w:rPr>
                <w:spacing w:val="-3"/>
              </w:rPr>
            </w:pPr>
            <w:r>
              <w:rPr>
                <w:spacing w:val="-3"/>
              </w:rPr>
              <w:t>2 522</w:t>
            </w:r>
          </w:p>
        </w:tc>
        <w:tc>
          <w:tcPr>
            <w:tcW w:w="2880" w:type="dxa"/>
          </w:tcPr>
          <w:p w:rsidR="00000000" w:rsidRDefault="00000000">
            <w:pPr>
              <w:pStyle w:val="a"/>
              <w:spacing w:before="50" w:after="50" w:line="240" w:lineRule="auto"/>
              <w:ind w:right="964"/>
              <w:jc w:val="right"/>
              <w:rPr>
                <w:spacing w:val="-3"/>
              </w:rPr>
            </w:pPr>
            <w:r>
              <w:rPr>
                <w:spacing w:val="-3"/>
              </w:rPr>
              <w:t>1 308</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50" w:after="50" w:line="240" w:lineRule="auto"/>
              <w:jc w:val="center"/>
              <w:rPr>
                <w:spacing w:val="-3"/>
              </w:rPr>
            </w:pPr>
          </w:p>
        </w:tc>
        <w:tc>
          <w:tcPr>
            <w:tcW w:w="3060" w:type="dxa"/>
            <w:tcBorders>
              <w:bottom w:val="single" w:sz="4" w:space="0" w:color="auto"/>
            </w:tcBorders>
          </w:tcPr>
          <w:p w:rsidR="00000000" w:rsidRDefault="00000000">
            <w:pPr>
              <w:pStyle w:val="a"/>
              <w:spacing w:before="50" w:after="50" w:line="240" w:lineRule="auto"/>
              <w:ind w:right="1021"/>
              <w:jc w:val="right"/>
              <w:rPr>
                <w:spacing w:val="-3"/>
              </w:rPr>
            </w:pPr>
            <w:r>
              <w:rPr>
                <w:spacing w:val="-3"/>
              </w:rPr>
              <w:t>2 637</w:t>
            </w:r>
          </w:p>
        </w:tc>
        <w:tc>
          <w:tcPr>
            <w:tcW w:w="2880" w:type="dxa"/>
            <w:tcBorders>
              <w:bottom w:val="single" w:sz="4" w:space="0" w:color="auto"/>
            </w:tcBorders>
          </w:tcPr>
          <w:p w:rsidR="00000000" w:rsidRDefault="00000000">
            <w:pPr>
              <w:pStyle w:val="a"/>
              <w:spacing w:before="50" w:after="50" w:line="240" w:lineRule="auto"/>
              <w:ind w:right="964"/>
              <w:jc w:val="right"/>
              <w:rPr>
                <w:spacing w:val="-3"/>
              </w:rPr>
            </w:pPr>
            <w:r>
              <w:rPr>
                <w:spacing w:val="-3"/>
              </w:rPr>
              <w:t>1 433</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50" w:after="50" w:line="240" w:lineRule="auto"/>
              <w:rPr>
                <w:b/>
                <w:spacing w:val="-3"/>
              </w:rPr>
            </w:pPr>
            <w:r>
              <w:rPr>
                <w:b/>
                <w:spacing w:val="-3"/>
              </w:rPr>
              <w:t>14) Профессии в сфере промышленного производства</w:t>
            </w:r>
          </w:p>
        </w:tc>
      </w:tr>
      <w:tr w:rsidR="00000000">
        <w:tblPrEx>
          <w:tblCellMar>
            <w:top w:w="0" w:type="dxa"/>
            <w:bottom w:w="0" w:type="dxa"/>
          </w:tblCellMar>
        </w:tblPrEx>
        <w:tc>
          <w:tcPr>
            <w:tcW w:w="2880" w:type="dxa"/>
          </w:tcPr>
          <w:p w:rsidR="00000000" w:rsidRDefault="00000000">
            <w:pPr>
              <w:pStyle w:val="a"/>
              <w:spacing w:before="50" w:after="50" w:line="240" w:lineRule="auto"/>
              <w:jc w:val="center"/>
              <w:rPr>
                <w:spacing w:val="-3"/>
              </w:rPr>
            </w:pPr>
          </w:p>
        </w:tc>
        <w:tc>
          <w:tcPr>
            <w:tcW w:w="3060" w:type="dxa"/>
          </w:tcPr>
          <w:p w:rsidR="00000000" w:rsidRDefault="00000000">
            <w:pPr>
              <w:pStyle w:val="a"/>
              <w:spacing w:before="50" w:after="50" w:line="240" w:lineRule="auto"/>
              <w:ind w:right="1021"/>
              <w:jc w:val="right"/>
              <w:rPr>
                <w:spacing w:val="-3"/>
              </w:rPr>
            </w:pPr>
            <w:r>
              <w:rPr>
                <w:spacing w:val="-3"/>
              </w:rPr>
              <w:t>349</w:t>
            </w:r>
          </w:p>
        </w:tc>
        <w:tc>
          <w:tcPr>
            <w:tcW w:w="2880" w:type="dxa"/>
          </w:tcPr>
          <w:p w:rsidR="00000000" w:rsidRDefault="00000000">
            <w:pPr>
              <w:pStyle w:val="a"/>
              <w:spacing w:before="50" w:after="50" w:line="240" w:lineRule="auto"/>
              <w:ind w:right="964"/>
              <w:jc w:val="right"/>
              <w:rPr>
                <w:spacing w:val="-3"/>
              </w:rPr>
            </w:pPr>
            <w:r>
              <w:rPr>
                <w:spacing w:val="-3"/>
              </w:rPr>
              <w:t>173</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50" w:after="50" w:line="240" w:lineRule="auto"/>
              <w:jc w:val="center"/>
              <w:rPr>
                <w:spacing w:val="-3"/>
              </w:rPr>
            </w:pPr>
          </w:p>
        </w:tc>
        <w:tc>
          <w:tcPr>
            <w:tcW w:w="3060" w:type="dxa"/>
            <w:tcBorders>
              <w:bottom w:val="single" w:sz="4" w:space="0" w:color="auto"/>
            </w:tcBorders>
          </w:tcPr>
          <w:p w:rsidR="00000000" w:rsidRDefault="00000000">
            <w:pPr>
              <w:pStyle w:val="a"/>
              <w:spacing w:before="50" w:after="50" w:line="240" w:lineRule="auto"/>
              <w:ind w:right="1021"/>
              <w:jc w:val="right"/>
              <w:rPr>
                <w:spacing w:val="-3"/>
              </w:rPr>
            </w:pPr>
            <w:r>
              <w:rPr>
                <w:spacing w:val="-3"/>
              </w:rPr>
              <w:t>362</w:t>
            </w:r>
          </w:p>
        </w:tc>
        <w:tc>
          <w:tcPr>
            <w:tcW w:w="2880" w:type="dxa"/>
            <w:tcBorders>
              <w:bottom w:val="single" w:sz="4" w:space="0" w:color="auto"/>
            </w:tcBorders>
          </w:tcPr>
          <w:p w:rsidR="00000000" w:rsidRDefault="00000000">
            <w:pPr>
              <w:pStyle w:val="a"/>
              <w:spacing w:before="50" w:after="50" w:line="240" w:lineRule="auto"/>
              <w:ind w:right="964"/>
              <w:jc w:val="right"/>
              <w:rPr>
                <w:spacing w:val="-3"/>
              </w:rPr>
            </w:pPr>
            <w:r>
              <w:rPr>
                <w:spacing w:val="-3"/>
              </w:rPr>
              <w:t>175</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50" w:after="50" w:line="240" w:lineRule="auto"/>
              <w:rPr>
                <w:b/>
                <w:spacing w:val="-3"/>
              </w:rPr>
            </w:pPr>
            <w:r>
              <w:rPr>
                <w:b/>
                <w:spacing w:val="-3"/>
              </w:rPr>
              <w:t>15) Сельское хозяйство, лесоводство, рыболовство</w:t>
            </w:r>
          </w:p>
        </w:tc>
      </w:tr>
      <w:tr w:rsidR="00000000">
        <w:tblPrEx>
          <w:tblCellMar>
            <w:top w:w="0" w:type="dxa"/>
            <w:bottom w:w="0" w:type="dxa"/>
          </w:tblCellMar>
        </w:tblPrEx>
        <w:tc>
          <w:tcPr>
            <w:tcW w:w="2880" w:type="dxa"/>
          </w:tcPr>
          <w:p w:rsidR="00000000" w:rsidRDefault="00000000">
            <w:pPr>
              <w:pStyle w:val="a"/>
              <w:spacing w:before="50" w:after="50" w:line="240" w:lineRule="auto"/>
              <w:ind w:right="1020"/>
              <w:jc w:val="right"/>
              <w:rPr>
                <w:spacing w:val="-3"/>
              </w:rPr>
            </w:pPr>
          </w:p>
        </w:tc>
        <w:tc>
          <w:tcPr>
            <w:tcW w:w="3060" w:type="dxa"/>
          </w:tcPr>
          <w:p w:rsidR="00000000" w:rsidRDefault="00000000">
            <w:pPr>
              <w:pStyle w:val="a"/>
              <w:spacing w:before="50" w:after="50" w:line="240" w:lineRule="auto"/>
              <w:ind w:right="1020"/>
              <w:jc w:val="right"/>
              <w:rPr>
                <w:spacing w:val="-3"/>
              </w:rPr>
            </w:pPr>
            <w:r>
              <w:rPr>
                <w:spacing w:val="-3"/>
              </w:rPr>
              <w:t>4 276</w:t>
            </w:r>
          </w:p>
        </w:tc>
        <w:tc>
          <w:tcPr>
            <w:tcW w:w="2880" w:type="dxa"/>
          </w:tcPr>
          <w:p w:rsidR="00000000" w:rsidRDefault="00000000">
            <w:pPr>
              <w:pStyle w:val="a"/>
              <w:spacing w:before="50" w:after="50" w:line="240" w:lineRule="auto"/>
              <w:ind w:right="964"/>
              <w:jc w:val="right"/>
              <w:rPr>
                <w:spacing w:val="-3"/>
              </w:rPr>
            </w:pPr>
            <w:r>
              <w:rPr>
                <w:spacing w:val="-3"/>
              </w:rPr>
              <w:t>1 666</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50" w:after="50" w:line="240" w:lineRule="auto"/>
              <w:ind w:right="1020"/>
              <w:jc w:val="right"/>
              <w:rPr>
                <w:spacing w:val="-3"/>
              </w:rPr>
            </w:pPr>
          </w:p>
        </w:tc>
        <w:tc>
          <w:tcPr>
            <w:tcW w:w="3060" w:type="dxa"/>
            <w:tcBorders>
              <w:bottom w:val="single" w:sz="4" w:space="0" w:color="auto"/>
            </w:tcBorders>
          </w:tcPr>
          <w:p w:rsidR="00000000" w:rsidRDefault="00000000">
            <w:pPr>
              <w:pStyle w:val="a"/>
              <w:spacing w:before="50" w:after="50" w:line="240" w:lineRule="auto"/>
              <w:ind w:right="1020"/>
              <w:jc w:val="right"/>
              <w:rPr>
                <w:spacing w:val="-3"/>
              </w:rPr>
            </w:pPr>
            <w:r>
              <w:rPr>
                <w:spacing w:val="-3"/>
              </w:rPr>
              <w:t>4 187</w:t>
            </w:r>
          </w:p>
        </w:tc>
        <w:tc>
          <w:tcPr>
            <w:tcW w:w="2880" w:type="dxa"/>
            <w:tcBorders>
              <w:bottom w:val="single" w:sz="4" w:space="0" w:color="auto"/>
            </w:tcBorders>
          </w:tcPr>
          <w:p w:rsidR="00000000" w:rsidRDefault="00000000">
            <w:pPr>
              <w:pStyle w:val="a"/>
              <w:spacing w:before="50" w:after="50" w:line="240" w:lineRule="auto"/>
              <w:ind w:right="964"/>
              <w:jc w:val="right"/>
              <w:rPr>
                <w:spacing w:val="-3"/>
              </w:rPr>
            </w:pPr>
            <w:r>
              <w:rPr>
                <w:spacing w:val="-3"/>
              </w:rPr>
              <w:t>1 730</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50" w:after="50" w:line="240" w:lineRule="auto"/>
              <w:rPr>
                <w:b/>
                <w:spacing w:val="-3"/>
              </w:rPr>
            </w:pPr>
            <w:r>
              <w:rPr>
                <w:b/>
                <w:spacing w:val="-3"/>
              </w:rPr>
              <w:t>16) Прочие и неуказанные сектора</w:t>
            </w:r>
          </w:p>
        </w:tc>
      </w:tr>
      <w:tr w:rsidR="00000000">
        <w:tblPrEx>
          <w:tblCellMar>
            <w:top w:w="0" w:type="dxa"/>
            <w:bottom w:w="0" w:type="dxa"/>
          </w:tblCellMar>
        </w:tblPrEx>
        <w:tc>
          <w:tcPr>
            <w:tcW w:w="2880" w:type="dxa"/>
          </w:tcPr>
          <w:p w:rsidR="00000000" w:rsidRDefault="00000000">
            <w:pPr>
              <w:pStyle w:val="a"/>
              <w:spacing w:before="50" w:after="50" w:line="240" w:lineRule="auto"/>
              <w:ind w:right="454"/>
              <w:jc w:val="right"/>
              <w:rPr>
                <w:spacing w:val="-3"/>
              </w:rPr>
            </w:pPr>
          </w:p>
        </w:tc>
        <w:tc>
          <w:tcPr>
            <w:tcW w:w="3060" w:type="dxa"/>
          </w:tcPr>
          <w:p w:rsidR="00000000" w:rsidRDefault="00000000">
            <w:pPr>
              <w:pStyle w:val="a"/>
              <w:spacing w:before="50" w:after="50" w:line="240" w:lineRule="auto"/>
              <w:ind w:right="1080"/>
              <w:jc w:val="right"/>
              <w:rPr>
                <w:spacing w:val="-3"/>
              </w:rPr>
            </w:pPr>
            <w:r>
              <w:rPr>
                <w:spacing w:val="-3"/>
              </w:rPr>
              <w:t>629</w:t>
            </w:r>
          </w:p>
        </w:tc>
        <w:tc>
          <w:tcPr>
            <w:tcW w:w="2880" w:type="dxa"/>
          </w:tcPr>
          <w:p w:rsidR="00000000" w:rsidRDefault="00000000">
            <w:pPr>
              <w:pStyle w:val="a"/>
              <w:spacing w:before="50" w:after="50" w:line="240" w:lineRule="auto"/>
              <w:ind w:right="964"/>
              <w:jc w:val="right"/>
              <w:rPr>
                <w:spacing w:val="-3"/>
              </w:rPr>
            </w:pPr>
            <w:r>
              <w:rPr>
                <w:spacing w:val="-3"/>
              </w:rPr>
              <w:t>376</w:t>
            </w:r>
          </w:p>
        </w:tc>
      </w:tr>
      <w:tr w:rsidR="00000000">
        <w:tblPrEx>
          <w:tblCellMar>
            <w:top w:w="0" w:type="dxa"/>
            <w:bottom w:w="0" w:type="dxa"/>
          </w:tblCellMar>
        </w:tblPrEx>
        <w:tc>
          <w:tcPr>
            <w:tcW w:w="2880" w:type="dxa"/>
          </w:tcPr>
          <w:p w:rsidR="00000000" w:rsidRDefault="00000000">
            <w:pPr>
              <w:pStyle w:val="a"/>
              <w:spacing w:before="50" w:after="50" w:line="240" w:lineRule="auto"/>
              <w:ind w:right="454"/>
              <w:jc w:val="right"/>
              <w:rPr>
                <w:spacing w:val="-3"/>
              </w:rPr>
            </w:pPr>
          </w:p>
        </w:tc>
        <w:tc>
          <w:tcPr>
            <w:tcW w:w="3060" w:type="dxa"/>
          </w:tcPr>
          <w:p w:rsidR="00000000" w:rsidRDefault="00000000">
            <w:pPr>
              <w:pStyle w:val="a"/>
              <w:spacing w:before="50" w:after="50" w:line="240" w:lineRule="auto"/>
              <w:ind w:right="1080"/>
              <w:jc w:val="right"/>
              <w:rPr>
                <w:spacing w:val="-3"/>
              </w:rPr>
            </w:pPr>
            <w:r>
              <w:rPr>
                <w:spacing w:val="-3"/>
              </w:rPr>
              <w:t>707</w:t>
            </w:r>
          </w:p>
        </w:tc>
        <w:tc>
          <w:tcPr>
            <w:tcW w:w="2880" w:type="dxa"/>
          </w:tcPr>
          <w:p w:rsidR="00000000" w:rsidRDefault="00000000">
            <w:pPr>
              <w:pStyle w:val="a"/>
              <w:spacing w:before="50" w:after="50" w:line="240" w:lineRule="auto"/>
              <w:ind w:right="964"/>
              <w:jc w:val="right"/>
              <w:rPr>
                <w:spacing w:val="-3"/>
              </w:rPr>
            </w:pPr>
            <w:r>
              <w:rPr>
                <w:spacing w:val="-3"/>
              </w:rPr>
              <w:t>421</w:t>
            </w:r>
          </w:p>
        </w:tc>
      </w:tr>
      <w:tr w:rsidR="00000000">
        <w:tblPrEx>
          <w:tblCellMar>
            <w:top w:w="0" w:type="dxa"/>
            <w:bottom w:w="0" w:type="dxa"/>
          </w:tblCellMar>
        </w:tblPrEx>
        <w:tc>
          <w:tcPr>
            <w:tcW w:w="2880" w:type="dxa"/>
          </w:tcPr>
          <w:p w:rsidR="00000000" w:rsidRDefault="00000000">
            <w:pPr>
              <w:pStyle w:val="a"/>
              <w:spacing w:before="50" w:after="50" w:line="240" w:lineRule="auto"/>
              <w:ind w:right="454"/>
              <w:jc w:val="right"/>
              <w:rPr>
                <w:spacing w:val="-3"/>
              </w:rPr>
            </w:pPr>
          </w:p>
        </w:tc>
        <w:tc>
          <w:tcPr>
            <w:tcW w:w="3060" w:type="dxa"/>
          </w:tcPr>
          <w:p w:rsidR="00000000" w:rsidRDefault="00000000">
            <w:pPr>
              <w:pStyle w:val="a"/>
              <w:spacing w:before="50" w:after="50" w:line="240" w:lineRule="auto"/>
              <w:ind w:right="1080"/>
              <w:jc w:val="right"/>
              <w:rPr>
                <w:b/>
                <w:spacing w:val="-3"/>
              </w:rPr>
            </w:pPr>
            <w:r>
              <w:rPr>
                <w:i/>
                <w:spacing w:val="-3"/>
              </w:rPr>
              <w:t>Всего:</w:t>
            </w:r>
            <w:r>
              <w:rPr>
                <w:spacing w:val="-3"/>
              </w:rPr>
              <w:t xml:space="preserve"> </w:t>
            </w:r>
            <w:r>
              <w:rPr>
                <w:b/>
                <w:spacing w:val="-3"/>
              </w:rPr>
              <w:t>119 580</w:t>
            </w:r>
          </w:p>
        </w:tc>
        <w:tc>
          <w:tcPr>
            <w:tcW w:w="2880" w:type="dxa"/>
          </w:tcPr>
          <w:p w:rsidR="00000000" w:rsidRDefault="00000000">
            <w:pPr>
              <w:pStyle w:val="a"/>
              <w:spacing w:before="50" w:after="50" w:line="240" w:lineRule="auto"/>
              <w:ind w:right="964"/>
              <w:jc w:val="right"/>
              <w:rPr>
                <w:b/>
                <w:spacing w:val="-3"/>
              </w:rPr>
            </w:pPr>
            <w:r>
              <w:rPr>
                <w:i/>
                <w:spacing w:val="-3"/>
              </w:rPr>
              <w:t>Женщины:</w:t>
            </w:r>
            <w:r>
              <w:rPr>
                <w:spacing w:val="-3"/>
              </w:rPr>
              <w:t xml:space="preserve"> </w:t>
            </w:r>
            <w:r>
              <w:rPr>
                <w:b/>
                <w:spacing w:val="-3"/>
              </w:rPr>
              <w:t>68 281</w:t>
            </w:r>
          </w:p>
        </w:tc>
      </w:tr>
    </w:tbl>
    <w:p w:rsidR="00000000" w:rsidRDefault="00000000">
      <w:pPr>
        <w:pStyle w:val="a"/>
        <w:tabs>
          <w:tab w:val="left" w:pos="180"/>
        </w:tabs>
        <w:spacing w:before="40" w:after="0"/>
        <w:rPr>
          <w:i/>
          <w:spacing w:val="-3"/>
          <w:sz w:val="18"/>
        </w:rPr>
      </w:pPr>
      <w:r>
        <w:rPr>
          <w:spacing w:val="-3"/>
          <w:sz w:val="18"/>
        </w:rPr>
        <w:t>*</w:t>
      </w:r>
      <w:r>
        <w:rPr>
          <w:spacing w:val="-3"/>
          <w:sz w:val="18"/>
        </w:rPr>
        <w:tab/>
      </w:r>
      <w:r>
        <w:rPr>
          <w:i/>
          <w:spacing w:val="-3"/>
          <w:sz w:val="18"/>
        </w:rPr>
        <w:t>Относится к периоду 1995–1996 годов.</w:t>
      </w:r>
    </w:p>
    <w:p w:rsidR="00000000" w:rsidRDefault="00000000">
      <w:pPr>
        <w:pStyle w:val="a"/>
        <w:tabs>
          <w:tab w:val="left" w:pos="180"/>
        </w:tabs>
        <w:spacing w:before="40"/>
        <w:rPr>
          <w:i/>
          <w:spacing w:val="-3"/>
          <w:sz w:val="18"/>
        </w:rPr>
      </w:pPr>
      <w:r>
        <w:rPr>
          <w:spacing w:val="-3"/>
          <w:sz w:val="18"/>
        </w:rPr>
        <w:t>**</w:t>
      </w:r>
      <w:r>
        <w:rPr>
          <w:spacing w:val="-3"/>
          <w:sz w:val="18"/>
        </w:rPr>
        <w:tab/>
      </w:r>
      <w:r>
        <w:rPr>
          <w:i/>
          <w:spacing w:val="-3"/>
          <w:sz w:val="18"/>
        </w:rPr>
        <w:t>Относится к периоду 1997–1998 годов.</w:t>
      </w:r>
    </w:p>
    <w:p w:rsidR="00000000" w:rsidRDefault="00000000">
      <w:pPr>
        <w:pStyle w:val="a"/>
        <w:rPr>
          <w:b/>
          <w:spacing w:val="-3"/>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880"/>
        <w:gridCol w:w="3060"/>
        <w:gridCol w:w="2880"/>
      </w:tblGrid>
      <w:tr w:rsidR="00000000">
        <w:tblPrEx>
          <w:tblCellMar>
            <w:top w:w="0" w:type="dxa"/>
            <w:bottom w:w="0" w:type="dxa"/>
          </w:tblCellMar>
        </w:tblPrEx>
        <w:trPr>
          <w:cantSplit/>
        </w:trPr>
        <w:tc>
          <w:tcPr>
            <w:tcW w:w="8820" w:type="dxa"/>
            <w:gridSpan w:val="3"/>
            <w:tcBorders>
              <w:bottom w:val="nil"/>
            </w:tcBorders>
            <w:shd w:val="clear" w:color="auto" w:fill="C0C0C0"/>
          </w:tcPr>
          <w:p w:rsidR="00000000" w:rsidRDefault="00000000">
            <w:pPr>
              <w:pStyle w:val="a"/>
              <w:spacing w:before="30" w:after="20" w:line="240" w:lineRule="auto"/>
              <w:jc w:val="center"/>
              <w:rPr>
                <w:b/>
                <w:caps/>
                <w:spacing w:val="-3"/>
              </w:rPr>
            </w:pPr>
            <w:r>
              <w:rPr>
                <w:b/>
                <w:caps/>
                <w:spacing w:val="-3"/>
              </w:rPr>
              <w:t xml:space="preserve">Таблица.  Учащиеся первых курсов </w:t>
            </w:r>
            <w:r>
              <w:rPr>
                <w:b/>
                <w:caps/>
                <w:spacing w:val="-3"/>
              </w:rPr>
              <w:br/>
              <w:t>высших профессионально-технических училищ</w:t>
            </w:r>
          </w:p>
        </w:tc>
      </w:tr>
      <w:tr w:rsidR="00000000">
        <w:tblPrEx>
          <w:tblCellMar>
            <w:top w:w="0" w:type="dxa"/>
            <w:bottom w:w="0" w:type="dxa"/>
          </w:tblCellMar>
        </w:tblPrEx>
        <w:tc>
          <w:tcPr>
            <w:tcW w:w="2880" w:type="dxa"/>
            <w:tcBorders>
              <w:top w:val="nil"/>
              <w:right w:val="nil"/>
            </w:tcBorders>
            <w:shd w:val="clear" w:color="auto" w:fill="C0C0C0"/>
          </w:tcPr>
          <w:p w:rsidR="00000000" w:rsidRDefault="00000000">
            <w:pPr>
              <w:pStyle w:val="a"/>
              <w:spacing w:before="30" w:after="20" w:line="240" w:lineRule="auto"/>
              <w:ind w:left="-120"/>
              <w:jc w:val="center"/>
              <w:rPr>
                <w:b/>
                <w:spacing w:val="-3"/>
              </w:rPr>
            </w:pPr>
            <w:r>
              <w:rPr>
                <w:b/>
                <w:spacing w:val="-3"/>
              </w:rPr>
              <w:t>Год</w:t>
            </w:r>
          </w:p>
        </w:tc>
        <w:tc>
          <w:tcPr>
            <w:tcW w:w="3060" w:type="dxa"/>
            <w:tcBorders>
              <w:top w:val="nil"/>
              <w:left w:val="nil"/>
              <w:right w:val="nil"/>
            </w:tcBorders>
            <w:shd w:val="clear" w:color="auto" w:fill="C0C0C0"/>
          </w:tcPr>
          <w:p w:rsidR="00000000" w:rsidRDefault="00000000">
            <w:pPr>
              <w:pStyle w:val="a"/>
              <w:spacing w:before="30" w:after="20" w:line="240" w:lineRule="auto"/>
              <w:jc w:val="center"/>
              <w:rPr>
                <w:b/>
                <w:spacing w:val="-3"/>
              </w:rPr>
            </w:pPr>
            <w:r>
              <w:rPr>
                <w:b/>
                <w:spacing w:val="-3"/>
              </w:rPr>
              <w:t>Всего</w:t>
            </w:r>
          </w:p>
        </w:tc>
        <w:tc>
          <w:tcPr>
            <w:tcW w:w="2880" w:type="dxa"/>
            <w:tcBorders>
              <w:top w:val="nil"/>
              <w:left w:val="nil"/>
            </w:tcBorders>
            <w:shd w:val="clear" w:color="auto" w:fill="C0C0C0"/>
          </w:tcPr>
          <w:p w:rsidR="00000000" w:rsidRDefault="00000000">
            <w:pPr>
              <w:pStyle w:val="a"/>
              <w:spacing w:before="30" w:after="20" w:line="240" w:lineRule="auto"/>
              <w:jc w:val="center"/>
              <w:rPr>
                <w:b/>
                <w:spacing w:val="-3"/>
              </w:rPr>
            </w:pPr>
            <w:r>
              <w:rPr>
                <w:b/>
                <w:spacing w:val="-3"/>
              </w:rPr>
              <w:t>Женщины</w:t>
            </w:r>
          </w:p>
        </w:tc>
      </w:tr>
      <w:tr w:rsidR="00000000">
        <w:tblPrEx>
          <w:tblCellMar>
            <w:top w:w="0" w:type="dxa"/>
            <w:bottom w:w="0" w:type="dxa"/>
          </w:tblCellMar>
        </w:tblPrEx>
        <w:tc>
          <w:tcPr>
            <w:tcW w:w="2880" w:type="dxa"/>
          </w:tcPr>
          <w:p w:rsidR="00000000" w:rsidRDefault="00000000">
            <w:pPr>
              <w:pStyle w:val="a"/>
              <w:spacing w:before="30" w:after="20" w:line="240" w:lineRule="auto"/>
              <w:ind w:left="680"/>
              <w:rPr>
                <w:b/>
                <w:spacing w:val="-3"/>
              </w:rPr>
            </w:pPr>
            <w:r>
              <w:rPr>
                <w:b/>
                <w:spacing w:val="-3"/>
              </w:rPr>
              <w:t>1995/96*</w:t>
            </w:r>
          </w:p>
        </w:tc>
        <w:tc>
          <w:tcPr>
            <w:tcW w:w="3060" w:type="dxa"/>
          </w:tcPr>
          <w:p w:rsidR="00000000" w:rsidRDefault="00000000">
            <w:pPr>
              <w:pStyle w:val="a"/>
              <w:spacing w:before="30" w:after="20" w:line="240" w:lineRule="auto"/>
              <w:ind w:right="1077"/>
              <w:jc w:val="right"/>
              <w:rPr>
                <w:spacing w:val="-3"/>
              </w:rPr>
            </w:pPr>
            <w:r>
              <w:rPr>
                <w:spacing w:val="-3"/>
              </w:rPr>
              <w:t>60 378</w:t>
            </w:r>
          </w:p>
        </w:tc>
        <w:tc>
          <w:tcPr>
            <w:tcW w:w="2880" w:type="dxa"/>
          </w:tcPr>
          <w:p w:rsidR="00000000" w:rsidRDefault="00000000">
            <w:pPr>
              <w:pStyle w:val="a"/>
              <w:spacing w:before="30" w:after="20" w:line="240" w:lineRule="auto"/>
              <w:ind w:right="1077"/>
              <w:jc w:val="right"/>
              <w:rPr>
                <w:spacing w:val="-3"/>
              </w:rPr>
            </w:pPr>
            <w:r>
              <w:rPr>
                <w:spacing w:val="-3"/>
              </w:rPr>
              <w:t>30 401</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680"/>
              <w:rPr>
                <w:b/>
                <w:spacing w:val="-3"/>
              </w:rPr>
            </w:pPr>
            <w:r>
              <w:rPr>
                <w:b/>
                <w:spacing w:val="-3"/>
              </w:rPr>
              <w:t>1997/98**</w:t>
            </w: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69 334</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35 258</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1) Литература, религия, теология</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601</w:t>
            </w:r>
          </w:p>
        </w:tc>
        <w:tc>
          <w:tcPr>
            <w:tcW w:w="2880" w:type="dxa"/>
          </w:tcPr>
          <w:p w:rsidR="00000000" w:rsidRDefault="00000000">
            <w:pPr>
              <w:pStyle w:val="a"/>
              <w:spacing w:before="30" w:after="20" w:line="240" w:lineRule="auto"/>
              <w:ind w:right="1077"/>
              <w:jc w:val="right"/>
              <w:rPr>
                <w:spacing w:val="-3"/>
              </w:rPr>
            </w:pPr>
            <w:r>
              <w:rPr>
                <w:spacing w:val="-3"/>
              </w:rPr>
              <w:t>–</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590</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2) Искусство, прикладное искусство</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1 682</w:t>
            </w:r>
          </w:p>
        </w:tc>
        <w:tc>
          <w:tcPr>
            <w:tcW w:w="2880" w:type="dxa"/>
          </w:tcPr>
          <w:p w:rsidR="00000000" w:rsidRDefault="00000000">
            <w:pPr>
              <w:pStyle w:val="a"/>
              <w:spacing w:before="30" w:after="20" w:line="240" w:lineRule="auto"/>
              <w:ind w:right="1077"/>
              <w:jc w:val="right"/>
              <w:rPr>
                <w:spacing w:val="-3"/>
              </w:rPr>
            </w:pPr>
            <w:r>
              <w:rPr>
                <w:spacing w:val="-3"/>
              </w:rPr>
              <w:t>1 219</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1 544</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1 138</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3) Общественные науки и общественное поведение</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924</w:t>
            </w:r>
          </w:p>
        </w:tc>
        <w:tc>
          <w:tcPr>
            <w:tcW w:w="2880" w:type="dxa"/>
          </w:tcPr>
          <w:p w:rsidR="00000000" w:rsidRDefault="00000000">
            <w:pPr>
              <w:pStyle w:val="a"/>
              <w:spacing w:before="30" w:after="20" w:line="240" w:lineRule="auto"/>
              <w:ind w:right="1077"/>
              <w:jc w:val="right"/>
              <w:rPr>
                <w:spacing w:val="-3"/>
              </w:rPr>
            </w:pPr>
            <w:r>
              <w:rPr>
                <w:spacing w:val="-3"/>
              </w:rPr>
              <w:t>763</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989</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834</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4) Торговля и управление бизнесом</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14 404</w:t>
            </w:r>
          </w:p>
        </w:tc>
        <w:tc>
          <w:tcPr>
            <w:tcW w:w="2880" w:type="dxa"/>
          </w:tcPr>
          <w:p w:rsidR="00000000" w:rsidRDefault="00000000">
            <w:pPr>
              <w:pStyle w:val="a"/>
              <w:spacing w:before="30" w:after="20" w:line="240" w:lineRule="auto"/>
              <w:ind w:right="1077"/>
              <w:jc w:val="right"/>
              <w:rPr>
                <w:spacing w:val="-3"/>
              </w:rPr>
            </w:pPr>
            <w:r>
              <w:rPr>
                <w:spacing w:val="-3"/>
              </w:rPr>
              <w:t>8 756</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16 384</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10 348</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5) Наука информации и документации</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595</w:t>
            </w:r>
          </w:p>
        </w:tc>
        <w:tc>
          <w:tcPr>
            <w:tcW w:w="2880" w:type="dxa"/>
          </w:tcPr>
          <w:p w:rsidR="00000000" w:rsidRDefault="00000000">
            <w:pPr>
              <w:pStyle w:val="a"/>
              <w:spacing w:before="30" w:after="20" w:line="240" w:lineRule="auto"/>
              <w:ind w:right="1077"/>
              <w:jc w:val="right"/>
              <w:rPr>
                <w:spacing w:val="-3"/>
              </w:rPr>
            </w:pPr>
            <w:r>
              <w:rPr>
                <w:spacing w:val="-3"/>
              </w:rPr>
              <w:t>464</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774</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588</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6) Подготовка преподавателей для высших учебных заведений</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4 584</w:t>
            </w:r>
          </w:p>
        </w:tc>
        <w:tc>
          <w:tcPr>
            <w:tcW w:w="2880" w:type="dxa"/>
          </w:tcPr>
          <w:p w:rsidR="00000000" w:rsidRDefault="00000000">
            <w:pPr>
              <w:pStyle w:val="a"/>
              <w:spacing w:before="30" w:after="20" w:line="240" w:lineRule="auto"/>
              <w:ind w:right="1077"/>
              <w:jc w:val="right"/>
              <w:rPr>
                <w:spacing w:val="-3"/>
              </w:rPr>
            </w:pPr>
            <w:r>
              <w:rPr>
                <w:spacing w:val="-3"/>
              </w:rPr>
              <w:t>3 072</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4 702</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3 166</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7) Математика и компьютерные науки</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895</w:t>
            </w:r>
          </w:p>
        </w:tc>
        <w:tc>
          <w:tcPr>
            <w:tcW w:w="2880" w:type="dxa"/>
          </w:tcPr>
          <w:p w:rsidR="00000000" w:rsidRDefault="00000000">
            <w:pPr>
              <w:pStyle w:val="a"/>
              <w:spacing w:before="30" w:after="20" w:line="240" w:lineRule="auto"/>
              <w:ind w:right="1077"/>
              <w:jc w:val="right"/>
              <w:rPr>
                <w:spacing w:val="-3"/>
              </w:rPr>
            </w:pPr>
            <w:r>
              <w:rPr>
                <w:spacing w:val="-3"/>
              </w:rPr>
              <w:t>285</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1 366</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479</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noProof/>
              </w:rPr>
              <w:pict>
                <v:shapetype id="_x0000_t202" coordsize="21600,21600" o:spt="202" path="m,l,21600r21600,l21600,xe">
                  <v:stroke joinstyle="miter"/>
                  <v:path gradientshapeok="t" o:connecttype="rect"/>
                </v:shapetype>
                <v:shape id="_x0000_s1034" type="#_x0000_t202" style="position:absolute;left:0;text-align:left;margin-left:440.9pt;margin-top:.65pt;width:33pt;height:261.45pt;z-index:4;mso-wrap-edited:f;mso-position-horizontal:absolute;mso-position-horizontal-relative:text;mso-position-vertical:absolute;mso-position-vertical-relative:text" wrapcoords="0 0 21600 0 21600 21600 0 21600 0 0" o:allowincell="f" filled="f" stroked="f">
                  <v:textbox style="layout-flow:vertical;mso-layout-flow-alt:bottom-to-top" inset="0,0,0,0">
                    <w:txbxContent>
                      <w:p w:rsidR="00000000" w:rsidRDefault="00000000">
                        <w:pPr>
                          <w:pStyle w:val="a"/>
                          <w:tabs>
                            <w:tab w:val="left" w:pos="180"/>
                          </w:tabs>
                          <w:spacing w:after="40" w:line="240" w:lineRule="auto"/>
                          <w:rPr>
                            <w:i/>
                            <w:spacing w:val="-3"/>
                            <w:sz w:val="18"/>
                          </w:rPr>
                        </w:pPr>
                        <w:r>
                          <w:rPr>
                            <w:spacing w:val="-3"/>
                            <w:sz w:val="18"/>
                          </w:rPr>
                          <w:t>*</w:t>
                        </w:r>
                        <w:r>
                          <w:rPr>
                            <w:spacing w:val="-3"/>
                            <w:sz w:val="18"/>
                          </w:rPr>
                          <w:tab/>
                        </w:r>
                        <w:r>
                          <w:rPr>
                            <w:i/>
                            <w:spacing w:val="-3"/>
                            <w:sz w:val="18"/>
                          </w:rPr>
                          <w:t>Относится к периоду 1995–1996 годов.</w:t>
                        </w:r>
                      </w:p>
                      <w:p w:rsidR="00000000" w:rsidRDefault="00000000">
                        <w:pPr>
                          <w:pStyle w:val="a"/>
                          <w:tabs>
                            <w:tab w:val="left" w:pos="180"/>
                          </w:tabs>
                          <w:spacing w:after="40" w:line="240" w:lineRule="auto"/>
                          <w:rPr>
                            <w:i/>
                            <w:spacing w:val="-3"/>
                            <w:sz w:val="18"/>
                          </w:rPr>
                        </w:pPr>
                        <w:r>
                          <w:rPr>
                            <w:spacing w:val="-3"/>
                            <w:sz w:val="18"/>
                          </w:rPr>
                          <w:t>**</w:t>
                        </w:r>
                        <w:r>
                          <w:rPr>
                            <w:spacing w:val="-3"/>
                            <w:sz w:val="18"/>
                          </w:rPr>
                          <w:tab/>
                        </w:r>
                        <w:r>
                          <w:rPr>
                            <w:i/>
                            <w:spacing w:val="-3"/>
                            <w:sz w:val="18"/>
                          </w:rPr>
                          <w:t>Относится к периоду 1997–1998 годов.</w:t>
                        </w:r>
                      </w:p>
                      <w:p w:rsidR="00000000" w:rsidRDefault="00000000">
                        <w:pPr>
                          <w:pStyle w:val="Header"/>
                          <w:tabs>
                            <w:tab w:val="clear" w:pos="4677"/>
                            <w:tab w:val="clear" w:pos="9355"/>
                          </w:tabs>
                        </w:pPr>
                      </w:p>
                    </w:txbxContent>
                  </v:textbox>
                </v:shape>
              </w:pict>
            </w:r>
            <w:r>
              <w:rPr>
                <w:b/>
                <w:spacing w:val="-3"/>
              </w:rPr>
              <w:t>8) Здравоохранение и гигиена, медицинские науки</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9 998</w:t>
            </w:r>
          </w:p>
        </w:tc>
        <w:tc>
          <w:tcPr>
            <w:tcW w:w="2880" w:type="dxa"/>
          </w:tcPr>
          <w:p w:rsidR="00000000" w:rsidRDefault="00000000">
            <w:pPr>
              <w:pStyle w:val="a"/>
              <w:spacing w:before="30" w:after="20" w:line="240" w:lineRule="auto"/>
              <w:ind w:right="1077"/>
              <w:jc w:val="right"/>
              <w:rPr>
                <w:spacing w:val="-3"/>
              </w:rPr>
            </w:pPr>
            <w:r>
              <w:rPr>
                <w:spacing w:val="-3"/>
              </w:rPr>
              <w:t>7 763</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10 696</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8 471</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9) Инженерные науки</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14 304</w:t>
            </w:r>
          </w:p>
        </w:tc>
        <w:tc>
          <w:tcPr>
            <w:tcW w:w="2880" w:type="dxa"/>
          </w:tcPr>
          <w:p w:rsidR="00000000" w:rsidRDefault="00000000">
            <w:pPr>
              <w:pStyle w:val="a"/>
              <w:spacing w:before="30" w:after="20" w:line="240" w:lineRule="auto"/>
              <w:ind w:right="1077"/>
              <w:jc w:val="right"/>
              <w:rPr>
                <w:spacing w:val="-3"/>
              </w:rPr>
            </w:pPr>
            <w:r>
              <w:rPr>
                <w:spacing w:val="-3"/>
              </w:rPr>
              <w:t>3 297</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17 263</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4 368</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10) Архитектура и землеустройство</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333</w:t>
            </w:r>
          </w:p>
        </w:tc>
        <w:tc>
          <w:tcPr>
            <w:tcW w:w="2880" w:type="dxa"/>
          </w:tcPr>
          <w:p w:rsidR="00000000" w:rsidRDefault="00000000">
            <w:pPr>
              <w:pStyle w:val="a"/>
              <w:spacing w:before="30" w:after="20" w:line="240" w:lineRule="auto"/>
              <w:ind w:right="1077"/>
              <w:jc w:val="right"/>
              <w:rPr>
                <w:spacing w:val="-3"/>
              </w:rPr>
            </w:pPr>
            <w:r>
              <w:rPr>
                <w:spacing w:val="-3"/>
              </w:rPr>
              <w:t>185</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368</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212</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11) Профессии в сфере промышленного производства</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3 751</w:t>
            </w:r>
          </w:p>
        </w:tc>
        <w:tc>
          <w:tcPr>
            <w:tcW w:w="2880" w:type="dxa"/>
          </w:tcPr>
          <w:p w:rsidR="00000000" w:rsidRDefault="00000000">
            <w:pPr>
              <w:pStyle w:val="a"/>
              <w:spacing w:before="30" w:after="20" w:line="240" w:lineRule="auto"/>
              <w:ind w:right="1077"/>
              <w:jc w:val="right"/>
              <w:rPr>
                <w:spacing w:val="-3"/>
              </w:rPr>
            </w:pPr>
            <w:r>
              <w:rPr>
                <w:spacing w:val="-3"/>
              </w:rPr>
              <w:t>1 834</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4 268</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2 122</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12) Транспорт и связь</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3 371</w:t>
            </w:r>
          </w:p>
        </w:tc>
        <w:tc>
          <w:tcPr>
            <w:tcW w:w="2880" w:type="dxa"/>
          </w:tcPr>
          <w:p w:rsidR="00000000" w:rsidRDefault="00000000">
            <w:pPr>
              <w:pStyle w:val="a"/>
              <w:spacing w:before="30" w:after="20" w:line="240" w:lineRule="auto"/>
              <w:ind w:right="1077"/>
              <w:jc w:val="right"/>
              <w:rPr>
                <w:spacing w:val="-3"/>
              </w:rPr>
            </w:pPr>
            <w:r>
              <w:rPr>
                <w:spacing w:val="-3"/>
              </w:rPr>
              <w:t>36</w:t>
            </w:r>
          </w:p>
        </w:tc>
      </w:tr>
      <w:tr w:rsidR="00000000">
        <w:tblPrEx>
          <w:tblCellMar>
            <w:top w:w="0" w:type="dxa"/>
            <w:bottom w:w="0" w:type="dxa"/>
          </w:tblCellMar>
        </w:tblPrEx>
        <w:tc>
          <w:tcPr>
            <w:tcW w:w="2880" w:type="dxa"/>
            <w:tcBorders>
              <w:bottom w:val="single" w:sz="4" w:space="0" w:color="auto"/>
            </w:tcBorders>
          </w:tcPr>
          <w:p w:rsidR="00000000" w:rsidRDefault="00000000">
            <w:pPr>
              <w:pStyle w:val="a"/>
              <w:spacing w:before="30" w:after="20" w:line="240" w:lineRule="auto"/>
              <w:ind w:left="420"/>
              <w:rPr>
                <w:spacing w:val="-3"/>
              </w:rPr>
            </w:pPr>
          </w:p>
        </w:tc>
        <w:tc>
          <w:tcPr>
            <w:tcW w:w="306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3 302</w:t>
            </w:r>
          </w:p>
        </w:tc>
        <w:tc>
          <w:tcPr>
            <w:tcW w:w="2880" w:type="dxa"/>
            <w:tcBorders>
              <w:bottom w:val="single" w:sz="4" w:space="0" w:color="auto"/>
            </w:tcBorders>
          </w:tcPr>
          <w:p w:rsidR="00000000" w:rsidRDefault="00000000">
            <w:pPr>
              <w:pStyle w:val="a"/>
              <w:spacing w:before="30" w:after="20" w:line="240" w:lineRule="auto"/>
              <w:ind w:right="1077"/>
              <w:jc w:val="right"/>
              <w:rPr>
                <w:spacing w:val="-3"/>
              </w:rPr>
            </w:pPr>
            <w:r>
              <w:rPr>
                <w:spacing w:val="-3"/>
              </w:rPr>
              <w:t>24</w:t>
            </w:r>
          </w:p>
        </w:tc>
      </w:tr>
      <w:tr w:rsidR="00000000">
        <w:tblPrEx>
          <w:tblCellMar>
            <w:top w:w="0" w:type="dxa"/>
            <w:bottom w:w="0" w:type="dxa"/>
          </w:tblCellMar>
        </w:tblPrEx>
        <w:tc>
          <w:tcPr>
            <w:tcW w:w="8820" w:type="dxa"/>
            <w:gridSpan w:val="3"/>
            <w:shd w:val="clear" w:color="auto" w:fill="C0C0C0"/>
          </w:tcPr>
          <w:p w:rsidR="00000000" w:rsidRDefault="00000000">
            <w:pPr>
              <w:pStyle w:val="a"/>
              <w:spacing w:before="30" w:after="20" w:line="240" w:lineRule="auto"/>
              <w:ind w:left="420"/>
              <w:rPr>
                <w:b/>
                <w:spacing w:val="-3"/>
              </w:rPr>
            </w:pPr>
            <w:r>
              <w:rPr>
                <w:b/>
                <w:spacing w:val="-3"/>
              </w:rPr>
              <w:t>13) Сельское хозяйство, лесоводство, рыболовство</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4 936</w:t>
            </w:r>
          </w:p>
        </w:tc>
        <w:tc>
          <w:tcPr>
            <w:tcW w:w="2880" w:type="dxa"/>
          </w:tcPr>
          <w:p w:rsidR="00000000" w:rsidRDefault="00000000">
            <w:pPr>
              <w:pStyle w:val="a"/>
              <w:spacing w:before="30" w:after="20" w:line="240" w:lineRule="auto"/>
              <w:ind w:right="1077"/>
              <w:jc w:val="right"/>
              <w:rPr>
                <w:spacing w:val="-3"/>
              </w:rPr>
            </w:pPr>
            <w:r>
              <w:rPr>
                <w:spacing w:val="-3"/>
              </w:rPr>
              <w:t>2 421</w:t>
            </w:r>
          </w:p>
        </w:tc>
      </w:tr>
      <w:tr w:rsidR="00000000">
        <w:tblPrEx>
          <w:tblCellMar>
            <w:top w:w="0" w:type="dxa"/>
            <w:bottom w:w="0" w:type="dxa"/>
          </w:tblCellMar>
        </w:tblPrEx>
        <w:tc>
          <w:tcPr>
            <w:tcW w:w="2880" w:type="dxa"/>
          </w:tcPr>
          <w:p w:rsidR="00000000" w:rsidRDefault="00000000">
            <w:pPr>
              <w:pStyle w:val="a"/>
              <w:spacing w:before="30" w:after="20" w:line="240" w:lineRule="auto"/>
              <w:ind w:left="420"/>
              <w:rPr>
                <w:spacing w:val="-3"/>
              </w:rPr>
            </w:pPr>
          </w:p>
        </w:tc>
        <w:tc>
          <w:tcPr>
            <w:tcW w:w="3060" w:type="dxa"/>
          </w:tcPr>
          <w:p w:rsidR="00000000" w:rsidRDefault="00000000">
            <w:pPr>
              <w:pStyle w:val="a"/>
              <w:spacing w:before="30" w:after="20" w:line="240" w:lineRule="auto"/>
              <w:ind w:right="1077"/>
              <w:jc w:val="right"/>
              <w:rPr>
                <w:spacing w:val="-3"/>
              </w:rPr>
            </w:pPr>
            <w:r>
              <w:rPr>
                <w:spacing w:val="-3"/>
              </w:rPr>
              <w:t>6 885</w:t>
            </w:r>
          </w:p>
        </w:tc>
        <w:tc>
          <w:tcPr>
            <w:tcW w:w="2880" w:type="dxa"/>
          </w:tcPr>
          <w:p w:rsidR="00000000" w:rsidRDefault="00000000">
            <w:pPr>
              <w:pStyle w:val="a"/>
              <w:spacing w:before="30" w:after="20" w:line="240" w:lineRule="auto"/>
              <w:ind w:right="1077"/>
              <w:jc w:val="right"/>
              <w:rPr>
                <w:spacing w:val="-3"/>
              </w:rPr>
            </w:pPr>
            <w:r>
              <w:rPr>
                <w:spacing w:val="-3"/>
              </w:rPr>
              <w:t>3 442</w:t>
            </w:r>
          </w:p>
        </w:tc>
      </w:tr>
    </w:tbl>
    <w:p w:rsidR="00000000" w:rsidRDefault="00000000">
      <w:pPr>
        <w:pStyle w:val="Caption"/>
        <w:spacing w:after="240"/>
      </w:pPr>
      <w:r>
        <w:t>Профессионально-технические институты</w:t>
      </w:r>
    </w:p>
    <w:p w:rsidR="00000000" w:rsidRDefault="00000000">
      <w:pPr>
        <w:tabs>
          <w:tab w:val="left" w:pos="-720"/>
        </w:tabs>
        <w:suppressAutoHyphens/>
        <w:spacing w:after="240" w:line="240" w:lineRule="exact"/>
        <w:jc w:val="both"/>
        <w:rPr>
          <w:rFonts w:ascii="Arial" w:hAnsi="Arial"/>
          <w:spacing w:val="-3"/>
          <w:sz w:val="20"/>
        </w:rPr>
      </w:pPr>
      <w:r>
        <w:rPr>
          <w:rFonts w:ascii="Arial" w:hAnsi="Arial"/>
          <w:spacing w:val="-3"/>
          <w:sz w:val="20"/>
        </w:rPr>
        <w:t>Как уже упоминалось в предыдущих национальных докладах, в Греции также существует сеть профессионально-технических институтов (ПТИ), которые не входят в различные уровни системы формального образования. Эти институты дополняют систему образования и помогают молодым людям выйти на рынок труда. Задача этих ПТИ состоит в том, чтобы обеспечивать любой вид профессиональной подготовки – будь то начальной или дополнительной, – которая может помочь молодым людям влиться в трудовую жизнь общества и уметь адаптироваться к изменяющимся требованиям производства. В ПТИ принимают лиц, имеющих свидетельства об окончании гимназий или лицеев.</w:t>
      </w:r>
    </w:p>
    <w:p w:rsidR="00000000" w:rsidRDefault="00000000">
      <w:pPr>
        <w:tabs>
          <w:tab w:val="left" w:pos="-720"/>
        </w:tabs>
        <w:suppressAutoHyphens/>
        <w:spacing w:after="120" w:line="240" w:lineRule="exact"/>
        <w:jc w:val="both"/>
        <w:rPr>
          <w:rFonts w:ascii="Arial" w:hAnsi="Arial"/>
          <w:spacing w:val="-3"/>
          <w:sz w:val="20"/>
        </w:rPr>
      </w:pPr>
      <w:r>
        <w:rPr>
          <w:rFonts w:ascii="Arial" w:hAnsi="Arial"/>
          <w:spacing w:val="-3"/>
          <w:sz w:val="20"/>
        </w:rPr>
        <w:t>Частные и государственные ПТИ обеспечивают подготовку по 160 специальностям на различных уровнях, все из которых в равной мере открыты для юношей и для девушек (см. таблицы А и В).</w:t>
      </w:r>
    </w:p>
    <w:p w:rsidR="00000000" w:rsidRDefault="00000000">
      <w:pPr>
        <w:tabs>
          <w:tab w:val="left" w:pos="-720"/>
        </w:tabs>
        <w:suppressAutoHyphens/>
        <w:spacing w:after="120" w:line="240" w:lineRule="exact"/>
        <w:jc w:val="both"/>
        <w:rPr>
          <w:rFonts w:ascii="Arial" w:hAnsi="Arial"/>
          <w:spacing w:val="-3"/>
          <w:sz w:val="20"/>
        </w:rPr>
      </w:pPr>
      <w:r>
        <w:rPr>
          <w:rFonts w:ascii="Arial" w:hAnsi="Arial"/>
          <w:spacing w:val="-3"/>
          <w:sz w:val="20"/>
        </w:rPr>
        <w:t>Помимо указанных областей начиная с 2000 года будет введено обучение по ряду новых специальностей в геотехнической сфере, таких как специалист по управлению сельскохозяйственными предприятиями и агротуризму, приусадебному сельскому хозяйству и окружающей среде, в целях оказания социальной и финансовой поддержки сельскому населению.</w:t>
      </w:r>
    </w:p>
    <w:p w:rsidR="00000000" w:rsidRDefault="00000000">
      <w:pPr>
        <w:pStyle w:val="a"/>
        <w:tabs>
          <w:tab w:val="left" w:pos="-720"/>
        </w:tabs>
        <w:suppressAutoHyphens/>
        <w:rPr>
          <w:spacing w:val="-3"/>
        </w:rPr>
      </w:pPr>
      <w:r>
        <w:rPr>
          <w:spacing w:val="-3"/>
        </w:rPr>
        <w:t>Государственные и частные ПТИ находятся в ведении ОПОПП.</w:t>
      </w:r>
    </w:p>
    <w:p w:rsidR="00000000" w:rsidRDefault="00000000">
      <w:pPr>
        <w:tabs>
          <w:tab w:val="left" w:pos="-720"/>
        </w:tabs>
        <w:suppressAutoHyphens/>
        <w:spacing w:after="120" w:line="240" w:lineRule="exact"/>
        <w:jc w:val="both"/>
        <w:rPr>
          <w:rFonts w:ascii="Arial" w:hAnsi="Arial"/>
          <w:spacing w:val="-3"/>
          <w:sz w:val="20"/>
        </w:rPr>
      </w:pPr>
      <w:r>
        <w:rPr>
          <w:rFonts w:ascii="Arial" w:hAnsi="Arial"/>
          <w:spacing w:val="-3"/>
          <w:sz w:val="20"/>
        </w:rPr>
        <w:t>Организация по вопросам профессионального образования и профессиональной подготовки (ОПОПП), созданная в рамках ОППОПП (Оперативного плана по вопросам профессионального образования и профессиональной подготовки), является автономной в административном и финансовом отношении и действует под контролем Министерства национального образования и религии; задачи ОПОПП:</w:t>
      </w:r>
    </w:p>
    <w:p w:rsidR="00000000" w:rsidRDefault="00000000">
      <w:pPr>
        <w:pStyle w:val="a0"/>
      </w:pPr>
      <w:r>
        <w:sym w:font="Symbol" w:char="F0B7"/>
      </w:r>
      <w:r>
        <w:tab/>
        <w:t>реализация целей, намеченных в ОППОПП;</w:t>
      </w:r>
    </w:p>
    <w:p w:rsidR="00000000" w:rsidRDefault="00000000">
      <w:pPr>
        <w:pStyle w:val="a0"/>
      </w:pPr>
      <w:r>
        <w:sym w:font="Symbol" w:char="F0B7"/>
      </w:r>
      <w:r>
        <w:tab/>
        <w:t>создание и организация работы государственных профессионально-технических институтов (ПТИ) в сфере компетенции Министерства образования;</w:t>
      </w:r>
    </w:p>
    <w:p w:rsidR="00000000" w:rsidRDefault="00000000">
      <w:pPr>
        <w:pStyle w:val="a0"/>
      </w:pPr>
      <w:r>
        <w:sym w:font="Symbol" w:char="F0B7"/>
      </w:r>
      <w:r>
        <w:tab/>
        <w:t>наблюдение и контроль за деятельностью частных ПТИ;</w:t>
      </w:r>
    </w:p>
    <w:p w:rsidR="00000000" w:rsidRDefault="00000000">
      <w:pPr>
        <w:pStyle w:val="a0"/>
      </w:pPr>
      <w:r>
        <w:sym w:font="Symbol" w:char="F0B7"/>
      </w:r>
      <w:r>
        <w:tab/>
        <w:t>определение нормативной основы для работы ПТИ других государственных ведомств в том, что касается вопросов профессиональной подготовки.</w:t>
      </w:r>
    </w:p>
    <w:p w:rsidR="00000000" w:rsidRDefault="00000000">
      <w:pPr>
        <w:tabs>
          <w:tab w:val="left" w:pos="-720"/>
        </w:tabs>
        <w:suppressAutoHyphens/>
        <w:spacing w:after="120" w:line="240" w:lineRule="exact"/>
        <w:jc w:val="both"/>
        <w:rPr>
          <w:rFonts w:ascii="Arial" w:hAnsi="Arial"/>
          <w:spacing w:val="-3"/>
          <w:sz w:val="20"/>
          <w:lang w:val="en-US"/>
        </w:rPr>
      </w:pPr>
    </w:p>
    <w:p w:rsidR="00000000" w:rsidRDefault="00000000">
      <w:pPr>
        <w:tabs>
          <w:tab w:val="left" w:pos="-720"/>
        </w:tabs>
        <w:suppressAutoHyphens/>
        <w:spacing w:after="120" w:line="240" w:lineRule="exact"/>
        <w:jc w:val="both"/>
        <w:rPr>
          <w:rFonts w:ascii="Arial" w:hAnsi="Arial"/>
          <w:spacing w:val="-3"/>
          <w:sz w:val="20"/>
          <w:lang w:val="en-US"/>
        </w:rPr>
      </w:pPr>
    </w:p>
    <w:p w:rsidR="00000000" w:rsidRDefault="00000000">
      <w:pPr>
        <w:tabs>
          <w:tab w:val="left" w:pos="-720"/>
        </w:tabs>
        <w:suppressAutoHyphens/>
        <w:spacing w:after="240" w:line="240" w:lineRule="exact"/>
        <w:jc w:val="both"/>
        <w:rPr>
          <w:rFonts w:ascii="Arial" w:hAnsi="Arial"/>
          <w:i/>
          <w:spacing w:val="-3"/>
          <w:sz w:val="20"/>
        </w:rPr>
      </w:pPr>
      <w:r>
        <w:rPr>
          <w:rFonts w:ascii="Arial" w:hAnsi="Arial"/>
          <w:b/>
          <w:i/>
          <w:spacing w:val="-3"/>
          <w:sz w:val="20"/>
        </w:rPr>
        <w:t>Персонал системы образования</w:t>
      </w:r>
    </w:p>
    <w:p w:rsidR="00000000" w:rsidRDefault="00000000">
      <w:pPr>
        <w:tabs>
          <w:tab w:val="left" w:pos="-720"/>
        </w:tabs>
        <w:suppressAutoHyphens/>
        <w:spacing w:after="120" w:line="240" w:lineRule="exact"/>
        <w:jc w:val="both"/>
        <w:rPr>
          <w:rFonts w:ascii="Arial" w:hAnsi="Arial"/>
          <w:spacing w:val="-3"/>
          <w:sz w:val="20"/>
        </w:rPr>
      </w:pPr>
      <w:r>
        <w:rPr>
          <w:rFonts w:ascii="Arial" w:hAnsi="Arial"/>
          <w:spacing w:val="-3"/>
          <w:sz w:val="20"/>
        </w:rPr>
        <w:t>Подавляющее большинство учителей дошкольных учебных заведений составляют женщины. В последние годы доля воспитателей детских садов-мужчин несколько увеличилась.</w:t>
      </w:r>
    </w:p>
    <w:p w:rsidR="00000000" w:rsidRDefault="00000000">
      <w:pPr>
        <w:tabs>
          <w:tab w:val="left" w:pos="-720"/>
        </w:tabs>
        <w:suppressAutoHyphens/>
        <w:spacing w:after="120" w:line="240" w:lineRule="exact"/>
        <w:jc w:val="both"/>
        <w:rPr>
          <w:rFonts w:ascii="Arial" w:hAnsi="Arial"/>
          <w:spacing w:val="-3"/>
          <w:sz w:val="20"/>
        </w:rPr>
      </w:pPr>
      <w:r>
        <w:rPr>
          <w:rFonts w:ascii="Arial" w:hAnsi="Arial"/>
          <w:spacing w:val="-3"/>
          <w:sz w:val="20"/>
        </w:rPr>
        <w:t>Распределение учителей начальных и средних школ в 1994/95 учебном году отражено в таблице 2.</w:t>
      </w:r>
    </w:p>
    <w:p w:rsidR="00000000" w:rsidRDefault="00000000">
      <w:pPr>
        <w:pStyle w:val="Footer"/>
        <w:tabs>
          <w:tab w:val="clear" w:pos="4677"/>
          <w:tab w:val="clear" w:pos="9355"/>
          <w:tab w:val="left" w:pos="-720"/>
        </w:tabs>
        <w:suppressAutoHyphens/>
        <w:spacing w:after="120" w:line="240" w:lineRule="exact"/>
        <w:rPr>
          <w:rFonts w:ascii="Arial" w:hAnsi="Arial"/>
          <w:spacing w:val="-3"/>
        </w:rPr>
      </w:pPr>
    </w:p>
    <w:p w:rsidR="00000000" w:rsidRDefault="00000000">
      <w:pPr>
        <w:pStyle w:val="a"/>
        <w:spacing w:after="0"/>
        <w:jc w:val="center"/>
      </w:pPr>
      <w:r>
        <w:br w:type="page"/>
      </w:r>
      <w:r>
        <w:rPr>
          <w:b/>
        </w:rPr>
        <w:t>ТАБЛИЦА 2</w:t>
      </w:r>
    </w:p>
    <w:p w:rsidR="00000000" w:rsidRDefault="00000000">
      <w:pPr>
        <w:pStyle w:val="Heading3"/>
        <w:spacing w:after="240"/>
        <w:jc w:val="center"/>
        <w:rPr>
          <w:b/>
          <w:i w:val="0"/>
        </w:rPr>
      </w:pPr>
      <w:r>
        <w:rPr>
          <w:b/>
          <w:i w:val="0"/>
        </w:rPr>
        <w:t>ДОЛЯ ЖЕНЩИН-УЧИТЕЛЕЙ С РАЗБИВКОЙ ПО УРОВНЮ ОБРАЗОВАНИЯ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40"/>
        <w:gridCol w:w="1196"/>
        <w:gridCol w:w="1260"/>
        <w:gridCol w:w="1260"/>
        <w:gridCol w:w="1134"/>
        <w:gridCol w:w="1260"/>
        <w:gridCol w:w="1260"/>
      </w:tblGrid>
      <w:tr w:rsidR="00000000">
        <w:tblPrEx>
          <w:tblCellMar>
            <w:top w:w="0" w:type="dxa"/>
            <w:bottom w:w="0" w:type="dxa"/>
          </w:tblCellMar>
        </w:tblPrEx>
        <w:trPr>
          <w:cantSplit/>
          <w:jc w:val="center"/>
        </w:trPr>
        <w:tc>
          <w:tcPr>
            <w:tcW w:w="5156" w:type="dxa"/>
            <w:gridSpan w:val="4"/>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ДЕТСКИЕ САДЫ</w:t>
            </w:r>
          </w:p>
        </w:tc>
        <w:tc>
          <w:tcPr>
            <w:tcW w:w="3654" w:type="dxa"/>
            <w:gridSpan w:val="3"/>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НАЧАЛЬНЫЕ ШКОЛЫ</w:t>
            </w:r>
          </w:p>
        </w:tc>
      </w:tr>
      <w:tr w:rsidR="00000000">
        <w:tblPrEx>
          <w:tblCellMar>
            <w:top w:w="0" w:type="dxa"/>
            <w:bottom w:w="0" w:type="dxa"/>
          </w:tblCellMar>
        </w:tblPrEx>
        <w:trPr>
          <w:jc w:val="center"/>
        </w:trPr>
        <w:tc>
          <w:tcPr>
            <w:tcW w:w="1440" w:type="dxa"/>
            <w:shd w:val="clear" w:color="auto" w:fill="C0C0C0"/>
          </w:tcPr>
          <w:p w:rsidR="00000000" w:rsidRDefault="00000000">
            <w:pPr>
              <w:pStyle w:val="Heading7"/>
              <w:tabs>
                <w:tab w:val="clear" w:pos="1469"/>
                <w:tab w:val="left" w:pos="-720"/>
              </w:tabs>
              <w:spacing w:before="40" w:after="40"/>
              <w:rPr>
                <w:rFonts w:ascii="Arial" w:hAnsi="Arial"/>
              </w:rPr>
            </w:pPr>
            <w:r>
              <w:rPr>
                <w:rFonts w:ascii="Arial" w:hAnsi="Arial"/>
              </w:rPr>
              <w:t>Учебный год</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Всего</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Женщины</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Процент женщин</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Всего</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Женщины</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Процент женщин</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1994/95</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8 428</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8 406</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99,7</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44 168</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24 219</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54,8</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1995/96</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8 573</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8 550</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99,7</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45 128</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25 247</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55,9</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1996/97</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8 789</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8 752</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99,6</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46 785</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26 490</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56,6</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1997/98</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8 897</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8 853</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99,5</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47 662</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27 085</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56,8</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1998/99</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8 965</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8 855</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98,7</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47 684</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27 264</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57,2</w:t>
            </w:r>
          </w:p>
        </w:tc>
      </w:tr>
    </w:tbl>
    <w:p w:rsidR="00000000" w:rsidRDefault="00000000">
      <w:pPr>
        <w:spacing w:after="40"/>
        <w:rPr>
          <w:rFonts w:ascii="Arial" w:hAnsi="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40"/>
        <w:gridCol w:w="1196"/>
        <w:gridCol w:w="1260"/>
        <w:gridCol w:w="1260"/>
        <w:gridCol w:w="1134"/>
        <w:gridCol w:w="1260"/>
        <w:gridCol w:w="1260"/>
      </w:tblGrid>
      <w:tr w:rsidR="00000000">
        <w:tblPrEx>
          <w:tblCellMar>
            <w:top w:w="0" w:type="dxa"/>
            <w:bottom w:w="0" w:type="dxa"/>
          </w:tblCellMar>
        </w:tblPrEx>
        <w:trPr>
          <w:cantSplit/>
          <w:jc w:val="center"/>
        </w:trPr>
        <w:tc>
          <w:tcPr>
            <w:tcW w:w="5156" w:type="dxa"/>
            <w:gridSpan w:val="4"/>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ГИМНАЗИИ</w:t>
            </w:r>
          </w:p>
        </w:tc>
        <w:tc>
          <w:tcPr>
            <w:tcW w:w="3654" w:type="dxa"/>
            <w:gridSpan w:val="3"/>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ЛИЦЕИ ОБЩЕГО ПРОФИЛЯ</w:t>
            </w:r>
          </w:p>
        </w:tc>
      </w:tr>
      <w:tr w:rsidR="00000000">
        <w:tblPrEx>
          <w:tblCellMar>
            <w:top w:w="0" w:type="dxa"/>
            <w:bottom w:w="0" w:type="dxa"/>
          </w:tblCellMar>
        </w:tblPrEx>
        <w:trPr>
          <w:jc w:val="center"/>
        </w:trPr>
        <w:tc>
          <w:tcPr>
            <w:tcW w:w="1440" w:type="dxa"/>
            <w:shd w:val="clear" w:color="auto" w:fill="C0C0C0"/>
          </w:tcPr>
          <w:p w:rsidR="00000000" w:rsidRDefault="00000000">
            <w:pPr>
              <w:pStyle w:val="Heading7"/>
              <w:tabs>
                <w:tab w:val="clear" w:pos="1469"/>
                <w:tab w:val="left" w:pos="-720"/>
              </w:tabs>
              <w:spacing w:before="40" w:after="40"/>
              <w:rPr>
                <w:rFonts w:ascii="Arial" w:hAnsi="Arial"/>
              </w:rPr>
            </w:pPr>
            <w:r>
              <w:rPr>
                <w:rFonts w:ascii="Arial" w:hAnsi="Arial"/>
              </w:rPr>
              <w:t>Учебный год</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Всего</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Женщины</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Процент женщин</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Всего</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Женщины</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Процент женщин</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1994/95</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31 774</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20 050</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63,1</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18 958</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9 259</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48,8</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1995/96</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33 440</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21 177</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63,3</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18 617</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9 224</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49,5</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1996/97</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35 397</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22 523</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63,6</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18 935</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9 476</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50,0</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1997/98</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36 189</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23 019</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63,6</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19 387</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9 822</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50,7</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1998/99</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36 581</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23 111</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63,2</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w:t>
            </w:r>
          </w:p>
        </w:tc>
      </w:tr>
    </w:tbl>
    <w:p w:rsidR="00000000" w:rsidRDefault="00000000">
      <w:pPr>
        <w:spacing w:after="40"/>
        <w:rPr>
          <w:rFonts w:ascii="Arial" w:hAnsi="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40"/>
        <w:gridCol w:w="1196"/>
        <w:gridCol w:w="1260"/>
        <w:gridCol w:w="1260"/>
        <w:gridCol w:w="1134"/>
        <w:gridCol w:w="1260"/>
        <w:gridCol w:w="1260"/>
      </w:tblGrid>
      <w:tr w:rsidR="00000000">
        <w:tblPrEx>
          <w:tblCellMar>
            <w:top w:w="0" w:type="dxa"/>
            <w:bottom w:w="0" w:type="dxa"/>
          </w:tblCellMar>
        </w:tblPrEx>
        <w:trPr>
          <w:cantSplit/>
          <w:jc w:val="center"/>
        </w:trPr>
        <w:tc>
          <w:tcPr>
            <w:tcW w:w="5156" w:type="dxa"/>
            <w:gridSpan w:val="4"/>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МЛВО</w:t>
            </w:r>
          </w:p>
        </w:tc>
        <w:tc>
          <w:tcPr>
            <w:tcW w:w="3654" w:type="dxa"/>
            <w:gridSpan w:val="3"/>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ПТЛ</w:t>
            </w:r>
          </w:p>
        </w:tc>
      </w:tr>
      <w:tr w:rsidR="00000000">
        <w:tblPrEx>
          <w:tblCellMar>
            <w:top w:w="0" w:type="dxa"/>
            <w:bottom w:w="0" w:type="dxa"/>
          </w:tblCellMar>
        </w:tblPrEx>
        <w:trPr>
          <w:jc w:val="center"/>
        </w:trPr>
        <w:tc>
          <w:tcPr>
            <w:tcW w:w="1440" w:type="dxa"/>
            <w:shd w:val="clear" w:color="auto" w:fill="C0C0C0"/>
          </w:tcPr>
          <w:p w:rsidR="00000000" w:rsidRDefault="00000000">
            <w:pPr>
              <w:pStyle w:val="Heading7"/>
              <w:tabs>
                <w:tab w:val="clear" w:pos="1469"/>
                <w:tab w:val="left" w:pos="-720"/>
              </w:tabs>
              <w:spacing w:before="40" w:after="40"/>
              <w:rPr>
                <w:rFonts w:ascii="Arial" w:hAnsi="Arial"/>
              </w:rPr>
            </w:pPr>
            <w:r>
              <w:rPr>
                <w:rFonts w:ascii="Arial" w:hAnsi="Arial"/>
              </w:rPr>
              <w:t>Учебный год</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Всего</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Женщины</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Процент женщин</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Всего</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Женщины</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Процент женщин</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1994/95</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2 134</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1 065</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49,9</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10 916</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5 063</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46,4</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1995/96</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2 321</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1 162</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50,1</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10 816</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5 090</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47,1</w:t>
            </w:r>
          </w:p>
        </w:tc>
      </w:tr>
      <w:tr w:rsidR="00000000">
        <w:tblPrEx>
          <w:tblCellMar>
            <w:top w:w="0" w:type="dxa"/>
            <w:bottom w:w="0" w:type="dxa"/>
          </w:tblCellMar>
        </w:tblPrEx>
        <w:trPr>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1996/97</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2 862</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1 461</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51,0</w:t>
            </w:r>
          </w:p>
        </w:tc>
        <w:tc>
          <w:tcPr>
            <w:tcW w:w="1134"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10 882</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5 227</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48,0</w:t>
            </w:r>
          </w:p>
        </w:tc>
      </w:tr>
      <w:tr w:rsidR="00000000">
        <w:tblPrEx>
          <w:tblCellMar>
            <w:top w:w="0" w:type="dxa"/>
            <w:bottom w:w="0" w:type="dxa"/>
          </w:tblCellMar>
        </w:tblPrEx>
        <w:trPr>
          <w:jc w:val="center"/>
        </w:trPr>
        <w:tc>
          <w:tcPr>
            <w:tcW w:w="1440" w:type="dxa"/>
            <w:tcBorders>
              <w:bottom w:val="single" w:sz="4" w:space="0" w:color="auto"/>
            </w:tcBorders>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1997/98</w:t>
            </w:r>
          </w:p>
        </w:tc>
        <w:tc>
          <w:tcPr>
            <w:tcW w:w="1196" w:type="dxa"/>
            <w:tcBorders>
              <w:bottom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3 083</w:t>
            </w:r>
          </w:p>
        </w:tc>
        <w:tc>
          <w:tcPr>
            <w:tcW w:w="1260" w:type="dxa"/>
            <w:tcBorders>
              <w:bottom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1 619</w:t>
            </w:r>
          </w:p>
        </w:tc>
        <w:tc>
          <w:tcPr>
            <w:tcW w:w="1260" w:type="dxa"/>
            <w:tcBorders>
              <w:bottom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52,5</w:t>
            </w:r>
          </w:p>
        </w:tc>
        <w:tc>
          <w:tcPr>
            <w:tcW w:w="1134" w:type="dxa"/>
            <w:tcBorders>
              <w:bottom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10 926</w:t>
            </w:r>
          </w:p>
        </w:tc>
        <w:tc>
          <w:tcPr>
            <w:tcW w:w="1260" w:type="dxa"/>
            <w:tcBorders>
              <w:bottom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5 348</w:t>
            </w:r>
          </w:p>
        </w:tc>
        <w:tc>
          <w:tcPr>
            <w:tcW w:w="1260" w:type="dxa"/>
            <w:tcBorders>
              <w:bottom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48,9</w:t>
            </w:r>
          </w:p>
        </w:tc>
      </w:tr>
      <w:tr w:rsidR="00000000">
        <w:tblPrEx>
          <w:tblCellMar>
            <w:top w:w="0" w:type="dxa"/>
            <w:bottom w:w="0" w:type="dxa"/>
          </w:tblCellMar>
        </w:tblPrEx>
        <w:trPr>
          <w:cantSplit/>
          <w:jc w:val="center"/>
        </w:trPr>
        <w:tc>
          <w:tcPr>
            <w:tcW w:w="5156" w:type="dxa"/>
            <w:gridSpan w:val="4"/>
            <w:shd w:val="clear" w:color="auto" w:fill="C0C0C0"/>
          </w:tcPr>
          <w:p w:rsidR="00000000" w:rsidRDefault="00000000">
            <w:pPr>
              <w:pStyle w:val="Heading7"/>
              <w:tabs>
                <w:tab w:val="clear" w:pos="1469"/>
                <w:tab w:val="left" w:pos="-720"/>
              </w:tabs>
              <w:spacing w:before="40" w:after="40"/>
              <w:rPr>
                <w:rFonts w:ascii="Arial" w:hAnsi="Arial"/>
              </w:rPr>
            </w:pPr>
            <w:r>
              <w:rPr>
                <w:rFonts w:ascii="Arial" w:hAnsi="Arial"/>
              </w:rPr>
              <w:t>ЛИЦЕИ ОБЩЕГО ПРОФИЛЯ</w:t>
            </w:r>
          </w:p>
        </w:tc>
        <w:tc>
          <w:tcPr>
            <w:tcW w:w="3654" w:type="dxa"/>
            <w:gridSpan w:val="3"/>
            <w:shd w:val="clear" w:color="auto" w:fill="C0C0C0"/>
          </w:tcPr>
          <w:p w:rsidR="00000000" w:rsidRDefault="00000000">
            <w:pPr>
              <w:tabs>
                <w:tab w:val="left" w:pos="-720"/>
              </w:tabs>
              <w:suppressAutoHyphens/>
              <w:spacing w:before="40" w:after="40"/>
              <w:jc w:val="center"/>
              <w:rPr>
                <w:rFonts w:ascii="Arial" w:hAnsi="Arial"/>
                <w:spacing w:val="-3"/>
                <w:sz w:val="20"/>
              </w:rPr>
            </w:pPr>
          </w:p>
        </w:tc>
      </w:tr>
      <w:tr w:rsidR="00000000">
        <w:tblPrEx>
          <w:tblCellMar>
            <w:top w:w="0" w:type="dxa"/>
            <w:bottom w:w="0" w:type="dxa"/>
          </w:tblCellMar>
        </w:tblPrEx>
        <w:trPr>
          <w:cantSplit/>
          <w:jc w:val="center"/>
        </w:trPr>
        <w:tc>
          <w:tcPr>
            <w:tcW w:w="1440" w:type="dxa"/>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1998/99*</w:t>
            </w:r>
          </w:p>
        </w:tc>
        <w:tc>
          <w:tcPr>
            <w:tcW w:w="1196"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27 210</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13 764</w:t>
            </w:r>
          </w:p>
        </w:tc>
        <w:tc>
          <w:tcPr>
            <w:tcW w:w="1260" w:type="dxa"/>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50,6</w:t>
            </w:r>
          </w:p>
        </w:tc>
        <w:tc>
          <w:tcPr>
            <w:tcW w:w="3654" w:type="dxa"/>
            <w:gridSpan w:val="3"/>
          </w:tcPr>
          <w:p w:rsidR="00000000" w:rsidRDefault="00000000">
            <w:pPr>
              <w:tabs>
                <w:tab w:val="left" w:pos="-720"/>
              </w:tabs>
              <w:suppressAutoHyphens/>
              <w:spacing w:before="40" w:after="40"/>
              <w:jc w:val="center"/>
              <w:rPr>
                <w:rFonts w:ascii="Arial" w:hAnsi="Arial"/>
                <w:spacing w:val="-3"/>
                <w:sz w:val="20"/>
              </w:rPr>
            </w:pPr>
          </w:p>
        </w:tc>
      </w:tr>
    </w:tbl>
    <w:p w:rsidR="00000000" w:rsidRDefault="00000000">
      <w:pPr>
        <w:tabs>
          <w:tab w:val="left" w:pos="180"/>
        </w:tabs>
        <w:spacing w:before="40" w:after="240"/>
        <w:rPr>
          <w:rFonts w:ascii="Arial" w:hAnsi="Arial"/>
          <w:i/>
          <w:sz w:val="18"/>
        </w:rPr>
      </w:pPr>
      <w:r>
        <w:rPr>
          <w:rFonts w:ascii="Arial" w:hAnsi="Arial"/>
          <w:i/>
          <w:spacing w:val="-3"/>
          <w:sz w:val="18"/>
        </w:rPr>
        <w:t>*</w:t>
      </w:r>
      <w:r>
        <w:rPr>
          <w:rFonts w:ascii="Arial" w:hAnsi="Arial"/>
          <w:i/>
          <w:spacing w:val="-3"/>
          <w:sz w:val="18"/>
        </w:rPr>
        <w:tab/>
        <w:t>1998/99 год: ЛОП, МЛВО и ПТЛ заменены лицеями всестороннего обучения.</w:t>
      </w:r>
    </w:p>
    <w:tbl>
      <w:tblPr>
        <w:tblW w:w="0" w:type="auto"/>
        <w:jc w:val="center"/>
        <w:tblLayout w:type="fixed"/>
        <w:tblCellMar>
          <w:left w:w="56" w:type="dxa"/>
          <w:right w:w="56" w:type="dxa"/>
        </w:tblCellMar>
        <w:tblLook w:val="0000" w:firstRow="0" w:lastRow="0" w:firstColumn="0" w:lastColumn="0" w:noHBand="0" w:noVBand="0"/>
      </w:tblPr>
      <w:tblGrid>
        <w:gridCol w:w="1440"/>
        <w:gridCol w:w="1196"/>
        <w:gridCol w:w="1260"/>
        <w:gridCol w:w="1260"/>
        <w:gridCol w:w="3629"/>
      </w:tblGrid>
      <w:tr w:rsidR="00000000">
        <w:tblPrEx>
          <w:tblCellMar>
            <w:top w:w="0" w:type="dxa"/>
            <w:bottom w:w="0" w:type="dxa"/>
          </w:tblCellMar>
        </w:tblPrEx>
        <w:trPr>
          <w:cantSplit/>
          <w:jc w:val="center"/>
        </w:trPr>
        <w:tc>
          <w:tcPr>
            <w:tcW w:w="5156" w:type="dxa"/>
            <w:gridSpan w:val="4"/>
            <w:tcBorders>
              <w:top w:val="single" w:sz="4" w:space="0" w:color="auto"/>
              <w:left w:val="single" w:sz="4" w:space="0" w:color="auto"/>
              <w:bottom w:val="single" w:sz="4" w:space="0" w:color="auto"/>
              <w:right w:val="single" w:sz="4" w:space="0" w:color="auto"/>
            </w:tcBorders>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z w:val="20"/>
              </w:rPr>
              <w:t>ПТУ</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b/>
                <w:spacing w:val="-3"/>
                <w:sz w:val="20"/>
              </w:rPr>
            </w:pP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Heading7"/>
              <w:tabs>
                <w:tab w:val="clear" w:pos="1469"/>
                <w:tab w:val="left" w:pos="-720"/>
              </w:tabs>
              <w:spacing w:before="40" w:after="40"/>
              <w:rPr>
                <w:rFonts w:ascii="Arial" w:hAnsi="Arial"/>
              </w:rPr>
            </w:pPr>
            <w:r>
              <w:rPr>
                <w:rFonts w:ascii="Arial" w:hAnsi="Arial"/>
              </w:rPr>
              <w:t>Учебный год</w:t>
            </w:r>
          </w:p>
        </w:tc>
        <w:tc>
          <w:tcPr>
            <w:tcW w:w="1196"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Всего</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Женщины</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Процент женщин</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1994/95</w:t>
            </w:r>
          </w:p>
        </w:tc>
        <w:tc>
          <w:tcPr>
            <w:tcW w:w="1196"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2 731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583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21,3</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1995/96</w:t>
            </w:r>
          </w:p>
        </w:tc>
        <w:tc>
          <w:tcPr>
            <w:tcW w:w="1196"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2 904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656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22,6</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1996/97</w:t>
            </w:r>
          </w:p>
        </w:tc>
        <w:tc>
          <w:tcPr>
            <w:tcW w:w="1196"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3 121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756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24,2</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1997/98</w:t>
            </w:r>
          </w:p>
        </w:tc>
        <w:tc>
          <w:tcPr>
            <w:tcW w:w="1196"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3 504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885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25,3</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p>
        </w:tc>
      </w:tr>
      <w:tr w:rsidR="00000000">
        <w:tblPrEx>
          <w:tblCellMar>
            <w:top w:w="0" w:type="dxa"/>
            <w:bottom w:w="0" w:type="dxa"/>
          </w:tblCellMar>
        </w:tblPrEx>
        <w:trPr>
          <w:cantSplit/>
          <w:jc w:val="center"/>
        </w:trPr>
        <w:tc>
          <w:tcPr>
            <w:tcW w:w="5156" w:type="dxa"/>
            <w:gridSpan w:val="4"/>
            <w:tcBorders>
              <w:top w:val="single" w:sz="4" w:space="0" w:color="auto"/>
              <w:left w:val="single" w:sz="4" w:space="0" w:color="auto"/>
              <w:bottom w:val="single" w:sz="4" w:space="0" w:color="auto"/>
              <w:right w:val="single" w:sz="4" w:space="0" w:color="auto"/>
            </w:tcBorders>
            <w:shd w:val="clear" w:color="auto" w:fill="C0C0C0"/>
          </w:tcPr>
          <w:p w:rsidR="00000000" w:rsidRDefault="00000000">
            <w:pPr>
              <w:tabs>
                <w:tab w:val="left" w:pos="-720"/>
              </w:tabs>
              <w:suppressAutoHyphens/>
              <w:spacing w:before="40" w:after="40"/>
              <w:jc w:val="center"/>
              <w:rPr>
                <w:rFonts w:ascii="Arial" w:hAnsi="Arial"/>
                <w:spacing w:val="-3"/>
                <w:sz w:val="20"/>
              </w:rPr>
            </w:pPr>
            <w:r>
              <w:rPr>
                <w:rFonts w:ascii="Arial" w:hAnsi="Arial"/>
                <w:b/>
                <w:spacing w:val="-3"/>
                <w:sz w:val="20"/>
              </w:rPr>
              <w:t>ШПТО</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tabs>
                <w:tab w:val="left" w:pos="-720"/>
              </w:tabs>
              <w:suppressAutoHyphens/>
              <w:spacing w:before="40" w:after="40"/>
              <w:jc w:val="center"/>
              <w:rPr>
                <w:rFonts w:ascii="Arial" w:hAnsi="Arial"/>
                <w:b/>
                <w:spacing w:val="-3"/>
                <w:sz w:val="20"/>
              </w:rPr>
            </w:pPr>
            <w:r>
              <w:rPr>
                <w:rFonts w:ascii="Arial" w:hAnsi="Arial"/>
                <w:b/>
                <w:spacing w:val="-3"/>
                <w:sz w:val="20"/>
              </w:rPr>
              <w:t>1998/99*</w:t>
            </w:r>
          </w:p>
        </w:tc>
        <w:tc>
          <w:tcPr>
            <w:tcW w:w="1196"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10 943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4 586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r>
              <w:rPr>
                <w:rFonts w:ascii="Arial" w:hAnsi="Arial"/>
                <w:spacing w:val="-3"/>
                <w:sz w:val="20"/>
              </w:rPr>
              <w:t>41,5</w:t>
            </w:r>
          </w:p>
        </w:tc>
        <w:tc>
          <w:tcPr>
            <w:tcW w:w="3629" w:type="dxa"/>
            <w:tcBorders>
              <w:top w:val="single" w:sz="4" w:space="0" w:color="auto"/>
              <w:left w:val="single" w:sz="4" w:space="0" w:color="auto"/>
              <w:bottom w:val="single" w:sz="4" w:space="0" w:color="auto"/>
              <w:right w:val="single" w:sz="4" w:space="0" w:color="auto"/>
            </w:tcBorders>
          </w:tcPr>
          <w:p w:rsidR="00000000" w:rsidRDefault="00000000">
            <w:pPr>
              <w:tabs>
                <w:tab w:val="left" w:pos="-720"/>
              </w:tabs>
              <w:suppressAutoHyphens/>
              <w:spacing w:before="40" w:after="40"/>
              <w:jc w:val="center"/>
              <w:rPr>
                <w:rFonts w:ascii="Arial" w:hAnsi="Arial"/>
                <w:spacing w:val="-3"/>
                <w:sz w:val="20"/>
              </w:rPr>
            </w:pPr>
          </w:p>
        </w:tc>
      </w:tr>
    </w:tbl>
    <w:p w:rsidR="00000000" w:rsidRDefault="00000000">
      <w:pPr>
        <w:pStyle w:val="BodyText2"/>
        <w:tabs>
          <w:tab w:val="left" w:pos="180"/>
        </w:tabs>
        <w:spacing w:before="40" w:line="240" w:lineRule="auto"/>
        <w:rPr>
          <w:rFonts w:ascii="Arial" w:hAnsi="Arial"/>
          <w:i/>
          <w:sz w:val="18"/>
        </w:rPr>
      </w:pPr>
      <w:r>
        <w:rPr>
          <w:rFonts w:ascii="Arial" w:hAnsi="Arial"/>
          <w:i/>
          <w:sz w:val="18"/>
        </w:rPr>
        <w:t>*</w:t>
      </w:r>
      <w:r>
        <w:rPr>
          <w:rFonts w:ascii="Arial" w:hAnsi="Arial"/>
          <w:i/>
          <w:sz w:val="18"/>
        </w:rPr>
        <w:tab/>
        <w:t>1998/99 год: ПТУ заменены школами профессионально-технического обучения (ШПТО).</w:t>
      </w:r>
    </w:p>
    <w:p w:rsidR="00000000" w:rsidRDefault="00000000">
      <w:pPr>
        <w:pStyle w:val="a"/>
        <w:spacing w:after="0"/>
        <w:rPr>
          <w:b/>
          <w:i/>
        </w:rPr>
      </w:pPr>
      <w:r>
        <w:rPr>
          <w:spacing w:val="-3"/>
        </w:rPr>
        <w:br w:type="page"/>
      </w:r>
      <w:r>
        <w:rPr>
          <w:b/>
          <w:i/>
        </w:rPr>
        <w:t>Школьные консультанты</w:t>
      </w:r>
    </w:p>
    <w:p w:rsidR="00000000" w:rsidRDefault="00000000">
      <w:pPr>
        <w:pStyle w:val="a"/>
      </w:pPr>
      <w:r>
        <w:t>Как упоминалось в предыдущих национальных докладах, институт школьных консультантов был создан в соответствии с законом 1304/82. Эти консультанты занимаются вопросами равенства и борьбы со стереотипами в рамках системы образования.</w:t>
      </w:r>
    </w:p>
    <w:p w:rsidR="00000000" w:rsidRDefault="00000000">
      <w:pPr>
        <w:pStyle w:val="a"/>
      </w:pPr>
      <w:r>
        <w:t>Число школьных консультантов-женщин на всех трех уровнях образования в последние годы увеличилось. В настоящее время ситуация в начальных школах выглядит следующим образом:</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780"/>
        <w:gridCol w:w="2460"/>
        <w:gridCol w:w="2580"/>
      </w:tblGrid>
      <w:tr w:rsidR="00000000">
        <w:tblPrEx>
          <w:tblCellMar>
            <w:top w:w="0" w:type="dxa"/>
            <w:bottom w:w="0" w:type="dxa"/>
          </w:tblCellMar>
        </w:tblPrEx>
        <w:tc>
          <w:tcPr>
            <w:tcW w:w="3780" w:type="dxa"/>
            <w:tcBorders>
              <w:bottom w:val="single" w:sz="4" w:space="0" w:color="auto"/>
            </w:tcBorders>
          </w:tcPr>
          <w:p w:rsidR="00000000" w:rsidRDefault="00000000">
            <w:pPr>
              <w:pStyle w:val="a"/>
              <w:spacing w:before="60" w:after="60" w:line="240" w:lineRule="auto"/>
              <w:jc w:val="center"/>
              <w:rPr>
                <w:b/>
              </w:rPr>
            </w:pPr>
          </w:p>
        </w:tc>
        <w:tc>
          <w:tcPr>
            <w:tcW w:w="2460" w:type="dxa"/>
            <w:shd w:val="clear" w:color="auto" w:fill="C0C0C0"/>
          </w:tcPr>
          <w:p w:rsidR="00000000" w:rsidRDefault="00000000">
            <w:pPr>
              <w:pStyle w:val="a"/>
              <w:spacing w:before="60" w:after="60" w:line="240" w:lineRule="auto"/>
              <w:jc w:val="center"/>
              <w:rPr>
                <w:b/>
              </w:rPr>
            </w:pPr>
            <w:r>
              <w:rPr>
                <w:b/>
              </w:rPr>
              <w:t>Всего</w:t>
            </w:r>
          </w:p>
        </w:tc>
        <w:tc>
          <w:tcPr>
            <w:tcW w:w="2580" w:type="dxa"/>
            <w:shd w:val="clear" w:color="auto" w:fill="C0C0C0"/>
          </w:tcPr>
          <w:p w:rsidR="00000000" w:rsidRDefault="00000000">
            <w:pPr>
              <w:pStyle w:val="a"/>
              <w:spacing w:before="60" w:after="60" w:line="240" w:lineRule="auto"/>
              <w:jc w:val="center"/>
              <w:rPr>
                <w:b/>
              </w:rPr>
            </w:pPr>
            <w:r>
              <w:rPr>
                <w:b/>
              </w:rPr>
              <w:t>Женщины</w:t>
            </w:r>
          </w:p>
        </w:tc>
      </w:tr>
      <w:tr w:rsidR="00000000">
        <w:tblPrEx>
          <w:tblCellMar>
            <w:top w:w="0" w:type="dxa"/>
            <w:bottom w:w="0" w:type="dxa"/>
          </w:tblCellMar>
        </w:tblPrEx>
        <w:tc>
          <w:tcPr>
            <w:tcW w:w="3780" w:type="dxa"/>
            <w:shd w:val="clear" w:color="auto" w:fill="C0C0C0"/>
          </w:tcPr>
          <w:p w:rsidR="00000000" w:rsidRDefault="00000000">
            <w:pPr>
              <w:pStyle w:val="a"/>
              <w:spacing w:before="60" w:after="60" w:line="240" w:lineRule="auto"/>
              <w:ind w:left="240"/>
              <w:rPr>
                <w:b/>
              </w:rPr>
            </w:pPr>
            <w:r>
              <w:rPr>
                <w:b/>
              </w:rPr>
              <w:t>Начальная школа</w:t>
            </w:r>
          </w:p>
        </w:tc>
        <w:tc>
          <w:tcPr>
            <w:tcW w:w="2460" w:type="dxa"/>
          </w:tcPr>
          <w:p w:rsidR="00000000" w:rsidRDefault="00000000">
            <w:pPr>
              <w:pStyle w:val="a"/>
              <w:spacing w:before="60" w:after="60" w:line="240" w:lineRule="auto"/>
              <w:ind w:right="900"/>
              <w:jc w:val="right"/>
            </w:pPr>
            <w:r>
              <w:t>300</w:t>
            </w:r>
          </w:p>
        </w:tc>
        <w:tc>
          <w:tcPr>
            <w:tcW w:w="2580" w:type="dxa"/>
          </w:tcPr>
          <w:p w:rsidR="00000000" w:rsidRDefault="00000000">
            <w:pPr>
              <w:pStyle w:val="a"/>
              <w:spacing w:before="60" w:after="60" w:line="240" w:lineRule="auto"/>
              <w:ind w:right="1140"/>
              <w:jc w:val="right"/>
            </w:pPr>
            <w:r>
              <w:t>16</w:t>
            </w:r>
          </w:p>
        </w:tc>
      </w:tr>
      <w:tr w:rsidR="00000000">
        <w:tblPrEx>
          <w:tblCellMar>
            <w:top w:w="0" w:type="dxa"/>
            <w:bottom w:w="0" w:type="dxa"/>
          </w:tblCellMar>
        </w:tblPrEx>
        <w:tc>
          <w:tcPr>
            <w:tcW w:w="3780" w:type="dxa"/>
            <w:shd w:val="clear" w:color="auto" w:fill="C0C0C0"/>
          </w:tcPr>
          <w:p w:rsidR="00000000" w:rsidRDefault="00000000">
            <w:pPr>
              <w:pStyle w:val="a"/>
              <w:spacing w:before="60" w:after="60" w:line="240" w:lineRule="auto"/>
              <w:ind w:left="240"/>
              <w:rPr>
                <w:b/>
              </w:rPr>
            </w:pPr>
            <w:r>
              <w:rPr>
                <w:b/>
              </w:rPr>
              <w:t>Специальное образование</w:t>
            </w:r>
          </w:p>
        </w:tc>
        <w:tc>
          <w:tcPr>
            <w:tcW w:w="2460" w:type="dxa"/>
          </w:tcPr>
          <w:p w:rsidR="00000000" w:rsidRDefault="00000000">
            <w:pPr>
              <w:pStyle w:val="a"/>
              <w:spacing w:before="60" w:after="60" w:line="240" w:lineRule="auto"/>
              <w:ind w:right="900"/>
              <w:jc w:val="right"/>
            </w:pPr>
            <w:r>
              <w:t>16</w:t>
            </w:r>
          </w:p>
        </w:tc>
        <w:tc>
          <w:tcPr>
            <w:tcW w:w="2580" w:type="dxa"/>
          </w:tcPr>
          <w:p w:rsidR="00000000" w:rsidRDefault="00000000">
            <w:pPr>
              <w:pStyle w:val="a"/>
              <w:spacing w:before="60" w:after="60" w:line="240" w:lineRule="auto"/>
              <w:ind w:right="1140"/>
              <w:jc w:val="right"/>
            </w:pPr>
            <w:r>
              <w:t>–</w:t>
            </w:r>
          </w:p>
        </w:tc>
      </w:tr>
      <w:tr w:rsidR="00000000">
        <w:tblPrEx>
          <w:tblCellMar>
            <w:top w:w="0" w:type="dxa"/>
            <w:bottom w:w="0" w:type="dxa"/>
          </w:tblCellMar>
        </w:tblPrEx>
        <w:tc>
          <w:tcPr>
            <w:tcW w:w="3780" w:type="dxa"/>
            <w:shd w:val="clear" w:color="auto" w:fill="C0C0C0"/>
          </w:tcPr>
          <w:p w:rsidR="00000000" w:rsidRDefault="00000000">
            <w:pPr>
              <w:pStyle w:val="a"/>
              <w:spacing w:before="60" w:after="60" w:line="240" w:lineRule="auto"/>
              <w:ind w:left="240"/>
              <w:rPr>
                <w:b/>
              </w:rPr>
            </w:pPr>
            <w:r>
              <w:rPr>
                <w:b/>
              </w:rPr>
              <w:t>Дошкольное обучение</w:t>
            </w:r>
          </w:p>
        </w:tc>
        <w:tc>
          <w:tcPr>
            <w:tcW w:w="2460" w:type="dxa"/>
          </w:tcPr>
          <w:p w:rsidR="00000000" w:rsidRDefault="00000000">
            <w:pPr>
              <w:pStyle w:val="a"/>
              <w:spacing w:before="60" w:after="60" w:line="240" w:lineRule="auto"/>
              <w:ind w:right="900"/>
              <w:jc w:val="right"/>
            </w:pPr>
            <w:r>
              <w:t>50</w:t>
            </w:r>
          </w:p>
        </w:tc>
        <w:tc>
          <w:tcPr>
            <w:tcW w:w="2580" w:type="dxa"/>
          </w:tcPr>
          <w:p w:rsidR="00000000" w:rsidRDefault="00000000">
            <w:pPr>
              <w:pStyle w:val="a"/>
              <w:spacing w:before="60" w:after="60" w:line="240" w:lineRule="auto"/>
              <w:ind w:right="1140"/>
              <w:jc w:val="right"/>
            </w:pPr>
            <w:r>
              <w:t>47</w:t>
            </w:r>
          </w:p>
        </w:tc>
      </w:tr>
      <w:tr w:rsidR="00000000">
        <w:tblPrEx>
          <w:tblCellMar>
            <w:top w:w="0" w:type="dxa"/>
            <w:bottom w:w="0" w:type="dxa"/>
          </w:tblCellMar>
        </w:tblPrEx>
        <w:tc>
          <w:tcPr>
            <w:tcW w:w="3780" w:type="dxa"/>
            <w:shd w:val="clear" w:color="auto" w:fill="C0C0C0"/>
          </w:tcPr>
          <w:p w:rsidR="00000000" w:rsidRDefault="00000000">
            <w:pPr>
              <w:pStyle w:val="a"/>
              <w:spacing w:before="60" w:after="60" w:line="240" w:lineRule="auto"/>
              <w:ind w:left="240"/>
              <w:rPr>
                <w:b/>
              </w:rPr>
            </w:pPr>
            <w:r>
              <w:rPr>
                <w:b/>
              </w:rPr>
              <w:t>Среднее образование</w:t>
            </w:r>
          </w:p>
        </w:tc>
        <w:tc>
          <w:tcPr>
            <w:tcW w:w="2460" w:type="dxa"/>
          </w:tcPr>
          <w:p w:rsidR="00000000" w:rsidRDefault="00000000">
            <w:pPr>
              <w:pStyle w:val="a"/>
              <w:spacing w:before="60" w:after="60" w:line="240" w:lineRule="auto"/>
              <w:ind w:right="900"/>
              <w:jc w:val="right"/>
            </w:pPr>
            <w:r>
              <w:t>251</w:t>
            </w:r>
          </w:p>
        </w:tc>
        <w:tc>
          <w:tcPr>
            <w:tcW w:w="2580" w:type="dxa"/>
          </w:tcPr>
          <w:p w:rsidR="00000000" w:rsidRDefault="00000000">
            <w:pPr>
              <w:pStyle w:val="a"/>
              <w:spacing w:before="60" w:after="60" w:line="240" w:lineRule="auto"/>
              <w:ind w:right="1140"/>
              <w:jc w:val="right"/>
            </w:pPr>
            <w:r>
              <w:t>52</w:t>
            </w:r>
          </w:p>
        </w:tc>
      </w:tr>
    </w:tbl>
    <w:p w:rsidR="00000000" w:rsidRDefault="00000000">
      <w:pPr>
        <w:pStyle w:val="a"/>
        <w:rPr>
          <w:lang w:val="en-US"/>
        </w:rPr>
      </w:pPr>
    </w:p>
    <w:p w:rsidR="00000000" w:rsidRDefault="00000000">
      <w:pPr>
        <w:pStyle w:val="a"/>
        <w:rPr>
          <w:lang w:val="en-US"/>
        </w:rPr>
      </w:pPr>
    </w:p>
    <w:p w:rsidR="00000000" w:rsidRDefault="00000000">
      <w:pPr>
        <w:pStyle w:val="a"/>
        <w:jc w:val="center"/>
        <w:rPr>
          <w:b/>
        </w:rPr>
      </w:pPr>
      <w:r>
        <w:rPr>
          <w:b/>
        </w:rPr>
        <w:t>ПРЕПОДАВАТЕЛЬСКИЙ СОСТАВ ВЫСШИХ УЧЕБНЫХ ЗАВЕДЕНИЙ</w:t>
      </w:r>
    </w:p>
    <w:p w:rsidR="00000000" w:rsidRDefault="00000000">
      <w:pPr>
        <w:pStyle w:val="a"/>
      </w:pPr>
      <w:r>
        <w:t>В преподавательском составе высших учебных заведений доля женщин за последние пять лет увеличилась. Как правило, женщин назначают на самые низкие должности и продвигают по службе гораздо более медленными темпами, чем мужчин. В таблице, включенной в приложение, показано распределение преподавательского состава в рамках системы высшего образования (таблица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29"/>
        <w:gridCol w:w="1304"/>
        <w:gridCol w:w="1304"/>
        <w:gridCol w:w="1304"/>
        <w:gridCol w:w="1304"/>
      </w:tblGrid>
      <w:tr w:rsidR="00000000">
        <w:tblPrEx>
          <w:tblCellMar>
            <w:top w:w="0" w:type="dxa"/>
            <w:bottom w:w="0" w:type="dxa"/>
          </w:tblCellMar>
        </w:tblPrEx>
        <w:trPr>
          <w:cantSplit/>
          <w:jc w:val="center"/>
        </w:trPr>
        <w:tc>
          <w:tcPr>
            <w:tcW w:w="8845" w:type="dxa"/>
            <w:gridSpan w:val="5"/>
            <w:tcBorders>
              <w:bottom w:val="single" w:sz="4" w:space="0" w:color="auto"/>
            </w:tcBorders>
          </w:tcPr>
          <w:p w:rsidR="00000000" w:rsidRDefault="00000000">
            <w:pPr>
              <w:pStyle w:val="a"/>
              <w:spacing w:before="60" w:after="60" w:line="240" w:lineRule="auto"/>
              <w:jc w:val="center"/>
              <w:rPr>
                <w:b/>
                <w:spacing w:val="-2"/>
              </w:rPr>
            </w:pPr>
            <w:r>
              <w:rPr>
                <w:b/>
              </w:rPr>
              <w:t>ТАБЛИЦА 3</w:t>
            </w:r>
          </w:p>
        </w:tc>
      </w:tr>
      <w:tr w:rsidR="00000000">
        <w:tblPrEx>
          <w:tblCellMar>
            <w:top w:w="0" w:type="dxa"/>
            <w:bottom w:w="0" w:type="dxa"/>
          </w:tblCellMar>
        </w:tblPrEx>
        <w:trPr>
          <w:cantSplit/>
          <w:jc w:val="center"/>
        </w:trPr>
        <w:tc>
          <w:tcPr>
            <w:tcW w:w="3629" w:type="dxa"/>
            <w:shd w:val="clear" w:color="auto" w:fill="C0C0C0"/>
          </w:tcPr>
          <w:p w:rsidR="00000000" w:rsidRDefault="00000000">
            <w:pPr>
              <w:pStyle w:val="a"/>
              <w:spacing w:before="60" w:after="60" w:line="240" w:lineRule="auto"/>
              <w:jc w:val="left"/>
              <w:rPr>
                <w:b/>
                <w:spacing w:val="-2"/>
              </w:rPr>
            </w:pPr>
            <w:r>
              <w:rPr>
                <w:b/>
                <w:spacing w:val="-2"/>
              </w:rPr>
              <w:t>1994/95 учебный год</w:t>
            </w:r>
          </w:p>
        </w:tc>
        <w:tc>
          <w:tcPr>
            <w:tcW w:w="5216" w:type="dxa"/>
            <w:gridSpan w:val="4"/>
            <w:shd w:val="clear" w:color="auto" w:fill="C0C0C0"/>
          </w:tcPr>
          <w:p w:rsidR="00000000" w:rsidRDefault="00000000">
            <w:pPr>
              <w:pStyle w:val="a"/>
              <w:spacing w:before="60" w:after="60" w:line="240" w:lineRule="auto"/>
              <w:jc w:val="left"/>
              <w:rPr>
                <w:b/>
                <w:spacing w:val="-2"/>
              </w:rPr>
            </w:pPr>
            <w:r>
              <w:rPr>
                <w:b/>
                <w:spacing w:val="-2"/>
              </w:rPr>
              <w:t>Общая численность преподавательского состава</w:t>
            </w:r>
          </w:p>
        </w:tc>
      </w:tr>
      <w:tr w:rsidR="00000000">
        <w:tblPrEx>
          <w:tblCellMar>
            <w:top w:w="0" w:type="dxa"/>
            <w:bottom w:w="0" w:type="dxa"/>
          </w:tblCellMar>
        </w:tblPrEx>
        <w:trPr>
          <w:jc w:val="center"/>
        </w:trPr>
        <w:tc>
          <w:tcPr>
            <w:tcW w:w="3629" w:type="dxa"/>
            <w:tcBorders>
              <w:bottom w:val="single" w:sz="4" w:space="0" w:color="auto"/>
            </w:tcBorders>
          </w:tcPr>
          <w:p w:rsidR="00000000" w:rsidRDefault="00000000">
            <w:pPr>
              <w:pStyle w:val="a"/>
              <w:spacing w:before="60" w:after="60" w:line="240" w:lineRule="auto"/>
              <w:jc w:val="left"/>
              <w:rPr>
                <w:b/>
                <w:spacing w:val="-2"/>
              </w:rPr>
            </w:pPr>
          </w:p>
        </w:tc>
        <w:tc>
          <w:tcPr>
            <w:tcW w:w="1304" w:type="dxa"/>
          </w:tcPr>
          <w:p w:rsidR="00000000" w:rsidRDefault="00000000">
            <w:pPr>
              <w:pStyle w:val="a"/>
              <w:spacing w:before="60" w:after="60" w:line="240" w:lineRule="auto"/>
              <w:jc w:val="center"/>
              <w:rPr>
                <w:spacing w:val="-2"/>
              </w:rPr>
            </w:pPr>
            <w:r>
              <w:rPr>
                <w:spacing w:val="-2"/>
              </w:rPr>
              <w:t>Мужчины</w:t>
            </w:r>
          </w:p>
        </w:tc>
        <w:tc>
          <w:tcPr>
            <w:tcW w:w="1304" w:type="dxa"/>
          </w:tcPr>
          <w:p w:rsidR="00000000" w:rsidRDefault="00000000">
            <w:pPr>
              <w:pStyle w:val="a"/>
              <w:spacing w:before="60" w:after="60" w:line="240" w:lineRule="auto"/>
              <w:jc w:val="center"/>
              <w:rPr>
                <w:spacing w:val="-2"/>
              </w:rPr>
            </w:pPr>
            <w:r>
              <w:rPr>
                <w:spacing w:val="-2"/>
              </w:rPr>
              <w:t>Процент</w:t>
            </w:r>
          </w:p>
        </w:tc>
        <w:tc>
          <w:tcPr>
            <w:tcW w:w="1304" w:type="dxa"/>
          </w:tcPr>
          <w:p w:rsidR="00000000" w:rsidRDefault="00000000">
            <w:pPr>
              <w:pStyle w:val="a"/>
              <w:spacing w:before="60" w:after="60" w:line="240" w:lineRule="auto"/>
              <w:jc w:val="center"/>
              <w:rPr>
                <w:spacing w:val="-2"/>
              </w:rPr>
            </w:pPr>
            <w:r>
              <w:rPr>
                <w:spacing w:val="-2"/>
              </w:rPr>
              <w:t>Женщины</w:t>
            </w:r>
          </w:p>
        </w:tc>
        <w:tc>
          <w:tcPr>
            <w:tcW w:w="1304" w:type="dxa"/>
          </w:tcPr>
          <w:p w:rsidR="00000000" w:rsidRDefault="00000000">
            <w:pPr>
              <w:pStyle w:val="a"/>
              <w:spacing w:before="60" w:after="60" w:line="240" w:lineRule="auto"/>
              <w:jc w:val="center"/>
              <w:rPr>
                <w:spacing w:val="-2"/>
              </w:rPr>
            </w:pPr>
            <w:r>
              <w:rPr>
                <w:spacing w:val="-2"/>
              </w:rPr>
              <w:t>Процент</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60" w:after="60" w:line="240" w:lineRule="auto"/>
              <w:jc w:val="left"/>
              <w:rPr>
                <w:b/>
                <w:spacing w:val="-2"/>
              </w:rPr>
            </w:pPr>
            <w:r>
              <w:rPr>
                <w:b/>
                <w:spacing w:val="-2"/>
              </w:rPr>
              <w:t>ВСЕГО</w:t>
            </w:r>
          </w:p>
        </w:tc>
        <w:tc>
          <w:tcPr>
            <w:tcW w:w="1304" w:type="dxa"/>
          </w:tcPr>
          <w:p w:rsidR="00000000" w:rsidRDefault="00000000">
            <w:pPr>
              <w:pStyle w:val="a"/>
              <w:spacing w:before="60" w:after="60" w:line="240" w:lineRule="auto"/>
              <w:jc w:val="center"/>
              <w:rPr>
                <w:spacing w:val="-2"/>
              </w:rPr>
            </w:pPr>
            <w:r>
              <w:rPr>
                <w:spacing w:val="-2"/>
              </w:rPr>
              <w:t>6 731</w:t>
            </w:r>
          </w:p>
        </w:tc>
        <w:tc>
          <w:tcPr>
            <w:tcW w:w="1304" w:type="dxa"/>
          </w:tcPr>
          <w:p w:rsidR="00000000" w:rsidRDefault="00000000">
            <w:pPr>
              <w:pStyle w:val="a"/>
              <w:spacing w:before="60" w:after="60" w:line="240" w:lineRule="auto"/>
              <w:jc w:val="center"/>
              <w:rPr>
                <w:spacing w:val="-2"/>
              </w:rPr>
            </w:pPr>
            <w:r>
              <w:rPr>
                <w:spacing w:val="-2"/>
              </w:rPr>
              <w:t>71,3</w:t>
            </w:r>
          </w:p>
        </w:tc>
        <w:tc>
          <w:tcPr>
            <w:tcW w:w="1304" w:type="dxa"/>
          </w:tcPr>
          <w:p w:rsidR="00000000" w:rsidRDefault="00000000">
            <w:pPr>
              <w:pStyle w:val="a"/>
              <w:spacing w:before="60" w:after="60" w:line="240" w:lineRule="auto"/>
              <w:jc w:val="center"/>
              <w:rPr>
                <w:spacing w:val="-2"/>
              </w:rPr>
            </w:pPr>
            <w:r>
              <w:rPr>
                <w:spacing w:val="-2"/>
              </w:rPr>
              <w:t>2 714</w:t>
            </w:r>
          </w:p>
        </w:tc>
        <w:tc>
          <w:tcPr>
            <w:tcW w:w="1304" w:type="dxa"/>
          </w:tcPr>
          <w:p w:rsidR="00000000" w:rsidRDefault="00000000">
            <w:pPr>
              <w:pStyle w:val="a"/>
              <w:spacing w:before="60" w:after="60" w:line="240" w:lineRule="auto"/>
              <w:jc w:val="center"/>
              <w:rPr>
                <w:spacing w:val="-2"/>
              </w:rPr>
            </w:pPr>
            <w:r>
              <w:rPr>
                <w:spacing w:val="-2"/>
              </w:rPr>
              <w:t>28,7</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60" w:after="60" w:line="240" w:lineRule="auto"/>
              <w:jc w:val="left"/>
              <w:rPr>
                <w:b/>
                <w:spacing w:val="-2"/>
              </w:rPr>
            </w:pPr>
            <w:r>
              <w:rPr>
                <w:b/>
                <w:spacing w:val="-2"/>
              </w:rPr>
              <w:t xml:space="preserve">ВСЕГО СОТРУДНИКОВ </w:t>
            </w:r>
            <w:r>
              <w:rPr>
                <w:b/>
                <w:spacing w:val="-2"/>
              </w:rPr>
              <w:br/>
              <w:t>НА ФАКУЛЬТЕТАХ</w:t>
            </w:r>
          </w:p>
        </w:tc>
        <w:tc>
          <w:tcPr>
            <w:tcW w:w="1304" w:type="dxa"/>
          </w:tcPr>
          <w:p w:rsidR="00000000" w:rsidRDefault="00000000">
            <w:pPr>
              <w:pStyle w:val="a"/>
              <w:spacing w:before="60" w:after="60" w:line="240" w:lineRule="auto"/>
              <w:jc w:val="center"/>
              <w:rPr>
                <w:spacing w:val="-2"/>
              </w:rPr>
            </w:pPr>
            <w:r>
              <w:rPr>
                <w:spacing w:val="-2"/>
              </w:rPr>
              <w:t>5 016</w:t>
            </w:r>
          </w:p>
        </w:tc>
        <w:tc>
          <w:tcPr>
            <w:tcW w:w="1304" w:type="dxa"/>
          </w:tcPr>
          <w:p w:rsidR="00000000" w:rsidRDefault="00000000">
            <w:pPr>
              <w:pStyle w:val="a"/>
              <w:spacing w:before="60" w:after="60" w:line="240" w:lineRule="auto"/>
              <w:jc w:val="center"/>
              <w:rPr>
                <w:spacing w:val="-2"/>
              </w:rPr>
            </w:pPr>
            <w:r>
              <w:rPr>
                <w:spacing w:val="-2"/>
              </w:rPr>
              <w:t>57,2</w:t>
            </w:r>
          </w:p>
        </w:tc>
        <w:tc>
          <w:tcPr>
            <w:tcW w:w="1304" w:type="dxa"/>
          </w:tcPr>
          <w:p w:rsidR="00000000" w:rsidRDefault="00000000">
            <w:pPr>
              <w:pStyle w:val="a"/>
              <w:spacing w:before="60" w:after="60" w:line="240" w:lineRule="auto"/>
              <w:jc w:val="center"/>
              <w:rPr>
                <w:spacing w:val="-2"/>
              </w:rPr>
            </w:pPr>
            <w:r>
              <w:rPr>
                <w:spacing w:val="-2"/>
              </w:rPr>
              <w:t>287</w:t>
            </w:r>
          </w:p>
        </w:tc>
        <w:tc>
          <w:tcPr>
            <w:tcW w:w="1304" w:type="dxa"/>
          </w:tcPr>
          <w:p w:rsidR="00000000" w:rsidRDefault="00000000">
            <w:pPr>
              <w:pStyle w:val="a"/>
              <w:spacing w:before="60" w:after="60" w:line="240" w:lineRule="auto"/>
              <w:jc w:val="center"/>
              <w:rPr>
                <w:spacing w:val="-2"/>
              </w:rPr>
            </w:pPr>
            <w:r>
              <w:rPr>
                <w:spacing w:val="-2"/>
              </w:rPr>
              <w:t>42,8</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60" w:after="60" w:line="240" w:lineRule="auto"/>
              <w:jc w:val="left"/>
              <w:rPr>
                <w:b/>
                <w:spacing w:val="-2"/>
              </w:rPr>
            </w:pPr>
            <w:r>
              <w:rPr>
                <w:b/>
                <w:spacing w:val="-2"/>
              </w:rPr>
              <w:t>Всего сотрудников, не имеющих докторских степеней</w:t>
            </w:r>
          </w:p>
        </w:tc>
        <w:tc>
          <w:tcPr>
            <w:tcW w:w="1304" w:type="dxa"/>
          </w:tcPr>
          <w:p w:rsidR="00000000" w:rsidRDefault="00000000">
            <w:pPr>
              <w:pStyle w:val="a"/>
              <w:spacing w:before="60" w:after="60" w:line="240" w:lineRule="auto"/>
              <w:jc w:val="center"/>
              <w:rPr>
                <w:spacing w:val="-2"/>
              </w:rPr>
            </w:pPr>
          </w:p>
        </w:tc>
        <w:tc>
          <w:tcPr>
            <w:tcW w:w="1304" w:type="dxa"/>
          </w:tcPr>
          <w:p w:rsidR="00000000" w:rsidRDefault="00000000">
            <w:pPr>
              <w:pStyle w:val="a"/>
              <w:spacing w:before="60" w:after="60" w:line="240" w:lineRule="auto"/>
              <w:jc w:val="center"/>
              <w:rPr>
                <w:spacing w:val="-2"/>
              </w:rPr>
            </w:pPr>
          </w:p>
        </w:tc>
        <w:tc>
          <w:tcPr>
            <w:tcW w:w="1304" w:type="dxa"/>
          </w:tcPr>
          <w:p w:rsidR="00000000" w:rsidRDefault="00000000">
            <w:pPr>
              <w:pStyle w:val="a"/>
              <w:spacing w:before="60" w:after="60" w:line="240" w:lineRule="auto"/>
              <w:jc w:val="center"/>
              <w:rPr>
                <w:spacing w:val="-2"/>
              </w:rPr>
            </w:pPr>
          </w:p>
        </w:tc>
        <w:tc>
          <w:tcPr>
            <w:tcW w:w="1304" w:type="dxa"/>
          </w:tcPr>
          <w:p w:rsidR="00000000" w:rsidRDefault="00000000">
            <w:pPr>
              <w:pStyle w:val="a"/>
              <w:spacing w:before="60" w:after="60" w:line="240" w:lineRule="auto"/>
              <w:jc w:val="center"/>
              <w:rPr>
                <w:spacing w:val="-2"/>
              </w:rPr>
            </w:pP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60" w:after="60" w:line="240" w:lineRule="auto"/>
              <w:jc w:val="left"/>
              <w:rPr>
                <w:b/>
                <w:spacing w:val="-2"/>
              </w:rPr>
            </w:pPr>
            <w:r>
              <w:rPr>
                <w:b/>
                <w:spacing w:val="-2"/>
              </w:rPr>
              <w:t>ВСЕГО НАУЧНО-ТЕХНИЧЕСКОГО ПЕРСОНАЛА</w:t>
            </w:r>
          </w:p>
        </w:tc>
        <w:tc>
          <w:tcPr>
            <w:tcW w:w="1304" w:type="dxa"/>
          </w:tcPr>
          <w:p w:rsidR="00000000" w:rsidRDefault="00000000">
            <w:pPr>
              <w:pStyle w:val="a"/>
              <w:spacing w:before="60" w:after="60" w:line="240" w:lineRule="auto"/>
              <w:jc w:val="center"/>
              <w:rPr>
                <w:spacing w:val="-2"/>
              </w:rPr>
            </w:pPr>
            <w:r>
              <w:rPr>
                <w:spacing w:val="-2"/>
              </w:rPr>
              <w:t>1 332</w:t>
            </w:r>
          </w:p>
        </w:tc>
        <w:tc>
          <w:tcPr>
            <w:tcW w:w="1304" w:type="dxa"/>
          </w:tcPr>
          <w:p w:rsidR="00000000" w:rsidRDefault="00000000">
            <w:pPr>
              <w:pStyle w:val="a"/>
              <w:spacing w:before="60" w:after="60" w:line="240" w:lineRule="auto"/>
              <w:jc w:val="center"/>
              <w:rPr>
                <w:spacing w:val="-2"/>
              </w:rPr>
            </w:pPr>
            <w:r>
              <w:rPr>
                <w:spacing w:val="-2"/>
              </w:rPr>
              <w:t>60,8</w:t>
            </w:r>
          </w:p>
        </w:tc>
        <w:tc>
          <w:tcPr>
            <w:tcW w:w="1304" w:type="dxa"/>
          </w:tcPr>
          <w:p w:rsidR="00000000" w:rsidRDefault="00000000">
            <w:pPr>
              <w:pStyle w:val="a"/>
              <w:spacing w:before="60" w:after="60" w:line="240" w:lineRule="auto"/>
              <w:jc w:val="center"/>
              <w:rPr>
                <w:spacing w:val="-2"/>
              </w:rPr>
            </w:pPr>
            <w:r>
              <w:rPr>
                <w:spacing w:val="-2"/>
              </w:rPr>
              <w:t>856</w:t>
            </w:r>
          </w:p>
        </w:tc>
        <w:tc>
          <w:tcPr>
            <w:tcW w:w="1304" w:type="dxa"/>
          </w:tcPr>
          <w:p w:rsidR="00000000" w:rsidRDefault="00000000">
            <w:pPr>
              <w:pStyle w:val="a"/>
              <w:spacing w:before="60" w:after="60" w:line="240" w:lineRule="auto"/>
              <w:jc w:val="center"/>
              <w:rPr>
                <w:spacing w:val="-2"/>
              </w:rPr>
            </w:pPr>
            <w:r>
              <w:rPr>
                <w:spacing w:val="-2"/>
              </w:rPr>
              <w:t>39,2</w:t>
            </w:r>
          </w:p>
        </w:tc>
      </w:tr>
      <w:tr w:rsidR="00000000">
        <w:tblPrEx>
          <w:tblCellMar>
            <w:top w:w="0" w:type="dxa"/>
            <w:bottom w:w="0" w:type="dxa"/>
          </w:tblCellMar>
        </w:tblPrEx>
        <w:trPr>
          <w:cantSplit/>
          <w:jc w:val="center"/>
        </w:trPr>
        <w:tc>
          <w:tcPr>
            <w:tcW w:w="3629" w:type="dxa"/>
            <w:shd w:val="clear" w:color="auto" w:fill="C0C0C0"/>
          </w:tcPr>
          <w:p w:rsidR="00000000" w:rsidRDefault="00000000">
            <w:pPr>
              <w:pStyle w:val="a"/>
              <w:spacing w:before="60" w:after="60" w:line="240" w:lineRule="auto"/>
              <w:jc w:val="left"/>
              <w:rPr>
                <w:b/>
                <w:spacing w:val="-2"/>
              </w:rPr>
            </w:pPr>
            <w:r>
              <w:rPr>
                <w:b/>
                <w:spacing w:val="-2"/>
              </w:rPr>
              <w:t>1995/96 учебный год</w:t>
            </w:r>
          </w:p>
        </w:tc>
        <w:tc>
          <w:tcPr>
            <w:tcW w:w="5216" w:type="dxa"/>
            <w:gridSpan w:val="4"/>
          </w:tcPr>
          <w:p w:rsidR="00000000" w:rsidRDefault="00000000">
            <w:pPr>
              <w:pStyle w:val="a"/>
              <w:spacing w:before="60" w:after="60" w:line="240" w:lineRule="auto"/>
              <w:jc w:val="left"/>
              <w:rPr>
                <w:spacing w:val="-2"/>
              </w:rPr>
            </w:pPr>
            <w:r>
              <w:rPr>
                <w:b/>
                <w:spacing w:val="-2"/>
              </w:rPr>
              <w:t>Общая численность преподавательского состава</w:t>
            </w:r>
          </w:p>
        </w:tc>
      </w:tr>
      <w:tr w:rsidR="00000000">
        <w:tblPrEx>
          <w:tblCellMar>
            <w:top w:w="0" w:type="dxa"/>
            <w:bottom w:w="0" w:type="dxa"/>
          </w:tblCellMar>
        </w:tblPrEx>
        <w:trPr>
          <w:jc w:val="center"/>
        </w:trPr>
        <w:tc>
          <w:tcPr>
            <w:tcW w:w="3629" w:type="dxa"/>
            <w:tcBorders>
              <w:bottom w:val="single" w:sz="4" w:space="0" w:color="auto"/>
            </w:tcBorders>
          </w:tcPr>
          <w:p w:rsidR="00000000" w:rsidRDefault="00000000">
            <w:pPr>
              <w:pStyle w:val="a"/>
              <w:spacing w:before="60" w:after="60" w:line="240" w:lineRule="auto"/>
              <w:jc w:val="left"/>
              <w:rPr>
                <w:b/>
                <w:spacing w:val="-2"/>
              </w:rPr>
            </w:pPr>
          </w:p>
        </w:tc>
        <w:tc>
          <w:tcPr>
            <w:tcW w:w="1304" w:type="dxa"/>
          </w:tcPr>
          <w:p w:rsidR="00000000" w:rsidRDefault="00000000">
            <w:pPr>
              <w:pStyle w:val="a"/>
              <w:spacing w:before="60" w:after="60" w:line="240" w:lineRule="auto"/>
              <w:jc w:val="center"/>
              <w:rPr>
                <w:spacing w:val="-2"/>
              </w:rPr>
            </w:pPr>
            <w:r>
              <w:rPr>
                <w:spacing w:val="-2"/>
              </w:rPr>
              <w:t>Мужчины</w:t>
            </w:r>
          </w:p>
        </w:tc>
        <w:tc>
          <w:tcPr>
            <w:tcW w:w="1304" w:type="dxa"/>
          </w:tcPr>
          <w:p w:rsidR="00000000" w:rsidRDefault="00000000">
            <w:pPr>
              <w:pStyle w:val="a"/>
              <w:spacing w:before="60" w:after="60" w:line="240" w:lineRule="auto"/>
              <w:jc w:val="center"/>
              <w:rPr>
                <w:spacing w:val="-2"/>
              </w:rPr>
            </w:pPr>
            <w:r>
              <w:rPr>
                <w:spacing w:val="-2"/>
              </w:rPr>
              <w:t>Процент</w:t>
            </w:r>
          </w:p>
        </w:tc>
        <w:tc>
          <w:tcPr>
            <w:tcW w:w="1304" w:type="dxa"/>
          </w:tcPr>
          <w:p w:rsidR="00000000" w:rsidRDefault="00000000">
            <w:pPr>
              <w:pStyle w:val="a"/>
              <w:spacing w:before="60" w:after="60" w:line="240" w:lineRule="auto"/>
              <w:jc w:val="center"/>
              <w:rPr>
                <w:spacing w:val="-2"/>
              </w:rPr>
            </w:pPr>
            <w:r>
              <w:rPr>
                <w:spacing w:val="-2"/>
              </w:rPr>
              <w:t>Женщины</w:t>
            </w:r>
          </w:p>
        </w:tc>
        <w:tc>
          <w:tcPr>
            <w:tcW w:w="1304" w:type="dxa"/>
          </w:tcPr>
          <w:p w:rsidR="00000000" w:rsidRDefault="00000000">
            <w:pPr>
              <w:pStyle w:val="a"/>
              <w:spacing w:before="60" w:after="60" w:line="240" w:lineRule="auto"/>
              <w:jc w:val="center"/>
              <w:rPr>
                <w:spacing w:val="-2"/>
              </w:rPr>
            </w:pPr>
            <w:r>
              <w:rPr>
                <w:spacing w:val="-2"/>
              </w:rPr>
              <w:t>Процент</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60" w:after="60" w:line="240" w:lineRule="auto"/>
              <w:jc w:val="left"/>
              <w:rPr>
                <w:b/>
                <w:spacing w:val="-2"/>
              </w:rPr>
            </w:pPr>
            <w:r>
              <w:rPr>
                <w:b/>
                <w:spacing w:val="-2"/>
              </w:rPr>
              <w:t>ВСЕГО</w:t>
            </w:r>
          </w:p>
        </w:tc>
        <w:tc>
          <w:tcPr>
            <w:tcW w:w="1304" w:type="dxa"/>
          </w:tcPr>
          <w:p w:rsidR="00000000" w:rsidRDefault="00000000">
            <w:pPr>
              <w:pStyle w:val="a"/>
              <w:spacing w:before="60" w:after="60" w:line="240" w:lineRule="auto"/>
              <w:jc w:val="center"/>
              <w:rPr>
                <w:spacing w:val="-2"/>
              </w:rPr>
            </w:pPr>
            <w:r>
              <w:rPr>
                <w:spacing w:val="-2"/>
              </w:rPr>
              <w:t>6 846</w:t>
            </w:r>
          </w:p>
        </w:tc>
        <w:tc>
          <w:tcPr>
            <w:tcW w:w="1304" w:type="dxa"/>
          </w:tcPr>
          <w:p w:rsidR="00000000" w:rsidRDefault="00000000">
            <w:pPr>
              <w:pStyle w:val="a"/>
              <w:spacing w:before="60" w:after="60" w:line="240" w:lineRule="auto"/>
              <w:jc w:val="center"/>
              <w:rPr>
                <w:spacing w:val="-2"/>
              </w:rPr>
            </w:pPr>
            <w:r>
              <w:rPr>
                <w:spacing w:val="-2"/>
              </w:rPr>
              <w:t>72,5</w:t>
            </w:r>
          </w:p>
        </w:tc>
        <w:tc>
          <w:tcPr>
            <w:tcW w:w="1304" w:type="dxa"/>
          </w:tcPr>
          <w:p w:rsidR="00000000" w:rsidRDefault="00000000">
            <w:pPr>
              <w:pStyle w:val="a"/>
              <w:spacing w:before="60" w:after="60" w:line="240" w:lineRule="auto"/>
              <w:jc w:val="center"/>
              <w:rPr>
                <w:spacing w:val="-2"/>
              </w:rPr>
            </w:pPr>
            <w:r>
              <w:rPr>
                <w:spacing w:val="-2"/>
              </w:rPr>
              <w:t>2 595</w:t>
            </w:r>
          </w:p>
        </w:tc>
        <w:tc>
          <w:tcPr>
            <w:tcW w:w="1304" w:type="dxa"/>
          </w:tcPr>
          <w:p w:rsidR="00000000" w:rsidRDefault="00000000">
            <w:pPr>
              <w:pStyle w:val="a"/>
              <w:spacing w:before="60" w:after="60" w:line="240" w:lineRule="auto"/>
              <w:jc w:val="center"/>
              <w:rPr>
                <w:spacing w:val="-2"/>
              </w:rPr>
            </w:pPr>
            <w:r>
              <w:rPr>
                <w:spacing w:val="-2"/>
              </w:rPr>
              <w:t>27,5</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60" w:after="60" w:line="240" w:lineRule="auto"/>
              <w:jc w:val="left"/>
              <w:rPr>
                <w:b/>
                <w:spacing w:val="-2"/>
              </w:rPr>
            </w:pPr>
            <w:r>
              <w:rPr>
                <w:b/>
                <w:spacing w:val="-2"/>
              </w:rPr>
              <w:t xml:space="preserve">ВСЕГО СОТРУДНИКОВ </w:t>
            </w:r>
            <w:r>
              <w:rPr>
                <w:b/>
                <w:spacing w:val="-2"/>
              </w:rPr>
              <w:br/>
              <w:t>НА ФАКУЛЬТЕТАХ</w:t>
            </w:r>
          </w:p>
        </w:tc>
        <w:tc>
          <w:tcPr>
            <w:tcW w:w="1304" w:type="dxa"/>
          </w:tcPr>
          <w:p w:rsidR="00000000" w:rsidRDefault="00000000">
            <w:pPr>
              <w:pStyle w:val="a"/>
              <w:spacing w:before="60" w:after="60" w:line="240" w:lineRule="auto"/>
              <w:jc w:val="center"/>
              <w:rPr>
                <w:spacing w:val="-2"/>
              </w:rPr>
            </w:pPr>
            <w:r>
              <w:rPr>
                <w:spacing w:val="-2"/>
              </w:rPr>
              <w:t>5 164</w:t>
            </w:r>
          </w:p>
        </w:tc>
        <w:tc>
          <w:tcPr>
            <w:tcW w:w="1304" w:type="dxa"/>
          </w:tcPr>
          <w:p w:rsidR="00000000" w:rsidRDefault="00000000">
            <w:pPr>
              <w:pStyle w:val="a"/>
              <w:spacing w:before="60" w:after="60" w:line="240" w:lineRule="auto"/>
              <w:jc w:val="center"/>
              <w:rPr>
                <w:spacing w:val="-2"/>
              </w:rPr>
            </w:pPr>
            <w:r>
              <w:rPr>
                <w:spacing w:val="-2"/>
              </w:rPr>
              <w:t>76,4</w:t>
            </w:r>
          </w:p>
        </w:tc>
        <w:tc>
          <w:tcPr>
            <w:tcW w:w="1304" w:type="dxa"/>
          </w:tcPr>
          <w:p w:rsidR="00000000" w:rsidRDefault="00000000">
            <w:pPr>
              <w:pStyle w:val="a"/>
              <w:spacing w:before="60" w:after="60" w:line="240" w:lineRule="auto"/>
              <w:jc w:val="center"/>
              <w:rPr>
                <w:spacing w:val="-2"/>
              </w:rPr>
            </w:pPr>
            <w:r>
              <w:rPr>
                <w:spacing w:val="-2"/>
              </w:rPr>
              <w:t>1 591</w:t>
            </w:r>
          </w:p>
        </w:tc>
        <w:tc>
          <w:tcPr>
            <w:tcW w:w="1304" w:type="dxa"/>
          </w:tcPr>
          <w:p w:rsidR="00000000" w:rsidRDefault="00000000">
            <w:pPr>
              <w:pStyle w:val="a"/>
              <w:spacing w:before="60" w:after="60" w:line="240" w:lineRule="auto"/>
              <w:jc w:val="center"/>
              <w:rPr>
                <w:spacing w:val="-2"/>
              </w:rPr>
            </w:pPr>
            <w:r>
              <w:rPr>
                <w:spacing w:val="-2"/>
              </w:rPr>
              <w:t>23,6</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60" w:after="60" w:line="240" w:lineRule="auto"/>
              <w:jc w:val="left"/>
              <w:rPr>
                <w:b/>
                <w:spacing w:val="-2"/>
              </w:rPr>
            </w:pPr>
            <w:r>
              <w:rPr>
                <w:b/>
                <w:spacing w:val="-2"/>
              </w:rPr>
              <w:t>Всего сотрудников, не имеющих докторских степеней</w:t>
            </w:r>
          </w:p>
        </w:tc>
        <w:tc>
          <w:tcPr>
            <w:tcW w:w="1304" w:type="dxa"/>
          </w:tcPr>
          <w:p w:rsidR="00000000" w:rsidRDefault="00000000">
            <w:pPr>
              <w:pStyle w:val="a"/>
              <w:spacing w:before="60" w:after="60" w:line="240" w:lineRule="auto"/>
              <w:jc w:val="center"/>
              <w:rPr>
                <w:spacing w:val="-2"/>
              </w:rPr>
            </w:pPr>
            <w:r>
              <w:rPr>
                <w:spacing w:val="-2"/>
              </w:rPr>
              <w:t>–</w:t>
            </w:r>
          </w:p>
        </w:tc>
        <w:tc>
          <w:tcPr>
            <w:tcW w:w="1304" w:type="dxa"/>
          </w:tcPr>
          <w:p w:rsidR="00000000" w:rsidRDefault="00000000">
            <w:pPr>
              <w:pStyle w:val="a"/>
              <w:spacing w:before="60" w:after="60" w:line="240" w:lineRule="auto"/>
              <w:jc w:val="center"/>
              <w:rPr>
                <w:spacing w:val="-2"/>
              </w:rPr>
            </w:pPr>
            <w:r>
              <w:rPr>
                <w:spacing w:val="-2"/>
              </w:rPr>
              <w:t>–</w:t>
            </w:r>
          </w:p>
        </w:tc>
        <w:tc>
          <w:tcPr>
            <w:tcW w:w="1304" w:type="dxa"/>
          </w:tcPr>
          <w:p w:rsidR="00000000" w:rsidRDefault="00000000">
            <w:pPr>
              <w:pStyle w:val="a"/>
              <w:spacing w:before="60" w:after="60" w:line="240" w:lineRule="auto"/>
              <w:jc w:val="center"/>
              <w:rPr>
                <w:spacing w:val="-2"/>
              </w:rPr>
            </w:pPr>
            <w:r>
              <w:rPr>
                <w:spacing w:val="-2"/>
              </w:rPr>
              <w:t>–</w:t>
            </w:r>
          </w:p>
        </w:tc>
        <w:tc>
          <w:tcPr>
            <w:tcW w:w="1304" w:type="dxa"/>
          </w:tcPr>
          <w:p w:rsidR="00000000" w:rsidRDefault="00000000">
            <w:pPr>
              <w:pStyle w:val="a"/>
              <w:spacing w:before="60" w:after="60" w:line="240" w:lineRule="auto"/>
              <w:jc w:val="center"/>
              <w:rPr>
                <w:spacing w:val="-2"/>
              </w:rPr>
            </w:pPr>
            <w:r>
              <w:rPr>
                <w:spacing w:val="-2"/>
              </w:rPr>
              <w:t>–</w:t>
            </w:r>
          </w:p>
        </w:tc>
      </w:tr>
      <w:tr w:rsidR="00000000">
        <w:tblPrEx>
          <w:tblCellMar>
            <w:top w:w="0" w:type="dxa"/>
            <w:bottom w:w="0" w:type="dxa"/>
          </w:tblCellMar>
        </w:tblPrEx>
        <w:trPr>
          <w:jc w:val="center"/>
        </w:trPr>
        <w:tc>
          <w:tcPr>
            <w:tcW w:w="3629" w:type="dxa"/>
            <w:tcBorders>
              <w:bottom w:val="single" w:sz="4" w:space="0" w:color="auto"/>
            </w:tcBorders>
            <w:shd w:val="clear" w:color="auto" w:fill="C0C0C0"/>
          </w:tcPr>
          <w:p w:rsidR="00000000" w:rsidRDefault="00000000">
            <w:pPr>
              <w:pStyle w:val="a"/>
              <w:spacing w:before="60" w:after="60" w:line="240" w:lineRule="auto"/>
              <w:jc w:val="left"/>
              <w:rPr>
                <w:b/>
                <w:spacing w:val="-2"/>
              </w:rPr>
            </w:pPr>
            <w:r>
              <w:rPr>
                <w:b/>
                <w:spacing w:val="-2"/>
              </w:rPr>
              <w:t>ВСЕГО НАУЧНО-ТЕХНИЧЕСКОГО ПЕРСОНАЛА</w:t>
            </w:r>
          </w:p>
        </w:tc>
        <w:tc>
          <w:tcPr>
            <w:tcW w:w="1304" w:type="dxa"/>
            <w:tcBorders>
              <w:bottom w:val="single" w:sz="4" w:space="0" w:color="auto"/>
            </w:tcBorders>
          </w:tcPr>
          <w:p w:rsidR="00000000" w:rsidRDefault="00000000">
            <w:pPr>
              <w:pStyle w:val="a"/>
              <w:spacing w:before="60" w:after="60" w:line="240" w:lineRule="auto"/>
              <w:jc w:val="center"/>
              <w:rPr>
                <w:spacing w:val="-2"/>
              </w:rPr>
            </w:pPr>
            <w:r>
              <w:rPr>
                <w:spacing w:val="-2"/>
              </w:rPr>
              <w:t>–</w:t>
            </w:r>
          </w:p>
        </w:tc>
        <w:tc>
          <w:tcPr>
            <w:tcW w:w="1304" w:type="dxa"/>
            <w:tcBorders>
              <w:bottom w:val="single" w:sz="4" w:space="0" w:color="auto"/>
            </w:tcBorders>
          </w:tcPr>
          <w:p w:rsidR="00000000" w:rsidRDefault="00000000">
            <w:pPr>
              <w:pStyle w:val="a"/>
              <w:spacing w:before="60" w:after="60" w:line="240" w:lineRule="auto"/>
              <w:jc w:val="center"/>
              <w:rPr>
                <w:spacing w:val="-2"/>
              </w:rPr>
            </w:pPr>
            <w:r>
              <w:rPr>
                <w:spacing w:val="-2"/>
              </w:rPr>
              <w:t>–</w:t>
            </w:r>
          </w:p>
        </w:tc>
        <w:tc>
          <w:tcPr>
            <w:tcW w:w="1304" w:type="dxa"/>
            <w:tcBorders>
              <w:bottom w:val="single" w:sz="4" w:space="0" w:color="auto"/>
            </w:tcBorders>
          </w:tcPr>
          <w:p w:rsidR="00000000" w:rsidRDefault="00000000">
            <w:pPr>
              <w:pStyle w:val="a"/>
              <w:spacing w:before="60" w:after="60" w:line="240" w:lineRule="auto"/>
              <w:jc w:val="center"/>
              <w:rPr>
                <w:spacing w:val="-2"/>
              </w:rPr>
            </w:pPr>
            <w:r>
              <w:rPr>
                <w:spacing w:val="-2"/>
              </w:rPr>
              <w:t>–</w:t>
            </w:r>
          </w:p>
        </w:tc>
        <w:tc>
          <w:tcPr>
            <w:tcW w:w="1304" w:type="dxa"/>
            <w:tcBorders>
              <w:bottom w:val="single" w:sz="4" w:space="0" w:color="auto"/>
            </w:tcBorders>
          </w:tcPr>
          <w:p w:rsidR="00000000" w:rsidRDefault="00000000">
            <w:pPr>
              <w:pStyle w:val="a"/>
              <w:spacing w:before="60" w:after="60" w:line="240" w:lineRule="auto"/>
              <w:jc w:val="center"/>
              <w:rPr>
                <w:spacing w:val="-2"/>
              </w:rPr>
            </w:pPr>
            <w:r>
              <w:rPr>
                <w:spacing w:val="-2"/>
              </w:rPr>
              <w:t>–</w:t>
            </w:r>
          </w:p>
        </w:tc>
      </w:tr>
      <w:tr w:rsidR="00000000">
        <w:tblPrEx>
          <w:tblCellMar>
            <w:top w:w="0" w:type="dxa"/>
            <w:bottom w:w="0" w:type="dxa"/>
          </w:tblCellMar>
        </w:tblPrEx>
        <w:trPr>
          <w:cantSplit/>
          <w:jc w:val="center"/>
        </w:trPr>
        <w:tc>
          <w:tcPr>
            <w:tcW w:w="8845" w:type="dxa"/>
            <w:gridSpan w:val="5"/>
            <w:tcBorders>
              <w:left w:val="nil"/>
              <w:bottom w:val="nil"/>
              <w:right w:val="nil"/>
            </w:tcBorders>
          </w:tcPr>
          <w:p w:rsidR="00000000" w:rsidRDefault="00000000">
            <w:pPr>
              <w:pStyle w:val="a"/>
              <w:spacing w:before="40" w:after="0" w:line="240" w:lineRule="auto"/>
              <w:jc w:val="right"/>
              <w:rPr>
                <w:b/>
                <w:spacing w:val="-2"/>
              </w:rPr>
            </w:pPr>
            <w:r>
              <w:rPr>
                <w:b/>
                <w:spacing w:val="-3"/>
                <w:sz w:val="24"/>
              </w:rPr>
              <w:sym w:font="Symbol" w:char="F0AE"/>
            </w:r>
          </w:p>
        </w:tc>
      </w:tr>
    </w:tbl>
    <w:p w:rsidR="00000000" w:rsidRDefault="00000000">
      <w:pPr>
        <w:spacing w:line="20" w:lineRule="exact"/>
        <w:jc w:val="center"/>
        <w:rPr>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29"/>
        <w:gridCol w:w="1304"/>
        <w:gridCol w:w="1304"/>
        <w:gridCol w:w="1304"/>
        <w:gridCol w:w="1304"/>
      </w:tblGrid>
      <w:tr w:rsidR="00000000">
        <w:tblPrEx>
          <w:tblCellMar>
            <w:top w:w="0" w:type="dxa"/>
            <w:bottom w:w="0" w:type="dxa"/>
          </w:tblCellMar>
        </w:tblPrEx>
        <w:trPr>
          <w:cantSplit/>
          <w:jc w:val="center"/>
        </w:trPr>
        <w:tc>
          <w:tcPr>
            <w:tcW w:w="3629" w:type="dxa"/>
            <w:tcBorders>
              <w:top w:val="single" w:sz="4" w:space="0" w:color="auto"/>
            </w:tcBorders>
            <w:shd w:val="clear" w:color="auto" w:fill="C0C0C0"/>
          </w:tcPr>
          <w:p w:rsidR="00000000" w:rsidRDefault="00000000">
            <w:pPr>
              <w:pStyle w:val="a"/>
              <w:spacing w:before="40" w:after="40" w:line="240" w:lineRule="auto"/>
              <w:jc w:val="left"/>
              <w:rPr>
                <w:b/>
                <w:spacing w:val="-2"/>
              </w:rPr>
            </w:pPr>
            <w:r>
              <w:rPr>
                <w:b/>
                <w:spacing w:val="-2"/>
              </w:rPr>
              <w:t>1996/97 учебный год</w:t>
            </w:r>
          </w:p>
        </w:tc>
        <w:tc>
          <w:tcPr>
            <w:tcW w:w="5216" w:type="dxa"/>
            <w:gridSpan w:val="4"/>
            <w:tcBorders>
              <w:top w:val="single" w:sz="4" w:space="0" w:color="auto"/>
            </w:tcBorders>
            <w:shd w:val="clear" w:color="auto" w:fill="C0C0C0"/>
          </w:tcPr>
          <w:p w:rsidR="00000000" w:rsidRDefault="00000000">
            <w:pPr>
              <w:pStyle w:val="a"/>
              <w:spacing w:before="40" w:after="40" w:line="240" w:lineRule="auto"/>
              <w:jc w:val="left"/>
              <w:rPr>
                <w:spacing w:val="-2"/>
              </w:rPr>
            </w:pPr>
            <w:r>
              <w:rPr>
                <w:b/>
                <w:spacing w:val="-2"/>
              </w:rPr>
              <w:t>Общая численность преподавательского состава</w:t>
            </w:r>
          </w:p>
        </w:tc>
      </w:tr>
      <w:tr w:rsidR="00000000">
        <w:tblPrEx>
          <w:tblCellMar>
            <w:top w:w="0" w:type="dxa"/>
            <w:bottom w:w="0" w:type="dxa"/>
          </w:tblCellMar>
        </w:tblPrEx>
        <w:trPr>
          <w:jc w:val="center"/>
        </w:trPr>
        <w:tc>
          <w:tcPr>
            <w:tcW w:w="3629" w:type="dxa"/>
            <w:tcBorders>
              <w:bottom w:val="single" w:sz="4" w:space="0" w:color="auto"/>
            </w:tcBorders>
          </w:tcPr>
          <w:p w:rsidR="00000000" w:rsidRDefault="00000000">
            <w:pPr>
              <w:pStyle w:val="a"/>
              <w:spacing w:before="40" w:after="40" w:line="240" w:lineRule="auto"/>
              <w:jc w:val="left"/>
              <w:rPr>
                <w:b/>
                <w:spacing w:val="-2"/>
              </w:rPr>
            </w:pPr>
          </w:p>
        </w:tc>
        <w:tc>
          <w:tcPr>
            <w:tcW w:w="1304" w:type="dxa"/>
          </w:tcPr>
          <w:p w:rsidR="00000000" w:rsidRDefault="00000000">
            <w:pPr>
              <w:pStyle w:val="a"/>
              <w:spacing w:before="40" w:after="40" w:line="240" w:lineRule="auto"/>
              <w:jc w:val="center"/>
              <w:rPr>
                <w:spacing w:val="-2"/>
              </w:rPr>
            </w:pPr>
            <w:r>
              <w:rPr>
                <w:spacing w:val="-2"/>
              </w:rPr>
              <w:t>Мужчины</w:t>
            </w:r>
          </w:p>
        </w:tc>
        <w:tc>
          <w:tcPr>
            <w:tcW w:w="1304" w:type="dxa"/>
          </w:tcPr>
          <w:p w:rsidR="00000000" w:rsidRDefault="00000000">
            <w:pPr>
              <w:pStyle w:val="a"/>
              <w:spacing w:before="40" w:after="40" w:line="240" w:lineRule="auto"/>
              <w:jc w:val="center"/>
              <w:rPr>
                <w:spacing w:val="-2"/>
              </w:rPr>
            </w:pPr>
            <w:r>
              <w:rPr>
                <w:spacing w:val="-2"/>
              </w:rPr>
              <w:t>Процент</w:t>
            </w:r>
          </w:p>
        </w:tc>
        <w:tc>
          <w:tcPr>
            <w:tcW w:w="1304" w:type="dxa"/>
          </w:tcPr>
          <w:p w:rsidR="00000000" w:rsidRDefault="00000000">
            <w:pPr>
              <w:pStyle w:val="a"/>
              <w:spacing w:before="40" w:after="40" w:line="240" w:lineRule="auto"/>
              <w:jc w:val="center"/>
              <w:rPr>
                <w:spacing w:val="-2"/>
              </w:rPr>
            </w:pPr>
            <w:r>
              <w:rPr>
                <w:spacing w:val="-2"/>
              </w:rPr>
              <w:t>Женщины</w:t>
            </w:r>
          </w:p>
        </w:tc>
        <w:tc>
          <w:tcPr>
            <w:tcW w:w="1304" w:type="dxa"/>
          </w:tcPr>
          <w:p w:rsidR="00000000" w:rsidRDefault="00000000">
            <w:pPr>
              <w:pStyle w:val="a"/>
              <w:spacing w:before="40" w:after="40" w:line="240" w:lineRule="auto"/>
              <w:jc w:val="center"/>
              <w:rPr>
                <w:spacing w:val="-2"/>
              </w:rPr>
            </w:pPr>
            <w:r>
              <w:rPr>
                <w:spacing w:val="-2"/>
              </w:rPr>
              <w:t>Процент</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40" w:after="40" w:line="240" w:lineRule="auto"/>
              <w:jc w:val="left"/>
              <w:rPr>
                <w:b/>
                <w:spacing w:val="-2"/>
              </w:rPr>
            </w:pPr>
            <w:r>
              <w:rPr>
                <w:b/>
                <w:spacing w:val="-2"/>
              </w:rPr>
              <w:t>ВСЕГО</w:t>
            </w:r>
          </w:p>
        </w:tc>
        <w:tc>
          <w:tcPr>
            <w:tcW w:w="1304" w:type="dxa"/>
          </w:tcPr>
          <w:p w:rsidR="00000000" w:rsidRDefault="00000000">
            <w:pPr>
              <w:pStyle w:val="a"/>
              <w:spacing w:before="40" w:after="40" w:line="240" w:lineRule="auto"/>
              <w:jc w:val="center"/>
              <w:rPr>
                <w:spacing w:val="-2"/>
              </w:rPr>
            </w:pPr>
            <w:r>
              <w:rPr>
                <w:spacing w:val="-2"/>
              </w:rPr>
              <w:t>6 918</w:t>
            </w:r>
          </w:p>
        </w:tc>
        <w:tc>
          <w:tcPr>
            <w:tcW w:w="1304" w:type="dxa"/>
          </w:tcPr>
          <w:p w:rsidR="00000000" w:rsidRDefault="00000000">
            <w:pPr>
              <w:pStyle w:val="a"/>
              <w:spacing w:before="40" w:after="40" w:line="240" w:lineRule="auto"/>
              <w:jc w:val="center"/>
              <w:rPr>
                <w:spacing w:val="-2"/>
              </w:rPr>
            </w:pPr>
            <w:r>
              <w:rPr>
                <w:spacing w:val="-2"/>
              </w:rPr>
              <w:t>72,2</w:t>
            </w:r>
          </w:p>
        </w:tc>
        <w:tc>
          <w:tcPr>
            <w:tcW w:w="1304" w:type="dxa"/>
          </w:tcPr>
          <w:p w:rsidR="00000000" w:rsidRDefault="00000000">
            <w:pPr>
              <w:pStyle w:val="a"/>
              <w:spacing w:before="40" w:after="40" w:line="240" w:lineRule="auto"/>
              <w:jc w:val="center"/>
              <w:rPr>
                <w:spacing w:val="-2"/>
              </w:rPr>
            </w:pPr>
            <w:r>
              <w:rPr>
                <w:spacing w:val="-2"/>
              </w:rPr>
              <w:t>2 667</w:t>
            </w:r>
          </w:p>
        </w:tc>
        <w:tc>
          <w:tcPr>
            <w:tcW w:w="1304" w:type="dxa"/>
          </w:tcPr>
          <w:p w:rsidR="00000000" w:rsidRDefault="00000000">
            <w:pPr>
              <w:pStyle w:val="a"/>
              <w:spacing w:before="40" w:after="40" w:line="240" w:lineRule="auto"/>
              <w:jc w:val="center"/>
              <w:rPr>
                <w:spacing w:val="-2"/>
              </w:rPr>
            </w:pPr>
            <w:r>
              <w:rPr>
                <w:spacing w:val="-2"/>
              </w:rPr>
              <w:t>27,8</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40" w:after="40" w:line="240" w:lineRule="auto"/>
              <w:jc w:val="left"/>
              <w:rPr>
                <w:b/>
                <w:spacing w:val="-2"/>
              </w:rPr>
            </w:pPr>
            <w:r>
              <w:rPr>
                <w:b/>
                <w:spacing w:val="-2"/>
              </w:rPr>
              <w:t xml:space="preserve">ВСЕГО СОТРУДНИКОВ </w:t>
            </w:r>
            <w:r>
              <w:rPr>
                <w:b/>
                <w:spacing w:val="-2"/>
              </w:rPr>
              <w:br/>
              <w:t>НА ФАКУЛЬТЕТАХ</w:t>
            </w:r>
          </w:p>
        </w:tc>
        <w:tc>
          <w:tcPr>
            <w:tcW w:w="1304" w:type="dxa"/>
          </w:tcPr>
          <w:p w:rsidR="00000000" w:rsidRDefault="00000000">
            <w:pPr>
              <w:pStyle w:val="a"/>
              <w:spacing w:before="40" w:after="40" w:line="240" w:lineRule="auto"/>
              <w:jc w:val="center"/>
              <w:rPr>
                <w:spacing w:val="-2"/>
              </w:rPr>
            </w:pPr>
            <w:r>
              <w:rPr>
                <w:spacing w:val="-2"/>
              </w:rPr>
              <w:t>5 155</w:t>
            </w:r>
          </w:p>
        </w:tc>
        <w:tc>
          <w:tcPr>
            <w:tcW w:w="1304" w:type="dxa"/>
          </w:tcPr>
          <w:p w:rsidR="00000000" w:rsidRDefault="00000000">
            <w:pPr>
              <w:pStyle w:val="a"/>
              <w:spacing w:before="40" w:after="40" w:line="240" w:lineRule="auto"/>
              <w:jc w:val="center"/>
              <w:rPr>
                <w:spacing w:val="-2"/>
              </w:rPr>
            </w:pPr>
            <w:r>
              <w:rPr>
                <w:spacing w:val="-2"/>
              </w:rPr>
              <w:t>76,3</w:t>
            </w:r>
          </w:p>
        </w:tc>
        <w:tc>
          <w:tcPr>
            <w:tcW w:w="1304" w:type="dxa"/>
          </w:tcPr>
          <w:p w:rsidR="00000000" w:rsidRDefault="00000000">
            <w:pPr>
              <w:pStyle w:val="a"/>
              <w:spacing w:before="40" w:after="40" w:line="240" w:lineRule="auto"/>
              <w:jc w:val="center"/>
              <w:rPr>
                <w:spacing w:val="-2"/>
              </w:rPr>
            </w:pPr>
            <w:r>
              <w:rPr>
                <w:spacing w:val="-2"/>
              </w:rPr>
              <w:t>1 600</w:t>
            </w:r>
          </w:p>
        </w:tc>
        <w:tc>
          <w:tcPr>
            <w:tcW w:w="1304" w:type="dxa"/>
          </w:tcPr>
          <w:p w:rsidR="00000000" w:rsidRDefault="00000000">
            <w:pPr>
              <w:pStyle w:val="a"/>
              <w:spacing w:before="40" w:after="40" w:line="240" w:lineRule="auto"/>
              <w:jc w:val="center"/>
              <w:rPr>
                <w:spacing w:val="-2"/>
              </w:rPr>
            </w:pPr>
            <w:r>
              <w:rPr>
                <w:spacing w:val="-2"/>
              </w:rPr>
              <w:t>23,7</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40" w:after="40" w:line="240" w:lineRule="auto"/>
              <w:jc w:val="left"/>
              <w:rPr>
                <w:b/>
                <w:spacing w:val="-2"/>
              </w:rPr>
            </w:pPr>
            <w:r>
              <w:rPr>
                <w:b/>
                <w:spacing w:val="-2"/>
              </w:rPr>
              <w:t>Всего сотрудников, не имеющих докторских степеней</w:t>
            </w:r>
          </w:p>
        </w:tc>
        <w:tc>
          <w:tcPr>
            <w:tcW w:w="1304" w:type="dxa"/>
          </w:tcPr>
          <w:p w:rsidR="00000000" w:rsidRDefault="00000000">
            <w:pPr>
              <w:pStyle w:val="a"/>
              <w:spacing w:before="40" w:after="40" w:line="240" w:lineRule="auto"/>
              <w:jc w:val="center"/>
              <w:rPr>
                <w:spacing w:val="-2"/>
              </w:rPr>
            </w:pPr>
            <w:r>
              <w:rPr>
                <w:spacing w:val="-2"/>
              </w:rPr>
              <w:t>320</w:t>
            </w:r>
          </w:p>
        </w:tc>
        <w:tc>
          <w:tcPr>
            <w:tcW w:w="1304" w:type="dxa"/>
          </w:tcPr>
          <w:p w:rsidR="00000000" w:rsidRDefault="00000000">
            <w:pPr>
              <w:pStyle w:val="a"/>
              <w:spacing w:before="40" w:after="40" w:line="240" w:lineRule="auto"/>
              <w:jc w:val="center"/>
              <w:rPr>
                <w:spacing w:val="-2"/>
              </w:rPr>
            </w:pPr>
            <w:r>
              <w:rPr>
                <w:spacing w:val="-2"/>
              </w:rPr>
              <w:t>55,2</w:t>
            </w:r>
          </w:p>
        </w:tc>
        <w:tc>
          <w:tcPr>
            <w:tcW w:w="1304" w:type="dxa"/>
          </w:tcPr>
          <w:p w:rsidR="00000000" w:rsidRDefault="00000000">
            <w:pPr>
              <w:pStyle w:val="a"/>
              <w:spacing w:before="40" w:after="40" w:line="240" w:lineRule="auto"/>
              <w:jc w:val="center"/>
              <w:rPr>
                <w:spacing w:val="-2"/>
              </w:rPr>
            </w:pPr>
            <w:r>
              <w:rPr>
                <w:spacing w:val="-2"/>
              </w:rPr>
              <w:t>260</w:t>
            </w:r>
          </w:p>
        </w:tc>
        <w:tc>
          <w:tcPr>
            <w:tcW w:w="1304" w:type="dxa"/>
          </w:tcPr>
          <w:p w:rsidR="00000000" w:rsidRDefault="00000000">
            <w:pPr>
              <w:pStyle w:val="a"/>
              <w:spacing w:before="40" w:after="40" w:line="240" w:lineRule="auto"/>
              <w:jc w:val="center"/>
              <w:rPr>
                <w:spacing w:val="-2"/>
              </w:rPr>
            </w:pPr>
            <w:r>
              <w:rPr>
                <w:spacing w:val="-2"/>
              </w:rPr>
              <w:t>44,8</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40" w:after="40" w:line="240" w:lineRule="auto"/>
              <w:jc w:val="left"/>
              <w:rPr>
                <w:b/>
                <w:spacing w:val="-2"/>
              </w:rPr>
            </w:pPr>
            <w:r>
              <w:rPr>
                <w:b/>
                <w:spacing w:val="-2"/>
              </w:rPr>
              <w:t>ВСЕГО НАУЧНО-ТЕХНИЧЕСКОГО ПЕРСОНАЛА</w:t>
            </w:r>
          </w:p>
        </w:tc>
        <w:tc>
          <w:tcPr>
            <w:tcW w:w="1304" w:type="dxa"/>
            <w:tcBorders>
              <w:bottom w:val="single" w:sz="4" w:space="0" w:color="auto"/>
            </w:tcBorders>
          </w:tcPr>
          <w:p w:rsidR="00000000" w:rsidRDefault="00000000">
            <w:pPr>
              <w:pStyle w:val="a"/>
              <w:spacing w:before="40" w:after="40" w:line="240" w:lineRule="auto"/>
              <w:jc w:val="center"/>
              <w:rPr>
                <w:spacing w:val="-2"/>
              </w:rPr>
            </w:pPr>
            <w:r>
              <w:rPr>
                <w:spacing w:val="-2"/>
              </w:rPr>
              <w:t>1 443</w:t>
            </w:r>
          </w:p>
        </w:tc>
        <w:tc>
          <w:tcPr>
            <w:tcW w:w="1304" w:type="dxa"/>
            <w:tcBorders>
              <w:bottom w:val="single" w:sz="4" w:space="0" w:color="auto"/>
            </w:tcBorders>
          </w:tcPr>
          <w:p w:rsidR="00000000" w:rsidRDefault="00000000">
            <w:pPr>
              <w:pStyle w:val="a"/>
              <w:spacing w:before="40" w:after="40" w:line="240" w:lineRule="auto"/>
              <w:jc w:val="center"/>
              <w:rPr>
                <w:spacing w:val="-2"/>
              </w:rPr>
            </w:pPr>
            <w:r>
              <w:rPr>
                <w:spacing w:val="-2"/>
              </w:rPr>
              <w:t>64,1</w:t>
            </w:r>
          </w:p>
        </w:tc>
        <w:tc>
          <w:tcPr>
            <w:tcW w:w="1304" w:type="dxa"/>
            <w:tcBorders>
              <w:bottom w:val="single" w:sz="4" w:space="0" w:color="auto"/>
            </w:tcBorders>
          </w:tcPr>
          <w:p w:rsidR="00000000" w:rsidRDefault="00000000">
            <w:pPr>
              <w:pStyle w:val="a"/>
              <w:spacing w:before="40" w:after="40" w:line="240" w:lineRule="auto"/>
              <w:jc w:val="center"/>
              <w:rPr>
                <w:spacing w:val="-2"/>
              </w:rPr>
            </w:pPr>
            <w:r>
              <w:rPr>
                <w:spacing w:val="-2"/>
              </w:rPr>
              <w:t>807</w:t>
            </w:r>
          </w:p>
        </w:tc>
        <w:tc>
          <w:tcPr>
            <w:tcW w:w="1304" w:type="dxa"/>
            <w:tcBorders>
              <w:bottom w:val="single" w:sz="4" w:space="0" w:color="auto"/>
            </w:tcBorders>
          </w:tcPr>
          <w:p w:rsidR="00000000" w:rsidRDefault="00000000">
            <w:pPr>
              <w:pStyle w:val="a"/>
              <w:spacing w:before="40" w:after="40" w:line="240" w:lineRule="auto"/>
              <w:jc w:val="center"/>
              <w:rPr>
                <w:spacing w:val="-2"/>
              </w:rPr>
            </w:pPr>
            <w:r>
              <w:rPr>
                <w:spacing w:val="-2"/>
              </w:rPr>
              <w:t>35,9</w:t>
            </w:r>
          </w:p>
        </w:tc>
      </w:tr>
      <w:tr w:rsidR="00000000">
        <w:tblPrEx>
          <w:tblCellMar>
            <w:top w:w="0" w:type="dxa"/>
            <w:bottom w:w="0" w:type="dxa"/>
          </w:tblCellMar>
        </w:tblPrEx>
        <w:trPr>
          <w:cantSplit/>
          <w:jc w:val="center"/>
        </w:trPr>
        <w:tc>
          <w:tcPr>
            <w:tcW w:w="3629" w:type="dxa"/>
            <w:tcBorders>
              <w:bottom w:val="single" w:sz="4" w:space="0" w:color="auto"/>
            </w:tcBorders>
            <w:shd w:val="clear" w:color="auto" w:fill="C0C0C0"/>
          </w:tcPr>
          <w:p w:rsidR="00000000" w:rsidRDefault="00000000">
            <w:pPr>
              <w:pStyle w:val="a"/>
              <w:spacing w:before="40" w:after="40" w:line="240" w:lineRule="auto"/>
              <w:jc w:val="left"/>
              <w:rPr>
                <w:b/>
                <w:spacing w:val="-2"/>
              </w:rPr>
            </w:pPr>
            <w:r>
              <w:rPr>
                <w:b/>
                <w:spacing w:val="-2"/>
              </w:rPr>
              <w:t>1997/98 учебный год</w:t>
            </w:r>
          </w:p>
        </w:tc>
        <w:tc>
          <w:tcPr>
            <w:tcW w:w="5216" w:type="dxa"/>
            <w:gridSpan w:val="4"/>
            <w:shd w:val="clear" w:color="auto" w:fill="C0C0C0"/>
          </w:tcPr>
          <w:p w:rsidR="00000000" w:rsidRDefault="00000000">
            <w:pPr>
              <w:pStyle w:val="a"/>
              <w:spacing w:before="40" w:after="40" w:line="240" w:lineRule="auto"/>
              <w:jc w:val="center"/>
              <w:rPr>
                <w:spacing w:val="-2"/>
              </w:rPr>
            </w:pPr>
            <w:r>
              <w:rPr>
                <w:b/>
                <w:spacing w:val="-2"/>
              </w:rPr>
              <w:t>Общая численность преподавательского состава</w:t>
            </w:r>
          </w:p>
        </w:tc>
      </w:tr>
      <w:tr w:rsidR="00000000">
        <w:tblPrEx>
          <w:tblCellMar>
            <w:top w:w="0" w:type="dxa"/>
            <w:bottom w:w="0" w:type="dxa"/>
          </w:tblCellMar>
        </w:tblPrEx>
        <w:trPr>
          <w:jc w:val="center"/>
        </w:trPr>
        <w:tc>
          <w:tcPr>
            <w:tcW w:w="3629" w:type="dxa"/>
          </w:tcPr>
          <w:p w:rsidR="00000000" w:rsidRDefault="00000000">
            <w:pPr>
              <w:pStyle w:val="a"/>
              <w:spacing w:before="40" w:after="40" w:line="240" w:lineRule="auto"/>
              <w:jc w:val="left"/>
              <w:rPr>
                <w:b/>
                <w:spacing w:val="-2"/>
              </w:rPr>
            </w:pPr>
          </w:p>
        </w:tc>
        <w:tc>
          <w:tcPr>
            <w:tcW w:w="1304" w:type="dxa"/>
          </w:tcPr>
          <w:p w:rsidR="00000000" w:rsidRDefault="00000000">
            <w:pPr>
              <w:pStyle w:val="a"/>
              <w:spacing w:before="40" w:after="40" w:line="240" w:lineRule="auto"/>
              <w:jc w:val="center"/>
              <w:rPr>
                <w:spacing w:val="-2"/>
              </w:rPr>
            </w:pPr>
            <w:r>
              <w:rPr>
                <w:spacing w:val="-2"/>
              </w:rPr>
              <w:t>Мужчины</w:t>
            </w:r>
          </w:p>
        </w:tc>
        <w:tc>
          <w:tcPr>
            <w:tcW w:w="1304" w:type="dxa"/>
          </w:tcPr>
          <w:p w:rsidR="00000000" w:rsidRDefault="00000000">
            <w:pPr>
              <w:pStyle w:val="a"/>
              <w:spacing w:before="40" w:after="40" w:line="240" w:lineRule="auto"/>
              <w:jc w:val="center"/>
              <w:rPr>
                <w:spacing w:val="-2"/>
              </w:rPr>
            </w:pPr>
            <w:r>
              <w:rPr>
                <w:spacing w:val="-2"/>
              </w:rPr>
              <w:t>Процент</w:t>
            </w:r>
          </w:p>
        </w:tc>
        <w:tc>
          <w:tcPr>
            <w:tcW w:w="1304" w:type="dxa"/>
          </w:tcPr>
          <w:p w:rsidR="00000000" w:rsidRDefault="00000000">
            <w:pPr>
              <w:pStyle w:val="a"/>
              <w:spacing w:before="40" w:after="40" w:line="240" w:lineRule="auto"/>
              <w:jc w:val="center"/>
              <w:rPr>
                <w:spacing w:val="-2"/>
              </w:rPr>
            </w:pPr>
            <w:r>
              <w:rPr>
                <w:spacing w:val="-2"/>
              </w:rPr>
              <w:t>Женщины</w:t>
            </w:r>
          </w:p>
        </w:tc>
        <w:tc>
          <w:tcPr>
            <w:tcW w:w="1304" w:type="dxa"/>
          </w:tcPr>
          <w:p w:rsidR="00000000" w:rsidRDefault="00000000">
            <w:pPr>
              <w:pStyle w:val="a"/>
              <w:spacing w:before="40" w:after="40" w:line="240" w:lineRule="auto"/>
              <w:jc w:val="center"/>
              <w:rPr>
                <w:spacing w:val="-2"/>
              </w:rPr>
            </w:pPr>
            <w:r>
              <w:rPr>
                <w:spacing w:val="-2"/>
              </w:rPr>
              <w:t>Процент</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40" w:after="40" w:line="240" w:lineRule="auto"/>
              <w:jc w:val="left"/>
              <w:rPr>
                <w:b/>
                <w:spacing w:val="-2"/>
              </w:rPr>
            </w:pPr>
            <w:r>
              <w:rPr>
                <w:b/>
                <w:spacing w:val="-2"/>
              </w:rPr>
              <w:t>ВСЕГО</w:t>
            </w:r>
          </w:p>
        </w:tc>
        <w:tc>
          <w:tcPr>
            <w:tcW w:w="1304" w:type="dxa"/>
          </w:tcPr>
          <w:p w:rsidR="00000000" w:rsidRDefault="00000000">
            <w:pPr>
              <w:pStyle w:val="a"/>
              <w:spacing w:before="40" w:after="40" w:line="240" w:lineRule="auto"/>
              <w:jc w:val="center"/>
              <w:rPr>
                <w:spacing w:val="-2"/>
              </w:rPr>
            </w:pPr>
            <w:r>
              <w:rPr>
                <w:spacing w:val="-2"/>
              </w:rPr>
              <w:t>7 061</w:t>
            </w:r>
          </w:p>
        </w:tc>
        <w:tc>
          <w:tcPr>
            <w:tcW w:w="1304" w:type="dxa"/>
          </w:tcPr>
          <w:p w:rsidR="00000000" w:rsidRDefault="00000000">
            <w:pPr>
              <w:pStyle w:val="a"/>
              <w:spacing w:before="40" w:after="40" w:line="240" w:lineRule="auto"/>
              <w:jc w:val="center"/>
              <w:rPr>
                <w:spacing w:val="-2"/>
              </w:rPr>
            </w:pPr>
            <w:r>
              <w:rPr>
                <w:spacing w:val="-2"/>
              </w:rPr>
              <w:t>72,1</w:t>
            </w:r>
          </w:p>
        </w:tc>
        <w:tc>
          <w:tcPr>
            <w:tcW w:w="1304" w:type="dxa"/>
          </w:tcPr>
          <w:p w:rsidR="00000000" w:rsidRDefault="00000000">
            <w:pPr>
              <w:pStyle w:val="a"/>
              <w:spacing w:before="40" w:after="40" w:line="240" w:lineRule="auto"/>
              <w:jc w:val="center"/>
              <w:rPr>
                <w:spacing w:val="-2"/>
              </w:rPr>
            </w:pPr>
            <w:r>
              <w:rPr>
                <w:spacing w:val="-2"/>
              </w:rPr>
              <w:t>2 773</w:t>
            </w:r>
          </w:p>
        </w:tc>
        <w:tc>
          <w:tcPr>
            <w:tcW w:w="1304" w:type="dxa"/>
          </w:tcPr>
          <w:p w:rsidR="00000000" w:rsidRDefault="00000000">
            <w:pPr>
              <w:pStyle w:val="a"/>
              <w:spacing w:before="40" w:after="40" w:line="240" w:lineRule="auto"/>
              <w:jc w:val="center"/>
              <w:rPr>
                <w:spacing w:val="-2"/>
              </w:rPr>
            </w:pPr>
            <w:r>
              <w:rPr>
                <w:spacing w:val="-2"/>
              </w:rPr>
              <w:t>27,9</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40" w:after="40" w:line="240" w:lineRule="auto"/>
              <w:jc w:val="left"/>
              <w:rPr>
                <w:b/>
                <w:spacing w:val="-2"/>
              </w:rPr>
            </w:pPr>
            <w:r>
              <w:rPr>
                <w:b/>
                <w:spacing w:val="-2"/>
              </w:rPr>
              <w:t xml:space="preserve">ВСЕГО СОТРУДНИКОВ </w:t>
            </w:r>
            <w:r>
              <w:rPr>
                <w:b/>
                <w:spacing w:val="-2"/>
              </w:rPr>
              <w:br/>
              <w:t>НА ФАКУЛЬТЕТАХ</w:t>
            </w:r>
          </w:p>
        </w:tc>
        <w:tc>
          <w:tcPr>
            <w:tcW w:w="1304" w:type="dxa"/>
          </w:tcPr>
          <w:p w:rsidR="00000000" w:rsidRDefault="00000000">
            <w:pPr>
              <w:pStyle w:val="a"/>
              <w:spacing w:before="40" w:after="40" w:line="240" w:lineRule="auto"/>
              <w:jc w:val="center"/>
              <w:rPr>
                <w:spacing w:val="-2"/>
              </w:rPr>
            </w:pPr>
            <w:r>
              <w:rPr>
                <w:spacing w:val="-2"/>
              </w:rPr>
              <w:t>5 231</w:t>
            </w:r>
          </w:p>
        </w:tc>
        <w:tc>
          <w:tcPr>
            <w:tcW w:w="1304" w:type="dxa"/>
          </w:tcPr>
          <w:p w:rsidR="00000000" w:rsidRDefault="00000000">
            <w:pPr>
              <w:pStyle w:val="a"/>
              <w:spacing w:before="40" w:after="40" w:line="240" w:lineRule="auto"/>
              <w:jc w:val="center"/>
              <w:rPr>
                <w:spacing w:val="-2"/>
              </w:rPr>
            </w:pPr>
            <w:r>
              <w:rPr>
                <w:spacing w:val="-2"/>
              </w:rPr>
              <w:t>75,2</w:t>
            </w:r>
          </w:p>
        </w:tc>
        <w:tc>
          <w:tcPr>
            <w:tcW w:w="1304" w:type="dxa"/>
          </w:tcPr>
          <w:p w:rsidR="00000000" w:rsidRDefault="00000000">
            <w:pPr>
              <w:pStyle w:val="a"/>
              <w:spacing w:before="40" w:after="40" w:line="240" w:lineRule="auto"/>
              <w:jc w:val="center"/>
              <w:rPr>
                <w:spacing w:val="-2"/>
              </w:rPr>
            </w:pPr>
            <w:r>
              <w:rPr>
                <w:spacing w:val="-2"/>
              </w:rPr>
              <w:t>1 724</w:t>
            </w:r>
          </w:p>
        </w:tc>
        <w:tc>
          <w:tcPr>
            <w:tcW w:w="1304" w:type="dxa"/>
          </w:tcPr>
          <w:p w:rsidR="00000000" w:rsidRDefault="00000000">
            <w:pPr>
              <w:pStyle w:val="a"/>
              <w:spacing w:before="40" w:after="40" w:line="240" w:lineRule="auto"/>
              <w:jc w:val="center"/>
              <w:rPr>
                <w:spacing w:val="-2"/>
              </w:rPr>
            </w:pPr>
            <w:r>
              <w:rPr>
                <w:spacing w:val="-2"/>
              </w:rPr>
              <w:t>24,8</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40" w:after="40" w:line="240" w:lineRule="auto"/>
              <w:jc w:val="left"/>
              <w:rPr>
                <w:b/>
                <w:spacing w:val="-2"/>
              </w:rPr>
            </w:pPr>
            <w:r>
              <w:rPr>
                <w:b/>
                <w:spacing w:val="-2"/>
              </w:rPr>
              <w:t>Всего сотрудников, не имеющих докторских степеней</w:t>
            </w:r>
          </w:p>
        </w:tc>
        <w:tc>
          <w:tcPr>
            <w:tcW w:w="1304" w:type="dxa"/>
          </w:tcPr>
          <w:p w:rsidR="00000000" w:rsidRDefault="00000000">
            <w:pPr>
              <w:pStyle w:val="a"/>
              <w:spacing w:before="40" w:after="40" w:line="240" w:lineRule="auto"/>
              <w:jc w:val="center"/>
              <w:rPr>
                <w:spacing w:val="-2"/>
              </w:rPr>
            </w:pPr>
            <w:r>
              <w:rPr>
                <w:spacing w:val="-2"/>
              </w:rPr>
              <w:t>311</w:t>
            </w:r>
          </w:p>
        </w:tc>
        <w:tc>
          <w:tcPr>
            <w:tcW w:w="1304" w:type="dxa"/>
          </w:tcPr>
          <w:p w:rsidR="00000000" w:rsidRDefault="00000000">
            <w:pPr>
              <w:pStyle w:val="a"/>
              <w:spacing w:before="40" w:after="40" w:line="240" w:lineRule="auto"/>
              <w:jc w:val="center"/>
              <w:rPr>
                <w:spacing w:val="-2"/>
              </w:rPr>
            </w:pPr>
            <w:r>
              <w:rPr>
                <w:spacing w:val="-2"/>
              </w:rPr>
              <w:t>58,6</w:t>
            </w:r>
          </w:p>
        </w:tc>
        <w:tc>
          <w:tcPr>
            <w:tcW w:w="1304" w:type="dxa"/>
          </w:tcPr>
          <w:p w:rsidR="00000000" w:rsidRDefault="00000000">
            <w:pPr>
              <w:pStyle w:val="a"/>
              <w:spacing w:before="40" w:after="40" w:line="240" w:lineRule="auto"/>
              <w:jc w:val="center"/>
              <w:rPr>
                <w:spacing w:val="-2"/>
              </w:rPr>
            </w:pPr>
            <w:r>
              <w:rPr>
                <w:spacing w:val="-2"/>
              </w:rPr>
              <w:t>220</w:t>
            </w:r>
          </w:p>
        </w:tc>
        <w:tc>
          <w:tcPr>
            <w:tcW w:w="1304" w:type="dxa"/>
          </w:tcPr>
          <w:p w:rsidR="00000000" w:rsidRDefault="00000000">
            <w:pPr>
              <w:pStyle w:val="a"/>
              <w:spacing w:before="40" w:after="40" w:line="240" w:lineRule="auto"/>
              <w:jc w:val="center"/>
              <w:rPr>
                <w:spacing w:val="-2"/>
              </w:rPr>
            </w:pPr>
            <w:r>
              <w:rPr>
                <w:spacing w:val="-2"/>
              </w:rPr>
              <w:t>41,4</w:t>
            </w:r>
          </w:p>
        </w:tc>
      </w:tr>
      <w:tr w:rsidR="00000000">
        <w:tblPrEx>
          <w:tblCellMar>
            <w:top w:w="0" w:type="dxa"/>
            <w:bottom w:w="0" w:type="dxa"/>
          </w:tblCellMar>
        </w:tblPrEx>
        <w:trPr>
          <w:jc w:val="center"/>
        </w:trPr>
        <w:tc>
          <w:tcPr>
            <w:tcW w:w="3629" w:type="dxa"/>
            <w:shd w:val="clear" w:color="auto" w:fill="C0C0C0"/>
          </w:tcPr>
          <w:p w:rsidR="00000000" w:rsidRDefault="00000000">
            <w:pPr>
              <w:pStyle w:val="a"/>
              <w:spacing w:before="40" w:after="40" w:line="240" w:lineRule="auto"/>
              <w:jc w:val="left"/>
              <w:rPr>
                <w:b/>
                <w:spacing w:val="-2"/>
              </w:rPr>
            </w:pPr>
            <w:r>
              <w:rPr>
                <w:b/>
                <w:spacing w:val="-2"/>
              </w:rPr>
              <w:t>ВСЕГО НАУЧНО-ТЕХНИЧЕСКОГО ПЕРСОНАЛА</w:t>
            </w:r>
          </w:p>
        </w:tc>
        <w:tc>
          <w:tcPr>
            <w:tcW w:w="1304" w:type="dxa"/>
          </w:tcPr>
          <w:p w:rsidR="00000000" w:rsidRDefault="00000000">
            <w:pPr>
              <w:pStyle w:val="a"/>
              <w:spacing w:before="40" w:after="40" w:line="240" w:lineRule="auto"/>
              <w:jc w:val="center"/>
              <w:rPr>
                <w:spacing w:val="-2"/>
              </w:rPr>
            </w:pPr>
            <w:r>
              <w:rPr>
                <w:spacing w:val="-2"/>
              </w:rPr>
              <w:t>1 519</w:t>
            </w:r>
          </w:p>
        </w:tc>
        <w:tc>
          <w:tcPr>
            <w:tcW w:w="1304" w:type="dxa"/>
          </w:tcPr>
          <w:p w:rsidR="00000000" w:rsidRDefault="00000000">
            <w:pPr>
              <w:pStyle w:val="a"/>
              <w:spacing w:before="40" w:after="40" w:line="240" w:lineRule="auto"/>
              <w:jc w:val="center"/>
              <w:rPr>
                <w:spacing w:val="-2"/>
              </w:rPr>
            </w:pPr>
            <w:r>
              <w:rPr>
                <w:spacing w:val="-2"/>
              </w:rPr>
              <w:t>65,9</w:t>
            </w:r>
          </w:p>
        </w:tc>
        <w:tc>
          <w:tcPr>
            <w:tcW w:w="1304" w:type="dxa"/>
          </w:tcPr>
          <w:p w:rsidR="00000000" w:rsidRDefault="00000000">
            <w:pPr>
              <w:pStyle w:val="a"/>
              <w:spacing w:before="40" w:after="40" w:line="240" w:lineRule="auto"/>
              <w:jc w:val="center"/>
              <w:rPr>
                <w:spacing w:val="-2"/>
              </w:rPr>
            </w:pPr>
            <w:r>
              <w:rPr>
                <w:spacing w:val="-2"/>
              </w:rPr>
              <w:t>786</w:t>
            </w:r>
          </w:p>
        </w:tc>
        <w:tc>
          <w:tcPr>
            <w:tcW w:w="1304" w:type="dxa"/>
          </w:tcPr>
          <w:p w:rsidR="00000000" w:rsidRDefault="00000000">
            <w:pPr>
              <w:pStyle w:val="a"/>
              <w:spacing w:before="40" w:after="40" w:line="240" w:lineRule="auto"/>
              <w:jc w:val="center"/>
              <w:rPr>
                <w:spacing w:val="-2"/>
              </w:rPr>
            </w:pPr>
            <w:r>
              <w:rPr>
                <w:spacing w:val="-2"/>
              </w:rPr>
              <w:t>34,1</w:t>
            </w:r>
          </w:p>
        </w:tc>
      </w:tr>
    </w:tbl>
    <w:p w:rsidR="00000000" w:rsidRDefault="00000000">
      <w:pPr>
        <w:pStyle w:val="a"/>
      </w:pPr>
    </w:p>
    <w:p w:rsidR="00000000" w:rsidRDefault="00000000">
      <w:pPr>
        <w:pStyle w:val="a"/>
        <w:spacing w:after="200"/>
        <w:jc w:val="center"/>
        <w:rPr>
          <w:b/>
        </w:rPr>
      </w:pPr>
      <w:r>
        <w:rPr>
          <w:b/>
        </w:rPr>
        <w:t>ПОВЫШЕНИЕ КВАЛИФИКАЦИИ УЧИТЕЛЕЙ</w:t>
      </w:r>
    </w:p>
    <w:p w:rsidR="00000000" w:rsidRDefault="00000000">
      <w:pPr>
        <w:pStyle w:val="a"/>
      </w:pPr>
      <w:r>
        <w:t>В последние годы программа повышения квалификации учителей на всех уровнях осуществляется в региональном учебном центре (РУЦ), который действует по всей территории страны.</w:t>
      </w:r>
    </w:p>
    <w:p w:rsidR="00000000" w:rsidRDefault="00000000">
      <w:pPr>
        <w:pStyle w:val="a"/>
        <w:spacing w:after="240"/>
      </w:pPr>
      <w:r>
        <w:t>Одна из приоритетных задач ГСР в контексте задач Министерства образования состоит в обеспечении гендерного равенства в области повышения квалификации учителей. С этой целью Генеральный секретариат по вопросам равенства в сотрудничестве с Исследовательским центром по вопросам равноправия (ИЦВР) и Министерством образования недавно провел ряд семинаров для повышения информированности учителей, работающих в провинции, о вопросах равенства (см. конструктивные меры ГСР и данные, отраженные на диаграммах 6а, 6b и 6с).</w:t>
      </w:r>
    </w:p>
    <w:p w:rsidR="00000000" w:rsidRDefault="00000000">
      <w:pPr>
        <w:pStyle w:val="a"/>
        <w:rPr>
          <w:b/>
          <w:i/>
        </w:rPr>
      </w:pPr>
      <w:r>
        <w:rPr>
          <w:b/>
          <w:i/>
        </w:rPr>
        <w:t>Семинары, организованные в 1997 году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84"/>
        <w:gridCol w:w="2820"/>
        <w:gridCol w:w="2816"/>
      </w:tblGrid>
      <w:tr w:rsidR="00000000">
        <w:tblPrEx>
          <w:tblCellMar>
            <w:top w:w="0" w:type="dxa"/>
            <w:bottom w:w="0" w:type="dxa"/>
          </w:tblCellMar>
        </w:tblPrEx>
        <w:trPr>
          <w:cantSplit/>
          <w:jc w:val="center"/>
        </w:trPr>
        <w:tc>
          <w:tcPr>
            <w:tcW w:w="8820" w:type="dxa"/>
            <w:gridSpan w:val="3"/>
            <w:shd w:val="clear" w:color="auto" w:fill="C0C0C0"/>
          </w:tcPr>
          <w:p w:rsidR="00000000" w:rsidRDefault="00000000">
            <w:pPr>
              <w:pStyle w:val="a"/>
              <w:spacing w:before="40" w:after="40" w:line="240" w:lineRule="auto"/>
              <w:jc w:val="center"/>
              <w:rPr>
                <w:b/>
              </w:rPr>
            </w:pPr>
            <w:r>
              <w:rPr>
                <w:b/>
              </w:rPr>
              <w:t>Семинары, организованные в Салониках в октябре 1997 года</w:t>
            </w: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Пол</w:t>
            </w:r>
          </w:p>
        </w:tc>
        <w:tc>
          <w:tcPr>
            <w:tcW w:w="2820" w:type="dxa"/>
          </w:tcPr>
          <w:p w:rsidR="00000000" w:rsidRDefault="00000000">
            <w:pPr>
              <w:pStyle w:val="a"/>
              <w:spacing w:before="40" w:after="40" w:line="240" w:lineRule="auto"/>
              <w:jc w:val="center"/>
            </w:pPr>
            <w:r>
              <w:t>Число участников</w:t>
            </w:r>
          </w:p>
        </w:tc>
        <w:tc>
          <w:tcPr>
            <w:tcW w:w="2816" w:type="dxa"/>
          </w:tcPr>
          <w:p w:rsidR="00000000" w:rsidRDefault="00000000">
            <w:pPr>
              <w:pStyle w:val="a"/>
              <w:spacing w:before="40" w:after="40" w:line="240" w:lineRule="auto"/>
              <w:jc w:val="center"/>
            </w:pPr>
            <w:r>
              <w:t>Процент</w:t>
            </w: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Мужчины</w:t>
            </w:r>
          </w:p>
        </w:tc>
        <w:tc>
          <w:tcPr>
            <w:tcW w:w="2820" w:type="dxa"/>
          </w:tcPr>
          <w:p w:rsidR="00000000" w:rsidRDefault="00000000">
            <w:pPr>
              <w:pStyle w:val="a"/>
              <w:spacing w:before="40" w:after="40" w:line="240" w:lineRule="auto"/>
              <w:ind w:right="1268"/>
              <w:jc w:val="right"/>
            </w:pPr>
            <w:r>
              <w:t>10</w:t>
            </w:r>
          </w:p>
        </w:tc>
        <w:tc>
          <w:tcPr>
            <w:tcW w:w="2816" w:type="dxa"/>
          </w:tcPr>
          <w:p w:rsidR="00000000" w:rsidRDefault="00000000">
            <w:pPr>
              <w:pStyle w:val="a"/>
              <w:spacing w:before="40" w:after="40" w:line="240" w:lineRule="auto"/>
              <w:ind w:right="1024"/>
              <w:jc w:val="right"/>
            </w:pPr>
            <w:r>
              <w:t>17,9</w:t>
            </w: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Женщины</w:t>
            </w:r>
          </w:p>
        </w:tc>
        <w:tc>
          <w:tcPr>
            <w:tcW w:w="2820" w:type="dxa"/>
          </w:tcPr>
          <w:p w:rsidR="00000000" w:rsidRDefault="00000000">
            <w:pPr>
              <w:pStyle w:val="a"/>
              <w:spacing w:before="40" w:after="40" w:line="240" w:lineRule="auto"/>
              <w:ind w:right="1268"/>
              <w:jc w:val="right"/>
            </w:pPr>
            <w:r>
              <w:t>46</w:t>
            </w:r>
          </w:p>
        </w:tc>
        <w:tc>
          <w:tcPr>
            <w:tcW w:w="2816" w:type="dxa"/>
          </w:tcPr>
          <w:p w:rsidR="00000000" w:rsidRDefault="00000000">
            <w:pPr>
              <w:pStyle w:val="a"/>
              <w:spacing w:before="40" w:after="40" w:line="240" w:lineRule="auto"/>
              <w:ind w:right="1024"/>
              <w:jc w:val="right"/>
            </w:pPr>
            <w:r>
              <w:t>82,1</w:t>
            </w: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Всего</w:t>
            </w:r>
          </w:p>
        </w:tc>
        <w:tc>
          <w:tcPr>
            <w:tcW w:w="2820" w:type="dxa"/>
            <w:tcBorders>
              <w:bottom w:val="single" w:sz="4" w:space="0" w:color="auto"/>
            </w:tcBorders>
          </w:tcPr>
          <w:p w:rsidR="00000000" w:rsidRDefault="00000000">
            <w:pPr>
              <w:pStyle w:val="a"/>
              <w:spacing w:before="40" w:after="40" w:line="240" w:lineRule="auto"/>
              <w:ind w:right="1268"/>
              <w:jc w:val="right"/>
            </w:pPr>
            <w:r>
              <w:t>56</w:t>
            </w:r>
          </w:p>
        </w:tc>
        <w:tc>
          <w:tcPr>
            <w:tcW w:w="2816" w:type="dxa"/>
            <w:tcBorders>
              <w:bottom w:val="single" w:sz="4" w:space="0" w:color="auto"/>
            </w:tcBorders>
          </w:tcPr>
          <w:p w:rsidR="00000000" w:rsidRDefault="00000000">
            <w:pPr>
              <w:pStyle w:val="a"/>
              <w:spacing w:before="40" w:after="40" w:line="240" w:lineRule="auto"/>
              <w:ind w:right="1024"/>
              <w:jc w:val="right"/>
            </w:pPr>
            <w:r>
              <w:t>100,0</w:t>
            </w: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Уровень</w:t>
            </w:r>
          </w:p>
        </w:tc>
        <w:tc>
          <w:tcPr>
            <w:tcW w:w="2820" w:type="dxa"/>
            <w:shd w:val="clear" w:color="auto" w:fill="C0C0C0"/>
          </w:tcPr>
          <w:p w:rsidR="00000000" w:rsidRDefault="00000000">
            <w:pPr>
              <w:pStyle w:val="a"/>
              <w:spacing w:before="40" w:after="40" w:line="240" w:lineRule="auto"/>
              <w:jc w:val="center"/>
              <w:rPr>
                <w:b/>
              </w:rPr>
            </w:pPr>
            <w:r>
              <w:rPr>
                <w:b/>
              </w:rPr>
              <w:t>Число участников</w:t>
            </w:r>
          </w:p>
        </w:tc>
        <w:tc>
          <w:tcPr>
            <w:tcW w:w="2816" w:type="dxa"/>
            <w:shd w:val="clear" w:color="auto" w:fill="C0C0C0"/>
          </w:tcPr>
          <w:p w:rsidR="00000000" w:rsidRDefault="00000000">
            <w:pPr>
              <w:pStyle w:val="a"/>
              <w:spacing w:before="40" w:after="40" w:line="240" w:lineRule="auto"/>
              <w:jc w:val="center"/>
              <w:rPr>
                <w:b/>
              </w:rPr>
            </w:pPr>
            <w:r>
              <w:rPr>
                <w:b/>
              </w:rPr>
              <w:t>Процент</w:t>
            </w: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Элементарное</w:t>
            </w:r>
          </w:p>
        </w:tc>
        <w:tc>
          <w:tcPr>
            <w:tcW w:w="2820" w:type="dxa"/>
          </w:tcPr>
          <w:p w:rsidR="00000000" w:rsidRDefault="00000000">
            <w:pPr>
              <w:pStyle w:val="a"/>
              <w:spacing w:before="40" w:after="40" w:line="240" w:lineRule="auto"/>
              <w:ind w:right="1268"/>
              <w:jc w:val="right"/>
            </w:pPr>
            <w:r>
              <w:t>4</w:t>
            </w:r>
          </w:p>
        </w:tc>
        <w:tc>
          <w:tcPr>
            <w:tcW w:w="2816" w:type="dxa"/>
          </w:tcPr>
          <w:p w:rsidR="00000000" w:rsidRDefault="00000000">
            <w:pPr>
              <w:pStyle w:val="a"/>
              <w:spacing w:before="40" w:after="40" w:line="240" w:lineRule="auto"/>
              <w:ind w:right="1024"/>
              <w:jc w:val="right"/>
            </w:pPr>
            <w:r>
              <w:t>7,1</w:t>
            </w: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Дошкольное</w:t>
            </w:r>
          </w:p>
        </w:tc>
        <w:tc>
          <w:tcPr>
            <w:tcW w:w="2820" w:type="dxa"/>
          </w:tcPr>
          <w:p w:rsidR="00000000" w:rsidRDefault="00000000">
            <w:pPr>
              <w:pStyle w:val="a"/>
              <w:spacing w:before="40" w:after="40" w:line="240" w:lineRule="auto"/>
              <w:ind w:right="1268"/>
              <w:jc w:val="right"/>
            </w:pPr>
          </w:p>
        </w:tc>
        <w:tc>
          <w:tcPr>
            <w:tcW w:w="2816" w:type="dxa"/>
          </w:tcPr>
          <w:p w:rsidR="00000000" w:rsidRDefault="00000000">
            <w:pPr>
              <w:pStyle w:val="a"/>
              <w:spacing w:before="40" w:after="40" w:line="240" w:lineRule="auto"/>
              <w:ind w:right="1024"/>
              <w:jc w:val="right"/>
            </w:pP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Начальное</w:t>
            </w:r>
          </w:p>
        </w:tc>
        <w:tc>
          <w:tcPr>
            <w:tcW w:w="2820" w:type="dxa"/>
          </w:tcPr>
          <w:p w:rsidR="00000000" w:rsidRDefault="00000000">
            <w:pPr>
              <w:pStyle w:val="a"/>
              <w:spacing w:before="40" w:after="40" w:line="240" w:lineRule="auto"/>
              <w:ind w:right="1268"/>
              <w:jc w:val="right"/>
            </w:pPr>
            <w:r>
              <w:t>8</w:t>
            </w:r>
          </w:p>
        </w:tc>
        <w:tc>
          <w:tcPr>
            <w:tcW w:w="2816" w:type="dxa"/>
          </w:tcPr>
          <w:p w:rsidR="00000000" w:rsidRDefault="00000000">
            <w:pPr>
              <w:pStyle w:val="a"/>
              <w:spacing w:before="40" w:after="40" w:line="240" w:lineRule="auto"/>
              <w:ind w:right="1024"/>
              <w:jc w:val="right"/>
            </w:pPr>
            <w:r>
              <w:t>14,3</w:t>
            </w: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Среднее</w:t>
            </w:r>
          </w:p>
        </w:tc>
        <w:tc>
          <w:tcPr>
            <w:tcW w:w="2820" w:type="dxa"/>
          </w:tcPr>
          <w:p w:rsidR="00000000" w:rsidRDefault="00000000">
            <w:pPr>
              <w:pStyle w:val="a"/>
              <w:spacing w:before="40" w:after="40" w:line="240" w:lineRule="auto"/>
              <w:ind w:right="1268"/>
              <w:jc w:val="right"/>
            </w:pPr>
            <w:r>
              <w:t>44</w:t>
            </w:r>
          </w:p>
        </w:tc>
        <w:tc>
          <w:tcPr>
            <w:tcW w:w="2816" w:type="dxa"/>
          </w:tcPr>
          <w:p w:rsidR="00000000" w:rsidRDefault="00000000">
            <w:pPr>
              <w:pStyle w:val="a"/>
              <w:spacing w:before="40" w:after="40" w:line="240" w:lineRule="auto"/>
              <w:ind w:right="1024"/>
              <w:jc w:val="right"/>
            </w:pPr>
            <w:r>
              <w:t>78,6</w:t>
            </w:r>
          </w:p>
        </w:tc>
      </w:tr>
      <w:tr w:rsidR="00000000">
        <w:tblPrEx>
          <w:tblCellMar>
            <w:top w:w="0" w:type="dxa"/>
            <w:bottom w:w="0" w:type="dxa"/>
          </w:tblCellMar>
        </w:tblPrEx>
        <w:trPr>
          <w:jc w:val="center"/>
        </w:trPr>
        <w:tc>
          <w:tcPr>
            <w:tcW w:w="3184" w:type="dxa"/>
            <w:shd w:val="clear" w:color="auto" w:fill="C0C0C0"/>
          </w:tcPr>
          <w:p w:rsidR="00000000" w:rsidRDefault="00000000">
            <w:pPr>
              <w:pStyle w:val="a"/>
              <w:spacing w:before="40" w:after="40" w:line="240" w:lineRule="auto"/>
              <w:ind w:right="248"/>
              <w:jc w:val="center"/>
              <w:rPr>
                <w:b/>
              </w:rPr>
            </w:pPr>
            <w:r>
              <w:rPr>
                <w:b/>
              </w:rPr>
              <w:t>Всего</w:t>
            </w:r>
          </w:p>
        </w:tc>
        <w:tc>
          <w:tcPr>
            <w:tcW w:w="2820" w:type="dxa"/>
          </w:tcPr>
          <w:p w:rsidR="00000000" w:rsidRDefault="00000000">
            <w:pPr>
              <w:pStyle w:val="a"/>
              <w:spacing w:before="40" w:after="40" w:line="240" w:lineRule="auto"/>
              <w:ind w:right="1268"/>
              <w:jc w:val="right"/>
            </w:pPr>
            <w:r>
              <w:t>56</w:t>
            </w:r>
          </w:p>
        </w:tc>
        <w:tc>
          <w:tcPr>
            <w:tcW w:w="2816" w:type="dxa"/>
          </w:tcPr>
          <w:p w:rsidR="00000000" w:rsidRDefault="00000000">
            <w:pPr>
              <w:pStyle w:val="a"/>
              <w:spacing w:before="40" w:after="40" w:line="240" w:lineRule="auto"/>
              <w:ind w:right="1024"/>
              <w:jc w:val="right"/>
            </w:pPr>
            <w:r>
              <w:t>100,0</w:t>
            </w:r>
          </w:p>
        </w:tc>
      </w:tr>
    </w:tbl>
    <w:p w:rsidR="00000000" w:rsidRDefault="00000000">
      <w:pPr>
        <w:rPr>
          <w:sz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87"/>
        <w:gridCol w:w="2818"/>
        <w:gridCol w:w="2818"/>
      </w:tblGrid>
      <w:tr w:rsidR="00000000">
        <w:tblPrEx>
          <w:tblCellMar>
            <w:top w:w="0" w:type="dxa"/>
            <w:bottom w:w="0" w:type="dxa"/>
          </w:tblCellMar>
        </w:tblPrEx>
        <w:trPr>
          <w:cantSplit/>
          <w:jc w:val="center"/>
        </w:trPr>
        <w:tc>
          <w:tcPr>
            <w:tcW w:w="8823" w:type="dxa"/>
            <w:gridSpan w:val="3"/>
            <w:shd w:val="clear" w:color="auto" w:fill="C0C0C0"/>
          </w:tcPr>
          <w:p w:rsidR="00000000" w:rsidRDefault="00000000">
            <w:pPr>
              <w:pStyle w:val="a"/>
              <w:spacing w:before="60" w:after="60" w:line="240" w:lineRule="auto"/>
              <w:jc w:val="center"/>
            </w:pPr>
            <w:r>
              <w:rPr>
                <w:b/>
              </w:rPr>
              <w:t>Семинар, организованный в Афинах в декабре 1997 года</w:t>
            </w: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Пол</w:t>
            </w:r>
          </w:p>
        </w:tc>
        <w:tc>
          <w:tcPr>
            <w:tcW w:w="2818" w:type="dxa"/>
          </w:tcPr>
          <w:p w:rsidR="00000000" w:rsidRDefault="00000000">
            <w:pPr>
              <w:pStyle w:val="a"/>
              <w:spacing w:before="60" w:after="60" w:line="240" w:lineRule="auto"/>
              <w:jc w:val="center"/>
            </w:pPr>
            <w:r>
              <w:t>Число участников</w:t>
            </w:r>
          </w:p>
        </w:tc>
        <w:tc>
          <w:tcPr>
            <w:tcW w:w="2818" w:type="dxa"/>
          </w:tcPr>
          <w:p w:rsidR="00000000" w:rsidRDefault="00000000">
            <w:pPr>
              <w:pStyle w:val="a"/>
              <w:spacing w:before="60" w:after="60" w:line="240" w:lineRule="auto"/>
              <w:jc w:val="center"/>
            </w:pPr>
            <w:r>
              <w:t>Процент</w:t>
            </w: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Мужчины</w:t>
            </w:r>
          </w:p>
        </w:tc>
        <w:tc>
          <w:tcPr>
            <w:tcW w:w="2818" w:type="dxa"/>
          </w:tcPr>
          <w:p w:rsidR="00000000" w:rsidRDefault="00000000">
            <w:pPr>
              <w:pStyle w:val="a"/>
              <w:spacing w:before="60" w:after="60" w:line="240" w:lineRule="auto"/>
              <w:ind w:right="1277"/>
              <w:jc w:val="right"/>
            </w:pPr>
            <w:r>
              <w:t>17</w:t>
            </w:r>
          </w:p>
        </w:tc>
        <w:tc>
          <w:tcPr>
            <w:tcW w:w="2818" w:type="dxa"/>
          </w:tcPr>
          <w:p w:rsidR="00000000" w:rsidRDefault="00000000">
            <w:pPr>
              <w:pStyle w:val="a"/>
              <w:spacing w:before="60" w:after="60" w:line="240" w:lineRule="auto"/>
              <w:ind w:right="1035"/>
              <w:jc w:val="right"/>
            </w:pPr>
            <w:r>
              <w:t>32,1</w:t>
            </w: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Женщины</w:t>
            </w:r>
          </w:p>
        </w:tc>
        <w:tc>
          <w:tcPr>
            <w:tcW w:w="2818" w:type="dxa"/>
          </w:tcPr>
          <w:p w:rsidR="00000000" w:rsidRDefault="00000000">
            <w:pPr>
              <w:pStyle w:val="a"/>
              <w:spacing w:before="60" w:after="60" w:line="240" w:lineRule="auto"/>
              <w:ind w:right="1277"/>
              <w:jc w:val="right"/>
            </w:pPr>
            <w:r>
              <w:t>36</w:t>
            </w:r>
          </w:p>
        </w:tc>
        <w:tc>
          <w:tcPr>
            <w:tcW w:w="2818" w:type="dxa"/>
          </w:tcPr>
          <w:p w:rsidR="00000000" w:rsidRDefault="00000000">
            <w:pPr>
              <w:pStyle w:val="a"/>
              <w:spacing w:before="60" w:after="60" w:line="240" w:lineRule="auto"/>
              <w:ind w:right="1035"/>
              <w:jc w:val="right"/>
            </w:pPr>
            <w:r>
              <w:t>67,9</w:t>
            </w: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Всего</w:t>
            </w:r>
          </w:p>
        </w:tc>
        <w:tc>
          <w:tcPr>
            <w:tcW w:w="2818" w:type="dxa"/>
            <w:tcBorders>
              <w:bottom w:val="single" w:sz="4" w:space="0" w:color="auto"/>
            </w:tcBorders>
          </w:tcPr>
          <w:p w:rsidR="00000000" w:rsidRDefault="00000000">
            <w:pPr>
              <w:pStyle w:val="a"/>
              <w:spacing w:before="60" w:after="60" w:line="240" w:lineRule="auto"/>
              <w:ind w:right="1277"/>
              <w:jc w:val="right"/>
            </w:pPr>
            <w:r>
              <w:t>53</w:t>
            </w:r>
          </w:p>
        </w:tc>
        <w:tc>
          <w:tcPr>
            <w:tcW w:w="2818" w:type="dxa"/>
            <w:tcBorders>
              <w:bottom w:val="single" w:sz="4" w:space="0" w:color="auto"/>
            </w:tcBorders>
          </w:tcPr>
          <w:p w:rsidR="00000000" w:rsidRDefault="00000000">
            <w:pPr>
              <w:pStyle w:val="a"/>
              <w:spacing w:before="60" w:after="60" w:line="240" w:lineRule="auto"/>
              <w:ind w:right="1035"/>
              <w:jc w:val="right"/>
            </w:pPr>
            <w:r>
              <w:t>100,0</w:t>
            </w: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Уровень</w:t>
            </w:r>
          </w:p>
        </w:tc>
        <w:tc>
          <w:tcPr>
            <w:tcW w:w="2818" w:type="dxa"/>
            <w:shd w:val="clear" w:color="auto" w:fill="C0C0C0"/>
          </w:tcPr>
          <w:p w:rsidR="00000000" w:rsidRDefault="00000000">
            <w:pPr>
              <w:pStyle w:val="a"/>
              <w:spacing w:before="60" w:after="60" w:line="240" w:lineRule="auto"/>
              <w:jc w:val="center"/>
              <w:rPr>
                <w:b/>
              </w:rPr>
            </w:pPr>
            <w:r>
              <w:rPr>
                <w:b/>
              </w:rPr>
              <w:t>Число участников</w:t>
            </w:r>
          </w:p>
        </w:tc>
        <w:tc>
          <w:tcPr>
            <w:tcW w:w="2818" w:type="dxa"/>
            <w:shd w:val="clear" w:color="auto" w:fill="C0C0C0"/>
          </w:tcPr>
          <w:p w:rsidR="00000000" w:rsidRDefault="00000000">
            <w:pPr>
              <w:pStyle w:val="a"/>
              <w:spacing w:before="60" w:after="60" w:line="240" w:lineRule="auto"/>
              <w:jc w:val="center"/>
              <w:rPr>
                <w:b/>
              </w:rPr>
            </w:pPr>
            <w:r>
              <w:rPr>
                <w:b/>
              </w:rPr>
              <w:t>Процент</w:t>
            </w: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Элементарное</w:t>
            </w:r>
          </w:p>
        </w:tc>
        <w:tc>
          <w:tcPr>
            <w:tcW w:w="2818" w:type="dxa"/>
          </w:tcPr>
          <w:p w:rsidR="00000000" w:rsidRDefault="00000000">
            <w:pPr>
              <w:pStyle w:val="a"/>
              <w:spacing w:before="60" w:after="60" w:line="240" w:lineRule="auto"/>
            </w:pPr>
          </w:p>
        </w:tc>
        <w:tc>
          <w:tcPr>
            <w:tcW w:w="2818" w:type="dxa"/>
          </w:tcPr>
          <w:p w:rsidR="00000000" w:rsidRDefault="00000000">
            <w:pPr>
              <w:pStyle w:val="a"/>
              <w:spacing w:before="60" w:after="60" w:line="240" w:lineRule="auto"/>
              <w:ind w:right="1035"/>
              <w:jc w:val="right"/>
            </w:pP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Дошкольное</w:t>
            </w:r>
          </w:p>
        </w:tc>
        <w:tc>
          <w:tcPr>
            <w:tcW w:w="2818" w:type="dxa"/>
          </w:tcPr>
          <w:p w:rsidR="00000000" w:rsidRDefault="00000000">
            <w:pPr>
              <w:pStyle w:val="a"/>
              <w:spacing w:before="60" w:after="60" w:line="240" w:lineRule="auto"/>
              <w:ind w:right="1277"/>
              <w:jc w:val="right"/>
            </w:pPr>
            <w:r>
              <w:t>3</w:t>
            </w:r>
          </w:p>
        </w:tc>
        <w:tc>
          <w:tcPr>
            <w:tcW w:w="2818" w:type="dxa"/>
          </w:tcPr>
          <w:p w:rsidR="00000000" w:rsidRDefault="00000000">
            <w:pPr>
              <w:pStyle w:val="a"/>
              <w:spacing w:before="60" w:after="60" w:line="240" w:lineRule="auto"/>
              <w:ind w:right="1035"/>
              <w:jc w:val="right"/>
            </w:pPr>
            <w:r>
              <w:t>5,1</w:t>
            </w: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Начальное</w:t>
            </w:r>
          </w:p>
        </w:tc>
        <w:tc>
          <w:tcPr>
            <w:tcW w:w="2818" w:type="dxa"/>
          </w:tcPr>
          <w:p w:rsidR="00000000" w:rsidRDefault="00000000">
            <w:pPr>
              <w:pStyle w:val="a"/>
              <w:spacing w:before="60" w:after="60" w:line="240" w:lineRule="auto"/>
              <w:ind w:right="1277"/>
              <w:jc w:val="right"/>
            </w:pPr>
          </w:p>
        </w:tc>
        <w:tc>
          <w:tcPr>
            <w:tcW w:w="2818" w:type="dxa"/>
          </w:tcPr>
          <w:p w:rsidR="00000000" w:rsidRDefault="00000000">
            <w:pPr>
              <w:pStyle w:val="a"/>
              <w:spacing w:before="60" w:after="60" w:line="240" w:lineRule="auto"/>
              <w:ind w:right="1035"/>
              <w:jc w:val="right"/>
            </w:pP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Среднее</w:t>
            </w:r>
          </w:p>
        </w:tc>
        <w:tc>
          <w:tcPr>
            <w:tcW w:w="2818" w:type="dxa"/>
          </w:tcPr>
          <w:p w:rsidR="00000000" w:rsidRDefault="00000000">
            <w:pPr>
              <w:pStyle w:val="a"/>
              <w:spacing w:before="60" w:after="60" w:line="240" w:lineRule="auto"/>
              <w:ind w:right="1277"/>
              <w:jc w:val="right"/>
            </w:pPr>
            <w:r>
              <w:t>42</w:t>
            </w:r>
          </w:p>
        </w:tc>
        <w:tc>
          <w:tcPr>
            <w:tcW w:w="2818" w:type="dxa"/>
          </w:tcPr>
          <w:p w:rsidR="00000000" w:rsidRDefault="00000000">
            <w:pPr>
              <w:pStyle w:val="a"/>
              <w:spacing w:before="60" w:after="60" w:line="240" w:lineRule="auto"/>
              <w:ind w:right="1035"/>
              <w:jc w:val="right"/>
            </w:pPr>
            <w:r>
              <w:t>79,2</w:t>
            </w:r>
          </w:p>
        </w:tc>
      </w:tr>
      <w:tr w:rsidR="00000000">
        <w:tblPrEx>
          <w:tblCellMar>
            <w:top w:w="0" w:type="dxa"/>
            <w:bottom w:w="0" w:type="dxa"/>
          </w:tblCellMar>
        </w:tblPrEx>
        <w:trPr>
          <w:jc w:val="center"/>
        </w:trPr>
        <w:tc>
          <w:tcPr>
            <w:tcW w:w="3187" w:type="dxa"/>
            <w:shd w:val="clear" w:color="auto" w:fill="C0C0C0"/>
          </w:tcPr>
          <w:p w:rsidR="00000000" w:rsidRDefault="00000000">
            <w:pPr>
              <w:pStyle w:val="a"/>
              <w:spacing w:before="60" w:after="60" w:line="240" w:lineRule="auto"/>
              <w:ind w:right="259"/>
              <w:jc w:val="center"/>
              <w:rPr>
                <w:b/>
              </w:rPr>
            </w:pPr>
            <w:r>
              <w:rPr>
                <w:b/>
              </w:rPr>
              <w:t>Всего</w:t>
            </w:r>
          </w:p>
        </w:tc>
        <w:tc>
          <w:tcPr>
            <w:tcW w:w="2818" w:type="dxa"/>
          </w:tcPr>
          <w:p w:rsidR="00000000" w:rsidRDefault="00000000">
            <w:pPr>
              <w:pStyle w:val="a"/>
              <w:spacing w:before="60" w:after="60" w:line="240" w:lineRule="auto"/>
              <w:ind w:right="1277"/>
              <w:jc w:val="right"/>
            </w:pPr>
            <w:r>
              <w:t>53</w:t>
            </w:r>
          </w:p>
        </w:tc>
        <w:tc>
          <w:tcPr>
            <w:tcW w:w="2818" w:type="dxa"/>
          </w:tcPr>
          <w:p w:rsidR="00000000" w:rsidRDefault="00000000">
            <w:pPr>
              <w:pStyle w:val="a"/>
              <w:spacing w:before="60" w:after="60" w:line="240" w:lineRule="auto"/>
              <w:ind w:right="1035"/>
              <w:jc w:val="right"/>
            </w:pPr>
            <w:r>
              <w:t>100,0</w:t>
            </w:r>
          </w:p>
        </w:tc>
      </w:tr>
    </w:tbl>
    <w:p w:rsidR="00000000" w:rsidRDefault="00000000">
      <w:pPr>
        <w:pStyle w:val="a"/>
        <w:spacing w:after="240"/>
      </w:pPr>
    </w:p>
    <w:p w:rsidR="00000000" w:rsidRDefault="00000000">
      <w:pPr>
        <w:pStyle w:val="a"/>
        <w:spacing w:after="240"/>
      </w:pPr>
    </w:p>
    <w:p w:rsidR="00000000" w:rsidRDefault="00000000">
      <w:pPr>
        <w:pStyle w:val="a"/>
        <w:spacing w:after="240"/>
      </w:pPr>
    </w:p>
    <w:p w:rsidR="00000000" w:rsidRDefault="00000000">
      <w:pPr>
        <w:pStyle w:val="a"/>
        <w:rPr>
          <w:i/>
        </w:rPr>
      </w:pPr>
      <w:r>
        <w:rPr>
          <w:b/>
          <w:i/>
        </w:rPr>
        <w:t>Программа</w:t>
      </w:r>
      <w:r>
        <w:rPr>
          <w:i/>
        </w:rPr>
        <w:t>: "Повышение квалификации – распространение информации среди учителей по вопросам гендерного равенства в области образования" – EPEAEK, 1998–1999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247"/>
        <w:gridCol w:w="1093"/>
        <w:gridCol w:w="1191"/>
        <w:gridCol w:w="1418"/>
        <w:gridCol w:w="2340"/>
        <w:gridCol w:w="1537"/>
      </w:tblGrid>
      <w:tr w:rsidR="00000000">
        <w:tblPrEx>
          <w:tblCellMar>
            <w:top w:w="0" w:type="dxa"/>
            <w:bottom w:w="0" w:type="dxa"/>
          </w:tblCellMar>
        </w:tblPrEx>
        <w:trPr>
          <w:cantSplit/>
        </w:trPr>
        <w:tc>
          <w:tcPr>
            <w:tcW w:w="1247" w:type="dxa"/>
            <w:tcBorders>
              <w:bottom w:val="single" w:sz="4" w:space="0" w:color="auto"/>
            </w:tcBorders>
          </w:tcPr>
          <w:p w:rsidR="00000000" w:rsidRDefault="00000000">
            <w:pPr>
              <w:pStyle w:val="a"/>
              <w:spacing w:before="60" w:after="60" w:line="220" w:lineRule="exact"/>
              <w:ind w:right="-57"/>
              <w:jc w:val="center"/>
              <w:rPr>
                <w:b/>
                <w:spacing w:val="-2"/>
                <w:sz w:val="19"/>
              </w:rPr>
            </w:pPr>
          </w:p>
        </w:tc>
        <w:tc>
          <w:tcPr>
            <w:tcW w:w="2284" w:type="dxa"/>
            <w:gridSpan w:val="2"/>
            <w:tcBorders>
              <w:bottom w:val="single" w:sz="4" w:space="0" w:color="auto"/>
            </w:tcBorders>
            <w:shd w:val="clear" w:color="auto" w:fill="C0C0C0"/>
          </w:tcPr>
          <w:p w:rsidR="00000000" w:rsidRDefault="00000000">
            <w:pPr>
              <w:pStyle w:val="a"/>
              <w:spacing w:before="60" w:after="60" w:line="220" w:lineRule="exact"/>
              <w:jc w:val="center"/>
              <w:rPr>
                <w:b/>
                <w:spacing w:val="-2"/>
                <w:sz w:val="19"/>
              </w:rPr>
            </w:pPr>
            <w:r>
              <w:rPr>
                <w:b/>
                <w:spacing w:val="-2"/>
                <w:sz w:val="19"/>
              </w:rPr>
              <w:t>Число учителей разного уровня</w:t>
            </w:r>
          </w:p>
        </w:tc>
        <w:tc>
          <w:tcPr>
            <w:tcW w:w="1418" w:type="dxa"/>
            <w:tcBorders>
              <w:bottom w:val="single" w:sz="4" w:space="0" w:color="auto"/>
            </w:tcBorders>
            <w:shd w:val="clear" w:color="auto" w:fill="C0C0C0"/>
          </w:tcPr>
          <w:p w:rsidR="00000000" w:rsidRDefault="00000000">
            <w:pPr>
              <w:pStyle w:val="a"/>
              <w:spacing w:before="60" w:after="60" w:line="220" w:lineRule="exact"/>
              <w:jc w:val="center"/>
              <w:rPr>
                <w:b/>
                <w:spacing w:val="-2"/>
                <w:sz w:val="19"/>
              </w:rPr>
            </w:pPr>
            <w:r>
              <w:rPr>
                <w:b/>
                <w:spacing w:val="-2"/>
                <w:sz w:val="19"/>
              </w:rPr>
              <w:t>Специальное обучение</w:t>
            </w:r>
          </w:p>
        </w:tc>
        <w:tc>
          <w:tcPr>
            <w:tcW w:w="2340" w:type="dxa"/>
            <w:tcBorders>
              <w:bottom w:val="single" w:sz="4" w:space="0" w:color="auto"/>
            </w:tcBorders>
            <w:shd w:val="clear" w:color="auto" w:fill="C0C0C0"/>
          </w:tcPr>
          <w:p w:rsidR="00000000" w:rsidRDefault="00000000">
            <w:pPr>
              <w:pStyle w:val="a"/>
              <w:spacing w:before="60" w:after="60" w:line="220" w:lineRule="exact"/>
              <w:jc w:val="center"/>
              <w:rPr>
                <w:b/>
                <w:spacing w:val="-2"/>
                <w:sz w:val="19"/>
              </w:rPr>
            </w:pPr>
            <w:r>
              <w:rPr>
                <w:b/>
                <w:spacing w:val="-2"/>
                <w:sz w:val="19"/>
              </w:rPr>
              <w:t>Педагогическая специальность</w:t>
            </w:r>
          </w:p>
        </w:tc>
        <w:tc>
          <w:tcPr>
            <w:tcW w:w="1537" w:type="dxa"/>
            <w:tcBorders>
              <w:bottom w:val="single" w:sz="4" w:space="0" w:color="auto"/>
            </w:tcBorders>
            <w:shd w:val="clear" w:color="auto" w:fill="C0C0C0"/>
          </w:tcPr>
          <w:p w:rsidR="00000000" w:rsidRDefault="00000000">
            <w:pPr>
              <w:pStyle w:val="a"/>
              <w:spacing w:before="60" w:after="60" w:line="220" w:lineRule="exact"/>
              <w:jc w:val="center"/>
              <w:rPr>
                <w:b/>
                <w:spacing w:val="-2"/>
                <w:sz w:val="19"/>
              </w:rPr>
            </w:pPr>
            <w:r>
              <w:rPr>
                <w:b/>
                <w:spacing w:val="-2"/>
                <w:sz w:val="19"/>
              </w:rPr>
              <w:t>Учебные заведения</w:t>
            </w:r>
          </w:p>
        </w:tc>
      </w:tr>
      <w:tr w:rsidR="00000000">
        <w:tblPrEx>
          <w:tblCellMar>
            <w:top w:w="0" w:type="dxa"/>
            <w:bottom w:w="0" w:type="dxa"/>
          </w:tblCellMar>
        </w:tblPrEx>
        <w:trPr>
          <w:cantSplit/>
        </w:trPr>
        <w:tc>
          <w:tcPr>
            <w:tcW w:w="1247" w:type="dxa"/>
            <w:vMerge w:val="restart"/>
            <w:shd w:val="clear" w:color="auto" w:fill="C0C0C0"/>
            <w:vAlign w:val="center"/>
          </w:tcPr>
          <w:p w:rsidR="00000000" w:rsidRDefault="00000000">
            <w:pPr>
              <w:pStyle w:val="a"/>
              <w:spacing w:before="40" w:after="40" w:line="220" w:lineRule="exact"/>
              <w:ind w:right="-57"/>
              <w:jc w:val="left"/>
              <w:rPr>
                <w:b/>
                <w:spacing w:val="-2"/>
                <w:sz w:val="19"/>
              </w:rPr>
            </w:pPr>
            <w:r>
              <w:rPr>
                <w:b/>
                <w:spacing w:val="-2"/>
                <w:sz w:val="19"/>
              </w:rPr>
              <w:t>АФИНЫ</w:t>
            </w:r>
          </w:p>
        </w:tc>
        <w:tc>
          <w:tcPr>
            <w:tcW w:w="1093" w:type="dxa"/>
            <w:tcBorders>
              <w:bottom w:val="nil"/>
            </w:tcBorders>
          </w:tcPr>
          <w:p w:rsidR="00000000" w:rsidRDefault="00000000">
            <w:pPr>
              <w:pStyle w:val="a"/>
              <w:spacing w:before="40" w:after="40" w:line="220" w:lineRule="exact"/>
              <w:jc w:val="center"/>
              <w:rPr>
                <w:caps/>
                <w:spacing w:val="-2"/>
                <w:sz w:val="18"/>
              </w:rPr>
            </w:pPr>
            <w:r>
              <w:rPr>
                <w:caps/>
                <w:spacing w:val="-2"/>
                <w:sz w:val="18"/>
              </w:rPr>
              <w:t>Мужчины</w:t>
            </w:r>
          </w:p>
        </w:tc>
        <w:tc>
          <w:tcPr>
            <w:tcW w:w="1191" w:type="dxa"/>
            <w:tcBorders>
              <w:bottom w:val="nil"/>
            </w:tcBorders>
          </w:tcPr>
          <w:p w:rsidR="00000000" w:rsidRDefault="00000000">
            <w:pPr>
              <w:pStyle w:val="a"/>
              <w:spacing w:before="40" w:after="40" w:line="220" w:lineRule="exact"/>
              <w:jc w:val="center"/>
              <w:rPr>
                <w:caps/>
                <w:spacing w:val="-2"/>
                <w:sz w:val="18"/>
              </w:rPr>
            </w:pPr>
            <w:r>
              <w:rPr>
                <w:caps/>
                <w:spacing w:val="-2"/>
                <w:sz w:val="18"/>
              </w:rPr>
              <w:t>Женщины</w:t>
            </w:r>
          </w:p>
        </w:tc>
        <w:tc>
          <w:tcPr>
            <w:tcW w:w="1418" w:type="dxa"/>
            <w:tcBorders>
              <w:bottom w:val="nil"/>
            </w:tcBorders>
          </w:tcPr>
          <w:p w:rsidR="00000000" w:rsidRDefault="00000000">
            <w:pPr>
              <w:pStyle w:val="a"/>
              <w:spacing w:before="40" w:after="40" w:line="220" w:lineRule="exact"/>
              <w:jc w:val="left"/>
              <w:rPr>
                <w:spacing w:val="-2"/>
                <w:sz w:val="19"/>
              </w:rPr>
            </w:pPr>
          </w:p>
        </w:tc>
        <w:tc>
          <w:tcPr>
            <w:tcW w:w="2340" w:type="dxa"/>
            <w:tcBorders>
              <w:bottom w:val="nil"/>
            </w:tcBorders>
          </w:tcPr>
          <w:p w:rsidR="00000000" w:rsidRDefault="00000000">
            <w:pPr>
              <w:pStyle w:val="a"/>
              <w:spacing w:before="40" w:after="40" w:line="220" w:lineRule="exact"/>
              <w:jc w:val="left"/>
              <w:rPr>
                <w:spacing w:val="-2"/>
                <w:sz w:val="19"/>
              </w:rPr>
            </w:pPr>
          </w:p>
        </w:tc>
        <w:tc>
          <w:tcPr>
            <w:tcW w:w="1537" w:type="dxa"/>
            <w:tcBorders>
              <w:bottom w:val="nil"/>
            </w:tcBorders>
          </w:tcPr>
          <w:p w:rsidR="00000000" w:rsidRDefault="00000000">
            <w:pPr>
              <w:pStyle w:val="a"/>
              <w:spacing w:before="40" w:after="40" w:line="220" w:lineRule="exact"/>
              <w:jc w:val="left"/>
              <w:rPr>
                <w:spacing w:val="-2"/>
                <w:sz w:val="19"/>
              </w:rPr>
            </w:pPr>
          </w:p>
        </w:tc>
      </w:tr>
      <w:tr w:rsidR="00000000">
        <w:tblPrEx>
          <w:tblCellMar>
            <w:top w:w="0" w:type="dxa"/>
            <w:bottom w:w="0" w:type="dxa"/>
          </w:tblCellMar>
        </w:tblPrEx>
        <w:trPr>
          <w:cantSplit/>
        </w:trPr>
        <w:tc>
          <w:tcPr>
            <w:tcW w:w="1247" w:type="dxa"/>
            <w:vMerge/>
            <w:shd w:val="clear" w:color="auto" w:fill="C0C0C0"/>
            <w:vAlign w:val="center"/>
          </w:tcPr>
          <w:p w:rsidR="00000000" w:rsidRDefault="00000000">
            <w:pPr>
              <w:pStyle w:val="a"/>
              <w:spacing w:before="40" w:after="40" w:line="220" w:lineRule="exact"/>
              <w:ind w:right="-57"/>
              <w:jc w:val="left"/>
              <w:rPr>
                <w:b/>
                <w:spacing w:val="-2"/>
                <w:sz w:val="19"/>
              </w:rPr>
            </w:pPr>
          </w:p>
        </w:tc>
        <w:tc>
          <w:tcPr>
            <w:tcW w:w="1093" w:type="dxa"/>
            <w:tcBorders>
              <w:top w:val="nil"/>
              <w:bottom w:val="single" w:sz="4" w:space="0" w:color="auto"/>
            </w:tcBorders>
          </w:tcPr>
          <w:p w:rsidR="00000000" w:rsidRDefault="00000000">
            <w:pPr>
              <w:pStyle w:val="a"/>
              <w:spacing w:before="40" w:after="600" w:line="220" w:lineRule="exact"/>
              <w:jc w:val="center"/>
              <w:rPr>
                <w:spacing w:val="-2"/>
                <w:sz w:val="19"/>
              </w:rPr>
            </w:pPr>
            <w:r>
              <w:rPr>
                <w:spacing w:val="-2"/>
                <w:sz w:val="19"/>
              </w:rPr>
              <w:t>1</w:t>
            </w:r>
          </w:p>
        </w:tc>
        <w:tc>
          <w:tcPr>
            <w:tcW w:w="1191" w:type="dxa"/>
            <w:tcBorders>
              <w:top w:val="nil"/>
              <w:bottom w:val="single" w:sz="4" w:space="0" w:color="auto"/>
            </w:tcBorders>
          </w:tcPr>
          <w:p w:rsidR="00000000" w:rsidRDefault="00000000">
            <w:pPr>
              <w:pStyle w:val="a"/>
              <w:spacing w:before="40" w:after="600" w:line="220" w:lineRule="exact"/>
              <w:jc w:val="center"/>
              <w:rPr>
                <w:spacing w:val="-2"/>
                <w:sz w:val="19"/>
              </w:rPr>
            </w:pPr>
            <w:r>
              <w:rPr>
                <w:spacing w:val="-2"/>
                <w:sz w:val="19"/>
              </w:rPr>
              <w:t>12</w:t>
            </w:r>
          </w:p>
        </w:tc>
        <w:tc>
          <w:tcPr>
            <w:tcW w:w="1418" w:type="dxa"/>
            <w:vMerge w:val="restart"/>
            <w:tcBorders>
              <w:top w:val="nil"/>
            </w:tcBorders>
          </w:tcPr>
          <w:p w:rsidR="00000000" w:rsidRDefault="00000000">
            <w:pPr>
              <w:pStyle w:val="a"/>
              <w:spacing w:before="40" w:after="0" w:line="220" w:lineRule="exact"/>
              <w:jc w:val="left"/>
              <w:rPr>
                <w:spacing w:val="-2"/>
                <w:sz w:val="19"/>
              </w:rPr>
            </w:pPr>
            <w:r>
              <w:rPr>
                <w:spacing w:val="-2"/>
                <w:sz w:val="19"/>
              </w:rPr>
              <w:t xml:space="preserve">Начальное </w:t>
            </w:r>
            <w:r>
              <w:rPr>
                <w:spacing w:val="-2"/>
                <w:sz w:val="19"/>
              </w:rPr>
              <w:br/>
              <w:t>(4 учителя)</w:t>
            </w:r>
          </w:p>
          <w:p w:rsidR="00000000" w:rsidRDefault="00000000">
            <w:pPr>
              <w:pStyle w:val="a"/>
              <w:spacing w:after="0" w:line="220" w:lineRule="exact"/>
              <w:jc w:val="left"/>
              <w:rPr>
                <w:spacing w:val="-2"/>
                <w:sz w:val="19"/>
              </w:rPr>
            </w:pPr>
            <w:r>
              <w:rPr>
                <w:spacing w:val="-2"/>
                <w:sz w:val="19"/>
              </w:rPr>
              <w:t>Среднее</w:t>
            </w:r>
            <w:r>
              <w:rPr>
                <w:spacing w:val="-2"/>
                <w:sz w:val="19"/>
              </w:rPr>
              <w:br/>
              <w:t>(9 учителей гимназий)</w:t>
            </w:r>
          </w:p>
        </w:tc>
        <w:tc>
          <w:tcPr>
            <w:tcW w:w="2340" w:type="dxa"/>
            <w:vMerge w:val="restart"/>
            <w:tcBorders>
              <w:top w:val="nil"/>
            </w:tcBorders>
          </w:tcPr>
          <w:p w:rsidR="00000000" w:rsidRDefault="00000000">
            <w:pPr>
              <w:pStyle w:val="a"/>
              <w:spacing w:before="40" w:after="0" w:line="220" w:lineRule="exact"/>
              <w:jc w:val="left"/>
              <w:rPr>
                <w:spacing w:val="-2"/>
                <w:sz w:val="19"/>
              </w:rPr>
            </w:pPr>
            <w:r>
              <w:rPr>
                <w:spacing w:val="-2"/>
                <w:sz w:val="19"/>
              </w:rPr>
              <w:t>4 учителя нач. школы</w:t>
            </w:r>
          </w:p>
          <w:p w:rsidR="00000000" w:rsidRDefault="00000000">
            <w:pPr>
              <w:pStyle w:val="a"/>
              <w:spacing w:after="0" w:line="220" w:lineRule="exact"/>
              <w:jc w:val="left"/>
              <w:rPr>
                <w:spacing w:val="-2"/>
                <w:sz w:val="19"/>
              </w:rPr>
            </w:pPr>
            <w:r>
              <w:rPr>
                <w:spacing w:val="-2"/>
                <w:sz w:val="19"/>
              </w:rPr>
              <w:t>6 психологов</w:t>
            </w:r>
          </w:p>
          <w:p w:rsidR="00000000" w:rsidRDefault="00000000">
            <w:pPr>
              <w:pStyle w:val="a"/>
              <w:spacing w:after="0" w:line="220" w:lineRule="exact"/>
              <w:jc w:val="left"/>
              <w:rPr>
                <w:spacing w:val="-2"/>
                <w:sz w:val="19"/>
              </w:rPr>
            </w:pPr>
            <w:r>
              <w:rPr>
                <w:spacing w:val="-2"/>
                <w:sz w:val="19"/>
              </w:rPr>
              <w:t>2 теолога</w:t>
            </w:r>
          </w:p>
          <w:p w:rsidR="00000000" w:rsidRDefault="00000000">
            <w:pPr>
              <w:pStyle w:val="a"/>
              <w:spacing w:after="40" w:line="220" w:lineRule="exact"/>
              <w:jc w:val="left"/>
              <w:rPr>
                <w:spacing w:val="-2"/>
                <w:sz w:val="19"/>
              </w:rPr>
            </w:pPr>
            <w:r>
              <w:rPr>
                <w:spacing w:val="-2"/>
                <w:sz w:val="19"/>
              </w:rPr>
              <w:t>1 специалист по семейной экономике</w:t>
            </w:r>
          </w:p>
        </w:tc>
        <w:tc>
          <w:tcPr>
            <w:tcW w:w="1537" w:type="dxa"/>
            <w:vMerge w:val="restart"/>
            <w:tcBorders>
              <w:top w:val="nil"/>
            </w:tcBorders>
          </w:tcPr>
          <w:p w:rsidR="00000000" w:rsidRDefault="00000000">
            <w:pPr>
              <w:pStyle w:val="a"/>
              <w:spacing w:before="40" w:after="0" w:line="220" w:lineRule="exact"/>
              <w:jc w:val="left"/>
              <w:rPr>
                <w:spacing w:val="-2"/>
                <w:sz w:val="19"/>
              </w:rPr>
            </w:pPr>
            <w:r>
              <w:rPr>
                <w:spacing w:val="-2"/>
                <w:sz w:val="19"/>
              </w:rPr>
              <w:t>29-я нач. школа</w:t>
            </w:r>
          </w:p>
          <w:p w:rsidR="00000000" w:rsidRDefault="00000000">
            <w:pPr>
              <w:pStyle w:val="a"/>
              <w:spacing w:after="0" w:line="220" w:lineRule="exact"/>
              <w:jc w:val="left"/>
              <w:rPr>
                <w:spacing w:val="-2"/>
                <w:sz w:val="19"/>
              </w:rPr>
            </w:pPr>
            <w:r>
              <w:rPr>
                <w:spacing w:val="-2"/>
                <w:sz w:val="19"/>
              </w:rPr>
              <w:t>3-я гимназия</w:t>
            </w:r>
          </w:p>
          <w:p w:rsidR="00000000" w:rsidRDefault="00000000">
            <w:pPr>
              <w:pStyle w:val="a"/>
              <w:spacing w:after="0" w:line="220" w:lineRule="exact"/>
              <w:jc w:val="left"/>
              <w:rPr>
                <w:spacing w:val="-2"/>
                <w:sz w:val="19"/>
              </w:rPr>
            </w:pPr>
            <w:r>
              <w:rPr>
                <w:spacing w:val="-2"/>
                <w:sz w:val="19"/>
              </w:rPr>
              <w:t>65-я гимназия</w:t>
            </w:r>
          </w:p>
        </w:tc>
      </w:tr>
      <w:tr w:rsidR="00000000">
        <w:tblPrEx>
          <w:tblCellMar>
            <w:top w:w="0" w:type="dxa"/>
            <w:bottom w:w="0" w:type="dxa"/>
          </w:tblCellMar>
        </w:tblPrEx>
        <w:trPr>
          <w:cantSplit/>
        </w:trPr>
        <w:tc>
          <w:tcPr>
            <w:tcW w:w="1247" w:type="dxa"/>
            <w:vMerge/>
            <w:shd w:val="clear" w:color="auto" w:fill="C0C0C0"/>
            <w:vAlign w:val="center"/>
          </w:tcPr>
          <w:p w:rsidR="00000000" w:rsidRDefault="00000000">
            <w:pPr>
              <w:pStyle w:val="a"/>
              <w:spacing w:before="40" w:after="40" w:line="220" w:lineRule="exact"/>
              <w:ind w:right="-57"/>
              <w:jc w:val="left"/>
              <w:rPr>
                <w:b/>
                <w:spacing w:val="-2"/>
                <w:sz w:val="19"/>
              </w:rPr>
            </w:pPr>
          </w:p>
        </w:tc>
        <w:tc>
          <w:tcPr>
            <w:tcW w:w="2284" w:type="dxa"/>
            <w:gridSpan w:val="2"/>
            <w:tcBorders>
              <w:bottom w:val="single" w:sz="4" w:space="0" w:color="auto"/>
            </w:tcBorders>
            <w:shd w:val="clear" w:color="auto" w:fill="C0C0C0"/>
          </w:tcPr>
          <w:p w:rsidR="00000000" w:rsidRDefault="00000000">
            <w:pPr>
              <w:pStyle w:val="a"/>
              <w:spacing w:before="40" w:after="40" w:line="220" w:lineRule="exact"/>
              <w:jc w:val="center"/>
              <w:rPr>
                <w:spacing w:val="-2"/>
                <w:sz w:val="19"/>
              </w:rPr>
            </w:pPr>
            <w:r>
              <w:rPr>
                <w:spacing w:val="-2"/>
                <w:sz w:val="19"/>
              </w:rPr>
              <w:t>Всего 13</w:t>
            </w:r>
          </w:p>
        </w:tc>
        <w:tc>
          <w:tcPr>
            <w:tcW w:w="1418" w:type="dxa"/>
            <w:vMerge/>
            <w:tcBorders>
              <w:bottom w:val="single" w:sz="4" w:space="0" w:color="auto"/>
            </w:tcBorders>
          </w:tcPr>
          <w:p w:rsidR="00000000" w:rsidRDefault="00000000">
            <w:pPr>
              <w:pStyle w:val="a"/>
              <w:spacing w:before="40" w:after="40" w:line="220" w:lineRule="exact"/>
              <w:jc w:val="left"/>
              <w:rPr>
                <w:spacing w:val="-2"/>
                <w:sz w:val="19"/>
              </w:rPr>
            </w:pPr>
          </w:p>
        </w:tc>
        <w:tc>
          <w:tcPr>
            <w:tcW w:w="2340" w:type="dxa"/>
            <w:vMerge/>
            <w:tcBorders>
              <w:bottom w:val="single" w:sz="4" w:space="0" w:color="auto"/>
            </w:tcBorders>
          </w:tcPr>
          <w:p w:rsidR="00000000" w:rsidRDefault="00000000">
            <w:pPr>
              <w:pStyle w:val="a"/>
              <w:spacing w:before="40" w:after="40" w:line="220" w:lineRule="exact"/>
              <w:jc w:val="left"/>
              <w:rPr>
                <w:spacing w:val="-2"/>
                <w:sz w:val="19"/>
              </w:rPr>
            </w:pPr>
          </w:p>
        </w:tc>
        <w:tc>
          <w:tcPr>
            <w:tcW w:w="1537" w:type="dxa"/>
            <w:vMerge/>
            <w:tcBorders>
              <w:bottom w:val="single" w:sz="4" w:space="0" w:color="auto"/>
            </w:tcBorders>
          </w:tcPr>
          <w:p w:rsidR="00000000" w:rsidRDefault="00000000">
            <w:pPr>
              <w:pStyle w:val="a"/>
              <w:spacing w:before="40" w:after="40" w:line="220" w:lineRule="exact"/>
              <w:jc w:val="left"/>
              <w:rPr>
                <w:spacing w:val="-2"/>
                <w:sz w:val="19"/>
              </w:rPr>
            </w:pPr>
          </w:p>
        </w:tc>
      </w:tr>
      <w:tr w:rsidR="00000000">
        <w:tblPrEx>
          <w:tblCellMar>
            <w:top w:w="0" w:type="dxa"/>
            <w:bottom w:w="0" w:type="dxa"/>
          </w:tblCellMar>
        </w:tblPrEx>
        <w:trPr>
          <w:cantSplit/>
        </w:trPr>
        <w:tc>
          <w:tcPr>
            <w:tcW w:w="1247" w:type="dxa"/>
            <w:vMerge w:val="restart"/>
            <w:shd w:val="clear" w:color="auto" w:fill="C0C0C0"/>
            <w:vAlign w:val="center"/>
          </w:tcPr>
          <w:p w:rsidR="00000000" w:rsidRDefault="00000000">
            <w:pPr>
              <w:pStyle w:val="a"/>
              <w:spacing w:before="40" w:after="40" w:line="220" w:lineRule="exact"/>
              <w:ind w:right="-57"/>
              <w:jc w:val="left"/>
              <w:rPr>
                <w:b/>
                <w:spacing w:val="-2"/>
                <w:sz w:val="19"/>
              </w:rPr>
            </w:pPr>
            <w:r>
              <w:rPr>
                <w:b/>
                <w:spacing w:val="-2"/>
                <w:sz w:val="19"/>
              </w:rPr>
              <w:t>САЛОНИКИ</w:t>
            </w:r>
          </w:p>
        </w:tc>
        <w:tc>
          <w:tcPr>
            <w:tcW w:w="1093" w:type="dxa"/>
            <w:tcBorders>
              <w:bottom w:val="nil"/>
            </w:tcBorders>
          </w:tcPr>
          <w:p w:rsidR="00000000" w:rsidRDefault="00000000">
            <w:pPr>
              <w:pStyle w:val="a"/>
              <w:spacing w:before="40" w:after="40" w:line="220" w:lineRule="exact"/>
              <w:jc w:val="center"/>
              <w:rPr>
                <w:spacing w:val="-2"/>
                <w:sz w:val="19"/>
              </w:rPr>
            </w:pPr>
            <w:r>
              <w:rPr>
                <w:caps/>
                <w:spacing w:val="-2"/>
                <w:sz w:val="18"/>
              </w:rPr>
              <w:t>Мужчины</w:t>
            </w:r>
          </w:p>
        </w:tc>
        <w:tc>
          <w:tcPr>
            <w:tcW w:w="1191" w:type="dxa"/>
            <w:tcBorders>
              <w:bottom w:val="nil"/>
            </w:tcBorders>
          </w:tcPr>
          <w:p w:rsidR="00000000" w:rsidRDefault="00000000">
            <w:pPr>
              <w:pStyle w:val="a"/>
              <w:spacing w:before="40" w:after="40" w:line="220" w:lineRule="exact"/>
              <w:jc w:val="center"/>
              <w:rPr>
                <w:spacing w:val="-2"/>
                <w:sz w:val="19"/>
              </w:rPr>
            </w:pPr>
            <w:r>
              <w:rPr>
                <w:caps/>
                <w:spacing w:val="-2"/>
                <w:sz w:val="18"/>
              </w:rPr>
              <w:t>Женщины</w:t>
            </w:r>
          </w:p>
        </w:tc>
        <w:tc>
          <w:tcPr>
            <w:tcW w:w="1418" w:type="dxa"/>
            <w:tcBorders>
              <w:bottom w:val="nil"/>
            </w:tcBorders>
          </w:tcPr>
          <w:p w:rsidR="00000000" w:rsidRDefault="00000000">
            <w:pPr>
              <w:pStyle w:val="a"/>
              <w:spacing w:before="40" w:after="40" w:line="220" w:lineRule="exact"/>
              <w:jc w:val="left"/>
              <w:rPr>
                <w:spacing w:val="-2"/>
                <w:sz w:val="19"/>
              </w:rPr>
            </w:pPr>
          </w:p>
        </w:tc>
        <w:tc>
          <w:tcPr>
            <w:tcW w:w="2340" w:type="dxa"/>
            <w:tcBorders>
              <w:bottom w:val="nil"/>
            </w:tcBorders>
          </w:tcPr>
          <w:p w:rsidR="00000000" w:rsidRDefault="00000000">
            <w:pPr>
              <w:pStyle w:val="a"/>
              <w:spacing w:before="40" w:after="40" w:line="220" w:lineRule="exact"/>
              <w:jc w:val="left"/>
              <w:rPr>
                <w:spacing w:val="-2"/>
                <w:sz w:val="19"/>
              </w:rPr>
            </w:pPr>
          </w:p>
        </w:tc>
        <w:tc>
          <w:tcPr>
            <w:tcW w:w="1537" w:type="dxa"/>
            <w:tcBorders>
              <w:bottom w:val="nil"/>
            </w:tcBorders>
          </w:tcPr>
          <w:p w:rsidR="00000000" w:rsidRDefault="00000000">
            <w:pPr>
              <w:pStyle w:val="a"/>
              <w:spacing w:before="40" w:after="40" w:line="220" w:lineRule="exact"/>
              <w:jc w:val="left"/>
              <w:rPr>
                <w:spacing w:val="-2"/>
                <w:sz w:val="19"/>
              </w:rPr>
            </w:pPr>
          </w:p>
        </w:tc>
      </w:tr>
      <w:tr w:rsidR="00000000">
        <w:tblPrEx>
          <w:tblCellMar>
            <w:top w:w="0" w:type="dxa"/>
            <w:bottom w:w="0" w:type="dxa"/>
          </w:tblCellMar>
        </w:tblPrEx>
        <w:trPr>
          <w:cantSplit/>
        </w:trPr>
        <w:tc>
          <w:tcPr>
            <w:tcW w:w="1247" w:type="dxa"/>
            <w:vMerge/>
            <w:shd w:val="clear" w:color="auto" w:fill="C0C0C0"/>
            <w:vAlign w:val="center"/>
          </w:tcPr>
          <w:p w:rsidR="00000000" w:rsidRDefault="00000000">
            <w:pPr>
              <w:pStyle w:val="a"/>
              <w:spacing w:before="40" w:after="40" w:line="220" w:lineRule="exact"/>
              <w:ind w:right="-57"/>
              <w:jc w:val="left"/>
              <w:rPr>
                <w:b/>
                <w:spacing w:val="-2"/>
                <w:sz w:val="19"/>
              </w:rPr>
            </w:pPr>
          </w:p>
        </w:tc>
        <w:tc>
          <w:tcPr>
            <w:tcW w:w="1093" w:type="dxa"/>
            <w:tcBorders>
              <w:top w:val="nil"/>
              <w:bottom w:val="single" w:sz="4" w:space="0" w:color="auto"/>
            </w:tcBorders>
          </w:tcPr>
          <w:p w:rsidR="00000000" w:rsidRDefault="00000000">
            <w:pPr>
              <w:pStyle w:val="a"/>
              <w:spacing w:before="40" w:after="200" w:line="220" w:lineRule="exact"/>
              <w:jc w:val="center"/>
              <w:rPr>
                <w:spacing w:val="-2"/>
                <w:sz w:val="19"/>
              </w:rPr>
            </w:pPr>
            <w:r>
              <w:rPr>
                <w:spacing w:val="-2"/>
                <w:sz w:val="19"/>
              </w:rPr>
              <w:t>–</w:t>
            </w:r>
            <w:r>
              <w:rPr>
                <w:spacing w:val="-2"/>
                <w:sz w:val="19"/>
              </w:rPr>
              <w:br/>
            </w:r>
          </w:p>
        </w:tc>
        <w:tc>
          <w:tcPr>
            <w:tcW w:w="1191" w:type="dxa"/>
            <w:tcBorders>
              <w:top w:val="nil"/>
              <w:bottom w:val="single" w:sz="4" w:space="0" w:color="auto"/>
            </w:tcBorders>
          </w:tcPr>
          <w:p w:rsidR="00000000" w:rsidRDefault="00000000">
            <w:pPr>
              <w:pStyle w:val="a"/>
              <w:spacing w:before="40" w:after="200" w:line="220" w:lineRule="exact"/>
              <w:jc w:val="center"/>
              <w:rPr>
                <w:spacing w:val="-2"/>
                <w:sz w:val="19"/>
              </w:rPr>
            </w:pPr>
            <w:r>
              <w:rPr>
                <w:spacing w:val="-2"/>
                <w:sz w:val="19"/>
              </w:rPr>
              <w:t>9</w:t>
            </w:r>
          </w:p>
        </w:tc>
        <w:tc>
          <w:tcPr>
            <w:tcW w:w="1418" w:type="dxa"/>
            <w:vMerge w:val="restart"/>
            <w:tcBorders>
              <w:top w:val="nil"/>
            </w:tcBorders>
          </w:tcPr>
          <w:p w:rsidR="00000000" w:rsidRDefault="00000000">
            <w:pPr>
              <w:pStyle w:val="a"/>
              <w:spacing w:before="40" w:after="0" w:line="220" w:lineRule="exact"/>
              <w:jc w:val="left"/>
              <w:rPr>
                <w:spacing w:val="-2"/>
                <w:sz w:val="19"/>
              </w:rPr>
            </w:pPr>
            <w:r>
              <w:rPr>
                <w:spacing w:val="-2"/>
                <w:sz w:val="19"/>
              </w:rPr>
              <w:t xml:space="preserve">Среднее </w:t>
            </w:r>
            <w:r>
              <w:rPr>
                <w:spacing w:val="-2"/>
                <w:sz w:val="19"/>
              </w:rPr>
              <w:br/>
              <w:t>(9 учителей)</w:t>
            </w:r>
          </w:p>
        </w:tc>
        <w:tc>
          <w:tcPr>
            <w:tcW w:w="2340" w:type="dxa"/>
            <w:vMerge w:val="restart"/>
            <w:tcBorders>
              <w:top w:val="nil"/>
            </w:tcBorders>
          </w:tcPr>
          <w:p w:rsidR="00000000" w:rsidRDefault="00000000">
            <w:pPr>
              <w:pStyle w:val="a"/>
              <w:spacing w:before="40" w:after="0" w:line="220" w:lineRule="exact"/>
              <w:jc w:val="left"/>
              <w:rPr>
                <w:spacing w:val="-2"/>
                <w:sz w:val="19"/>
              </w:rPr>
            </w:pPr>
            <w:r>
              <w:rPr>
                <w:spacing w:val="-2"/>
                <w:sz w:val="19"/>
              </w:rPr>
              <w:t>1 учитель физики</w:t>
            </w:r>
          </w:p>
          <w:p w:rsidR="00000000" w:rsidRDefault="00000000">
            <w:pPr>
              <w:pStyle w:val="a"/>
              <w:spacing w:after="0" w:line="220" w:lineRule="exact"/>
              <w:jc w:val="left"/>
              <w:rPr>
                <w:spacing w:val="-2"/>
                <w:sz w:val="19"/>
              </w:rPr>
            </w:pPr>
            <w:r>
              <w:rPr>
                <w:spacing w:val="-2"/>
                <w:sz w:val="19"/>
              </w:rPr>
              <w:t>6 филологов</w:t>
            </w:r>
          </w:p>
          <w:p w:rsidR="00000000" w:rsidRDefault="00000000">
            <w:pPr>
              <w:pStyle w:val="a"/>
              <w:spacing w:after="0" w:line="220" w:lineRule="exact"/>
              <w:jc w:val="left"/>
              <w:rPr>
                <w:spacing w:val="-2"/>
                <w:sz w:val="19"/>
              </w:rPr>
            </w:pPr>
            <w:r>
              <w:rPr>
                <w:spacing w:val="-2"/>
                <w:sz w:val="19"/>
              </w:rPr>
              <w:t>1 экономист</w:t>
            </w:r>
          </w:p>
          <w:p w:rsidR="00000000" w:rsidRDefault="00000000">
            <w:pPr>
              <w:pStyle w:val="a"/>
              <w:spacing w:after="40" w:line="220" w:lineRule="exact"/>
              <w:jc w:val="left"/>
              <w:rPr>
                <w:spacing w:val="-2"/>
                <w:sz w:val="19"/>
              </w:rPr>
            </w:pPr>
            <w:r>
              <w:rPr>
                <w:spacing w:val="-2"/>
                <w:sz w:val="19"/>
              </w:rPr>
              <w:t>1 агроном</w:t>
            </w:r>
          </w:p>
        </w:tc>
        <w:tc>
          <w:tcPr>
            <w:tcW w:w="1537" w:type="dxa"/>
            <w:vMerge w:val="restart"/>
            <w:tcBorders>
              <w:top w:val="nil"/>
            </w:tcBorders>
          </w:tcPr>
          <w:p w:rsidR="00000000" w:rsidRDefault="00000000">
            <w:pPr>
              <w:pStyle w:val="a"/>
              <w:spacing w:before="40" w:after="0" w:line="220" w:lineRule="exact"/>
              <w:jc w:val="left"/>
              <w:rPr>
                <w:spacing w:val="-2"/>
                <w:sz w:val="19"/>
              </w:rPr>
            </w:pPr>
            <w:r>
              <w:rPr>
                <w:spacing w:val="-2"/>
                <w:sz w:val="19"/>
              </w:rPr>
              <w:t>Гимназия "Филиро"</w:t>
            </w:r>
          </w:p>
          <w:p w:rsidR="00000000" w:rsidRDefault="00000000">
            <w:pPr>
              <w:pStyle w:val="a"/>
              <w:spacing w:after="0" w:line="220" w:lineRule="exact"/>
              <w:jc w:val="left"/>
              <w:rPr>
                <w:spacing w:val="-2"/>
                <w:sz w:val="19"/>
              </w:rPr>
            </w:pPr>
            <w:r>
              <w:rPr>
                <w:spacing w:val="-2"/>
                <w:sz w:val="19"/>
              </w:rPr>
              <w:t>1-я гимназия</w:t>
            </w:r>
          </w:p>
          <w:p w:rsidR="00000000" w:rsidRDefault="00000000">
            <w:pPr>
              <w:pStyle w:val="a"/>
              <w:spacing w:after="0" w:line="220" w:lineRule="exact"/>
              <w:jc w:val="left"/>
              <w:rPr>
                <w:spacing w:val="-2"/>
                <w:sz w:val="19"/>
              </w:rPr>
            </w:pPr>
            <w:r>
              <w:rPr>
                <w:spacing w:val="-2"/>
                <w:sz w:val="19"/>
              </w:rPr>
              <w:t>"Ано Тумба"</w:t>
            </w:r>
          </w:p>
        </w:tc>
      </w:tr>
      <w:tr w:rsidR="00000000">
        <w:tblPrEx>
          <w:tblCellMar>
            <w:top w:w="0" w:type="dxa"/>
            <w:bottom w:w="0" w:type="dxa"/>
          </w:tblCellMar>
        </w:tblPrEx>
        <w:trPr>
          <w:cantSplit/>
        </w:trPr>
        <w:tc>
          <w:tcPr>
            <w:tcW w:w="1247" w:type="dxa"/>
            <w:vMerge/>
            <w:shd w:val="clear" w:color="auto" w:fill="C0C0C0"/>
            <w:vAlign w:val="center"/>
          </w:tcPr>
          <w:p w:rsidR="00000000" w:rsidRDefault="00000000">
            <w:pPr>
              <w:pStyle w:val="a"/>
              <w:spacing w:before="40" w:after="40" w:line="220" w:lineRule="exact"/>
              <w:ind w:right="-57"/>
              <w:jc w:val="left"/>
              <w:rPr>
                <w:b/>
                <w:spacing w:val="-2"/>
                <w:sz w:val="19"/>
              </w:rPr>
            </w:pPr>
          </w:p>
        </w:tc>
        <w:tc>
          <w:tcPr>
            <w:tcW w:w="2284" w:type="dxa"/>
            <w:gridSpan w:val="2"/>
            <w:tcBorders>
              <w:bottom w:val="single" w:sz="4" w:space="0" w:color="auto"/>
            </w:tcBorders>
            <w:shd w:val="clear" w:color="auto" w:fill="C0C0C0"/>
          </w:tcPr>
          <w:p w:rsidR="00000000" w:rsidRDefault="00000000">
            <w:pPr>
              <w:pStyle w:val="a"/>
              <w:spacing w:before="40" w:after="40" w:line="220" w:lineRule="exact"/>
              <w:jc w:val="center"/>
              <w:rPr>
                <w:spacing w:val="-2"/>
                <w:sz w:val="19"/>
              </w:rPr>
            </w:pPr>
            <w:r>
              <w:rPr>
                <w:spacing w:val="-2"/>
                <w:sz w:val="19"/>
              </w:rPr>
              <w:t>Всего 9</w:t>
            </w:r>
          </w:p>
        </w:tc>
        <w:tc>
          <w:tcPr>
            <w:tcW w:w="1418" w:type="dxa"/>
            <w:vMerge/>
            <w:tcBorders>
              <w:bottom w:val="single" w:sz="4" w:space="0" w:color="auto"/>
            </w:tcBorders>
          </w:tcPr>
          <w:p w:rsidR="00000000" w:rsidRDefault="00000000">
            <w:pPr>
              <w:pStyle w:val="a"/>
              <w:spacing w:before="40" w:after="40" w:line="220" w:lineRule="exact"/>
              <w:jc w:val="left"/>
              <w:rPr>
                <w:spacing w:val="-2"/>
                <w:sz w:val="19"/>
              </w:rPr>
            </w:pPr>
          </w:p>
        </w:tc>
        <w:tc>
          <w:tcPr>
            <w:tcW w:w="2340" w:type="dxa"/>
            <w:vMerge/>
            <w:tcBorders>
              <w:bottom w:val="single" w:sz="4" w:space="0" w:color="auto"/>
            </w:tcBorders>
          </w:tcPr>
          <w:p w:rsidR="00000000" w:rsidRDefault="00000000">
            <w:pPr>
              <w:pStyle w:val="a"/>
              <w:spacing w:before="40" w:after="40" w:line="220" w:lineRule="exact"/>
              <w:jc w:val="left"/>
              <w:rPr>
                <w:spacing w:val="-2"/>
                <w:sz w:val="19"/>
              </w:rPr>
            </w:pPr>
          </w:p>
        </w:tc>
        <w:tc>
          <w:tcPr>
            <w:tcW w:w="1537" w:type="dxa"/>
            <w:vMerge/>
            <w:tcBorders>
              <w:bottom w:val="single" w:sz="4" w:space="0" w:color="auto"/>
            </w:tcBorders>
          </w:tcPr>
          <w:p w:rsidR="00000000" w:rsidRDefault="00000000">
            <w:pPr>
              <w:pStyle w:val="a"/>
              <w:spacing w:before="40" w:after="40" w:line="220" w:lineRule="exact"/>
              <w:jc w:val="left"/>
              <w:rPr>
                <w:spacing w:val="-2"/>
                <w:sz w:val="19"/>
              </w:rPr>
            </w:pPr>
          </w:p>
        </w:tc>
      </w:tr>
      <w:tr w:rsidR="00000000">
        <w:tblPrEx>
          <w:tblCellMar>
            <w:top w:w="0" w:type="dxa"/>
            <w:bottom w:w="0" w:type="dxa"/>
          </w:tblCellMar>
        </w:tblPrEx>
        <w:trPr>
          <w:cantSplit/>
        </w:trPr>
        <w:tc>
          <w:tcPr>
            <w:tcW w:w="1247" w:type="dxa"/>
            <w:vMerge w:val="restart"/>
            <w:shd w:val="clear" w:color="auto" w:fill="C0C0C0"/>
            <w:vAlign w:val="center"/>
          </w:tcPr>
          <w:p w:rsidR="00000000" w:rsidRDefault="00000000">
            <w:pPr>
              <w:pStyle w:val="a"/>
              <w:spacing w:before="40" w:after="40" w:line="220" w:lineRule="exact"/>
              <w:ind w:right="-57"/>
              <w:jc w:val="left"/>
              <w:rPr>
                <w:b/>
                <w:spacing w:val="-2"/>
                <w:sz w:val="19"/>
              </w:rPr>
            </w:pPr>
            <w:r>
              <w:rPr>
                <w:b/>
                <w:spacing w:val="-2"/>
                <w:sz w:val="19"/>
              </w:rPr>
              <w:t>ПАТРЫ</w:t>
            </w:r>
          </w:p>
        </w:tc>
        <w:tc>
          <w:tcPr>
            <w:tcW w:w="1093" w:type="dxa"/>
            <w:tcBorders>
              <w:bottom w:val="nil"/>
            </w:tcBorders>
          </w:tcPr>
          <w:p w:rsidR="00000000" w:rsidRDefault="00000000">
            <w:pPr>
              <w:pStyle w:val="a"/>
              <w:spacing w:before="40" w:after="40" w:line="220" w:lineRule="exact"/>
              <w:jc w:val="center"/>
              <w:rPr>
                <w:spacing w:val="-2"/>
                <w:sz w:val="19"/>
              </w:rPr>
            </w:pPr>
            <w:r>
              <w:rPr>
                <w:caps/>
                <w:spacing w:val="-2"/>
                <w:sz w:val="18"/>
              </w:rPr>
              <w:t>Мужчины</w:t>
            </w:r>
          </w:p>
        </w:tc>
        <w:tc>
          <w:tcPr>
            <w:tcW w:w="1191" w:type="dxa"/>
            <w:tcBorders>
              <w:bottom w:val="nil"/>
            </w:tcBorders>
          </w:tcPr>
          <w:p w:rsidR="00000000" w:rsidRDefault="00000000">
            <w:pPr>
              <w:pStyle w:val="a"/>
              <w:spacing w:before="40" w:after="40" w:line="220" w:lineRule="exact"/>
              <w:jc w:val="center"/>
              <w:rPr>
                <w:spacing w:val="-2"/>
                <w:sz w:val="19"/>
              </w:rPr>
            </w:pPr>
            <w:r>
              <w:rPr>
                <w:caps/>
                <w:spacing w:val="-2"/>
                <w:sz w:val="18"/>
              </w:rPr>
              <w:t>Женщины</w:t>
            </w:r>
          </w:p>
        </w:tc>
        <w:tc>
          <w:tcPr>
            <w:tcW w:w="1418" w:type="dxa"/>
            <w:tcBorders>
              <w:bottom w:val="nil"/>
            </w:tcBorders>
          </w:tcPr>
          <w:p w:rsidR="00000000" w:rsidRDefault="00000000">
            <w:pPr>
              <w:pStyle w:val="a"/>
              <w:spacing w:before="40" w:after="40" w:line="220" w:lineRule="exact"/>
              <w:jc w:val="left"/>
              <w:rPr>
                <w:spacing w:val="-2"/>
                <w:sz w:val="19"/>
              </w:rPr>
            </w:pPr>
          </w:p>
        </w:tc>
        <w:tc>
          <w:tcPr>
            <w:tcW w:w="2340" w:type="dxa"/>
            <w:tcBorders>
              <w:bottom w:val="nil"/>
            </w:tcBorders>
          </w:tcPr>
          <w:p w:rsidR="00000000" w:rsidRDefault="00000000">
            <w:pPr>
              <w:pStyle w:val="a"/>
              <w:spacing w:before="40" w:after="40" w:line="220" w:lineRule="exact"/>
              <w:jc w:val="left"/>
              <w:rPr>
                <w:spacing w:val="-2"/>
                <w:sz w:val="19"/>
              </w:rPr>
            </w:pPr>
          </w:p>
        </w:tc>
        <w:tc>
          <w:tcPr>
            <w:tcW w:w="1537" w:type="dxa"/>
            <w:tcBorders>
              <w:bottom w:val="nil"/>
            </w:tcBorders>
          </w:tcPr>
          <w:p w:rsidR="00000000" w:rsidRDefault="00000000">
            <w:pPr>
              <w:pStyle w:val="a"/>
              <w:spacing w:before="40" w:after="40" w:line="220" w:lineRule="exact"/>
              <w:jc w:val="left"/>
              <w:rPr>
                <w:spacing w:val="-2"/>
                <w:sz w:val="19"/>
              </w:rPr>
            </w:pPr>
          </w:p>
        </w:tc>
      </w:tr>
      <w:tr w:rsidR="00000000">
        <w:tblPrEx>
          <w:tblCellMar>
            <w:top w:w="0" w:type="dxa"/>
            <w:bottom w:w="0" w:type="dxa"/>
          </w:tblCellMar>
        </w:tblPrEx>
        <w:trPr>
          <w:cantSplit/>
        </w:trPr>
        <w:tc>
          <w:tcPr>
            <w:tcW w:w="1247" w:type="dxa"/>
            <w:vMerge/>
            <w:shd w:val="clear" w:color="auto" w:fill="C0C0C0"/>
            <w:vAlign w:val="center"/>
          </w:tcPr>
          <w:p w:rsidR="00000000" w:rsidRDefault="00000000">
            <w:pPr>
              <w:pStyle w:val="a"/>
              <w:spacing w:before="40" w:after="40" w:line="220" w:lineRule="exact"/>
              <w:ind w:right="-57"/>
              <w:jc w:val="left"/>
              <w:rPr>
                <w:b/>
                <w:spacing w:val="-2"/>
                <w:sz w:val="19"/>
              </w:rPr>
            </w:pPr>
          </w:p>
        </w:tc>
        <w:tc>
          <w:tcPr>
            <w:tcW w:w="1093" w:type="dxa"/>
            <w:tcBorders>
              <w:top w:val="nil"/>
              <w:bottom w:val="single" w:sz="4" w:space="0" w:color="auto"/>
            </w:tcBorders>
          </w:tcPr>
          <w:p w:rsidR="00000000" w:rsidRDefault="00000000">
            <w:pPr>
              <w:pStyle w:val="a"/>
              <w:spacing w:before="40" w:after="840" w:line="220" w:lineRule="exact"/>
              <w:jc w:val="center"/>
              <w:rPr>
                <w:spacing w:val="-2"/>
                <w:sz w:val="19"/>
              </w:rPr>
            </w:pPr>
            <w:r>
              <w:rPr>
                <w:spacing w:val="-2"/>
                <w:sz w:val="19"/>
              </w:rPr>
              <w:t>2</w:t>
            </w:r>
          </w:p>
        </w:tc>
        <w:tc>
          <w:tcPr>
            <w:tcW w:w="1191" w:type="dxa"/>
            <w:tcBorders>
              <w:top w:val="nil"/>
              <w:bottom w:val="single" w:sz="4" w:space="0" w:color="auto"/>
            </w:tcBorders>
          </w:tcPr>
          <w:p w:rsidR="00000000" w:rsidRDefault="00000000">
            <w:pPr>
              <w:pStyle w:val="a"/>
              <w:spacing w:before="40" w:after="840" w:line="220" w:lineRule="exact"/>
              <w:jc w:val="center"/>
              <w:rPr>
                <w:spacing w:val="-2"/>
                <w:sz w:val="19"/>
              </w:rPr>
            </w:pPr>
            <w:r>
              <w:rPr>
                <w:spacing w:val="-2"/>
                <w:sz w:val="19"/>
              </w:rPr>
              <w:t>10</w:t>
            </w:r>
          </w:p>
        </w:tc>
        <w:tc>
          <w:tcPr>
            <w:tcW w:w="1418" w:type="dxa"/>
            <w:vMerge w:val="restart"/>
            <w:tcBorders>
              <w:top w:val="nil"/>
            </w:tcBorders>
          </w:tcPr>
          <w:p w:rsidR="00000000" w:rsidRDefault="00000000">
            <w:pPr>
              <w:pStyle w:val="a"/>
              <w:spacing w:before="40" w:after="0" w:line="220" w:lineRule="exact"/>
              <w:jc w:val="left"/>
              <w:rPr>
                <w:spacing w:val="-2"/>
                <w:sz w:val="19"/>
              </w:rPr>
            </w:pPr>
            <w:r>
              <w:rPr>
                <w:spacing w:val="-2"/>
                <w:sz w:val="19"/>
              </w:rPr>
              <w:t xml:space="preserve">Начальное </w:t>
            </w:r>
            <w:r>
              <w:rPr>
                <w:spacing w:val="-2"/>
                <w:sz w:val="19"/>
              </w:rPr>
              <w:br/>
              <w:t>(3 учителя)</w:t>
            </w:r>
          </w:p>
          <w:p w:rsidR="00000000" w:rsidRDefault="00000000">
            <w:pPr>
              <w:pStyle w:val="a"/>
              <w:spacing w:before="40" w:after="0" w:line="220" w:lineRule="exact"/>
              <w:jc w:val="left"/>
              <w:rPr>
                <w:spacing w:val="-2"/>
                <w:sz w:val="19"/>
              </w:rPr>
            </w:pPr>
            <w:r>
              <w:rPr>
                <w:spacing w:val="-2"/>
                <w:sz w:val="19"/>
              </w:rPr>
              <w:t xml:space="preserve">Среднее </w:t>
            </w:r>
            <w:r>
              <w:rPr>
                <w:spacing w:val="-2"/>
                <w:sz w:val="19"/>
              </w:rPr>
              <w:br/>
              <w:t>(9 учителей гимназий)</w:t>
            </w:r>
          </w:p>
        </w:tc>
        <w:tc>
          <w:tcPr>
            <w:tcW w:w="2340" w:type="dxa"/>
            <w:vMerge w:val="restart"/>
            <w:tcBorders>
              <w:top w:val="nil"/>
            </w:tcBorders>
          </w:tcPr>
          <w:p w:rsidR="00000000" w:rsidRDefault="00000000">
            <w:pPr>
              <w:pStyle w:val="a"/>
              <w:spacing w:before="40" w:after="0" w:line="220" w:lineRule="exact"/>
              <w:jc w:val="left"/>
              <w:rPr>
                <w:spacing w:val="-2"/>
                <w:sz w:val="19"/>
              </w:rPr>
            </w:pPr>
            <w:r>
              <w:rPr>
                <w:spacing w:val="-2"/>
                <w:sz w:val="19"/>
              </w:rPr>
              <w:t>3 учителя нач. школы</w:t>
            </w:r>
          </w:p>
          <w:p w:rsidR="00000000" w:rsidRDefault="00000000">
            <w:pPr>
              <w:pStyle w:val="a"/>
              <w:spacing w:after="0" w:line="220" w:lineRule="exact"/>
              <w:jc w:val="left"/>
              <w:rPr>
                <w:spacing w:val="-2"/>
                <w:sz w:val="19"/>
              </w:rPr>
            </w:pPr>
            <w:r>
              <w:rPr>
                <w:spacing w:val="-2"/>
                <w:sz w:val="19"/>
              </w:rPr>
              <w:t>2 филолога</w:t>
            </w:r>
          </w:p>
          <w:p w:rsidR="00000000" w:rsidRDefault="00000000">
            <w:pPr>
              <w:pStyle w:val="a"/>
              <w:spacing w:after="0" w:line="220" w:lineRule="exact"/>
              <w:jc w:val="left"/>
              <w:rPr>
                <w:spacing w:val="-2"/>
                <w:sz w:val="19"/>
              </w:rPr>
            </w:pPr>
            <w:r>
              <w:rPr>
                <w:spacing w:val="-2"/>
                <w:sz w:val="19"/>
              </w:rPr>
              <w:t>3 учителя физики</w:t>
            </w:r>
          </w:p>
          <w:p w:rsidR="00000000" w:rsidRDefault="00000000">
            <w:pPr>
              <w:pStyle w:val="a"/>
              <w:spacing w:after="0" w:line="220" w:lineRule="exact"/>
              <w:jc w:val="left"/>
              <w:rPr>
                <w:spacing w:val="-2"/>
                <w:sz w:val="19"/>
              </w:rPr>
            </w:pPr>
            <w:r>
              <w:rPr>
                <w:spacing w:val="-2"/>
                <w:sz w:val="19"/>
              </w:rPr>
              <w:t>1 учитель математики</w:t>
            </w:r>
          </w:p>
          <w:p w:rsidR="00000000" w:rsidRDefault="00000000">
            <w:pPr>
              <w:pStyle w:val="a"/>
              <w:spacing w:after="0" w:line="220" w:lineRule="exact"/>
              <w:jc w:val="left"/>
              <w:rPr>
                <w:spacing w:val="-2"/>
                <w:sz w:val="19"/>
              </w:rPr>
            </w:pPr>
            <w:r>
              <w:rPr>
                <w:spacing w:val="-2"/>
                <w:sz w:val="19"/>
              </w:rPr>
              <w:t>1 учитель по информ.</w:t>
            </w:r>
          </w:p>
          <w:p w:rsidR="00000000" w:rsidRDefault="00000000">
            <w:pPr>
              <w:pStyle w:val="a"/>
              <w:spacing w:after="40" w:line="220" w:lineRule="exact"/>
              <w:jc w:val="left"/>
              <w:rPr>
                <w:spacing w:val="-2"/>
                <w:sz w:val="19"/>
              </w:rPr>
            </w:pPr>
            <w:r>
              <w:rPr>
                <w:spacing w:val="-2"/>
                <w:sz w:val="19"/>
              </w:rPr>
              <w:t>1 преподаватель физики</w:t>
            </w:r>
          </w:p>
        </w:tc>
        <w:tc>
          <w:tcPr>
            <w:tcW w:w="1537" w:type="dxa"/>
            <w:vMerge w:val="restart"/>
            <w:tcBorders>
              <w:top w:val="nil"/>
            </w:tcBorders>
          </w:tcPr>
          <w:p w:rsidR="00000000" w:rsidRDefault="00000000">
            <w:pPr>
              <w:pStyle w:val="a"/>
              <w:spacing w:before="40" w:after="0" w:line="220" w:lineRule="exact"/>
              <w:jc w:val="left"/>
              <w:rPr>
                <w:spacing w:val="-2"/>
                <w:sz w:val="19"/>
              </w:rPr>
            </w:pPr>
            <w:r>
              <w:rPr>
                <w:spacing w:val="-2"/>
                <w:sz w:val="19"/>
              </w:rPr>
              <w:t>35-я нач. школа</w:t>
            </w:r>
          </w:p>
          <w:p w:rsidR="00000000" w:rsidRDefault="00000000">
            <w:pPr>
              <w:pStyle w:val="a"/>
              <w:spacing w:after="0" w:line="220" w:lineRule="exact"/>
              <w:jc w:val="left"/>
              <w:rPr>
                <w:spacing w:val="-2"/>
                <w:sz w:val="19"/>
              </w:rPr>
            </w:pPr>
            <w:r>
              <w:rPr>
                <w:spacing w:val="-2"/>
                <w:sz w:val="19"/>
              </w:rPr>
              <w:t>11-я гимназия</w:t>
            </w:r>
          </w:p>
          <w:p w:rsidR="00000000" w:rsidRDefault="00000000">
            <w:pPr>
              <w:pStyle w:val="a"/>
              <w:spacing w:after="0" w:line="220" w:lineRule="exact"/>
              <w:jc w:val="left"/>
              <w:rPr>
                <w:spacing w:val="-2"/>
                <w:sz w:val="19"/>
              </w:rPr>
            </w:pPr>
            <w:r>
              <w:rPr>
                <w:spacing w:val="-2"/>
                <w:sz w:val="19"/>
              </w:rPr>
              <w:t>8-я гимназия</w:t>
            </w:r>
          </w:p>
        </w:tc>
      </w:tr>
      <w:tr w:rsidR="00000000">
        <w:tblPrEx>
          <w:tblCellMar>
            <w:top w:w="0" w:type="dxa"/>
            <w:bottom w:w="0" w:type="dxa"/>
          </w:tblCellMar>
        </w:tblPrEx>
        <w:trPr>
          <w:cantSplit/>
        </w:trPr>
        <w:tc>
          <w:tcPr>
            <w:tcW w:w="1247" w:type="dxa"/>
            <w:vMerge/>
            <w:shd w:val="clear" w:color="auto" w:fill="C0C0C0"/>
            <w:vAlign w:val="center"/>
          </w:tcPr>
          <w:p w:rsidR="00000000" w:rsidRDefault="00000000">
            <w:pPr>
              <w:pStyle w:val="a"/>
              <w:spacing w:before="40" w:after="40" w:line="220" w:lineRule="exact"/>
              <w:ind w:right="-57"/>
              <w:jc w:val="left"/>
              <w:rPr>
                <w:b/>
                <w:spacing w:val="-2"/>
                <w:sz w:val="19"/>
              </w:rPr>
            </w:pPr>
          </w:p>
        </w:tc>
        <w:tc>
          <w:tcPr>
            <w:tcW w:w="2284" w:type="dxa"/>
            <w:gridSpan w:val="2"/>
            <w:tcBorders>
              <w:bottom w:val="single" w:sz="4" w:space="0" w:color="auto"/>
            </w:tcBorders>
            <w:shd w:val="clear" w:color="auto" w:fill="C0C0C0"/>
          </w:tcPr>
          <w:p w:rsidR="00000000" w:rsidRDefault="00000000">
            <w:pPr>
              <w:pStyle w:val="a"/>
              <w:spacing w:before="40" w:after="40" w:line="220" w:lineRule="exact"/>
              <w:jc w:val="center"/>
              <w:rPr>
                <w:spacing w:val="-2"/>
                <w:sz w:val="19"/>
              </w:rPr>
            </w:pPr>
            <w:r>
              <w:rPr>
                <w:spacing w:val="-2"/>
                <w:sz w:val="19"/>
              </w:rPr>
              <w:t>Всего 12</w:t>
            </w:r>
          </w:p>
        </w:tc>
        <w:tc>
          <w:tcPr>
            <w:tcW w:w="1418" w:type="dxa"/>
            <w:vMerge/>
            <w:tcBorders>
              <w:bottom w:val="single" w:sz="4" w:space="0" w:color="auto"/>
            </w:tcBorders>
          </w:tcPr>
          <w:p w:rsidR="00000000" w:rsidRDefault="00000000">
            <w:pPr>
              <w:pStyle w:val="a"/>
              <w:spacing w:before="40" w:after="40" w:line="220" w:lineRule="exact"/>
              <w:jc w:val="left"/>
              <w:rPr>
                <w:spacing w:val="-2"/>
                <w:sz w:val="19"/>
              </w:rPr>
            </w:pPr>
          </w:p>
        </w:tc>
        <w:tc>
          <w:tcPr>
            <w:tcW w:w="2340" w:type="dxa"/>
            <w:vMerge/>
            <w:tcBorders>
              <w:bottom w:val="single" w:sz="4" w:space="0" w:color="auto"/>
            </w:tcBorders>
          </w:tcPr>
          <w:p w:rsidR="00000000" w:rsidRDefault="00000000">
            <w:pPr>
              <w:pStyle w:val="a"/>
              <w:spacing w:before="40" w:after="40" w:line="220" w:lineRule="exact"/>
              <w:jc w:val="left"/>
              <w:rPr>
                <w:spacing w:val="-2"/>
                <w:sz w:val="19"/>
              </w:rPr>
            </w:pPr>
          </w:p>
        </w:tc>
        <w:tc>
          <w:tcPr>
            <w:tcW w:w="1537" w:type="dxa"/>
            <w:vMerge/>
            <w:tcBorders>
              <w:bottom w:val="single" w:sz="4" w:space="0" w:color="auto"/>
            </w:tcBorders>
          </w:tcPr>
          <w:p w:rsidR="00000000" w:rsidRDefault="00000000">
            <w:pPr>
              <w:pStyle w:val="a"/>
              <w:spacing w:before="40" w:after="40" w:line="220" w:lineRule="exact"/>
              <w:jc w:val="left"/>
              <w:rPr>
                <w:spacing w:val="-2"/>
                <w:sz w:val="19"/>
              </w:rPr>
            </w:pPr>
          </w:p>
        </w:tc>
      </w:tr>
      <w:tr w:rsidR="00000000">
        <w:tblPrEx>
          <w:tblCellMar>
            <w:top w:w="0" w:type="dxa"/>
            <w:bottom w:w="0" w:type="dxa"/>
          </w:tblCellMar>
        </w:tblPrEx>
        <w:trPr>
          <w:cantSplit/>
        </w:trPr>
        <w:tc>
          <w:tcPr>
            <w:tcW w:w="1247" w:type="dxa"/>
            <w:vMerge w:val="restart"/>
            <w:shd w:val="clear" w:color="auto" w:fill="C0C0C0"/>
            <w:vAlign w:val="center"/>
          </w:tcPr>
          <w:p w:rsidR="00000000" w:rsidRDefault="00000000">
            <w:pPr>
              <w:pStyle w:val="a"/>
              <w:spacing w:before="40" w:after="40" w:line="220" w:lineRule="exact"/>
              <w:ind w:right="-57"/>
              <w:jc w:val="left"/>
              <w:rPr>
                <w:b/>
                <w:spacing w:val="-2"/>
                <w:sz w:val="19"/>
              </w:rPr>
            </w:pPr>
            <w:r>
              <w:rPr>
                <w:b/>
                <w:spacing w:val="-2"/>
                <w:sz w:val="19"/>
              </w:rPr>
              <w:t>ИРАКЛИОН</w:t>
            </w:r>
          </w:p>
        </w:tc>
        <w:tc>
          <w:tcPr>
            <w:tcW w:w="1093" w:type="dxa"/>
            <w:tcBorders>
              <w:bottom w:val="nil"/>
            </w:tcBorders>
          </w:tcPr>
          <w:p w:rsidR="00000000" w:rsidRDefault="00000000">
            <w:pPr>
              <w:pStyle w:val="a"/>
              <w:spacing w:before="40" w:after="40" w:line="220" w:lineRule="exact"/>
              <w:jc w:val="center"/>
              <w:rPr>
                <w:spacing w:val="-2"/>
                <w:sz w:val="19"/>
              </w:rPr>
            </w:pPr>
            <w:r>
              <w:rPr>
                <w:caps/>
                <w:spacing w:val="-2"/>
                <w:sz w:val="18"/>
              </w:rPr>
              <w:t>Мужчины</w:t>
            </w:r>
          </w:p>
        </w:tc>
        <w:tc>
          <w:tcPr>
            <w:tcW w:w="1191" w:type="dxa"/>
            <w:tcBorders>
              <w:bottom w:val="nil"/>
            </w:tcBorders>
          </w:tcPr>
          <w:p w:rsidR="00000000" w:rsidRDefault="00000000">
            <w:pPr>
              <w:pStyle w:val="a"/>
              <w:spacing w:before="40" w:after="40" w:line="220" w:lineRule="exact"/>
              <w:jc w:val="center"/>
              <w:rPr>
                <w:spacing w:val="-2"/>
                <w:sz w:val="19"/>
              </w:rPr>
            </w:pPr>
            <w:r>
              <w:rPr>
                <w:caps/>
                <w:spacing w:val="-2"/>
                <w:sz w:val="18"/>
              </w:rPr>
              <w:t>Женщины</w:t>
            </w:r>
          </w:p>
        </w:tc>
        <w:tc>
          <w:tcPr>
            <w:tcW w:w="1418" w:type="dxa"/>
            <w:tcBorders>
              <w:bottom w:val="nil"/>
            </w:tcBorders>
          </w:tcPr>
          <w:p w:rsidR="00000000" w:rsidRDefault="00000000">
            <w:pPr>
              <w:pStyle w:val="a"/>
              <w:spacing w:before="40" w:after="40" w:line="220" w:lineRule="exact"/>
              <w:jc w:val="left"/>
              <w:rPr>
                <w:spacing w:val="-2"/>
                <w:sz w:val="19"/>
              </w:rPr>
            </w:pPr>
          </w:p>
        </w:tc>
        <w:tc>
          <w:tcPr>
            <w:tcW w:w="2340" w:type="dxa"/>
            <w:tcBorders>
              <w:bottom w:val="nil"/>
            </w:tcBorders>
          </w:tcPr>
          <w:p w:rsidR="00000000" w:rsidRDefault="00000000">
            <w:pPr>
              <w:pStyle w:val="a"/>
              <w:spacing w:before="40" w:after="40" w:line="220" w:lineRule="exact"/>
              <w:jc w:val="left"/>
              <w:rPr>
                <w:spacing w:val="-2"/>
                <w:sz w:val="19"/>
              </w:rPr>
            </w:pPr>
          </w:p>
        </w:tc>
        <w:tc>
          <w:tcPr>
            <w:tcW w:w="1537" w:type="dxa"/>
            <w:tcBorders>
              <w:bottom w:val="nil"/>
            </w:tcBorders>
          </w:tcPr>
          <w:p w:rsidR="00000000" w:rsidRDefault="00000000">
            <w:pPr>
              <w:pStyle w:val="a"/>
              <w:spacing w:before="40" w:after="40" w:line="220" w:lineRule="exact"/>
              <w:jc w:val="left"/>
              <w:rPr>
                <w:spacing w:val="-2"/>
                <w:sz w:val="19"/>
              </w:rPr>
            </w:pPr>
          </w:p>
        </w:tc>
      </w:tr>
      <w:tr w:rsidR="00000000">
        <w:tblPrEx>
          <w:tblCellMar>
            <w:top w:w="0" w:type="dxa"/>
            <w:bottom w:w="0" w:type="dxa"/>
          </w:tblCellMar>
        </w:tblPrEx>
        <w:trPr>
          <w:cantSplit/>
        </w:trPr>
        <w:tc>
          <w:tcPr>
            <w:tcW w:w="1247" w:type="dxa"/>
            <w:vMerge/>
            <w:shd w:val="clear" w:color="auto" w:fill="C0C0C0"/>
          </w:tcPr>
          <w:p w:rsidR="00000000" w:rsidRDefault="00000000">
            <w:pPr>
              <w:pStyle w:val="a"/>
              <w:spacing w:before="40" w:after="40" w:line="220" w:lineRule="exact"/>
              <w:ind w:right="-57"/>
              <w:jc w:val="left"/>
              <w:rPr>
                <w:b/>
                <w:spacing w:val="-2"/>
                <w:sz w:val="19"/>
              </w:rPr>
            </w:pPr>
          </w:p>
        </w:tc>
        <w:tc>
          <w:tcPr>
            <w:tcW w:w="1093" w:type="dxa"/>
            <w:tcBorders>
              <w:top w:val="nil"/>
              <w:bottom w:val="single" w:sz="4" w:space="0" w:color="auto"/>
            </w:tcBorders>
          </w:tcPr>
          <w:p w:rsidR="00000000" w:rsidRDefault="00000000">
            <w:pPr>
              <w:pStyle w:val="a"/>
              <w:spacing w:before="40" w:after="180" w:line="220" w:lineRule="exact"/>
              <w:jc w:val="center"/>
              <w:rPr>
                <w:spacing w:val="-2"/>
                <w:sz w:val="19"/>
              </w:rPr>
            </w:pPr>
            <w:r>
              <w:rPr>
                <w:spacing w:val="-2"/>
                <w:sz w:val="19"/>
              </w:rPr>
              <w:t>2</w:t>
            </w:r>
          </w:p>
        </w:tc>
        <w:tc>
          <w:tcPr>
            <w:tcW w:w="1191" w:type="dxa"/>
            <w:tcBorders>
              <w:top w:val="nil"/>
              <w:bottom w:val="single" w:sz="4" w:space="0" w:color="auto"/>
            </w:tcBorders>
          </w:tcPr>
          <w:p w:rsidR="00000000" w:rsidRDefault="00000000">
            <w:pPr>
              <w:pStyle w:val="a"/>
              <w:spacing w:before="40" w:after="180" w:line="220" w:lineRule="exact"/>
              <w:jc w:val="center"/>
              <w:rPr>
                <w:spacing w:val="-2"/>
                <w:sz w:val="19"/>
              </w:rPr>
            </w:pPr>
            <w:r>
              <w:rPr>
                <w:spacing w:val="-2"/>
                <w:sz w:val="19"/>
              </w:rPr>
              <w:t>9</w:t>
            </w:r>
          </w:p>
        </w:tc>
        <w:tc>
          <w:tcPr>
            <w:tcW w:w="1418" w:type="dxa"/>
            <w:vMerge w:val="restart"/>
            <w:tcBorders>
              <w:top w:val="nil"/>
            </w:tcBorders>
          </w:tcPr>
          <w:p w:rsidR="00000000" w:rsidRDefault="00000000">
            <w:pPr>
              <w:pStyle w:val="a"/>
              <w:spacing w:before="40" w:after="0" w:line="220" w:lineRule="exact"/>
              <w:jc w:val="left"/>
              <w:rPr>
                <w:spacing w:val="-2"/>
                <w:sz w:val="19"/>
              </w:rPr>
            </w:pPr>
            <w:r>
              <w:rPr>
                <w:spacing w:val="-2"/>
                <w:sz w:val="19"/>
              </w:rPr>
              <w:t xml:space="preserve">Начальное </w:t>
            </w:r>
            <w:r>
              <w:rPr>
                <w:spacing w:val="-2"/>
                <w:sz w:val="19"/>
              </w:rPr>
              <w:br/>
              <w:t>(11 учителей)</w:t>
            </w:r>
          </w:p>
        </w:tc>
        <w:tc>
          <w:tcPr>
            <w:tcW w:w="2340" w:type="dxa"/>
            <w:vMerge w:val="restart"/>
            <w:tcBorders>
              <w:top w:val="nil"/>
            </w:tcBorders>
          </w:tcPr>
          <w:p w:rsidR="00000000" w:rsidRDefault="00000000">
            <w:pPr>
              <w:pStyle w:val="a"/>
              <w:spacing w:before="40" w:after="0" w:line="220" w:lineRule="exact"/>
              <w:jc w:val="left"/>
              <w:rPr>
                <w:spacing w:val="-2"/>
                <w:sz w:val="19"/>
              </w:rPr>
            </w:pPr>
            <w:r>
              <w:rPr>
                <w:spacing w:val="-2"/>
                <w:sz w:val="19"/>
              </w:rPr>
              <w:t>9 учителей нач. школы</w:t>
            </w:r>
          </w:p>
          <w:p w:rsidR="00000000" w:rsidRDefault="00000000">
            <w:pPr>
              <w:pStyle w:val="a"/>
              <w:spacing w:after="40" w:line="220" w:lineRule="exact"/>
              <w:jc w:val="left"/>
              <w:rPr>
                <w:spacing w:val="-2"/>
                <w:sz w:val="19"/>
              </w:rPr>
            </w:pPr>
            <w:r>
              <w:rPr>
                <w:spacing w:val="-2"/>
                <w:sz w:val="19"/>
              </w:rPr>
              <w:t>2 воспитателя детского сада</w:t>
            </w:r>
          </w:p>
        </w:tc>
        <w:tc>
          <w:tcPr>
            <w:tcW w:w="1537" w:type="dxa"/>
            <w:vMerge w:val="restart"/>
            <w:tcBorders>
              <w:top w:val="nil"/>
            </w:tcBorders>
          </w:tcPr>
          <w:p w:rsidR="00000000" w:rsidRDefault="00000000">
            <w:pPr>
              <w:pStyle w:val="a"/>
              <w:spacing w:before="40" w:after="0" w:line="220" w:lineRule="exact"/>
              <w:jc w:val="left"/>
              <w:rPr>
                <w:spacing w:val="-2"/>
                <w:sz w:val="19"/>
              </w:rPr>
            </w:pPr>
            <w:r>
              <w:rPr>
                <w:spacing w:val="-2"/>
                <w:sz w:val="19"/>
              </w:rPr>
              <w:t>53-я нач. школа</w:t>
            </w:r>
          </w:p>
          <w:p w:rsidR="00000000" w:rsidRDefault="00000000">
            <w:pPr>
              <w:pStyle w:val="a"/>
              <w:spacing w:after="0" w:line="220" w:lineRule="exact"/>
              <w:jc w:val="left"/>
              <w:rPr>
                <w:spacing w:val="-2"/>
                <w:sz w:val="19"/>
              </w:rPr>
            </w:pPr>
            <w:r>
              <w:rPr>
                <w:spacing w:val="-2"/>
                <w:sz w:val="19"/>
              </w:rPr>
              <w:t>54-я нач. школа</w:t>
            </w:r>
          </w:p>
          <w:p w:rsidR="00000000" w:rsidRDefault="00000000">
            <w:pPr>
              <w:pStyle w:val="a"/>
              <w:spacing w:after="0" w:line="220" w:lineRule="exact"/>
              <w:jc w:val="left"/>
              <w:rPr>
                <w:spacing w:val="-2"/>
                <w:sz w:val="19"/>
              </w:rPr>
            </w:pPr>
            <w:r>
              <w:rPr>
                <w:spacing w:val="-2"/>
                <w:sz w:val="19"/>
              </w:rPr>
              <w:t>10-й детсад</w:t>
            </w:r>
          </w:p>
        </w:tc>
      </w:tr>
      <w:tr w:rsidR="00000000">
        <w:tblPrEx>
          <w:tblCellMar>
            <w:top w:w="0" w:type="dxa"/>
            <w:bottom w:w="0" w:type="dxa"/>
          </w:tblCellMar>
        </w:tblPrEx>
        <w:trPr>
          <w:cantSplit/>
        </w:trPr>
        <w:tc>
          <w:tcPr>
            <w:tcW w:w="1247" w:type="dxa"/>
            <w:vMerge/>
            <w:shd w:val="clear" w:color="auto" w:fill="C0C0C0"/>
          </w:tcPr>
          <w:p w:rsidR="00000000" w:rsidRDefault="00000000">
            <w:pPr>
              <w:pStyle w:val="a"/>
              <w:spacing w:before="40" w:after="40" w:line="220" w:lineRule="exact"/>
              <w:ind w:right="-57"/>
              <w:jc w:val="left"/>
              <w:rPr>
                <w:b/>
                <w:spacing w:val="-2"/>
                <w:sz w:val="19"/>
              </w:rPr>
            </w:pPr>
          </w:p>
        </w:tc>
        <w:tc>
          <w:tcPr>
            <w:tcW w:w="2284" w:type="dxa"/>
            <w:gridSpan w:val="2"/>
            <w:shd w:val="clear" w:color="auto" w:fill="C0C0C0"/>
          </w:tcPr>
          <w:p w:rsidR="00000000" w:rsidRDefault="00000000">
            <w:pPr>
              <w:pStyle w:val="a"/>
              <w:spacing w:before="40" w:after="40" w:line="220" w:lineRule="exact"/>
              <w:jc w:val="center"/>
              <w:rPr>
                <w:spacing w:val="-2"/>
                <w:sz w:val="19"/>
              </w:rPr>
            </w:pPr>
            <w:r>
              <w:rPr>
                <w:spacing w:val="-2"/>
                <w:sz w:val="19"/>
              </w:rPr>
              <w:t>Всего 11</w:t>
            </w:r>
          </w:p>
        </w:tc>
        <w:tc>
          <w:tcPr>
            <w:tcW w:w="1418" w:type="dxa"/>
            <w:vMerge/>
          </w:tcPr>
          <w:p w:rsidR="00000000" w:rsidRDefault="00000000">
            <w:pPr>
              <w:pStyle w:val="a"/>
              <w:spacing w:before="40" w:after="40" w:line="220" w:lineRule="exact"/>
              <w:jc w:val="left"/>
              <w:rPr>
                <w:spacing w:val="-2"/>
                <w:sz w:val="19"/>
              </w:rPr>
            </w:pPr>
          </w:p>
        </w:tc>
        <w:tc>
          <w:tcPr>
            <w:tcW w:w="2340" w:type="dxa"/>
            <w:vMerge/>
          </w:tcPr>
          <w:p w:rsidR="00000000" w:rsidRDefault="00000000">
            <w:pPr>
              <w:pStyle w:val="a"/>
              <w:spacing w:before="40" w:after="40" w:line="220" w:lineRule="exact"/>
              <w:jc w:val="left"/>
              <w:rPr>
                <w:spacing w:val="-2"/>
                <w:sz w:val="19"/>
              </w:rPr>
            </w:pPr>
          </w:p>
        </w:tc>
        <w:tc>
          <w:tcPr>
            <w:tcW w:w="1537" w:type="dxa"/>
            <w:vMerge/>
          </w:tcPr>
          <w:p w:rsidR="00000000" w:rsidRDefault="00000000">
            <w:pPr>
              <w:pStyle w:val="a"/>
              <w:spacing w:before="40" w:after="40" w:line="220" w:lineRule="exact"/>
              <w:jc w:val="left"/>
              <w:rPr>
                <w:spacing w:val="-2"/>
                <w:sz w:val="19"/>
              </w:rPr>
            </w:pPr>
          </w:p>
        </w:tc>
      </w:tr>
    </w:tbl>
    <w:p w:rsidR="00000000" w:rsidRDefault="00000000">
      <w:pPr>
        <w:pStyle w:val="a"/>
        <w:spacing w:line="220" w:lineRule="exact"/>
        <w:rPr>
          <w:b/>
        </w:rPr>
      </w:pPr>
    </w:p>
    <w:p w:rsidR="00000000" w:rsidRDefault="00000000">
      <w:pPr>
        <w:pStyle w:val="a"/>
        <w:rPr>
          <w:b/>
          <w:i/>
        </w:rPr>
      </w:pPr>
      <w:r>
        <w:rPr>
          <w:b/>
          <w:i/>
        </w:rPr>
        <w:t>Женщины и новые технологии</w:t>
      </w:r>
    </w:p>
    <w:p w:rsidR="00000000" w:rsidRDefault="00000000">
      <w:pPr>
        <w:pStyle w:val="a"/>
      </w:pPr>
      <w:r>
        <w:t>По данным исследования, проведенного в Греции Университетом Патр в два этапа (1987–1991 и 1991–1995 годы) в 137 гимназиях, в которых предмет под названием "информационная технология" преподается 3755 учащимся 517 преподавателями, данный предмет больше ценится мальчиками, чем девочками. Кроме того, мальчики добиваются больших успехов в обращении с компьютерами, чем девочки. Следует отметить, что, по мнению девочек, они хуже умеют обращаться с компьютером и поэтому более негативно относятся к их использованию. Согласно результатам исследования, различие в отношении мальчиков и девочек кроется в доминирующих в обществе социальных стереотипах. Если говорить более конкретно, то традиционно мужские профессии, следуя сложившимся стереотипам, (работа с машинами, строительство и т. п.) требуют умения обращаться с компьютерами. По сути дела, это приводит к переносу классических стереотипов и неравенства на сектор новых технологий.</w:t>
      </w:r>
    </w:p>
    <w:p w:rsidR="00000000" w:rsidRDefault="00000000">
      <w:pPr>
        <w:pStyle w:val="a"/>
      </w:pPr>
      <w:r>
        <w:t>Работа с компьютерами – это мужская профессия, а машинописная работа – женская специальность. Надежды на то, что существующие в обществе стереотипы могут измениться в результате автоматизации производства, устранившей разделение труда на женский и мужской, не оправдались. Более важную роль в распределении обязанностей мужчин и женщин играют такие факторы, как профессиональная иерархия и управление производственной деятельностью. Поэтому внедрение новых технологий не привело к сколь-либо ощутимым изменениям в распределении профессий на мужские и женские. Напротив, оно способствовало усилению "мужской" идеологии. В этой связи отнюдь не случайно, что в государственном секторе 99,5 процента сотрудников, отвечающих за ввод данных в компью</w:t>
      </w:r>
      <w:r>
        <w:softHyphen/>
        <w:t>теры, составляют женщины-машинистки. И наоборот, в категории "программисты/</w:t>
      </w:r>
      <w:r>
        <w:br/>
        <w:t>аналитические специалисты" мужчины занимают 90 процентов всех должностей, в то время как женщины – только 10 процентов. В целях улучшения отношения девушек к новым технологиям ГСР в сотрудничестве с ИЦВР организовал в Салониках в 1998 году конгресс под названием "Новые технологии и образование". Кроме того, Министерство образования в рамках EPAEK ввело предмет под названием "информатика" в школьную программу, по которой занимаются 38 тыс. учащихся; среди них насчитывается около 18 тыс. девушек (49,7 процента).</w:t>
      </w:r>
    </w:p>
    <w:p w:rsidR="00000000" w:rsidRDefault="00000000">
      <w:pPr>
        <w:pStyle w:val="a"/>
      </w:pPr>
    </w:p>
    <w:p w:rsidR="00000000" w:rsidRDefault="00000000">
      <w:pPr>
        <w:pStyle w:val="a"/>
      </w:pPr>
    </w:p>
    <w:p w:rsidR="00000000" w:rsidRDefault="00000000">
      <w:pPr>
        <w:pStyle w:val="a"/>
        <w:rPr>
          <w:b/>
          <w:i/>
        </w:rPr>
      </w:pPr>
      <w:r>
        <w:rPr>
          <w:b/>
          <w:i/>
        </w:rPr>
        <w:t>Неграмотность</w:t>
      </w:r>
    </w:p>
    <w:p w:rsidR="00000000" w:rsidRDefault="00000000">
      <w:pPr>
        <w:pStyle w:val="a"/>
      </w:pPr>
      <w:r>
        <w:t>В последние годы уровень грамотности и относительной грамотности греческого населения повысился.</w:t>
      </w:r>
    </w:p>
    <w:p w:rsidR="00000000" w:rsidRDefault="00000000">
      <w:pPr>
        <w:pStyle w:val="a"/>
      </w:pPr>
      <w:r>
        <w:t>Согласно результатам исследования, проведенного в 1998 году в Афинах Национальным книжным центром и озаглавленного "Определение уровня грамотности греческого населения", и по данным, предоставленным Генеральным секретариатом по вопросам дальнейшего народного образования (ГСДНО) Министерства образования, уровень неграмотности населения благодаря принятию соответствующими правительственными ведомствами самых решительных мер резко сократился. Это отнюдь не означает, что неграмотность удалось ликвидировать полностью. Проведенное Министерством образования обследование показало, что функциональная неграмотность распространена в рамках всей системы образования и является главной причиной неграмотности среди молодежи.</w:t>
      </w:r>
    </w:p>
    <w:p w:rsidR="00000000" w:rsidRDefault="00000000">
      <w:pPr>
        <w:pStyle w:val="a"/>
      </w:pPr>
      <w:r>
        <w:t>Неграмотные люди встречаются среди молодых людей, оставивших школу, и среди тех, кто никогда ее не посещал. Некоторые потери также происходят при переходе от ступени начального образования к ступени среднего образования.</w:t>
      </w:r>
    </w:p>
    <w:p w:rsidR="00000000" w:rsidRDefault="00000000">
      <w:pPr>
        <w:pStyle w:val="a"/>
      </w:pPr>
      <w:r>
        <w:t>Эта проблема гораздо острее стоит в пограничных районах и среди некоторых групп населения, таких как цыгане и заключенные. Термин "функциональная неграмотность" отражает тот факт, получило ли то или иное лицо обязательное девятилетнее образование (окончило ли начальную школу и гимназию).</w:t>
      </w:r>
    </w:p>
    <w:p w:rsidR="00000000" w:rsidRDefault="00000000">
      <w:pPr>
        <w:pStyle w:val="a"/>
      </w:pPr>
      <w:r>
        <w:t>Согласно последним данным, полученным в ходе переписи этих групп населения, 47,7 процента 16-летних подростков не получили обязательного образования. Доля женщин среди неграмотного населения выше по сравнению с мужчинами. Выраженное в процентах различие зависит от географического района и распределения населения на городское, полугородское и сельское (фермеры, рабочие, цыгане, мусульмане, меньшинства и т. п.).</w:t>
      </w:r>
    </w:p>
    <w:p w:rsidR="00000000" w:rsidRDefault="00000000">
      <w:pPr>
        <w:pStyle w:val="a"/>
      </w:pPr>
      <w:r>
        <w:t>Базовая неграмотность представляет собой сложную социальную проблему. По данным последней переписи 1991 года, среди женского населения неграмотность шире распространена в сельских районах и среди групп пожилых людей. Среди населения более молодого возраста неграмотных практически не имеется.</w:t>
      </w:r>
    </w:p>
    <w:p w:rsidR="00000000" w:rsidRDefault="00000000">
      <w:pPr>
        <w:pStyle w:val="a"/>
      </w:pPr>
      <w:r>
        <w:t>Эта положительная тенденция отражена в таблицах, касающихся состава рабочей силы и отражающих результаты обследования, проведенного в 1995 и 1999 годах и зарегистрировавшего уровень образования юношей и девушек для всей страны по районам с классификацией по городским, полугородским и сельским районам.</w:t>
      </w:r>
    </w:p>
    <w:p w:rsidR="00000000" w:rsidRDefault="00000000">
      <w:pPr>
        <w:pStyle w:val="a"/>
      </w:pPr>
      <w:r>
        <w:t>ГСДНО принимает следующие меры по борьбе с неграмотностью в горных, отдаленных и пограничных районах, в которых неграмотность особенно широко распространена среди женщин.</w:t>
      </w:r>
    </w:p>
    <w:p w:rsidR="00000000" w:rsidRDefault="00000000">
      <w:pPr>
        <w:pStyle w:val="a"/>
      </w:pPr>
      <w:r>
        <w:t>Проводимая ГСДНО политика способствует сокращению "дефицита образования", оказывающего воздействие на большую долю активного населения из-за его неграмотности и нехватки базовых навыков и знаний, другими словами, из-за проблем, которые препятствуют развитию людских ресурсов.</w:t>
      </w:r>
    </w:p>
    <w:p w:rsidR="00000000" w:rsidRDefault="00000000">
      <w:pPr>
        <w:pStyle w:val="a"/>
      </w:pPr>
    </w:p>
    <w:p w:rsidR="00000000" w:rsidRDefault="00000000">
      <w:pPr>
        <w:pStyle w:val="a"/>
        <w:rPr>
          <w:i/>
        </w:rPr>
      </w:pPr>
      <w:r>
        <w:rPr>
          <w:i/>
          <w:u w:val="single"/>
        </w:rPr>
        <w:t>ГСДНО принимает следующие меры</w:t>
      </w:r>
      <w:r>
        <w:rPr>
          <w:i/>
        </w:rPr>
        <w:t>:</w:t>
      </w:r>
    </w:p>
    <w:p w:rsidR="00000000" w:rsidRDefault="00000000">
      <w:pPr>
        <w:pStyle w:val="a"/>
      </w:pPr>
    </w:p>
    <w:p w:rsidR="00000000" w:rsidRDefault="00000000">
      <w:pPr>
        <w:pStyle w:val="a"/>
        <w:tabs>
          <w:tab w:val="left" w:pos="284"/>
          <w:tab w:val="left" w:pos="567"/>
        </w:tabs>
      </w:pPr>
      <w:r>
        <w:rPr>
          <w:b/>
        </w:rPr>
        <w:t>А.</w:t>
      </w:r>
      <w:r>
        <w:tab/>
        <w:t>Публикует брошюры, такие как:</w:t>
      </w:r>
    </w:p>
    <w:p w:rsidR="00000000" w:rsidRDefault="00000000">
      <w:pPr>
        <w:pStyle w:val="a"/>
        <w:tabs>
          <w:tab w:val="left" w:pos="284"/>
          <w:tab w:val="left" w:pos="567"/>
        </w:tabs>
      </w:pPr>
      <w:r>
        <w:tab/>
      </w:r>
      <w:r>
        <w:rPr>
          <w:b/>
        </w:rPr>
        <w:t>1.</w:t>
      </w:r>
      <w:r>
        <w:tab/>
        <w:t>Грамотность среди взрослых.</w:t>
      </w:r>
    </w:p>
    <w:p w:rsidR="00000000" w:rsidRDefault="00000000">
      <w:pPr>
        <w:pStyle w:val="a"/>
        <w:tabs>
          <w:tab w:val="left" w:pos="284"/>
          <w:tab w:val="left" w:pos="567"/>
        </w:tabs>
      </w:pPr>
      <w:r>
        <w:tab/>
      </w:r>
      <w:r>
        <w:rPr>
          <w:b/>
        </w:rPr>
        <w:t>2.</w:t>
      </w:r>
      <w:r>
        <w:tab/>
        <w:t>Метод изучения греческого как иностранного языка под лозунгом "Общайтесь на греческом языке". Настоящий справочник распространяется среди всех лиц, изучающих греческий язык в контексте программ подготовки.</w:t>
      </w:r>
    </w:p>
    <w:p w:rsidR="00000000" w:rsidRDefault="00000000">
      <w:pPr>
        <w:pStyle w:val="a"/>
        <w:tabs>
          <w:tab w:val="left" w:pos="284"/>
          <w:tab w:val="left" w:pos="567"/>
        </w:tabs>
      </w:pPr>
      <w:r>
        <w:rPr>
          <w:b/>
        </w:rPr>
        <w:t>В.</w:t>
      </w:r>
      <w:r>
        <w:tab/>
        <w:t>Программы, способствующие дальнейшему образованию и созданию стимулов для женщин, относящихся к соответствующим группам, в частности:</w:t>
      </w:r>
    </w:p>
    <w:p w:rsidR="00000000" w:rsidRDefault="00000000">
      <w:pPr>
        <w:pStyle w:val="a"/>
      </w:pPr>
      <w:r>
        <w:t>ГСДНО организует курсы подготовки и дальнейшего образования, в которых доля участвующих женщин составляет около 65 процентов.</w:t>
      </w:r>
    </w:p>
    <w:p w:rsidR="00000000" w:rsidRDefault="00000000">
      <w:pPr>
        <w:pStyle w:val="a0"/>
      </w:pPr>
      <w:r>
        <w:sym w:font="Symbol" w:char="F0B7"/>
      </w:r>
      <w:r>
        <w:tab/>
        <w:t xml:space="preserve">В рамках программы "Общее образование для взрослых (ликвидация неграмотности)" </w:t>
      </w:r>
      <w:r>
        <w:br/>
        <w:t>в 1999 году было организовано около 50 курсов, которые финансировались за счет национальных ресурсов (субсидии NELE).</w:t>
      </w:r>
    </w:p>
    <w:p w:rsidR="00000000" w:rsidRDefault="00000000">
      <w:pPr>
        <w:pStyle w:val="a0"/>
      </w:pPr>
      <w:r>
        <w:sym w:font="Symbol" w:char="F0B7"/>
      </w:r>
      <w:r>
        <w:tab/>
        <w:t>Женщины (Инициатива НВЖ), 1997–2000 годы.</w:t>
      </w:r>
    </w:p>
    <w:p w:rsidR="00000000" w:rsidRDefault="00000000">
      <w:pPr>
        <w:pStyle w:val="a0"/>
        <w:spacing w:after="9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85"/>
        <w:gridCol w:w="3835"/>
        <w:gridCol w:w="4500"/>
      </w:tblGrid>
      <w:tr w:rsidR="00000000">
        <w:tblPrEx>
          <w:tblCellMar>
            <w:top w:w="0" w:type="dxa"/>
            <w:bottom w:w="0" w:type="dxa"/>
          </w:tblCellMar>
        </w:tblPrEx>
        <w:trPr>
          <w:jc w:val="center"/>
        </w:trPr>
        <w:tc>
          <w:tcPr>
            <w:tcW w:w="485" w:type="dxa"/>
            <w:shd w:val="clear" w:color="auto" w:fill="C0C0C0"/>
          </w:tcPr>
          <w:p w:rsidR="00000000" w:rsidRDefault="00000000">
            <w:pPr>
              <w:pStyle w:val="a"/>
              <w:spacing w:before="40" w:after="40" w:line="240" w:lineRule="auto"/>
              <w:jc w:val="center"/>
              <w:rPr>
                <w:b/>
              </w:rPr>
            </w:pPr>
            <w:r>
              <w:br w:type="page"/>
            </w:r>
            <w:r>
              <w:rPr>
                <w:b/>
              </w:rPr>
              <w:t>№</w:t>
            </w:r>
          </w:p>
        </w:tc>
        <w:tc>
          <w:tcPr>
            <w:tcW w:w="3835" w:type="dxa"/>
            <w:tcBorders>
              <w:bottom w:val="single" w:sz="4" w:space="0" w:color="auto"/>
            </w:tcBorders>
            <w:shd w:val="clear" w:color="auto" w:fill="C0C0C0"/>
          </w:tcPr>
          <w:p w:rsidR="00000000" w:rsidRDefault="00000000">
            <w:pPr>
              <w:pStyle w:val="a"/>
              <w:spacing w:before="40" w:after="40" w:line="240" w:lineRule="auto"/>
              <w:ind w:left="169"/>
              <w:rPr>
                <w:b/>
              </w:rPr>
            </w:pPr>
            <w:r>
              <w:rPr>
                <w:b/>
              </w:rPr>
              <w:t>ПРОГРАММА</w:t>
            </w:r>
          </w:p>
        </w:tc>
        <w:tc>
          <w:tcPr>
            <w:tcW w:w="4500" w:type="dxa"/>
            <w:shd w:val="clear" w:color="auto" w:fill="C0C0C0"/>
          </w:tcPr>
          <w:p w:rsidR="00000000" w:rsidRDefault="00000000">
            <w:pPr>
              <w:pStyle w:val="a"/>
              <w:spacing w:before="40" w:after="40" w:line="240" w:lineRule="auto"/>
              <w:ind w:left="169"/>
              <w:rPr>
                <w:b/>
              </w:rPr>
            </w:pPr>
            <w:r>
              <w:rPr>
                <w:b/>
              </w:rPr>
              <w:t>МЕРЫ, ПРИНЯТЫЕ ГСДНО</w:t>
            </w:r>
          </w:p>
        </w:tc>
      </w:tr>
      <w:tr w:rsidR="00000000">
        <w:tblPrEx>
          <w:tblCellMar>
            <w:top w:w="0" w:type="dxa"/>
            <w:bottom w:w="0" w:type="dxa"/>
          </w:tblCellMar>
        </w:tblPrEx>
        <w:trPr>
          <w:jc w:val="center"/>
        </w:trPr>
        <w:tc>
          <w:tcPr>
            <w:tcW w:w="485" w:type="dxa"/>
          </w:tcPr>
          <w:p w:rsidR="00000000" w:rsidRDefault="00000000">
            <w:pPr>
              <w:pStyle w:val="a"/>
              <w:spacing w:before="40" w:after="40" w:line="240" w:lineRule="auto"/>
              <w:jc w:val="center"/>
              <w:rPr>
                <w:b/>
              </w:rPr>
            </w:pPr>
            <w:r>
              <w:rPr>
                <w:b/>
              </w:rPr>
              <w:t>1.</w:t>
            </w:r>
          </w:p>
        </w:tc>
        <w:tc>
          <w:tcPr>
            <w:tcW w:w="3835" w:type="dxa"/>
            <w:shd w:val="clear" w:color="auto" w:fill="C0C0C0"/>
          </w:tcPr>
          <w:p w:rsidR="00000000" w:rsidRDefault="00000000">
            <w:pPr>
              <w:pStyle w:val="a"/>
              <w:spacing w:before="40" w:after="40" w:line="240" w:lineRule="auto"/>
              <w:jc w:val="left"/>
            </w:pPr>
            <w:r>
              <w:t xml:space="preserve">Оказание поддержки женщинам </w:t>
            </w:r>
            <w:r>
              <w:br/>
              <w:t>в местных общинах в Трейсе</w:t>
            </w:r>
          </w:p>
        </w:tc>
        <w:tc>
          <w:tcPr>
            <w:tcW w:w="4500" w:type="dxa"/>
          </w:tcPr>
          <w:p w:rsidR="00000000" w:rsidRDefault="00000000">
            <w:pPr>
              <w:pStyle w:val="a"/>
              <w:spacing w:before="40" w:after="40" w:line="240" w:lineRule="auto"/>
              <w:jc w:val="left"/>
            </w:pPr>
            <w:r>
              <w:t>Распространение информации – повышение осведомленности населения – однодневное совещание</w:t>
            </w:r>
          </w:p>
        </w:tc>
      </w:tr>
      <w:tr w:rsidR="00000000">
        <w:tblPrEx>
          <w:tblCellMar>
            <w:top w:w="0" w:type="dxa"/>
            <w:bottom w:w="0" w:type="dxa"/>
          </w:tblCellMar>
        </w:tblPrEx>
        <w:trPr>
          <w:jc w:val="center"/>
        </w:trPr>
        <w:tc>
          <w:tcPr>
            <w:tcW w:w="485" w:type="dxa"/>
          </w:tcPr>
          <w:p w:rsidR="00000000" w:rsidRDefault="00000000">
            <w:pPr>
              <w:pStyle w:val="a"/>
              <w:spacing w:before="40" w:after="40" w:line="240" w:lineRule="auto"/>
              <w:jc w:val="center"/>
              <w:rPr>
                <w:b/>
              </w:rPr>
            </w:pPr>
            <w:r>
              <w:rPr>
                <w:b/>
              </w:rPr>
              <w:t>2.</w:t>
            </w:r>
          </w:p>
        </w:tc>
        <w:tc>
          <w:tcPr>
            <w:tcW w:w="3835" w:type="dxa"/>
            <w:shd w:val="clear" w:color="auto" w:fill="C0C0C0"/>
          </w:tcPr>
          <w:p w:rsidR="00000000" w:rsidRDefault="00000000">
            <w:pPr>
              <w:pStyle w:val="a"/>
              <w:spacing w:before="40" w:after="40" w:line="240" w:lineRule="auto"/>
              <w:jc w:val="left"/>
            </w:pPr>
            <w:r>
              <w:t xml:space="preserve">Занятость и развитие туризма </w:t>
            </w:r>
            <w:r>
              <w:br/>
              <w:t>(</w:t>
            </w:r>
            <w:r>
              <w:rPr>
                <w:lang w:val="en-US"/>
              </w:rPr>
              <w:t>Sterea</w:t>
            </w:r>
            <w:r>
              <w:t xml:space="preserve"> </w:t>
            </w:r>
            <w:r>
              <w:rPr>
                <w:lang w:val="en-US"/>
              </w:rPr>
              <w:t>Ellada</w:t>
            </w:r>
            <w:r>
              <w:t xml:space="preserve"> - </w:t>
            </w:r>
            <w:r>
              <w:rPr>
                <w:lang w:val="en-US"/>
              </w:rPr>
              <w:t>Amphitrite</w:t>
            </w:r>
            <w:r>
              <w:t xml:space="preserve"> </w:t>
            </w:r>
            <w:r>
              <w:rPr>
                <w:lang w:val="en-US"/>
              </w:rPr>
              <w:t>II</w:t>
            </w:r>
            <w:r>
              <w:t>)</w:t>
            </w:r>
          </w:p>
        </w:tc>
        <w:tc>
          <w:tcPr>
            <w:tcW w:w="4500" w:type="dxa"/>
          </w:tcPr>
          <w:p w:rsidR="00000000" w:rsidRDefault="00000000">
            <w:pPr>
              <w:pStyle w:val="a"/>
              <w:spacing w:before="40" w:after="40" w:line="240" w:lineRule="auto"/>
              <w:jc w:val="left"/>
            </w:pPr>
            <w:r>
              <w:t>Однодневное совещание</w:t>
            </w:r>
          </w:p>
        </w:tc>
      </w:tr>
      <w:tr w:rsidR="00000000">
        <w:tblPrEx>
          <w:tblCellMar>
            <w:top w:w="0" w:type="dxa"/>
            <w:bottom w:w="0" w:type="dxa"/>
          </w:tblCellMar>
        </w:tblPrEx>
        <w:trPr>
          <w:jc w:val="center"/>
        </w:trPr>
        <w:tc>
          <w:tcPr>
            <w:tcW w:w="485" w:type="dxa"/>
          </w:tcPr>
          <w:p w:rsidR="00000000" w:rsidRDefault="00000000">
            <w:pPr>
              <w:pStyle w:val="a"/>
              <w:spacing w:before="40" w:after="40" w:line="240" w:lineRule="auto"/>
              <w:jc w:val="center"/>
              <w:rPr>
                <w:b/>
              </w:rPr>
            </w:pPr>
            <w:r>
              <w:rPr>
                <w:b/>
              </w:rPr>
              <w:t>3.</w:t>
            </w:r>
          </w:p>
        </w:tc>
        <w:tc>
          <w:tcPr>
            <w:tcW w:w="3835" w:type="dxa"/>
            <w:shd w:val="clear" w:color="auto" w:fill="C0C0C0"/>
          </w:tcPr>
          <w:p w:rsidR="00000000" w:rsidRDefault="00000000">
            <w:pPr>
              <w:pStyle w:val="a"/>
              <w:spacing w:before="40" w:after="40" w:line="240" w:lineRule="auto"/>
              <w:jc w:val="left"/>
            </w:pPr>
            <w:r>
              <w:rPr>
                <w:lang w:val="en-US"/>
              </w:rPr>
              <w:t>Euroverde</w:t>
            </w:r>
          </w:p>
        </w:tc>
        <w:tc>
          <w:tcPr>
            <w:tcW w:w="4500" w:type="dxa"/>
          </w:tcPr>
          <w:p w:rsidR="00000000" w:rsidRDefault="00000000">
            <w:pPr>
              <w:pStyle w:val="a"/>
              <w:spacing w:before="40" w:after="40" w:line="240" w:lineRule="auto"/>
              <w:jc w:val="left"/>
            </w:pPr>
            <w:r>
              <w:t>Информационные брошюры – плакаты</w:t>
            </w:r>
          </w:p>
        </w:tc>
      </w:tr>
      <w:tr w:rsidR="00000000">
        <w:tblPrEx>
          <w:tblCellMar>
            <w:top w:w="0" w:type="dxa"/>
            <w:bottom w:w="0" w:type="dxa"/>
          </w:tblCellMar>
        </w:tblPrEx>
        <w:trPr>
          <w:jc w:val="center"/>
        </w:trPr>
        <w:tc>
          <w:tcPr>
            <w:tcW w:w="485" w:type="dxa"/>
          </w:tcPr>
          <w:p w:rsidR="00000000" w:rsidRDefault="00000000">
            <w:pPr>
              <w:pStyle w:val="a"/>
              <w:spacing w:before="40" w:after="40" w:line="240" w:lineRule="auto"/>
              <w:jc w:val="center"/>
              <w:rPr>
                <w:b/>
              </w:rPr>
            </w:pPr>
            <w:r>
              <w:rPr>
                <w:b/>
              </w:rPr>
              <w:t>4.</w:t>
            </w:r>
          </w:p>
        </w:tc>
        <w:tc>
          <w:tcPr>
            <w:tcW w:w="3835" w:type="dxa"/>
            <w:shd w:val="clear" w:color="auto" w:fill="C0C0C0"/>
          </w:tcPr>
          <w:p w:rsidR="00000000" w:rsidRDefault="00000000">
            <w:pPr>
              <w:pStyle w:val="a"/>
              <w:spacing w:before="40" w:after="40" w:line="240" w:lineRule="auto"/>
              <w:jc w:val="left"/>
            </w:pPr>
            <w:r>
              <w:t>Безработные женщины – специалисты по социальным наукам и развитие местной общины</w:t>
            </w:r>
          </w:p>
        </w:tc>
        <w:tc>
          <w:tcPr>
            <w:tcW w:w="4500" w:type="dxa"/>
          </w:tcPr>
          <w:p w:rsidR="00000000" w:rsidRDefault="00000000">
            <w:pPr>
              <w:pStyle w:val="a"/>
              <w:spacing w:before="40" w:after="40" w:line="240" w:lineRule="auto"/>
              <w:jc w:val="left"/>
            </w:pPr>
            <w:r>
              <w:t>Информационные брошюры – плакаты</w:t>
            </w:r>
          </w:p>
        </w:tc>
      </w:tr>
      <w:tr w:rsidR="00000000">
        <w:tblPrEx>
          <w:tblCellMar>
            <w:top w:w="0" w:type="dxa"/>
            <w:bottom w:w="0" w:type="dxa"/>
          </w:tblCellMar>
        </w:tblPrEx>
        <w:trPr>
          <w:jc w:val="center"/>
        </w:trPr>
        <w:tc>
          <w:tcPr>
            <w:tcW w:w="485" w:type="dxa"/>
          </w:tcPr>
          <w:p w:rsidR="00000000" w:rsidRDefault="00000000">
            <w:pPr>
              <w:pStyle w:val="a"/>
              <w:spacing w:before="40" w:after="40" w:line="240" w:lineRule="auto"/>
              <w:jc w:val="center"/>
              <w:rPr>
                <w:b/>
              </w:rPr>
            </w:pPr>
            <w:r>
              <w:rPr>
                <w:b/>
              </w:rPr>
              <w:t>5.</w:t>
            </w:r>
          </w:p>
        </w:tc>
        <w:tc>
          <w:tcPr>
            <w:tcW w:w="3835" w:type="dxa"/>
            <w:shd w:val="clear" w:color="auto" w:fill="C0C0C0"/>
          </w:tcPr>
          <w:p w:rsidR="00000000" w:rsidRDefault="00000000">
            <w:pPr>
              <w:pStyle w:val="a"/>
              <w:spacing w:before="40" w:after="40" w:line="240" w:lineRule="auto"/>
              <w:jc w:val="left"/>
            </w:pPr>
            <w:r>
              <w:t xml:space="preserve">Женщины-работники </w:t>
            </w:r>
            <w:r>
              <w:br/>
              <w:t>и женщины-предприниматели</w:t>
            </w:r>
          </w:p>
        </w:tc>
        <w:tc>
          <w:tcPr>
            <w:tcW w:w="4500" w:type="dxa"/>
          </w:tcPr>
          <w:p w:rsidR="00000000" w:rsidRDefault="00000000">
            <w:pPr>
              <w:pStyle w:val="a"/>
              <w:spacing w:before="40" w:after="40" w:line="240" w:lineRule="auto"/>
              <w:jc w:val="left"/>
            </w:pPr>
            <w:r>
              <w:t>Повышение осведомленности социальных партнеров и общественности</w:t>
            </w:r>
          </w:p>
        </w:tc>
      </w:tr>
    </w:tbl>
    <w:p w:rsidR="00000000" w:rsidRDefault="00000000">
      <w:pPr>
        <w:pStyle w:val="a"/>
      </w:pPr>
    </w:p>
    <w:p w:rsidR="00000000" w:rsidRDefault="00000000">
      <w:pPr>
        <w:pStyle w:val="a"/>
        <w:rPr>
          <w:b/>
          <w:i/>
        </w:rPr>
      </w:pPr>
      <w:r>
        <w:rPr>
          <w:b/>
          <w:i/>
        </w:rPr>
        <w:t>Межкультурное образование</w:t>
      </w:r>
    </w:p>
    <w:p w:rsidR="00000000" w:rsidRDefault="00000000">
      <w:pPr>
        <w:pStyle w:val="a"/>
      </w:pPr>
      <w:r>
        <w:t>В соответствии с законом 1565/85 в Греции "все дети независимо от пола, религии и т. п. имеют право на образование". В отношении детей иностранцев и репатриантов, в частности, можно отметить следующее:</w:t>
      </w:r>
    </w:p>
    <w:p w:rsidR="00000000" w:rsidRDefault="00000000">
      <w:pPr>
        <w:pStyle w:val="a"/>
      </w:pPr>
      <w:r>
        <w:t>В соответствии с президентскими указами 297/78, 155/78 и 121/95 (статья 2) дети иностранцев, проживающих в Греции, независимо от страны происхождения и по желанию своих родителей или опекунов могут посещать начальную школу. В случае представления соответствующего свидетельства об окончании школы за границей или свидетельства о переводе они могут быть зачислены в гимназию или лицей.</w:t>
      </w:r>
    </w:p>
    <w:p w:rsidR="00000000" w:rsidRDefault="00000000">
      <w:pPr>
        <w:pStyle w:val="a"/>
      </w:pPr>
      <w:r>
        <w:t>Вопросы, касающиеся приема в высшие учебные заведения абитуриентов, являющихся гражданами другой страны или родившихся за границей, регулируются статьей 3 закона 1351/1983 "Прием учащихся в высшие учебные заведения".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320"/>
        <w:gridCol w:w="2340"/>
        <w:gridCol w:w="2160"/>
      </w:tblGrid>
      <w:tr w:rsidR="00000000">
        <w:tblPrEx>
          <w:tblCellMar>
            <w:top w:w="0" w:type="dxa"/>
            <w:bottom w:w="0" w:type="dxa"/>
          </w:tblCellMar>
        </w:tblPrEx>
        <w:trPr>
          <w:cantSplit/>
          <w:jc w:val="center"/>
        </w:trPr>
        <w:tc>
          <w:tcPr>
            <w:tcW w:w="8820" w:type="dxa"/>
            <w:gridSpan w:val="3"/>
            <w:shd w:val="clear" w:color="auto" w:fill="C0C0C0"/>
          </w:tcPr>
          <w:p w:rsidR="00000000" w:rsidRDefault="00000000">
            <w:pPr>
              <w:pStyle w:val="a"/>
              <w:spacing w:before="40" w:after="40" w:line="240" w:lineRule="auto"/>
              <w:jc w:val="center"/>
            </w:pPr>
            <w:r>
              <w:rPr>
                <w:b/>
              </w:rPr>
              <w:t>1997–1998 годы</w:t>
            </w:r>
          </w:p>
        </w:tc>
      </w:tr>
      <w:tr w:rsidR="00000000">
        <w:tblPrEx>
          <w:tblCellMar>
            <w:top w:w="0" w:type="dxa"/>
            <w:bottom w:w="0" w:type="dxa"/>
          </w:tblCellMar>
        </w:tblPrEx>
        <w:trPr>
          <w:jc w:val="center"/>
        </w:trPr>
        <w:tc>
          <w:tcPr>
            <w:tcW w:w="4320" w:type="dxa"/>
            <w:tcBorders>
              <w:bottom w:val="single" w:sz="4" w:space="0" w:color="auto"/>
            </w:tcBorders>
          </w:tcPr>
          <w:p w:rsidR="00000000" w:rsidRDefault="00000000">
            <w:pPr>
              <w:pStyle w:val="a"/>
              <w:spacing w:before="40" w:after="40" w:line="240" w:lineRule="auto"/>
              <w:rPr>
                <w:b/>
              </w:rPr>
            </w:pPr>
          </w:p>
        </w:tc>
        <w:tc>
          <w:tcPr>
            <w:tcW w:w="2340" w:type="dxa"/>
          </w:tcPr>
          <w:p w:rsidR="00000000" w:rsidRDefault="00000000">
            <w:pPr>
              <w:pStyle w:val="a"/>
              <w:spacing w:before="40" w:after="40" w:line="240" w:lineRule="auto"/>
              <w:jc w:val="center"/>
              <w:rPr>
                <w:b/>
              </w:rPr>
            </w:pPr>
            <w:r>
              <w:rPr>
                <w:b/>
              </w:rPr>
              <w:t>Всего</w:t>
            </w:r>
          </w:p>
        </w:tc>
        <w:tc>
          <w:tcPr>
            <w:tcW w:w="2160" w:type="dxa"/>
          </w:tcPr>
          <w:p w:rsidR="00000000" w:rsidRDefault="00000000">
            <w:pPr>
              <w:pStyle w:val="a"/>
              <w:spacing w:before="40" w:after="40" w:line="240" w:lineRule="auto"/>
              <w:jc w:val="center"/>
              <w:rPr>
                <w:b/>
              </w:rPr>
            </w:pPr>
            <w:r>
              <w:rPr>
                <w:b/>
              </w:rPr>
              <w:t>Женщины</w:t>
            </w:r>
          </w:p>
        </w:tc>
      </w:tr>
      <w:tr w:rsidR="00000000">
        <w:tblPrEx>
          <w:tblCellMar>
            <w:top w:w="0" w:type="dxa"/>
            <w:bottom w:w="0" w:type="dxa"/>
          </w:tblCellMar>
        </w:tblPrEx>
        <w:trPr>
          <w:jc w:val="center"/>
        </w:trPr>
        <w:tc>
          <w:tcPr>
            <w:tcW w:w="4320" w:type="dxa"/>
            <w:shd w:val="clear" w:color="auto" w:fill="C0C0C0"/>
          </w:tcPr>
          <w:p w:rsidR="00000000" w:rsidRDefault="00000000">
            <w:pPr>
              <w:pStyle w:val="a"/>
              <w:spacing w:before="40" w:after="40" w:line="240" w:lineRule="auto"/>
              <w:ind w:left="294"/>
              <w:rPr>
                <w:b/>
              </w:rPr>
            </w:pPr>
            <w:r>
              <w:rPr>
                <w:b/>
              </w:rPr>
              <w:t>Начальная школа</w:t>
            </w:r>
          </w:p>
        </w:tc>
        <w:tc>
          <w:tcPr>
            <w:tcW w:w="2340" w:type="dxa"/>
          </w:tcPr>
          <w:p w:rsidR="00000000" w:rsidRDefault="00000000">
            <w:pPr>
              <w:pStyle w:val="a"/>
              <w:spacing w:before="40" w:after="40" w:line="240" w:lineRule="auto"/>
            </w:pPr>
          </w:p>
        </w:tc>
        <w:tc>
          <w:tcPr>
            <w:tcW w:w="2160" w:type="dxa"/>
          </w:tcPr>
          <w:p w:rsidR="00000000" w:rsidRDefault="00000000">
            <w:pPr>
              <w:pStyle w:val="a"/>
              <w:spacing w:before="40" w:after="40" w:line="240" w:lineRule="auto"/>
            </w:pPr>
          </w:p>
        </w:tc>
      </w:tr>
      <w:tr w:rsidR="00000000">
        <w:tblPrEx>
          <w:tblCellMar>
            <w:top w:w="0" w:type="dxa"/>
            <w:bottom w:w="0" w:type="dxa"/>
          </w:tblCellMar>
        </w:tblPrEx>
        <w:trPr>
          <w:jc w:val="center"/>
        </w:trPr>
        <w:tc>
          <w:tcPr>
            <w:tcW w:w="4320" w:type="dxa"/>
          </w:tcPr>
          <w:p w:rsidR="00000000" w:rsidRDefault="00000000">
            <w:pPr>
              <w:pStyle w:val="a"/>
              <w:spacing w:before="40" w:after="40" w:line="240" w:lineRule="auto"/>
              <w:ind w:left="294"/>
            </w:pPr>
            <w:r>
              <w:t>Репатрианты</w:t>
            </w:r>
          </w:p>
        </w:tc>
        <w:tc>
          <w:tcPr>
            <w:tcW w:w="2340" w:type="dxa"/>
          </w:tcPr>
          <w:p w:rsidR="00000000" w:rsidRDefault="00000000">
            <w:pPr>
              <w:pStyle w:val="a"/>
              <w:spacing w:before="40" w:after="40" w:line="240" w:lineRule="auto"/>
              <w:ind w:right="737"/>
              <w:jc w:val="right"/>
            </w:pPr>
            <w:r>
              <w:t>30 984</w:t>
            </w:r>
          </w:p>
        </w:tc>
        <w:tc>
          <w:tcPr>
            <w:tcW w:w="2160" w:type="dxa"/>
          </w:tcPr>
          <w:p w:rsidR="00000000" w:rsidRDefault="00000000">
            <w:pPr>
              <w:pStyle w:val="a"/>
              <w:spacing w:before="40" w:after="40" w:line="240" w:lineRule="auto"/>
              <w:ind w:right="674"/>
              <w:jc w:val="right"/>
            </w:pPr>
            <w:r>
              <w:t>14 675</w:t>
            </w:r>
          </w:p>
        </w:tc>
      </w:tr>
      <w:tr w:rsidR="00000000">
        <w:tblPrEx>
          <w:tblCellMar>
            <w:top w:w="0" w:type="dxa"/>
            <w:bottom w:w="0" w:type="dxa"/>
          </w:tblCellMar>
        </w:tblPrEx>
        <w:trPr>
          <w:jc w:val="center"/>
        </w:trPr>
        <w:tc>
          <w:tcPr>
            <w:tcW w:w="4320" w:type="dxa"/>
            <w:tcBorders>
              <w:bottom w:val="single" w:sz="4" w:space="0" w:color="auto"/>
            </w:tcBorders>
          </w:tcPr>
          <w:p w:rsidR="00000000" w:rsidRDefault="00000000">
            <w:pPr>
              <w:pStyle w:val="a"/>
              <w:spacing w:before="40" w:after="40" w:line="240" w:lineRule="auto"/>
              <w:ind w:left="294"/>
            </w:pPr>
            <w:r>
              <w:t>Иностранцы</w:t>
            </w:r>
          </w:p>
        </w:tc>
        <w:tc>
          <w:tcPr>
            <w:tcW w:w="2340" w:type="dxa"/>
          </w:tcPr>
          <w:p w:rsidR="00000000" w:rsidRDefault="00000000">
            <w:pPr>
              <w:pStyle w:val="a"/>
              <w:spacing w:before="40" w:after="40" w:line="240" w:lineRule="auto"/>
              <w:ind w:right="737"/>
              <w:jc w:val="right"/>
            </w:pPr>
            <w:r>
              <w:t>17 361</w:t>
            </w:r>
          </w:p>
        </w:tc>
        <w:tc>
          <w:tcPr>
            <w:tcW w:w="2160" w:type="dxa"/>
          </w:tcPr>
          <w:p w:rsidR="00000000" w:rsidRDefault="00000000">
            <w:pPr>
              <w:pStyle w:val="a"/>
              <w:spacing w:before="40" w:after="40" w:line="240" w:lineRule="auto"/>
              <w:ind w:right="674"/>
              <w:jc w:val="right"/>
            </w:pPr>
            <w:r>
              <w:t>8 312</w:t>
            </w:r>
          </w:p>
        </w:tc>
      </w:tr>
      <w:tr w:rsidR="00000000">
        <w:tblPrEx>
          <w:tblCellMar>
            <w:top w:w="0" w:type="dxa"/>
            <w:bottom w:w="0" w:type="dxa"/>
          </w:tblCellMar>
        </w:tblPrEx>
        <w:trPr>
          <w:jc w:val="center"/>
        </w:trPr>
        <w:tc>
          <w:tcPr>
            <w:tcW w:w="4320" w:type="dxa"/>
            <w:shd w:val="clear" w:color="auto" w:fill="C0C0C0"/>
          </w:tcPr>
          <w:p w:rsidR="00000000" w:rsidRDefault="00000000">
            <w:pPr>
              <w:pStyle w:val="a"/>
              <w:spacing w:before="40" w:after="40" w:line="240" w:lineRule="auto"/>
              <w:ind w:left="294"/>
              <w:rPr>
                <w:b/>
              </w:rPr>
            </w:pPr>
            <w:r>
              <w:rPr>
                <w:b/>
              </w:rPr>
              <w:t>Гимназия</w:t>
            </w:r>
          </w:p>
        </w:tc>
        <w:tc>
          <w:tcPr>
            <w:tcW w:w="2340" w:type="dxa"/>
          </w:tcPr>
          <w:p w:rsidR="00000000" w:rsidRDefault="00000000">
            <w:pPr>
              <w:pStyle w:val="a"/>
              <w:spacing w:before="40" w:after="40" w:line="240" w:lineRule="auto"/>
              <w:ind w:right="737"/>
              <w:jc w:val="right"/>
            </w:pPr>
          </w:p>
        </w:tc>
        <w:tc>
          <w:tcPr>
            <w:tcW w:w="2160" w:type="dxa"/>
          </w:tcPr>
          <w:p w:rsidR="00000000" w:rsidRDefault="00000000">
            <w:pPr>
              <w:pStyle w:val="a"/>
              <w:spacing w:before="40" w:after="40" w:line="240" w:lineRule="auto"/>
              <w:ind w:right="674"/>
              <w:jc w:val="right"/>
            </w:pPr>
          </w:p>
        </w:tc>
      </w:tr>
      <w:tr w:rsidR="00000000">
        <w:tblPrEx>
          <w:tblCellMar>
            <w:top w:w="0" w:type="dxa"/>
            <w:bottom w:w="0" w:type="dxa"/>
          </w:tblCellMar>
        </w:tblPrEx>
        <w:trPr>
          <w:jc w:val="center"/>
        </w:trPr>
        <w:tc>
          <w:tcPr>
            <w:tcW w:w="4320" w:type="dxa"/>
          </w:tcPr>
          <w:p w:rsidR="00000000" w:rsidRDefault="00000000">
            <w:pPr>
              <w:pStyle w:val="a"/>
              <w:spacing w:before="40" w:after="40" w:line="240" w:lineRule="auto"/>
              <w:ind w:left="294"/>
            </w:pPr>
            <w:r>
              <w:t>Репатрианты</w:t>
            </w:r>
          </w:p>
        </w:tc>
        <w:tc>
          <w:tcPr>
            <w:tcW w:w="2340" w:type="dxa"/>
          </w:tcPr>
          <w:p w:rsidR="00000000" w:rsidRDefault="00000000">
            <w:pPr>
              <w:pStyle w:val="a"/>
              <w:spacing w:before="40" w:after="40" w:line="240" w:lineRule="auto"/>
              <w:ind w:right="737"/>
              <w:jc w:val="right"/>
            </w:pPr>
            <w:r>
              <w:t>10 793</w:t>
            </w:r>
          </w:p>
        </w:tc>
        <w:tc>
          <w:tcPr>
            <w:tcW w:w="2160" w:type="dxa"/>
          </w:tcPr>
          <w:p w:rsidR="00000000" w:rsidRDefault="00000000">
            <w:pPr>
              <w:pStyle w:val="a"/>
              <w:spacing w:before="40" w:after="40" w:line="240" w:lineRule="auto"/>
              <w:ind w:right="674"/>
              <w:jc w:val="right"/>
            </w:pPr>
            <w:r>
              <w:t>5 440</w:t>
            </w:r>
          </w:p>
        </w:tc>
      </w:tr>
      <w:tr w:rsidR="00000000">
        <w:tblPrEx>
          <w:tblCellMar>
            <w:top w:w="0" w:type="dxa"/>
            <w:bottom w:w="0" w:type="dxa"/>
          </w:tblCellMar>
        </w:tblPrEx>
        <w:trPr>
          <w:jc w:val="center"/>
        </w:trPr>
        <w:tc>
          <w:tcPr>
            <w:tcW w:w="4320" w:type="dxa"/>
            <w:tcBorders>
              <w:bottom w:val="single" w:sz="4" w:space="0" w:color="auto"/>
            </w:tcBorders>
          </w:tcPr>
          <w:p w:rsidR="00000000" w:rsidRDefault="00000000">
            <w:pPr>
              <w:pStyle w:val="a"/>
              <w:spacing w:before="40" w:after="40" w:line="240" w:lineRule="auto"/>
              <w:ind w:left="294"/>
            </w:pPr>
            <w:r>
              <w:t>Иностранцы</w:t>
            </w:r>
          </w:p>
        </w:tc>
        <w:tc>
          <w:tcPr>
            <w:tcW w:w="2340" w:type="dxa"/>
          </w:tcPr>
          <w:p w:rsidR="00000000" w:rsidRDefault="00000000">
            <w:pPr>
              <w:pStyle w:val="a"/>
              <w:spacing w:before="40" w:after="40" w:line="240" w:lineRule="auto"/>
              <w:ind w:right="737"/>
              <w:jc w:val="right"/>
            </w:pPr>
            <w:r>
              <w:t>3 014</w:t>
            </w:r>
          </w:p>
        </w:tc>
        <w:tc>
          <w:tcPr>
            <w:tcW w:w="2160" w:type="dxa"/>
          </w:tcPr>
          <w:p w:rsidR="00000000" w:rsidRDefault="00000000">
            <w:pPr>
              <w:pStyle w:val="a"/>
              <w:spacing w:before="40" w:after="40" w:line="240" w:lineRule="auto"/>
              <w:ind w:right="674"/>
              <w:jc w:val="right"/>
            </w:pPr>
            <w:r>
              <w:t>1 549</w:t>
            </w:r>
          </w:p>
        </w:tc>
      </w:tr>
      <w:tr w:rsidR="00000000">
        <w:tblPrEx>
          <w:tblCellMar>
            <w:top w:w="0" w:type="dxa"/>
            <w:bottom w:w="0" w:type="dxa"/>
          </w:tblCellMar>
        </w:tblPrEx>
        <w:trPr>
          <w:jc w:val="center"/>
        </w:trPr>
        <w:tc>
          <w:tcPr>
            <w:tcW w:w="4320" w:type="dxa"/>
            <w:shd w:val="clear" w:color="auto" w:fill="C0C0C0"/>
          </w:tcPr>
          <w:p w:rsidR="00000000" w:rsidRDefault="00000000">
            <w:pPr>
              <w:pStyle w:val="a"/>
              <w:spacing w:before="40" w:after="40" w:line="240" w:lineRule="auto"/>
              <w:ind w:left="294"/>
              <w:rPr>
                <w:b/>
              </w:rPr>
            </w:pPr>
            <w:r>
              <w:rPr>
                <w:b/>
              </w:rPr>
              <w:t>Лицей всестороннего обучения</w:t>
            </w:r>
          </w:p>
        </w:tc>
        <w:tc>
          <w:tcPr>
            <w:tcW w:w="2340" w:type="dxa"/>
          </w:tcPr>
          <w:p w:rsidR="00000000" w:rsidRDefault="00000000">
            <w:pPr>
              <w:pStyle w:val="a"/>
              <w:spacing w:before="40" w:after="40" w:line="240" w:lineRule="auto"/>
              <w:ind w:right="737"/>
              <w:jc w:val="right"/>
            </w:pPr>
          </w:p>
        </w:tc>
        <w:tc>
          <w:tcPr>
            <w:tcW w:w="2160" w:type="dxa"/>
          </w:tcPr>
          <w:p w:rsidR="00000000" w:rsidRDefault="00000000">
            <w:pPr>
              <w:pStyle w:val="a"/>
              <w:spacing w:before="40" w:after="40" w:line="240" w:lineRule="auto"/>
              <w:ind w:right="674"/>
              <w:jc w:val="right"/>
            </w:pPr>
          </w:p>
        </w:tc>
      </w:tr>
      <w:tr w:rsidR="00000000">
        <w:tblPrEx>
          <w:tblCellMar>
            <w:top w:w="0" w:type="dxa"/>
            <w:bottom w:w="0" w:type="dxa"/>
          </w:tblCellMar>
        </w:tblPrEx>
        <w:trPr>
          <w:jc w:val="center"/>
        </w:trPr>
        <w:tc>
          <w:tcPr>
            <w:tcW w:w="4320" w:type="dxa"/>
          </w:tcPr>
          <w:p w:rsidR="00000000" w:rsidRDefault="00000000">
            <w:pPr>
              <w:pStyle w:val="a"/>
              <w:spacing w:before="40" w:after="40" w:line="240" w:lineRule="auto"/>
              <w:ind w:left="294"/>
            </w:pPr>
            <w:r>
              <w:t>Репатрианты</w:t>
            </w:r>
          </w:p>
        </w:tc>
        <w:tc>
          <w:tcPr>
            <w:tcW w:w="2340" w:type="dxa"/>
          </w:tcPr>
          <w:p w:rsidR="00000000" w:rsidRDefault="00000000">
            <w:pPr>
              <w:pStyle w:val="a"/>
              <w:spacing w:before="40" w:after="40" w:line="240" w:lineRule="auto"/>
              <w:ind w:right="737"/>
              <w:jc w:val="right"/>
            </w:pPr>
            <w:r>
              <w:t>208</w:t>
            </w:r>
          </w:p>
        </w:tc>
        <w:tc>
          <w:tcPr>
            <w:tcW w:w="2160" w:type="dxa"/>
          </w:tcPr>
          <w:p w:rsidR="00000000" w:rsidRDefault="00000000">
            <w:pPr>
              <w:pStyle w:val="a"/>
              <w:spacing w:before="40" w:after="40" w:line="240" w:lineRule="auto"/>
              <w:ind w:right="674"/>
              <w:jc w:val="right"/>
            </w:pPr>
            <w:r>
              <w:t>132</w:t>
            </w:r>
          </w:p>
        </w:tc>
      </w:tr>
      <w:tr w:rsidR="00000000">
        <w:tblPrEx>
          <w:tblCellMar>
            <w:top w:w="0" w:type="dxa"/>
            <w:bottom w:w="0" w:type="dxa"/>
          </w:tblCellMar>
        </w:tblPrEx>
        <w:trPr>
          <w:jc w:val="center"/>
        </w:trPr>
        <w:tc>
          <w:tcPr>
            <w:tcW w:w="4320" w:type="dxa"/>
            <w:tcBorders>
              <w:bottom w:val="single" w:sz="4" w:space="0" w:color="auto"/>
            </w:tcBorders>
          </w:tcPr>
          <w:p w:rsidR="00000000" w:rsidRDefault="00000000">
            <w:pPr>
              <w:pStyle w:val="a"/>
              <w:spacing w:before="40" w:after="40" w:line="240" w:lineRule="auto"/>
              <w:ind w:left="294"/>
            </w:pPr>
            <w:r>
              <w:t>Иностранцы</w:t>
            </w:r>
          </w:p>
        </w:tc>
        <w:tc>
          <w:tcPr>
            <w:tcW w:w="2340" w:type="dxa"/>
          </w:tcPr>
          <w:p w:rsidR="00000000" w:rsidRDefault="00000000">
            <w:pPr>
              <w:pStyle w:val="a"/>
              <w:spacing w:before="40" w:after="40" w:line="240" w:lineRule="auto"/>
              <w:ind w:right="737"/>
              <w:jc w:val="right"/>
            </w:pPr>
            <w:r>
              <w:t>14</w:t>
            </w:r>
          </w:p>
        </w:tc>
        <w:tc>
          <w:tcPr>
            <w:tcW w:w="2160" w:type="dxa"/>
          </w:tcPr>
          <w:p w:rsidR="00000000" w:rsidRDefault="00000000">
            <w:pPr>
              <w:pStyle w:val="a"/>
              <w:spacing w:before="40" w:after="40" w:line="240" w:lineRule="auto"/>
              <w:ind w:right="674"/>
              <w:jc w:val="right"/>
            </w:pPr>
            <w:r>
              <w:t>10</w:t>
            </w:r>
          </w:p>
        </w:tc>
      </w:tr>
      <w:tr w:rsidR="00000000">
        <w:tblPrEx>
          <w:tblCellMar>
            <w:top w:w="0" w:type="dxa"/>
            <w:bottom w:w="0" w:type="dxa"/>
          </w:tblCellMar>
        </w:tblPrEx>
        <w:trPr>
          <w:jc w:val="center"/>
        </w:trPr>
        <w:tc>
          <w:tcPr>
            <w:tcW w:w="4320" w:type="dxa"/>
            <w:shd w:val="clear" w:color="auto" w:fill="C0C0C0"/>
          </w:tcPr>
          <w:p w:rsidR="00000000" w:rsidRDefault="00000000">
            <w:pPr>
              <w:pStyle w:val="a"/>
              <w:spacing w:before="40" w:after="40" w:line="240" w:lineRule="auto"/>
              <w:ind w:left="294"/>
              <w:rPr>
                <w:b/>
              </w:rPr>
            </w:pPr>
            <w:r>
              <w:rPr>
                <w:b/>
              </w:rPr>
              <w:t>Лицей общего профиля</w:t>
            </w:r>
          </w:p>
        </w:tc>
        <w:tc>
          <w:tcPr>
            <w:tcW w:w="2340" w:type="dxa"/>
          </w:tcPr>
          <w:p w:rsidR="00000000" w:rsidRDefault="00000000">
            <w:pPr>
              <w:pStyle w:val="a"/>
              <w:spacing w:before="40" w:after="40" w:line="240" w:lineRule="auto"/>
              <w:ind w:right="737"/>
              <w:jc w:val="right"/>
            </w:pPr>
          </w:p>
        </w:tc>
        <w:tc>
          <w:tcPr>
            <w:tcW w:w="2160" w:type="dxa"/>
          </w:tcPr>
          <w:p w:rsidR="00000000" w:rsidRDefault="00000000">
            <w:pPr>
              <w:pStyle w:val="a"/>
              <w:spacing w:before="40" w:after="40" w:line="240" w:lineRule="auto"/>
              <w:ind w:right="674"/>
              <w:jc w:val="right"/>
            </w:pPr>
          </w:p>
        </w:tc>
      </w:tr>
      <w:tr w:rsidR="00000000">
        <w:tblPrEx>
          <w:tblCellMar>
            <w:top w:w="0" w:type="dxa"/>
            <w:bottom w:w="0" w:type="dxa"/>
          </w:tblCellMar>
        </w:tblPrEx>
        <w:trPr>
          <w:jc w:val="center"/>
        </w:trPr>
        <w:tc>
          <w:tcPr>
            <w:tcW w:w="4320" w:type="dxa"/>
          </w:tcPr>
          <w:p w:rsidR="00000000" w:rsidRDefault="00000000">
            <w:pPr>
              <w:pStyle w:val="a"/>
              <w:spacing w:before="40" w:after="40" w:line="240" w:lineRule="auto"/>
              <w:ind w:left="294"/>
            </w:pPr>
            <w:r>
              <w:t>Репатрианты</w:t>
            </w:r>
          </w:p>
        </w:tc>
        <w:tc>
          <w:tcPr>
            <w:tcW w:w="2340" w:type="dxa"/>
          </w:tcPr>
          <w:p w:rsidR="00000000" w:rsidRDefault="00000000">
            <w:pPr>
              <w:pStyle w:val="a"/>
              <w:spacing w:before="40" w:after="40" w:line="240" w:lineRule="auto"/>
              <w:ind w:right="737"/>
              <w:jc w:val="right"/>
            </w:pPr>
            <w:r>
              <w:t>2 002</w:t>
            </w:r>
          </w:p>
        </w:tc>
        <w:tc>
          <w:tcPr>
            <w:tcW w:w="2160" w:type="dxa"/>
          </w:tcPr>
          <w:p w:rsidR="00000000" w:rsidRDefault="00000000">
            <w:pPr>
              <w:pStyle w:val="a"/>
              <w:spacing w:before="40" w:after="40" w:line="240" w:lineRule="auto"/>
              <w:ind w:right="674"/>
              <w:jc w:val="right"/>
            </w:pPr>
            <w:r>
              <w:t>122</w:t>
            </w:r>
          </w:p>
        </w:tc>
      </w:tr>
      <w:tr w:rsidR="00000000">
        <w:tblPrEx>
          <w:tblCellMar>
            <w:top w:w="0" w:type="dxa"/>
            <w:bottom w:w="0" w:type="dxa"/>
          </w:tblCellMar>
        </w:tblPrEx>
        <w:trPr>
          <w:jc w:val="center"/>
        </w:trPr>
        <w:tc>
          <w:tcPr>
            <w:tcW w:w="4320" w:type="dxa"/>
            <w:tcBorders>
              <w:bottom w:val="single" w:sz="4" w:space="0" w:color="auto"/>
            </w:tcBorders>
          </w:tcPr>
          <w:p w:rsidR="00000000" w:rsidRDefault="00000000">
            <w:pPr>
              <w:pStyle w:val="a"/>
              <w:spacing w:before="40" w:after="40" w:line="240" w:lineRule="auto"/>
              <w:ind w:left="294"/>
            </w:pPr>
            <w:r>
              <w:t>Иностранцы</w:t>
            </w:r>
          </w:p>
        </w:tc>
        <w:tc>
          <w:tcPr>
            <w:tcW w:w="2340" w:type="dxa"/>
          </w:tcPr>
          <w:p w:rsidR="00000000" w:rsidRDefault="00000000">
            <w:pPr>
              <w:pStyle w:val="a"/>
              <w:spacing w:before="40" w:after="40" w:line="240" w:lineRule="auto"/>
              <w:ind w:right="737"/>
              <w:jc w:val="right"/>
            </w:pPr>
            <w:r>
              <w:t>513</w:t>
            </w:r>
          </w:p>
        </w:tc>
        <w:tc>
          <w:tcPr>
            <w:tcW w:w="2160" w:type="dxa"/>
          </w:tcPr>
          <w:p w:rsidR="00000000" w:rsidRDefault="00000000">
            <w:pPr>
              <w:pStyle w:val="a"/>
              <w:spacing w:before="40" w:after="40" w:line="240" w:lineRule="auto"/>
              <w:ind w:right="674"/>
              <w:jc w:val="right"/>
            </w:pPr>
            <w:r>
              <w:t>3</w:t>
            </w:r>
          </w:p>
        </w:tc>
      </w:tr>
      <w:tr w:rsidR="00000000">
        <w:tblPrEx>
          <w:tblCellMar>
            <w:top w:w="0" w:type="dxa"/>
            <w:bottom w:w="0" w:type="dxa"/>
          </w:tblCellMar>
        </w:tblPrEx>
        <w:trPr>
          <w:jc w:val="center"/>
        </w:trPr>
        <w:tc>
          <w:tcPr>
            <w:tcW w:w="4320" w:type="dxa"/>
            <w:shd w:val="clear" w:color="auto" w:fill="C0C0C0"/>
          </w:tcPr>
          <w:p w:rsidR="00000000" w:rsidRDefault="00000000">
            <w:pPr>
              <w:pStyle w:val="a"/>
              <w:spacing w:before="40" w:after="40" w:line="240" w:lineRule="auto"/>
              <w:ind w:left="294"/>
              <w:jc w:val="left"/>
              <w:rPr>
                <w:b/>
              </w:rPr>
            </w:pPr>
            <w:r>
              <w:rPr>
                <w:b/>
              </w:rPr>
              <w:t xml:space="preserve">Профессионально-техническое </w:t>
            </w:r>
            <w:r>
              <w:rPr>
                <w:b/>
              </w:rPr>
              <w:br/>
              <w:t>и религиозное образование</w:t>
            </w:r>
          </w:p>
        </w:tc>
        <w:tc>
          <w:tcPr>
            <w:tcW w:w="2340" w:type="dxa"/>
          </w:tcPr>
          <w:p w:rsidR="00000000" w:rsidRDefault="00000000">
            <w:pPr>
              <w:pStyle w:val="a"/>
              <w:spacing w:before="40" w:after="40" w:line="240" w:lineRule="auto"/>
              <w:ind w:right="737"/>
              <w:jc w:val="right"/>
            </w:pPr>
          </w:p>
        </w:tc>
        <w:tc>
          <w:tcPr>
            <w:tcW w:w="2160" w:type="dxa"/>
          </w:tcPr>
          <w:p w:rsidR="00000000" w:rsidRDefault="00000000">
            <w:pPr>
              <w:pStyle w:val="a"/>
              <w:spacing w:before="40" w:after="40" w:line="240" w:lineRule="auto"/>
              <w:ind w:right="674"/>
              <w:jc w:val="right"/>
            </w:pPr>
          </w:p>
        </w:tc>
      </w:tr>
      <w:tr w:rsidR="00000000">
        <w:tblPrEx>
          <w:tblCellMar>
            <w:top w:w="0" w:type="dxa"/>
            <w:bottom w:w="0" w:type="dxa"/>
          </w:tblCellMar>
        </w:tblPrEx>
        <w:trPr>
          <w:jc w:val="center"/>
        </w:trPr>
        <w:tc>
          <w:tcPr>
            <w:tcW w:w="4320" w:type="dxa"/>
          </w:tcPr>
          <w:p w:rsidR="00000000" w:rsidRDefault="00000000">
            <w:pPr>
              <w:pStyle w:val="a"/>
              <w:spacing w:before="40" w:after="40" w:line="240" w:lineRule="auto"/>
              <w:ind w:left="294"/>
            </w:pPr>
            <w:r>
              <w:t>Репатрианты</w:t>
            </w:r>
          </w:p>
        </w:tc>
        <w:tc>
          <w:tcPr>
            <w:tcW w:w="2340" w:type="dxa"/>
          </w:tcPr>
          <w:p w:rsidR="00000000" w:rsidRDefault="00000000">
            <w:pPr>
              <w:pStyle w:val="a"/>
              <w:spacing w:before="40" w:after="40" w:line="240" w:lineRule="auto"/>
              <w:ind w:right="737"/>
              <w:jc w:val="right"/>
            </w:pPr>
            <w:r>
              <w:t>1 984</w:t>
            </w:r>
          </w:p>
        </w:tc>
        <w:tc>
          <w:tcPr>
            <w:tcW w:w="2160" w:type="dxa"/>
          </w:tcPr>
          <w:p w:rsidR="00000000" w:rsidRDefault="00000000">
            <w:pPr>
              <w:pStyle w:val="a"/>
              <w:spacing w:before="40" w:after="40" w:line="240" w:lineRule="auto"/>
              <w:ind w:right="674"/>
              <w:jc w:val="right"/>
            </w:pPr>
            <w:r>
              <w:t>896</w:t>
            </w:r>
          </w:p>
        </w:tc>
      </w:tr>
      <w:tr w:rsidR="00000000">
        <w:tblPrEx>
          <w:tblCellMar>
            <w:top w:w="0" w:type="dxa"/>
            <w:bottom w:w="0" w:type="dxa"/>
          </w:tblCellMar>
        </w:tblPrEx>
        <w:trPr>
          <w:jc w:val="center"/>
        </w:trPr>
        <w:tc>
          <w:tcPr>
            <w:tcW w:w="4320" w:type="dxa"/>
          </w:tcPr>
          <w:p w:rsidR="00000000" w:rsidRDefault="00000000">
            <w:pPr>
              <w:pStyle w:val="a"/>
              <w:spacing w:before="40" w:after="40" w:line="240" w:lineRule="auto"/>
              <w:ind w:left="294"/>
            </w:pPr>
            <w:r>
              <w:t>Иностранцы</w:t>
            </w:r>
          </w:p>
        </w:tc>
        <w:tc>
          <w:tcPr>
            <w:tcW w:w="2340" w:type="dxa"/>
          </w:tcPr>
          <w:p w:rsidR="00000000" w:rsidRDefault="00000000">
            <w:pPr>
              <w:pStyle w:val="a"/>
              <w:spacing w:before="40" w:after="40" w:line="240" w:lineRule="auto"/>
              <w:ind w:right="737"/>
              <w:jc w:val="right"/>
            </w:pPr>
            <w:r>
              <w:t>337</w:t>
            </w:r>
          </w:p>
        </w:tc>
        <w:tc>
          <w:tcPr>
            <w:tcW w:w="2160" w:type="dxa"/>
          </w:tcPr>
          <w:p w:rsidR="00000000" w:rsidRDefault="00000000">
            <w:pPr>
              <w:pStyle w:val="a"/>
              <w:spacing w:before="40" w:after="40" w:line="240" w:lineRule="auto"/>
              <w:ind w:right="674"/>
              <w:jc w:val="right"/>
            </w:pPr>
            <w:r>
              <w:t>122</w:t>
            </w:r>
          </w:p>
        </w:tc>
      </w:tr>
    </w:tbl>
    <w:p w:rsidR="00000000" w:rsidRDefault="00000000">
      <w:pPr>
        <w:pStyle w:val="a"/>
        <w:spacing w:after="240"/>
        <w:jc w:val="left"/>
        <w:rPr>
          <w:u w:val="single"/>
        </w:rPr>
      </w:pPr>
      <w:r>
        <w:rPr>
          <w:b/>
          <w:u w:val="single"/>
        </w:rPr>
        <w:t xml:space="preserve">ПОЗИТИВНЫЕ МЕРЫ, ПРИНЯТЫЕ ГЕНЕРАЛЬНЫМ СЕКРЕТАРИАТОМ </w:t>
      </w:r>
      <w:r>
        <w:rPr>
          <w:b/>
          <w:u w:val="single"/>
        </w:rPr>
        <w:br/>
        <w:t>ПО ВОПРОСАМ РАВЕНСТВА</w:t>
      </w:r>
    </w:p>
    <w:p w:rsidR="00000000" w:rsidRDefault="00000000">
      <w:pPr>
        <w:pStyle w:val="a"/>
        <w:spacing w:after="240"/>
      </w:pPr>
      <w:r>
        <w:t>Для обеспечения эффективного осуществления проводимой ГСР политики равенства мальчиков и девочек в области образования Генеральный секретариат по вопросам равенства предпринял следующие шаги:</w:t>
      </w:r>
    </w:p>
    <w:p w:rsidR="00000000" w:rsidRDefault="00000000">
      <w:pPr>
        <w:pStyle w:val="a0"/>
        <w:spacing w:after="240"/>
      </w:pPr>
      <w:r>
        <w:rPr>
          <w:b/>
        </w:rPr>
        <w:t>А.</w:t>
      </w:r>
      <w:r>
        <w:tab/>
        <w:t>В осуществление рекомендаций конференции, организованной в 1994 году ГСР в сотрудничестве с Комиссией Европейского союза, Научно-исследовательский совет по вопросам равноправия при ГСР в координации с Министерством национального образования и культов и научными экспертами по вопросам обеспечения равенства мужчин и женщин разработал учебный материал для повышения осведомленности учителей в данном вопросе. Одним из спонсоров данной программы являлась Комиссия Европейского сообщества; программа осуществлялась в рамках европейского сотрудничества.</w:t>
      </w:r>
    </w:p>
    <w:p w:rsidR="00000000" w:rsidRDefault="00000000">
      <w:pPr>
        <w:pStyle w:val="a0"/>
        <w:spacing w:after="240"/>
      </w:pPr>
      <w:r>
        <w:rPr>
          <w:b/>
        </w:rPr>
        <w:t>В.</w:t>
      </w:r>
      <w:r>
        <w:tab/>
        <w:t>Генеральный секретариат по вопросам равенства в сотрудничестве с ИЦВР реализовал программу распространения информации среди школьных учителей, работающих в Афинах и Салониках. Программа предусматривала проведение следующих мероприятий:</w:t>
      </w:r>
    </w:p>
    <w:p w:rsidR="00000000" w:rsidRDefault="00000000">
      <w:pPr>
        <w:pStyle w:val="a0"/>
        <w:spacing w:after="60"/>
      </w:pPr>
      <w:r>
        <w:rPr>
          <w:b/>
        </w:rPr>
        <w:t>1.</w:t>
      </w:r>
      <w:r>
        <w:tab/>
        <w:t>Подготовка для системы образования учебных материалов, направленность которых исключает дискриминацию в отношении женщин.</w:t>
      </w:r>
    </w:p>
    <w:p w:rsidR="00000000" w:rsidRDefault="00000000">
      <w:pPr>
        <w:pStyle w:val="a0"/>
        <w:spacing w:after="60"/>
      </w:pPr>
      <w:r>
        <w:rPr>
          <w:b/>
        </w:rPr>
        <w:t>2.</w:t>
      </w:r>
      <w:r>
        <w:tab/>
        <w:t>Проведение двух трехдневных семинаров в целях распространения информации среди школьных учителей.</w:t>
      </w:r>
    </w:p>
    <w:p w:rsidR="00000000" w:rsidRDefault="00000000">
      <w:pPr>
        <w:pStyle w:val="a0"/>
        <w:spacing w:after="60"/>
      </w:pPr>
      <w:r>
        <w:rPr>
          <w:b/>
        </w:rPr>
        <w:t>3.</w:t>
      </w:r>
      <w:r>
        <w:tab/>
        <w:t>Осуществление программы в школах на экспериментальной основе.</w:t>
      </w:r>
    </w:p>
    <w:p w:rsidR="00000000" w:rsidRDefault="00000000">
      <w:pPr>
        <w:pStyle w:val="a0"/>
        <w:spacing w:after="240"/>
      </w:pPr>
      <w:r>
        <w:rPr>
          <w:b/>
        </w:rPr>
        <w:t>4.</w:t>
      </w:r>
      <w:r>
        <w:tab/>
        <w:t>Двухдневное совещание, посвященное результатам инициатив, выводов и предложений учителей.</w:t>
      </w:r>
    </w:p>
    <w:p w:rsidR="00000000" w:rsidRDefault="00000000">
      <w:pPr>
        <w:pStyle w:val="a0"/>
      </w:pPr>
      <w:r>
        <w:rPr>
          <w:b/>
        </w:rPr>
        <w:t>С.</w:t>
      </w:r>
      <w:r>
        <w:tab/>
        <w:t>С учетом выводов и замечаний учителей, заключений научно-исследовательской группы и выводов группы по оценке предыдущего плана действий (осуществлявшегося в Афинах и Салониках) был разработан новый комплекс мер: их реализация началась в 1998 году и будет завершена к концу 1999 года. В частности, следует отметить следующие моменты:</w:t>
      </w:r>
    </w:p>
    <w:p w:rsidR="00000000" w:rsidRDefault="00000000">
      <w:pPr>
        <w:pStyle w:val="a0"/>
        <w:spacing w:after="50"/>
      </w:pPr>
      <w:r>
        <w:rPr>
          <w:b/>
        </w:rPr>
        <w:t>1.</w:t>
      </w:r>
      <w:r>
        <w:tab/>
        <w:t>Децентрализация деятельности по четырем городам (Афины, Салоники, Патры, Ираклион).</w:t>
      </w:r>
    </w:p>
    <w:p w:rsidR="00000000" w:rsidRDefault="00000000">
      <w:pPr>
        <w:pStyle w:val="a0"/>
        <w:spacing w:after="50"/>
      </w:pPr>
      <w:r>
        <w:rPr>
          <w:b/>
        </w:rPr>
        <w:t>2</w:t>
      </w:r>
      <w:r>
        <w:t>.</w:t>
      </w:r>
      <w:r>
        <w:tab/>
        <w:t>Концентрация усилий на конкретной выбранной школе.</w:t>
      </w:r>
    </w:p>
    <w:p w:rsidR="00000000" w:rsidRDefault="00000000">
      <w:pPr>
        <w:pStyle w:val="a0"/>
        <w:spacing w:after="50"/>
      </w:pPr>
      <w:r>
        <w:rPr>
          <w:b/>
        </w:rPr>
        <w:t>3.</w:t>
      </w:r>
      <w:r>
        <w:tab/>
        <w:t>Использование учителей, которые принимали участие в реализации программ дальнейшего образования.</w:t>
      </w:r>
    </w:p>
    <w:p w:rsidR="00000000" w:rsidRDefault="00000000">
      <w:pPr>
        <w:pStyle w:val="a0"/>
        <w:spacing w:after="50"/>
      </w:pPr>
      <w:r>
        <w:rPr>
          <w:b/>
        </w:rPr>
        <w:t>4.</w:t>
      </w:r>
      <w:r>
        <w:tab/>
        <w:t>Представление материалов об участии учителей в научно-исследовательской деятельности и разработке дидактических материалов, включающих в себя основные элементы информационно-пропагандистской программы дальнейшего образования.</w:t>
      </w:r>
    </w:p>
    <w:p w:rsidR="00000000" w:rsidRDefault="00000000">
      <w:pPr>
        <w:pStyle w:val="a0"/>
        <w:spacing w:after="50"/>
      </w:pPr>
      <w:r>
        <w:rPr>
          <w:b/>
        </w:rPr>
        <w:t>5.</w:t>
      </w:r>
      <w:r>
        <w:tab/>
        <w:t>Объединение учителей в единую сеть на сайте ИЦВР в Интернете.</w:t>
      </w:r>
    </w:p>
    <w:p w:rsidR="00000000" w:rsidRDefault="00000000">
      <w:pPr>
        <w:pStyle w:val="a0"/>
        <w:spacing w:after="50"/>
      </w:pPr>
      <w:r>
        <w:rPr>
          <w:b/>
        </w:rPr>
        <w:t>6.</w:t>
      </w:r>
      <w:r>
        <w:tab/>
        <w:t>Сотрудничество с учителями, родителями и местными властями на школьном уровне.</w:t>
      </w:r>
    </w:p>
    <w:p w:rsidR="00000000" w:rsidRDefault="00000000">
      <w:pPr>
        <w:pStyle w:val="a0"/>
        <w:spacing w:after="50"/>
      </w:pPr>
      <w:r>
        <w:rPr>
          <w:b/>
        </w:rPr>
        <w:t>7.</w:t>
      </w:r>
      <w:r>
        <w:tab/>
        <w:t>Издание подготовленных учителями материалов.</w:t>
      </w:r>
    </w:p>
    <w:p w:rsidR="00000000" w:rsidRDefault="00000000">
      <w:pPr>
        <w:pStyle w:val="a0"/>
        <w:spacing w:after="240"/>
      </w:pPr>
      <w:r>
        <w:rPr>
          <w:b/>
        </w:rPr>
        <w:t>8.</w:t>
      </w:r>
      <w:r>
        <w:tab/>
        <w:t>Обмен мнений с экспертами из других стран Европейского союза.</w:t>
      </w:r>
    </w:p>
    <w:p w:rsidR="00000000" w:rsidRDefault="00000000">
      <w:pPr>
        <w:pStyle w:val="a"/>
      </w:pPr>
      <w:r>
        <w:t>Программа связана с дальнейшим образованием и распространением информации среди учителей дошкольных учреждений, начальной и средней школы в вопросах, касающихся обеспечения гендерного равенства. В процессе дальнейшего образования и его практическом осуществлении участвует около 350 учителей. Среди этих учителей 18,5 процента работают в начальной школе и дошкольных учреждениях и 81,5 процента – в средних школах.</w:t>
      </w:r>
    </w:p>
    <w:p w:rsidR="00000000" w:rsidRDefault="00000000">
      <w:pPr>
        <w:pStyle w:val="a"/>
      </w:pPr>
      <w:r>
        <w:t>Как хорошо известно, феномен неравенства острее всего проявляется в профессиональной специализации по признаку пола, в традиционном распределении обязанностей внутри семьи и в ограниченном участии женщин в политической и общественной жизни и в процессе принятия решений.</w:t>
      </w:r>
    </w:p>
    <w:p w:rsidR="00000000" w:rsidRDefault="00000000">
      <w:pPr>
        <w:pStyle w:val="a"/>
        <w:spacing w:after="240"/>
      </w:pPr>
      <w:r>
        <w:t>Поэтому в четырех городах (Афинах, Салониках, Патрах и Ираклионе) в 1999 году были проведены запланированные мероприятия, связанные с распространением информации среди учителей по вопросам равенства (EKAEK).</w:t>
      </w:r>
    </w:p>
    <w:p w:rsidR="00000000" w:rsidRDefault="00000000">
      <w:pPr>
        <w:pStyle w:val="a"/>
        <w:rPr>
          <w:i/>
        </w:rPr>
      </w:pPr>
      <w:r>
        <w:rPr>
          <w:i/>
          <w:u w:val="single"/>
        </w:rPr>
        <w:t>В частности, они включают</w:t>
      </w:r>
      <w:r>
        <w:rPr>
          <w:i/>
        </w:rPr>
        <w:t>:</w:t>
      </w:r>
    </w:p>
    <w:p w:rsidR="00000000" w:rsidRDefault="00000000">
      <w:pPr>
        <w:pStyle w:val="a0"/>
      </w:pPr>
      <w:r>
        <w:sym w:font="Symbol" w:char="F0B7"/>
      </w:r>
      <w:r>
        <w:tab/>
        <w:t>в этих городах были выбраны несколько школ (11) и учителей (45) (см. прилагаемую таблицу). Период: февраль 1999 года;</w:t>
      </w:r>
    </w:p>
    <w:p w:rsidR="00000000" w:rsidRDefault="00000000">
      <w:pPr>
        <w:pStyle w:val="a0"/>
      </w:pPr>
      <w:r>
        <w:sym w:font="Symbol" w:char="F0B7"/>
      </w:r>
      <w:r>
        <w:tab/>
        <w:t>в каждом городе была образована группа научных сотрудников университетов (3) для оказания помощи группе учителей в проведении исследований (см. прилагаемую таблицу). Период: февраль 1999 года;</w:t>
      </w:r>
    </w:p>
    <w:p w:rsidR="00000000" w:rsidRDefault="00000000">
      <w:pPr>
        <w:pStyle w:val="a0"/>
      </w:pPr>
      <w:r>
        <w:sym w:font="Symbol" w:char="F0B7"/>
      </w:r>
      <w:r>
        <w:tab/>
        <w:t>для групп учителей были организованы семинары (в которых приняли участие в общей сложности 45 человек) и определены рамки научно-исследовательской работы. Период: февраль–апрель 1999 года;</w:t>
      </w:r>
    </w:p>
    <w:p w:rsidR="00000000" w:rsidRDefault="00000000">
      <w:pPr>
        <w:pStyle w:val="a0"/>
      </w:pPr>
      <w:r>
        <w:sym w:font="Symbol" w:char="F0B7"/>
      </w:r>
      <w:r>
        <w:tab/>
        <w:t>в различных местах была проведена фактическая исследовательская работа. Период: март–сентябрь 1999 года;</w:t>
      </w:r>
    </w:p>
    <w:p w:rsidR="00000000" w:rsidRDefault="00000000">
      <w:pPr>
        <w:pStyle w:val="a0"/>
      </w:pPr>
      <w:r>
        <w:sym w:font="Symbol" w:char="F0B7"/>
      </w:r>
      <w:r>
        <w:tab/>
        <w:t>в помещениях школ в Афинах, Салониках и Патрах были проведены открытые мероприятия с участием учителей и родителей, на которых были представлены результаты исследовательской работы, проделанной местными группами. Период: октябрь–ноября 1999 года;</w:t>
      </w:r>
    </w:p>
    <w:p w:rsidR="00000000" w:rsidRDefault="00000000">
      <w:pPr>
        <w:pStyle w:val="a0"/>
        <w:spacing w:after="240"/>
      </w:pPr>
      <w:r>
        <w:sym w:font="Symbol" w:char="F0B7"/>
      </w:r>
      <w:r>
        <w:tab/>
        <w:t>в Ираклионе, Крит, была проведена вторая двухдневная конференция по теме "Образование и пол: роль учителя", на которой были представлены общие результаты осуществления программы и намечены цели будущей работы Генерального секретариата по вопросам равенства, ИЦВР и Министерства образования. Период: декабрь 1999 года.</w:t>
      </w:r>
    </w:p>
    <w:p w:rsidR="00000000" w:rsidRDefault="00000000">
      <w:pPr>
        <w:pStyle w:val="a"/>
      </w:pPr>
      <w:r>
        <w:t>Вышеуказанная деятельность в некоторых местах еще продолжается.</w:t>
      </w:r>
    </w:p>
    <w:p w:rsidR="00000000" w:rsidRDefault="00000000">
      <w:pPr>
        <w:pStyle w:val="a"/>
      </w:pPr>
    </w:p>
    <w:p w:rsidR="00000000" w:rsidRDefault="00000000">
      <w:pPr>
        <w:pStyle w:val="a"/>
        <w:rPr>
          <w:b/>
          <w:i/>
        </w:rPr>
      </w:pPr>
      <w:r>
        <w:rPr>
          <w:b/>
          <w:i/>
        </w:rPr>
        <w:t>Цели ГСР состоят в следующем</w:t>
      </w:r>
    </w:p>
    <w:p w:rsidR="00000000" w:rsidRDefault="00000000">
      <w:pPr>
        <w:pStyle w:val="a0"/>
        <w:spacing w:after="240"/>
      </w:pPr>
      <w:r>
        <w:rPr>
          <w:b/>
        </w:rPr>
        <w:t>А.</w:t>
      </w:r>
      <w:r>
        <w:tab/>
        <w:t>Обзор школьных учебников. Мы планируем организовать рабочее совещание-практикум с привлечением представителей тематических отделов и программ редакционных комитетов и групп авторов школьных учебников, с тем чтобы информировать их о вопросах равенства и рассказать им о том, как гендерный фактор действует в рамках системы образования.</w:t>
      </w:r>
    </w:p>
    <w:p w:rsidR="00000000" w:rsidRDefault="00000000">
      <w:pPr>
        <w:pStyle w:val="a0"/>
        <w:spacing w:after="240"/>
      </w:pPr>
      <w:r>
        <w:rPr>
          <w:b/>
        </w:rPr>
        <w:t>В.</w:t>
      </w:r>
      <w:r>
        <w:tab/>
        <w:t>Мы планируем пользоваться имеющимся материалом для информирования учителей всех уровней, а также молодых людей, для того чтобы сформировать институт демократической школы, свободной от любой формы неравенства.</w:t>
      </w:r>
    </w:p>
    <w:p w:rsidR="00000000" w:rsidRDefault="00000000">
      <w:pPr>
        <w:pStyle w:val="a"/>
      </w:pPr>
      <w:r>
        <w:t>Кроме того, мы планируем реализовать в 2000 году следующие инициативы:</w:t>
      </w:r>
    </w:p>
    <w:p w:rsidR="00000000" w:rsidRDefault="00000000">
      <w:pPr>
        <w:pStyle w:val="a0"/>
      </w:pPr>
      <w:r>
        <w:sym w:font="Symbol" w:char="F0B7"/>
      </w:r>
      <w:r>
        <w:tab/>
        <w:t>в сотрудничестве с Министерством образования и университетами оказывать женщинам содействие в продолжении образования по окончании высших учебных заведений вплоть до получения ими степени доктора наук. Помогать женщинам-учителям участвовать в программах дальнейшего образования;</w:t>
      </w:r>
    </w:p>
    <w:p w:rsidR="00000000" w:rsidRDefault="00000000">
      <w:pPr>
        <w:pStyle w:val="a0"/>
      </w:pPr>
      <w:r>
        <w:sym w:font="Symbol" w:char="F0B7"/>
      </w:r>
      <w:r>
        <w:tab/>
        <w:t>в сотрудничестве с Министерством образования организовать для учащихся начальных школ национальный конкурс рисунков, посвященных равенству мужчин и женщин;</w:t>
      </w:r>
    </w:p>
    <w:p w:rsidR="00000000" w:rsidRDefault="00000000">
      <w:pPr>
        <w:pStyle w:val="a0"/>
      </w:pPr>
      <w:r>
        <w:sym w:font="Symbol" w:char="F0B7"/>
      </w:r>
      <w:r>
        <w:tab/>
        <w:t>разработать предложения и меры в контексте программ обучения, дидактических материалов и научных руководств для популяризации вклада женщин в развитие общества и науки и ликвидации изжившего себя стереотипного изображения роли мужчин и женщин;</w:t>
      </w:r>
    </w:p>
    <w:p w:rsidR="00000000" w:rsidRDefault="00000000">
      <w:pPr>
        <w:pStyle w:val="a0"/>
      </w:pPr>
      <w:r>
        <w:sym w:font="Symbol" w:char="F0B7"/>
      </w:r>
      <w:r>
        <w:tab/>
        <w:t>поощрять участие девочек в спортивных состязаниях;</w:t>
      </w:r>
    </w:p>
    <w:p w:rsidR="00000000" w:rsidRDefault="00000000">
      <w:pPr>
        <w:pStyle w:val="a0"/>
      </w:pPr>
      <w:r>
        <w:sym w:font="Symbol" w:char="F0B7"/>
      </w:r>
      <w:r>
        <w:tab/>
        <w:t>организовывать семинары для учителей начальной и средней школы по вопросам равенства. Содействовать обмену опытом по вопросам равенства между учителями из различных стран;</w:t>
      </w:r>
    </w:p>
    <w:p w:rsidR="00000000" w:rsidRDefault="00000000">
      <w:pPr>
        <w:pStyle w:val="a0"/>
      </w:pPr>
      <w:r>
        <w:sym w:font="Symbol" w:char="F0B7"/>
      </w:r>
      <w:r>
        <w:tab/>
        <w:t>демонстрировать учащимся начальной и средней школы учебные фильмы и мультимедийную продукцию по вопросам равенства;</w:t>
      </w:r>
    </w:p>
    <w:p w:rsidR="00000000" w:rsidRDefault="00000000">
      <w:pPr>
        <w:pStyle w:val="a0"/>
      </w:pPr>
      <w:r>
        <w:sym w:font="Symbol" w:char="F0B7"/>
      </w:r>
      <w:r>
        <w:tab/>
        <w:t>изучать и представлять предложения, касающиеся девочек, которые оставляют школу;</w:t>
      </w:r>
    </w:p>
    <w:p w:rsidR="00000000" w:rsidRDefault="00000000">
      <w:pPr>
        <w:pStyle w:val="a0"/>
      </w:pPr>
      <w:r>
        <w:sym w:font="Symbol" w:char="F0B7"/>
      </w:r>
      <w:r>
        <w:tab/>
        <w:t>ввести переменную "социальный пол" в программу работы научно-исследовательских учреждений и центров. Создать консультационные службы на всех уровнях образовательного процесса, чтобы помочь девочкам правильно выбрать будущую профессию;</w:t>
      </w:r>
    </w:p>
    <w:p w:rsidR="00000000" w:rsidRDefault="00000000">
      <w:pPr>
        <w:pStyle w:val="a0"/>
      </w:pPr>
      <w:r>
        <w:sym w:font="Symbol" w:char="F0B7"/>
      </w:r>
      <w:r>
        <w:tab/>
        <w:t>создать систему сбора и обработки данных о положении мужчин/женщин на различных ступенях образования и регулярно публиковать информацию о происходящих в этой связи изменениях.</w:t>
      </w:r>
    </w:p>
    <w:p w:rsidR="00000000" w:rsidRDefault="00000000">
      <w:pPr>
        <w:pStyle w:val="a"/>
      </w:pPr>
    </w:p>
    <w:p w:rsidR="00000000" w:rsidRDefault="00000000">
      <w:pPr>
        <w:pStyle w:val="a"/>
        <w:spacing w:before="6360"/>
        <w:rPr>
          <w:b/>
          <w:i/>
        </w:rPr>
      </w:pPr>
      <w:r>
        <w:rPr>
          <w:b/>
          <w:i/>
        </w:rPr>
        <w:t>Источники:</w:t>
      </w:r>
    </w:p>
    <w:p w:rsidR="00000000" w:rsidRDefault="00000000">
      <w:pPr>
        <w:pStyle w:val="a4"/>
        <w:tabs>
          <w:tab w:val="clear" w:pos="170"/>
          <w:tab w:val="clear" w:pos="397"/>
          <w:tab w:val="left" w:pos="284"/>
        </w:tabs>
      </w:pPr>
      <w:r>
        <w:rPr>
          <w:i w:val="0"/>
        </w:rPr>
        <w:sym w:font="Symbol" w:char="F0B7"/>
      </w:r>
      <w:r>
        <w:tab/>
        <w:t>Министерство образования.</w:t>
      </w:r>
    </w:p>
    <w:p w:rsidR="00000000" w:rsidRDefault="00000000">
      <w:pPr>
        <w:pStyle w:val="a4"/>
        <w:tabs>
          <w:tab w:val="clear" w:pos="170"/>
          <w:tab w:val="clear" w:pos="397"/>
          <w:tab w:val="left" w:pos="284"/>
        </w:tabs>
      </w:pPr>
      <w:r>
        <w:rPr>
          <w:i w:val="0"/>
        </w:rPr>
        <w:sym w:font="Symbol" w:char="F0B7"/>
      </w:r>
      <w:r>
        <w:tab/>
        <w:t>Национальная статистическая служба – трудовые ресурсы.</w:t>
      </w:r>
    </w:p>
    <w:p w:rsidR="00000000" w:rsidRDefault="00000000">
      <w:pPr>
        <w:pStyle w:val="a4"/>
        <w:tabs>
          <w:tab w:val="clear" w:pos="170"/>
          <w:tab w:val="clear" w:pos="397"/>
          <w:tab w:val="left" w:pos="284"/>
        </w:tabs>
      </w:pPr>
      <w:r>
        <w:rPr>
          <w:i w:val="0"/>
        </w:rPr>
        <w:sym w:font="Symbol" w:char="F0B7"/>
      </w:r>
      <w:r>
        <w:tab/>
        <w:t>Профессионально-технические институты.</w:t>
      </w:r>
    </w:p>
    <w:p w:rsidR="00000000" w:rsidRDefault="00000000">
      <w:pPr>
        <w:pStyle w:val="a4"/>
        <w:tabs>
          <w:tab w:val="clear" w:pos="170"/>
          <w:tab w:val="clear" w:pos="397"/>
          <w:tab w:val="left" w:pos="284"/>
        </w:tabs>
      </w:pPr>
      <w:r>
        <w:rPr>
          <w:i w:val="0"/>
        </w:rPr>
        <w:sym w:font="Symbol" w:char="F0B7"/>
      </w:r>
      <w:r>
        <w:tab/>
        <w:t xml:space="preserve">Генеральный секретариат по проблемам взрослого образования. </w:t>
      </w:r>
    </w:p>
    <w:p w:rsidR="00000000" w:rsidRDefault="00000000">
      <w:pPr>
        <w:pStyle w:val="a"/>
        <w:tabs>
          <w:tab w:val="left" w:pos="284"/>
        </w:tabs>
        <w:rPr>
          <w:b/>
        </w:rPr>
        <w:sectPr w:rsidR="00000000">
          <w:headerReference w:type="default" r:id="rId28"/>
          <w:pgSz w:w="12242" w:h="15842" w:code="1"/>
          <w:pgMar w:top="1418" w:right="1701" w:bottom="1701" w:left="1701" w:header="851" w:footer="1134" w:gutter="0"/>
          <w:cols w:space="708"/>
          <w:docGrid w:linePitch="360"/>
        </w:sectPr>
      </w:pPr>
    </w:p>
    <w:p w:rsidR="00000000" w:rsidRDefault="00000000">
      <w:pPr>
        <w:pStyle w:val="a3"/>
      </w:pPr>
      <w:r>
        <w:t>СТАТЬЯ 11</w:t>
      </w:r>
    </w:p>
    <w:p w:rsidR="00000000" w:rsidRDefault="00000000">
      <w:pPr>
        <w:pStyle w:val="14---"/>
        <w:spacing w:after="720"/>
      </w:pPr>
      <w:r>
        <w:t>РАВНЫЕ ПРАВА НА ТРУД</w:t>
      </w:r>
    </w:p>
    <w:p w:rsidR="00000000" w:rsidRDefault="00000000">
      <w:pPr>
        <w:pStyle w:val="a"/>
        <w:spacing w:after="240"/>
        <w:jc w:val="left"/>
      </w:pPr>
      <w:r>
        <w:rPr>
          <w:b/>
        </w:rPr>
        <w:t xml:space="preserve">ОСНОВНЫЕ ИЗМЕНЕНИЯ В ПОЛОЖЕНИИ ЖЕНЩИН </w:t>
      </w:r>
      <w:r>
        <w:rPr>
          <w:b/>
        </w:rPr>
        <w:br/>
        <w:t>В ОБЛАСТИ ЗАНЯТОСТИ, 1993–1999 ГОДЫ</w:t>
      </w:r>
    </w:p>
    <w:p w:rsidR="00000000" w:rsidRDefault="00000000">
      <w:pPr>
        <w:pStyle w:val="a"/>
      </w:pPr>
      <w:r>
        <w:t>В период 1993–1999 годов в положении женщин в области занятости произошли следующие основные изменения:</w:t>
      </w:r>
    </w:p>
    <w:p w:rsidR="00000000" w:rsidRDefault="00000000">
      <w:pPr>
        <w:pStyle w:val="a0"/>
        <w:spacing w:after="100"/>
      </w:pPr>
      <w:r>
        <w:sym w:font="Symbol" w:char="F0B7"/>
      </w:r>
      <w:r>
        <w:tab/>
        <w:t>увеличение доли женщин в составе рабочей силы (рост численности экономически активного населения на 75 процентов обусловлен интеграцией женщин в рынок труда);</w:t>
      </w:r>
    </w:p>
    <w:p w:rsidR="00000000" w:rsidRDefault="00000000">
      <w:pPr>
        <w:pStyle w:val="a0"/>
        <w:spacing w:after="100"/>
      </w:pPr>
      <w:r>
        <w:sym w:font="Symbol" w:char="F0B7"/>
      </w:r>
      <w:r>
        <w:tab/>
        <w:t>резкое сокращение численности экономически неактивного женского населения в возрасте от 15 до 64 лет (изменение численности мужчин измеряется положительной величиной);</w:t>
      </w:r>
    </w:p>
    <w:p w:rsidR="00000000" w:rsidRDefault="00000000">
      <w:pPr>
        <w:pStyle w:val="a0"/>
        <w:spacing w:after="100"/>
      </w:pPr>
      <w:r>
        <w:sym w:font="Symbol" w:char="F0B7"/>
      </w:r>
      <w:r>
        <w:tab/>
        <w:t>рост числа работающих женщин (увеличение числа рабочих мест для женщин на 78 процентов связано с созданием новых рабочих мест для женщин);</w:t>
      </w:r>
    </w:p>
    <w:p w:rsidR="00000000" w:rsidRDefault="00000000">
      <w:pPr>
        <w:pStyle w:val="a0"/>
        <w:spacing w:after="100"/>
      </w:pPr>
      <w:r>
        <w:sym w:font="Symbol" w:char="F0B7"/>
      </w:r>
      <w:r>
        <w:tab/>
        <w:t>рост числа женщин-безработных (рост числа безработных на 70 процентов за рассматриваемый период отражает увеличение числа безработных женщин);</w:t>
      </w:r>
    </w:p>
    <w:p w:rsidR="00000000" w:rsidRDefault="00000000">
      <w:pPr>
        <w:pStyle w:val="a0"/>
        <w:spacing w:after="100"/>
      </w:pPr>
      <w:r>
        <w:sym w:font="Symbol" w:char="F0B7"/>
      </w:r>
      <w:r>
        <w:tab/>
        <w:t>уменьшение числа женщин, выполняющих функции помощников в семейных предприятиях, на 19 процентов;</w:t>
      </w:r>
    </w:p>
    <w:p w:rsidR="00000000" w:rsidRDefault="00000000">
      <w:pPr>
        <w:pStyle w:val="a0"/>
        <w:spacing w:after="100"/>
      </w:pPr>
      <w:r>
        <w:sym w:font="Symbol" w:char="F0B7"/>
      </w:r>
      <w:r>
        <w:tab/>
        <w:t>увеличение числа женщин, работающих в сфере обслуживания, сокращение числа женщин, работающих в добывающей промышленности и сельском хозяйстве и обрабатывающей промышленности;</w:t>
      </w:r>
    </w:p>
    <w:p w:rsidR="00000000" w:rsidRDefault="00000000">
      <w:pPr>
        <w:pStyle w:val="a0"/>
        <w:spacing w:after="100"/>
      </w:pPr>
      <w:r>
        <w:sym w:font="Symbol" w:char="F0B7"/>
      </w:r>
      <w:r>
        <w:tab/>
        <w:t>повышение и без того высокого уровня образования активных в финансовом отношении женщин;</w:t>
      </w:r>
    </w:p>
    <w:p w:rsidR="00000000" w:rsidRDefault="00000000">
      <w:pPr>
        <w:pStyle w:val="a0"/>
        <w:spacing w:after="100"/>
      </w:pPr>
      <w:r>
        <w:sym w:font="Symbol" w:char="F0B7"/>
      </w:r>
      <w:r>
        <w:tab/>
        <w:t>ускоренный рост темпов занятости женщин по сравнению с мужчинами во всех профессиональных категориях, в которых отмечается рост занятости;</w:t>
      </w:r>
    </w:p>
    <w:p w:rsidR="00000000" w:rsidRDefault="00000000">
      <w:pPr>
        <w:pStyle w:val="a0"/>
        <w:spacing w:after="100"/>
      </w:pPr>
      <w:r>
        <w:sym w:font="Symbol" w:char="F0B7"/>
      </w:r>
      <w:r>
        <w:tab/>
        <w:t>увеличение числа женщин во всех сегментах государственного сектора и пропорциональное превосходство женщин, имеющих диплом об окончании высшего учебного заведения, во всех возрастных категориях, за исключением возрастной группы от 31 года до 35 лет;</w:t>
      </w:r>
    </w:p>
    <w:p w:rsidR="00000000" w:rsidRDefault="00000000">
      <w:pPr>
        <w:pStyle w:val="a0"/>
      </w:pPr>
      <w:r>
        <w:sym w:font="Symbol" w:char="F0B7"/>
      </w:r>
      <w:r>
        <w:tab/>
        <w:t>значительный рост числа иммигрантов, прибывших в страну за рассматриваемый период, и рост масштабов их незаконной и незастрахованной занятости.</w:t>
      </w:r>
    </w:p>
    <w:p w:rsidR="00000000" w:rsidRDefault="00000000">
      <w:pPr>
        <w:pStyle w:val="a"/>
      </w:pPr>
    </w:p>
    <w:p w:rsidR="00000000" w:rsidRDefault="00000000">
      <w:pPr>
        <w:pStyle w:val="a"/>
        <w:spacing w:after="240"/>
        <w:jc w:val="left"/>
      </w:pPr>
      <w:r>
        <w:rPr>
          <w:b/>
        </w:rPr>
        <w:t xml:space="preserve">ПОЛИТИКА В ОБЛАСТИ СОДЕЙСТВИЯ СОЗДАНИЮ РАВНЫХ ВОЗМОЖНОСТЕЙ </w:t>
      </w:r>
      <w:r>
        <w:rPr>
          <w:b/>
        </w:rPr>
        <w:br/>
        <w:t>В СФЕРЕ ЗАНЯТОСТИ</w:t>
      </w:r>
    </w:p>
    <w:p w:rsidR="00000000" w:rsidRDefault="00000000">
      <w:pPr>
        <w:pStyle w:val="a"/>
      </w:pPr>
      <w:r>
        <w:t>В период значительных структурных изменений, происходящих в нашей стране, правительство Греции проводит политику, цель которой состоит в обеспечении неделимого и взаимосвязанного экономического и социального развития. Она направлена на то, чтобы увязать высокие макроэкономические показатели, которые были достигнуты в области развития, с увеличением занятости и ускорением социального развития, единства и интеграции.</w:t>
      </w:r>
    </w:p>
    <w:p w:rsidR="00000000" w:rsidRDefault="00000000">
      <w:pPr>
        <w:pStyle w:val="a"/>
        <w:rPr>
          <w:i/>
        </w:rPr>
      </w:pPr>
      <w:r>
        <w:rPr>
          <w:i/>
          <w:u w:val="single"/>
        </w:rPr>
        <w:t>Проводимая Грецией политика строится по трем направлениям</w:t>
      </w:r>
      <w:r>
        <w:rPr>
          <w:i/>
        </w:rPr>
        <w:t>:</w:t>
      </w:r>
    </w:p>
    <w:p w:rsidR="00000000" w:rsidRDefault="00000000">
      <w:pPr>
        <w:pStyle w:val="a"/>
      </w:pPr>
    </w:p>
    <w:p w:rsidR="00000000" w:rsidRDefault="00000000">
      <w:pPr>
        <w:pStyle w:val="a"/>
        <w:rPr>
          <w:b/>
          <w:i/>
        </w:rPr>
      </w:pPr>
      <w:r>
        <w:rPr>
          <w:b/>
          <w:i/>
        </w:rPr>
        <w:t>Направление развития</w:t>
      </w:r>
    </w:p>
    <w:p w:rsidR="00000000" w:rsidRDefault="00000000">
      <w:pPr>
        <w:pStyle w:val="a"/>
      </w:pPr>
      <w:r>
        <w:t>Правительство продолжает осуществлять политику структурной перестройки, направленной на повышение конкурентоспособности, однако эта политика одновременно преследует и цель развития, и цель обеспечения социального единства, стремясь при этом к повышению конкурентоспособности и поддержанию социальной справедливости. Проводимая политика способствует обеспечению гибкости и учета новых требований рынка труда, при этом делается упор на повышение качества жизни и создание в обществе атмосферы уверенности и безопасности граждан.</w:t>
      </w:r>
    </w:p>
    <w:p w:rsidR="00000000" w:rsidRDefault="00000000">
      <w:pPr>
        <w:pStyle w:val="a"/>
      </w:pPr>
    </w:p>
    <w:p w:rsidR="00000000" w:rsidRDefault="00000000">
      <w:pPr>
        <w:pStyle w:val="a"/>
        <w:spacing w:before="360"/>
        <w:rPr>
          <w:b/>
          <w:i/>
        </w:rPr>
      </w:pPr>
      <w:r>
        <w:rPr>
          <w:b/>
          <w:i/>
        </w:rPr>
        <w:t>Направление предотвращения роста безработицы</w:t>
      </w:r>
    </w:p>
    <w:p w:rsidR="00000000" w:rsidRDefault="00000000">
      <w:pPr>
        <w:pStyle w:val="a"/>
      </w:pPr>
      <w:r>
        <w:t>Правительство модернизировало механизмы, которые были созданы для борьбы с безработицей и полного перехода от пассивной политики в области занятости к активной. В стране проводится политика построения просвещенного общества, которое могло бы готовить кадры, способные реагировать на изменения, происходящие на греческом и международном рынке труда.</w:t>
      </w:r>
    </w:p>
    <w:p w:rsidR="00000000" w:rsidRDefault="00000000">
      <w:pPr>
        <w:pStyle w:val="a"/>
      </w:pPr>
    </w:p>
    <w:p w:rsidR="00000000" w:rsidRDefault="00000000">
      <w:pPr>
        <w:pStyle w:val="a"/>
        <w:spacing w:before="360"/>
        <w:rPr>
          <w:b/>
          <w:i/>
        </w:rPr>
      </w:pPr>
      <w:r>
        <w:rPr>
          <w:b/>
          <w:i/>
        </w:rPr>
        <w:t>Направление поддержки</w:t>
      </w:r>
    </w:p>
    <w:p w:rsidR="00000000" w:rsidRDefault="00000000">
      <w:pPr>
        <w:pStyle w:val="a"/>
      </w:pPr>
      <w:r>
        <w:t>Повышаются возможности для доступа на рынок труда у тех социальных групп, которым в наибольшей степени угрожает исключение из состава рабочей силы, принимаются меры по оказанию помощи другим социально незащищенным группам, которые содействуют обеспечению равенства мужчин и женщин, активной поддержке пожилых трудящихся и безработных, урегулированию нерешенных вопросов, касающихся труда иностранцев, работающих в стране. В то же время повышенное внимание уделяется реформе системы страхования в интересах обеспечения социальной солидарности.</w:t>
      </w:r>
    </w:p>
    <w:p w:rsidR="00000000" w:rsidRDefault="00000000">
      <w:pPr>
        <w:pStyle w:val="a"/>
      </w:pPr>
      <w:r>
        <w:t>В целях повышения эффективности политики, проводимой в области занятости, и борьбы с безработицей, особенно безработицей среди женщин и молодежи, и формирования современного рынка труда, который мог бы отвечать новым требованиям, возникающим в связи с глобализацией и появлением новых технологий, правительство страны:</w:t>
      </w:r>
    </w:p>
    <w:p w:rsidR="00000000" w:rsidRDefault="00000000">
      <w:pPr>
        <w:pStyle w:val="a0"/>
      </w:pPr>
      <w:r>
        <w:sym w:font="Symbol" w:char="F0B7"/>
      </w:r>
      <w:r>
        <w:tab/>
        <w:t>создает новые механизмы для модернизации рынка труда;</w:t>
      </w:r>
    </w:p>
    <w:p w:rsidR="00000000" w:rsidRDefault="00000000">
      <w:pPr>
        <w:pStyle w:val="a0"/>
      </w:pPr>
      <w:r>
        <w:sym w:font="Symbol" w:char="F0B7"/>
      </w:r>
      <w:r>
        <w:tab/>
        <w:t>проводит активную политику в области занятости;</w:t>
      </w:r>
    </w:p>
    <w:p w:rsidR="00000000" w:rsidRDefault="00000000">
      <w:pPr>
        <w:pStyle w:val="a0"/>
      </w:pPr>
      <w:r>
        <w:sym w:font="Symbol" w:char="F0B7"/>
      </w:r>
      <w:r>
        <w:tab/>
        <w:t>пользуется всеми возможностями, которые открываются благодаря новым информационно-коммуникационным технологиям для приобретения знаний, развития предпринимательской деятельности и улучшения ситуации в государственном секторе.</w:t>
      </w:r>
    </w:p>
    <w:p w:rsidR="00000000" w:rsidRDefault="00000000">
      <w:pPr>
        <w:pStyle w:val="a"/>
      </w:pPr>
      <w:r>
        <w:t>В соответствии с достигнутым в ходе заседания Европейского совета, состоявшегося в Амстердаме в июне 1997 года, соглашением в отношении положения о включении в договор нового определения термина "занятость" Европейская комиссия представила руководящие предложения в отношении политики государств-членов в области занятости на 1998 и 1999 годы. После их утверждения главами государств и правительств на заседаниях Европейского совета, состоявшихся в Люксембурге (1997 год) и Вене (1998 год), государства-члены включили руководящие принципы в области занятости в свои национальные планы действий (НПД).</w:t>
      </w:r>
    </w:p>
    <w:p w:rsidR="00000000" w:rsidRDefault="00000000">
      <w:pPr>
        <w:pStyle w:val="a"/>
      </w:pPr>
      <w:r>
        <w:t>В рамках комплексной политики в области занятости правительство работает над составлением нового национального плана действий в области занятости: он разрабатывается на ежегодной основе и служит важным инструментом для работы и координации усилий в целях обеспечения, с помощью необходимых мероприятий, согласования наших национальных целевых показателей с целью формирования единой позиции Европы в рамках Экономического и валютного союза. Большой вклад в формирование единой и согласованной стратегии вносит активное участие всех социальных партнеров, которое служит основой для НПД на предстоящие годы.</w:t>
      </w:r>
    </w:p>
    <w:p w:rsidR="00000000" w:rsidRDefault="00000000">
      <w:pPr>
        <w:pStyle w:val="a"/>
      </w:pPr>
    </w:p>
    <w:p w:rsidR="00000000" w:rsidRDefault="00000000">
      <w:pPr>
        <w:pStyle w:val="a"/>
        <w:spacing w:after="240"/>
      </w:pPr>
      <w:r>
        <w:rPr>
          <w:b/>
        </w:rPr>
        <w:t>ЗАДАЧА I:  Улучшение ситуации в области занятости</w:t>
      </w:r>
    </w:p>
    <w:p w:rsidR="00000000" w:rsidRDefault="00000000">
      <w:pPr>
        <w:pStyle w:val="a"/>
      </w:pPr>
      <w:r>
        <w:t>Цель всех мер и действий, направленных на достижение задачи I, состоит в снижении уровня безработицы среди всех групп в составе рабочей силы и предотвращении долговременной безработицы.</w:t>
      </w:r>
    </w:p>
    <w:p w:rsidR="00000000" w:rsidRDefault="00000000">
      <w:pPr>
        <w:pStyle w:val="a"/>
      </w:pPr>
      <w:r>
        <w:t>В рамках решения этой задачи женщины активно участвуют в мероприятиях, направленных на улучшение ситуации в области занятости, при которой женщины заполнили бы то количество рабочих мест, которое соответствовало бы числу женщин-безработных.</w:t>
      </w:r>
    </w:p>
    <w:p w:rsidR="00000000" w:rsidRDefault="00000000">
      <w:pPr>
        <w:pStyle w:val="a"/>
      </w:pPr>
    </w:p>
    <w:p w:rsidR="00000000" w:rsidRDefault="00000000">
      <w:pPr>
        <w:pStyle w:val="a"/>
        <w:rPr>
          <w:b/>
          <w:i/>
        </w:rPr>
      </w:pPr>
      <w:r>
        <w:rPr>
          <w:b/>
          <w:i/>
        </w:rPr>
        <w:t>Меры – действия</w:t>
      </w:r>
    </w:p>
    <w:p w:rsidR="00000000" w:rsidRDefault="00000000">
      <w:pPr>
        <w:pStyle w:val="a"/>
      </w:pPr>
      <w:r>
        <w:t>В проекте "Непрерывная профессиональная подготовка и содействие занятости", подготовленного Министерством труда с целью создать более эффективную систему непрерывной профессиональной подготовки, способной удовлетворить приоритетные требования, вытекающие из потребностей экономики, в период 1994–1999 годов, 49 процентов всех его участников составляли женщины.</w:t>
      </w:r>
    </w:p>
    <w:p w:rsidR="00000000" w:rsidRDefault="00000000">
      <w:pPr>
        <w:pStyle w:val="a0"/>
      </w:pPr>
      <w:r>
        <w:sym w:font="Symbol" w:char="F0B7"/>
      </w:r>
      <w:r>
        <w:tab/>
        <w:t>Действия в интересах безработных – доля участвующих женщин: 57 процентов.</w:t>
      </w:r>
    </w:p>
    <w:p w:rsidR="00000000" w:rsidRDefault="00000000">
      <w:pPr>
        <w:pStyle w:val="a0"/>
      </w:pPr>
      <w:r>
        <w:sym w:font="Symbol" w:char="F0B7"/>
      </w:r>
      <w:r>
        <w:tab/>
        <w:t>Действия в интересах работающих – доля участвующих женщин: 40 процентов.</w:t>
      </w:r>
    </w:p>
    <w:p w:rsidR="00000000" w:rsidRDefault="00000000">
      <w:pPr>
        <w:pStyle w:val="a0"/>
      </w:pPr>
      <w:r>
        <w:sym w:font="Symbol" w:char="F0B7"/>
      </w:r>
      <w:r>
        <w:tab/>
        <w:t>В контексте действий, направленных на поощрение занятости:</w:t>
      </w:r>
    </w:p>
    <w:p w:rsidR="00000000" w:rsidRDefault="00000000">
      <w:pPr>
        <w:pStyle w:val="a0"/>
      </w:pPr>
      <w:r>
        <w:sym w:font="Symbol" w:char="F0B7"/>
      </w:r>
      <w:r>
        <w:tab/>
        <w:t>программа для начинающих предпринимателей* OAED. Данная программа предназначена для специалистов в области предпринимательства в возрастной группе от 18 до 64 лет, которые принимают решение создать свои собственные малые предприятия. Число женщин, ежегодно участвующих в этой программе, составляет 30 тыс. человек, то есть 55 процентов от общего числа участников. Размер субсидии для каждой безработной женщины, которая открывает свое дело, на 300 тыс. греческих драхм больше, чем сумма, предоставляемая мужчинам по всем субсидируемым категориям. В 2000 году специалистам-женщинам в рамках данной программы будет выделено 60 процентов всех мест;</w:t>
      </w:r>
    </w:p>
    <w:p w:rsidR="00000000" w:rsidRDefault="00000000">
      <w:pPr>
        <w:pStyle w:val="a0"/>
      </w:pPr>
      <w:r>
        <w:sym w:font="Symbol" w:char="F0B7"/>
      </w:r>
      <w:r>
        <w:tab/>
        <w:t>программа содействия приобретению опыта работы и созданию рабочих мест для безработных*. Данная программа субсидирует частные компании, предприятия местной администрации, профессиональные ассоциации, их союзы и других работодателей, которые обеспечивают возможности для приобретения опыта работы и создания рабочих мест для безработных в возрасте от 18 до 64 лет на период 17–20 месяцев после этапа практической подготовки по аналогии с категориями безработных мужчин. Продолжительность занятости женщин по всем категориям больше, по сравнению с мужчинами, на три месяца. Доля участвующих в ней женщин составляет около 60 процентов;</w:t>
      </w:r>
    </w:p>
    <w:p w:rsidR="00000000" w:rsidRDefault="00000000">
      <w:pPr>
        <w:pStyle w:val="a0"/>
      </w:pPr>
      <w:r>
        <w:sym w:font="Symbol" w:char="F0B7"/>
      </w:r>
      <w:r>
        <w:tab/>
        <w:t>программа субсидирования специалистов – начинающих предпринимателей, относящихся к социально незащищенным группам населения*. Эта субсидия предоставляется в течение трех месяцев. Если субсидируемое лицо является женщиной, основная сумма субсидии увеличивается на 500 тыс. греческих драхм.</w:t>
      </w:r>
    </w:p>
    <w:p w:rsidR="00000000" w:rsidRDefault="00000000">
      <w:pPr>
        <w:pStyle w:val="a"/>
        <w:spacing w:after="240"/>
      </w:pPr>
      <w:r>
        <w:t>В проекте "Борьба с исключением из рынка труда, 1994–1999 годы" ситуация с участием женщин выглядит следующим образом:</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624"/>
        <w:gridCol w:w="624"/>
        <w:gridCol w:w="624"/>
        <w:gridCol w:w="680"/>
        <w:gridCol w:w="624"/>
        <w:gridCol w:w="624"/>
        <w:gridCol w:w="624"/>
        <w:gridCol w:w="624"/>
        <w:gridCol w:w="624"/>
        <w:gridCol w:w="624"/>
        <w:gridCol w:w="624"/>
        <w:gridCol w:w="567"/>
        <w:gridCol w:w="680"/>
        <w:gridCol w:w="680"/>
      </w:tblGrid>
      <w:tr w:rsidR="00000000">
        <w:tblPrEx>
          <w:tblCellMar>
            <w:top w:w="0" w:type="dxa"/>
            <w:bottom w:w="0" w:type="dxa"/>
          </w:tblCellMar>
        </w:tblPrEx>
        <w:trPr>
          <w:cantSplit/>
        </w:trPr>
        <w:tc>
          <w:tcPr>
            <w:tcW w:w="1872" w:type="dxa"/>
            <w:gridSpan w:val="3"/>
            <w:shd w:val="clear" w:color="auto" w:fill="C0C0C0"/>
          </w:tcPr>
          <w:p w:rsidR="00000000" w:rsidRDefault="00000000">
            <w:pPr>
              <w:pStyle w:val="a"/>
              <w:spacing w:before="40" w:after="40" w:line="240" w:lineRule="auto"/>
              <w:jc w:val="center"/>
              <w:rPr>
                <w:b/>
                <w:spacing w:val="-2"/>
              </w:rPr>
            </w:pPr>
            <w:r>
              <w:rPr>
                <w:b/>
                <w:spacing w:val="-2"/>
              </w:rPr>
              <w:t>1994 год</w:t>
            </w:r>
          </w:p>
        </w:tc>
        <w:tc>
          <w:tcPr>
            <w:tcW w:w="1928" w:type="dxa"/>
            <w:gridSpan w:val="3"/>
            <w:shd w:val="clear" w:color="auto" w:fill="C0C0C0"/>
          </w:tcPr>
          <w:p w:rsidR="00000000" w:rsidRDefault="00000000">
            <w:pPr>
              <w:pStyle w:val="a"/>
              <w:spacing w:before="40" w:after="40" w:line="240" w:lineRule="auto"/>
              <w:jc w:val="center"/>
              <w:rPr>
                <w:b/>
                <w:spacing w:val="-2"/>
              </w:rPr>
            </w:pPr>
            <w:r>
              <w:rPr>
                <w:b/>
                <w:spacing w:val="-2"/>
              </w:rPr>
              <w:t>1996 год</w:t>
            </w:r>
          </w:p>
        </w:tc>
        <w:tc>
          <w:tcPr>
            <w:tcW w:w="1872" w:type="dxa"/>
            <w:gridSpan w:val="3"/>
            <w:shd w:val="clear" w:color="auto" w:fill="C0C0C0"/>
          </w:tcPr>
          <w:p w:rsidR="00000000" w:rsidRDefault="00000000">
            <w:pPr>
              <w:pStyle w:val="a"/>
              <w:spacing w:before="40" w:after="40" w:line="240" w:lineRule="auto"/>
              <w:jc w:val="center"/>
              <w:rPr>
                <w:b/>
                <w:spacing w:val="-2"/>
              </w:rPr>
            </w:pPr>
            <w:r>
              <w:rPr>
                <w:b/>
                <w:spacing w:val="-2"/>
              </w:rPr>
              <w:t>1997 год</w:t>
            </w:r>
          </w:p>
        </w:tc>
        <w:tc>
          <w:tcPr>
            <w:tcW w:w="1815" w:type="dxa"/>
            <w:gridSpan w:val="3"/>
            <w:shd w:val="clear" w:color="auto" w:fill="C0C0C0"/>
          </w:tcPr>
          <w:p w:rsidR="00000000" w:rsidRDefault="00000000">
            <w:pPr>
              <w:pStyle w:val="a"/>
              <w:spacing w:before="40" w:after="40" w:line="240" w:lineRule="auto"/>
              <w:jc w:val="center"/>
              <w:rPr>
                <w:b/>
                <w:spacing w:val="-2"/>
              </w:rPr>
            </w:pPr>
            <w:r>
              <w:rPr>
                <w:b/>
                <w:spacing w:val="-2"/>
              </w:rPr>
              <w:t>1999 год</w:t>
            </w:r>
          </w:p>
        </w:tc>
        <w:tc>
          <w:tcPr>
            <w:tcW w:w="1360" w:type="dxa"/>
            <w:gridSpan w:val="2"/>
            <w:shd w:val="clear" w:color="auto" w:fill="C0C0C0"/>
          </w:tcPr>
          <w:p w:rsidR="00000000" w:rsidRDefault="00000000">
            <w:pPr>
              <w:pStyle w:val="a"/>
              <w:spacing w:before="40" w:after="40" w:line="240" w:lineRule="auto"/>
              <w:jc w:val="center"/>
              <w:rPr>
                <w:b/>
                <w:spacing w:val="-2"/>
              </w:rPr>
            </w:pPr>
            <w:r>
              <w:rPr>
                <w:b/>
                <w:spacing w:val="-2"/>
              </w:rPr>
              <w:t>2000 год</w:t>
            </w:r>
          </w:p>
        </w:tc>
      </w:tr>
      <w:tr w:rsidR="00000000">
        <w:tblPrEx>
          <w:tblCellMar>
            <w:top w:w="0" w:type="dxa"/>
            <w:bottom w:w="0" w:type="dxa"/>
          </w:tblCellMar>
        </w:tblPrEx>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М/Ж</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Ж</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%Ж</w:t>
            </w:r>
          </w:p>
        </w:tc>
        <w:tc>
          <w:tcPr>
            <w:tcW w:w="680" w:type="dxa"/>
            <w:tcBorders>
              <w:bottom w:val="single" w:sz="4" w:space="0" w:color="auto"/>
            </w:tcBorders>
          </w:tcPr>
          <w:p w:rsidR="00000000" w:rsidRDefault="00000000">
            <w:pPr>
              <w:pStyle w:val="a"/>
              <w:spacing w:before="40" w:after="40" w:line="240" w:lineRule="auto"/>
              <w:jc w:val="center"/>
              <w:rPr>
                <w:spacing w:val="-2"/>
              </w:rPr>
            </w:pPr>
            <w:r>
              <w:rPr>
                <w:spacing w:val="-2"/>
              </w:rPr>
              <w:t>М/Ж</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Ж</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%Ж</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М/Ж</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Ж</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%Ж</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М/Ж</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Ж</w:t>
            </w:r>
          </w:p>
        </w:tc>
        <w:tc>
          <w:tcPr>
            <w:tcW w:w="567" w:type="dxa"/>
            <w:tcBorders>
              <w:bottom w:val="single" w:sz="4" w:space="0" w:color="auto"/>
            </w:tcBorders>
          </w:tcPr>
          <w:p w:rsidR="00000000" w:rsidRDefault="00000000">
            <w:pPr>
              <w:pStyle w:val="a"/>
              <w:spacing w:before="40" w:after="40" w:line="240" w:lineRule="auto"/>
              <w:jc w:val="center"/>
              <w:rPr>
                <w:spacing w:val="-2"/>
              </w:rPr>
            </w:pPr>
            <w:r>
              <w:rPr>
                <w:spacing w:val="-2"/>
              </w:rPr>
              <w:t>%Ж</w:t>
            </w:r>
          </w:p>
        </w:tc>
        <w:tc>
          <w:tcPr>
            <w:tcW w:w="680" w:type="dxa"/>
            <w:tcBorders>
              <w:bottom w:val="single" w:sz="4" w:space="0" w:color="auto"/>
            </w:tcBorders>
          </w:tcPr>
          <w:p w:rsidR="00000000" w:rsidRDefault="00000000">
            <w:pPr>
              <w:pStyle w:val="a"/>
              <w:spacing w:before="40" w:after="40" w:line="240" w:lineRule="auto"/>
              <w:jc w:val="center"/>
              <w:rPr>
                <w:spacing w:val="-2"/>
              </w:rPr>
            </w:pPr>
            <w:r>
              <w:rPr>
                <w:spacing w:val="-2"/>
              </w:rPr>
              <w:t>М/Ж</w:t>
            </w:r>
          </w:p>
        </w:tc>
        <w:tc>
          <w:tcPr>
            <w:tcW w:w="680" w:type="dxa"/>
            <w:tcBorders>
              <w:bottom w:val="single" w:sz="4" w:space="0" w:color="auto"/>
            </w:tcBorders>
          </w:tcPr>
          <w:p w:rsidR="00000000" w:rsidRDefault="00000000">
            <w:pPr>
              <w:pStyle w:val="a"/>
              <w:spacing w:before="40" w:after="40" w:line="240" w:lineRule="auto"/>
              <w:jc w:val="center"/>
              <w:rPr>
                <w:spacing w:val="-2"/>
              </w:rPr>
            </w:pPr>
            <w:r>
              <w:rPr>
                <w:spacing w:val="-2"/>
              </w:rPr>
              <w:t>Ж</w:t>
            </w:r>
          </w:p>
        </w:tc>
      </w:tr>
      <w:tr w:rsidR="00000000">
        <w:tblPrEx>
          <w:tblCellMar>
            <w:top w:w="0" w:type="dxa"/>
            <w:bottom w:w="0" w:type="dxa"/>
          </w:tblCellMar>
        </w:tblPrEx>
        <w:trPr>
          <w:cantSplit/>
        </w:trPr>
        <w:tc>
          <w:tcPr>
            <w:tcW w:w="8847" w:type="dxa"/>
            <w:gridSpan w:val="14"/>
            <w:shd w:val="clear" w:color="auto" w:fill="C0C0C0"/>
          </w:tcPr>
          <w:p w:rsidR="00000000" w:rsidRDefault="00000000">
            <w:pPr>
              <w:pStyle w:val="a"/>
              <w:spacing w:before="40" w:after="40" w:line="240" w:lineRule="auto"/>
              <w:jc w:val="center"/>
              <w:rPr>
                <w:b/>
                <w:spacing w:val="-2"/>
              </w:rPr>
            </w:pPr>
            <w:r>
              <w:rPr>
                <w:b/>
              </w:rPr>
              <w:t>Подпроект 1</w:t>
            </w:r>
          </w:p>
        </w:tc>
      </w:tr>
      <w:tr w:rsidR="00000000">
        <w:tblPrEx>
          <w:tblCellMar>
            <w:top w:w="0" w:type="dxa"/>
            <w:bottom w:w="0" w:type="dxa"/>
          </w:tblCellMar>
        </w:tblPrEx>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2133</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933</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44</w:t>
            </w:r>
          </w:p>
        </w:tc>
        <w:tc>
          <w:tcPr>
            <w:tcW w:w="680" w:type="dxa"/>
            <w:tcBorders>
              <w:bottom w:val="single" w:sz="4" w:space="0" w:color="auto"/>
            </w:tcBorders>
          </w:tcPr>
          <w:p w:rsidR="00000000" w:rsidRDefault="00000000">
            <w:pPr>
              <w:pStyle w:val="a"/>
              <w:spacing w:before="40" w:after="40" w:line="240" w:lineRule="auto"/>
              <w:jc w:val="right"/>
              <w:rPr>
                <w:spacing w:val="-2"/>
              </w:rPr>
            </w:pPr>
            <w:r>
              <w:rPr>
                <w:spacing w:val="-2"/>
              </w:rPr>
              <w:t>3855</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1510</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39</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3211</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1268</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39</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2014</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886</w:t>
            </w:r>
          </w:p>
        </w:tc>
        <w:tc>
          <w:tcPr>
            <w:tcW w:w="567" w:type="dxa"/>
            <w:tcBorders>
              <w:bottom w:val="single" w:sz="4" w:space="0" w:color="auto"/>
            </w:tcBorders>
          </w:tcPr>
          <w:p w:rsidR="00000000" w:rsidRDefault="00000000">
            <w:pPr>
              <w:pStyle w:val="a"/>
              <w:spacing w:before="40" w:after="40" w:line="240" w:lineRule="auto"/>
              <w:jc w:val="center"/>
              <w:rPr>
                <w:spacing w:val="-2"/>
              </w:rPr>
            </w:pPr>
            <w:r>
              <w:rPr>
                <w:spacing w:val="-2"/>
              </w:rPr>
              <w:t>44</w:t>
            </w:r>
          </w:p>
        </w:tc>
        <w:tc>
          <w:tcPr>
            <w:tcW w:w="680"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1465</w:t>
            </w:r>
          </w:p>
        </w:tc>
        <w:tc>
          <w:tcPr>
            <w:tcW w:w="680" w:type="dxa"/>
            <w:tcBorders>
              <w:bottom w:val="single" w:sz="4" w:space="0" w:color="auto"/>
            </w:tcBorders>
          </w:tcPr>
          <w:p w:rsidR="00000000" w:rsidRDefault="00000000">
            <w:pPr>
              <w:pStyle w:val="a"/>
              <w:spacing w:before="40" w:after="40" w:line="240" w:lineRule="auto"/>
              <w:ind w:right="57"/>
              <w:jc w:val="right"/>
              <w:rPr>
                <w:spacing w:val="-2"/>
              </w:rPr>
            </w:pPr>
            <w:r>
              <w:rPr>
                <w:spacing w:val="-2"/>
              </w:rPr>
              <w:t>700</w:t>
            </w:r>
          </w:p>
        </w:tc>
      </w:tr>
      <w:tr w:rsidR="00000000">
        <w:tblPrEx>
          <w:tblCellMar>
            <w:top w:w="0" w:type="dxa"/>
            <w:bottom w:w="0" w:type="dxa"/>
          </w:tblCellMar>
        </w:tblPrEx>
        <w:trPr>
          <w:cantSplit/>
        </w:trPr>
        <w:tc>
          <w:tcPr>
            <w:tcW w:w="8847" w:type="dxa"/>
            <w:gridSpan w:val="14"/>
            <w:shd w:val="clear" w:color="auto" w:fill="C0C0C0"/>
          </w:tcPr>
          <w:p w:rsidR="00000000" w:rsidRDefault="00000000">
            <w:pPr>
              <w:pStyle w:val="a"/>
              <w:spacing w:before="40" w:after="40" w:line="240" w:lineRule="auto"/>
              <w:jc w:val="center"/>
              <w:rPr>
                <w:spacing w:val="-2"/>
              </w:rPr>
            </w:pPr>
            <w:r>
              <w:rPr>
                <w:b/>
              </w:rPr>
              <w:t>Подпроект 2</w:t>
            </w:r>
          </w:p>
        </w:tc>
      </w:tr>
      <w:tr w:rsidR="00000000">
        <w:tblPrEx>
          <w:tblCellMar>
            <w:top w:w="0" w:type="dxa"/>
            <w:bottom w:w="0" w:type="dxa"/>
          </w:tblCellMar>
        </w:tblPrEx>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842</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292</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35</w:t>
            </w:r>
          </w:p>
        </w:tc>
        <w:tc>
          <w:tcPr>
            <w:tcW w:w="680" w:type="dxa"/>
            <w:tcBorders>
              <w:bottom w:val="single" w:sz="4" w:space="0" w:color="auto"/>
            </w:tcBorders>
          </w:tcPr>
          <w:p w:rsidR="00000000" w:rsidRDefault="00000000">
            <w:pPr>
              <w:pStyle w:val="a"/>
              <w:spacing w:before="40" w:after="40" w:line="240" w:lineRule="auto"/>
              <w:jc w:val="right"/>
              <w:rPr>
                <w:spacing w:val="-2"/>
              </w:rPr>
            </w:pPr>
            <w:r>
              <w:rPr>
                <w:spacing w:val="-2"/>
              </w:rPr>
              <w:t>3845</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2586</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67</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2270</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1664</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73</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2097</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1258</w:t>
            </w:r>
          </w:p>
        </w:tc>
        <w:tc>
          <w:tcPr>
            <w:tcW w:w="567" w:type="dxa"/>
            <w:tcBorders>
              <w:bottom w:val="single" w:sz="4" w:space="0" w:color="auto"/>
            </w:tcBorders>
          </w:tcPr>
          <w:p w:rsidR="00000000" w:rsidRDefault="00000000">
            <w:pPr>
              <w:pStyle w:val="a"/>
              <w:spacing w:before="40" w:after="40" w:line="240" w:lineRule="auto"/>
              <w:jc w:val="center"/>
              <w:rPr>
                <w:spacing w:val="-2"/>
              </w:rPr>
            </w:pPr>
            <w:r>
              <w:rPr>
                <w:spacing w:val="-2"/>
              </w:rPr>
              <w:t>60</w:t>
            </w:r>
          </w:p>
        </w:tc>
        <w:tc>
          <w:tcPr>
            <w:tcW w:w="680"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1270</w:t>
            </w:r>
          </w:p>
        </w:tc>
        <w:tc>
          <w:tcPr>
            <w:tcW w:w="680" w:type="dxa"/>
            <w:tcBorders>
              <w:bottom w:val="single" w:sz="4" w:space="0" w:color="auto"/>
            </w:tcBorders>
          </w:tcPr>
          <w:p w:rsidR="00000000" w:rsidRDefault="00000000">
            <w:pPr>
              <w:pStyle w:val="a"/>
              <w:spacing w:before="40" w:after="40" w:line="240" w:lineRule="auto"/>
              <w:ind w:right="57"/>
              <w:jc w:val="right"/>
              <w:rPr>
                <w:spacing w:val="-2"/>
              </w:rPr>
            </w:pPr>
            <w:r>
              <w:rPr>
                <w:spacing w:val="-2"/>
              </w:rPr>
              <w:t>650</w:t>
            </w:r>
          </w:p>
        </w:tc>
      </w:tr>
      <w:tr w:rsidR="00000000">
        <w:tblPrEx>
          <w:tblCellMar>
            <w:top w:w="0" w:type="dxa"/>
            <w:bottom w:w="0" w:type="dxa"/>
          </w:tblCellMar>
        </w:tblPrEx>
        <w:trPr>
          <w:cantSplit/>
        </w:trPr>
        <w:tc>
          <w:tcPr>
            <w:tcW w:w="8847" w:type="dxa"/>
            <w:gridSpan w:val="14"/>
            <w:shd w:val="clear" w:color="auto" w:fill="C0C0C0"/>
          </w:tcPr>
          <w:p w:rsidR="00000000" w:rsidRDefault="00000000">
            <w:pPr>
              <w:pStyle w:val="a"/>
              <w:spacing w:before="40" w:after="40" w:line="240" w:lineRule="auto"/>
              <w:jc w:val="center"/>
              <w:rPr>
                <w:spacing w:val="-2"/>
              </w:rPr>
            </w:pPr>
            <w:r>
              <w:rPr>
                <w:b/>
              </w:rPr>
              <w:t>Подпроект 3</w:t>
            </w:r>
          </w:p>
        </w:tc>
      </w:tr>
      <w:tr w:rsidR="00000000">
        <w:tblPrEx>
          <w:tblCellMar>
            <w:top w:w="0" w:type="dxa"/>
            <w:bottom w:w="0" w:type="dxa"/>
          </w:tblCellMar>
        </w:tblPrEx>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115</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45</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39</w:t>
            </w:r>
          </w:p>
        </w:tc>
        <w:tc>
          <w:tcPr>
            <w:tcW w:w="680" w:type="dxa"/>
            <w:tcBorders>
              <w:bottom w:val="single" w:sz="4" w:space="0" w:color="auto"/>
            </w:tcBorders>
          </w:tcPr>
          <w:p w:rsidR="00000000" w:rsidRDefault="00000000">
            <w:pPr>
              <w:pStyle w:val="a"/>
              <w:spacing w:before="40" w:after="40" w:line="240" w:lineRule="auto"/>
              <w:jc w:val="right"/>
              <w:rPr>
                <w:spacing w:val="-2"/>
              </w:rPr>
            </w:pPr>
            <w:r>
              <w:rPr>
                <w:spacing w:val="-2"/>
              </w:rPr>
              <w:t>2911</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1511</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52</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2069</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1272</w:t>
            </w:r>
          </w:p>
        </w:tc>
        <w:tc>
          <w:tcPr>
            <w:tcW w:w="624" w:type="dxa"/>
            <w:tcBorders>
              <w:bottom w:val="single" w:sz="4" w:space="0" w:color="auto"/>
            </w:tcBorders>
          </w:tcPr>
          <w:p w:rsidR="00000000" w:rsidRDefault="00000000">
            <w:pPr>
              <w:pStyle w:val="a"/>
              <w:spacing w:before="40" w:after="40" w:line="240" w:lineRule="auto"/>
              <w:jc w:val="center"/>
              <w:rPr>
                <w:spacing w:val="-2"/>
              </w:rPr>
            </w:pPr>
            <w:r>
              <w:rPr>
                <w:spacing w:val="-2"/>
              </w:rPr>
              <w:t>61</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2235</w:t>
            </w:r>
          </w:p>
        </w:tc>
        <w:tc>
          <w:tcPr>
            <w:tcW w:w="624" w:type="dxa"/>
            <w:tcBorders>
              <w:bottom w:val="single" w:sz="4" w:space="0" w:color="auto"/>
            </w:tcBorders>
          </w:tcPr>
          <w:p w:rsidR="00000000" w:rsidRDefault="00000000">
            <w:pPr>
              <w:pStyle w:val="a"/>
              <w:spacing w:before="40" w:after="40" w:line="240" w:lineRule="auto"/>
              <w:ind w:right="57"/>
              <w:jc w:val="right"/>
              <w:rPr>
                <w:spacing w:val="-2"/>
              </w:rPr>
            </w:pPr>
            <w:r>
              <w:rPr>
                <w:spacing w:val="-2"/>
              </w:rPr>
              <w:t>1341</w:t>
            </w:r>
          </w:p>
        </w:tc>
        <w:tc>
          <w:tcPr>
            <w:tcW w:w="567" w:type="dxa"/>
            <w:tcBorders>
              <w:bottom w:val="single" w:sz="4" w:space="0" w:color="auto"/>
            </w:tcBorders>
          </w:tcPr>
          <w:p w:rsidR="00000000" w:rsidRDefault="00000000">
            <w:pPr>
              <w:pStyle w:val="a"/>
              <w:spacing w:before="40" w:after="40" w:line="240" w:lineRule="auto"/>
              <w:jc w:val="center"/>
              <w:rPr>
                <w:spacing w:val="-2"/>
              </w:rPr>
            </w:pPr>
            <w:r>
              <w:rPr>
                <w:spacing w:val="-2"/>
              </w:rPr>
              <w:t>60</w:t>
            </w:r>
          </w:p>
        </w:tc>
        <w:tc>
          <w:tcPr>
            <w:tcW w:w="680"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2027</w:t>
            </w:r>
          </w:p>
        </w:tc>
        <w:tc>
          <w:tcPr>
            <w:tcW w:w="680" w:type="dxa"/>
            <w:tcBorders>
              <w:bottom w:val="single" w:sz="4" w:space="0" w:color="auto"/>
            </w:tcBorders>
          </w:tcPr>
          <w:p w:rsidR="00000000" w:rsidRDefault="00000000">
            <w:pPr>
              <w:pStyle w:val="a"/>
              <w:spacing w:before="40" w:after="40" w:line="240" w:lineRule="auto"/>
              <w:ind w:right="57"/>
              <w:jc w:val="right"/>
              <w:rPr>
                <w:spacing w:val="-2"/>
              </w:rPr>
            </w:pPr>
            <w:r>
              <w:rPr>
                <w:spacing w:val="-2"/>
              </w:rPr>
              <w:t>2350</w:t>
            </w:r>
          </w:p>
        </w:tc>
      </w:tr>
      <w:tr w:rsidR="00000000">
        <w:tblPrEx>
          <w:tblCellMar>
            <w:top w:w="0" w:type="dxa"/>
            <w:bottom w:w="0" w:type="dxa"/>
          </w:tblCellMar>
        </w:tblPrEx>
        <w:trPr>
          <w:cantSplit/>
        </w:trPr>
        <w:tc>
          <w:tcPr>
            <w:tcW w:w="8847" w:type="dxa"/>
            <w:gridSpan w:val="14"/>
            <w:shd w:val="clear" w:color="auto" w:fill="C0C0C0"/>
          </w:tcPr>
          <w:p w:rsidR="00000000" w:rsidRDefault="00000000">
            <w:pPr>
              <w:pStyle w:val="a"/>
              <w:spacing w:before="40" w:after="40" w:line="240" w:lineRule="auto"/>
              <w:jc w:val="center"/>
              <w:rPr>
                <w:b/>
                <w:spacing w:val="-2"/>
              </w:rPr>
            </w:pPr>
            <w:r>
              <w:rPr>
                <w:b/>
              </w:rPr>
              <w:t>Всего</w:t>
            </w:r>
          </w:p>
        </w:tc>
      </w:tr>
      <w:tr w:rsidR="00000000">
        <w:tblPrEx>
          <w:tblCellMar>
            <w:top w:w="0" w:type="dxa"/>
            <w:bottom w:w="0" w:type="dxa"/>
          </w:tblCellMar>
        </w:tblPrEx>
        <w:tc>
          <w:tcPr>
            <w:tcW w:w="624" w:type="dxa"/>
          </w:tcPr>
          <w:p w:rsidR="00000000" w:rsidRDefault="00000000">
            <w:pPr>
              <w:pStyle w:val="a"/>
              <w:spacing w:before="40" w:after="40" w:line="240" w:lineRule="auto"/>
              <w:ind w:right="57"/>
              <w:jc w:val="right"/>
              <w:rPr>
                <w:spacing w:val="-2"/>
              </w:rPr>
            </w:pPr>
            <w:r>
              <w:rPr>
                <w:spacing w:val="-2"/>
              </w:rPr>
              <w:t>3090</w:t>
            </w:r>
          </w:p>
        </w:tc>
        <w:tc>
          <w:tcPr>
            <w:tcW w:w="624" w:type="dxa"/>
          </w:tcPr>
          <w:p w:rsidR="00000000" w:rsidRDefault="00000000">
            <w:pPr>
              <w:pStyle w:val="a"/>
              <w:spacing w:before="40" w:after="40" w:line="240" w:lineRule="auto"/>
              <w:ind w:right="57"/>
              <w:jc w:val="right"/>
              <w:rPr>
                <w:spacing w:val="-2"/>
              </w:rPr>
            </w:pPr>
            <w:r>
              <w:rPr>
                <w:spacing w:val="-2"/>
              </w:rPr>
              <w:t>1270</w:t>
            </w:r>
          </w:p>
        </w:tc>
        <w:tc>
          <w:tcPr>
            <w:tcW w:w="624" w:type="dxa"/>
          </w:tcPr>
          <w:p w:rsidR="00000000" w:rsidRDefault="00000000">
            <w:pPr>
              <w:pStyle w:val="a"/>
              <w:spacing w:before="40" w:after="40" w:line="240" w:lineRule="auto"/>
              <w:jc w:val="center"/>
              <w:rPr>
                <w:spacing w:val="-2"/>
              </w:rPr>
            </w:pPr>
            <w:r>
              <w:rPr>
                <w:spacing w:val="-2"/>
              </w:rPr>
              <w:t>41</w:t>
            </w:r>
          </w:p>
        </w:tc>
        <w:tc>
          <w:tcPr>
            <w:tcW w:w="680" w:type="dxa"/>
          </w:tcPr>
          <w:p w:rsidR="00000000" w:rsidRDefault="00000000">
            <w:pPr>
              <w:pStyle w:val="a"/>
              <w:spacing w:before="40" w:after="40" w:line="240" w:lineRule="auto"/>
              <w:ind w:left="-57"/>
              <w:jc w:val="right"/>
              <w:rPr>
                <w:spacing w:val="-2"/>
              </w:rPr>
            </w:pPr>
            <w:r>
              <w:rPr>
                <w:spacing w:val="-2"/>
              </w:rPr>
              <w:t>10 611</w:t>
            </w:r>
          </w:p>
        </w:tc>
        <w:tc>
          <w:tcPr>
            <w:tcW w:w="624" w:type="dxa"/>
          </w:tcPr>
          <w:p w:rsidR="00000000" w:rsidRDefault="00000000">
            <w:pPr>
              <w:pStyle w:val="a"/>
              <w:spacing w:before="40" w:after="40" w:line="240" w:lineRule="auto"/>
              <w:ind w:right="57"/>
              <w:jc w:val="right"/>
              <w:rPr>
                <w:spacing w:val="-2"/>
              </w:rPr>
            </w:pPr>
            <w:r>
              <w:rPr>
                <w:spacing w:val="-2"/>
              </w:rPr>
              <w:t>5607</w:t>
            </w:r>
          </w:p>
        </w:tc>
        <w:tc>
          <w:tcPr>
            <w:tcW w:w="624" w:type="dxa"/>
          </w:tcPr>
          <w:p w:rsidR="00000000" w:rsidRDefault="00000000">
            <w:pPr>
              <w:pStyle w:val="a"/>
              <w:spacing w:before="40" w:after="40" w:line="240" w:lineRule="auto"/>
              <w:jc w:val="center"/>
              <w:rPr>
                <w:spacing w:val="-2"/>
              </w:rPr>
            </w:pPr>
            <w:r>
              <w:rPr>
                <w:spacing w:val="-2"/>
              </w:rPr>
              <w:t>53</w:t>
            </w:r>
          </w:p>
        </w:tc>
        <w:tc>
          <w:tcPr>
            <w:tcW w:w="624" w:type="dxa"/>
          </w:tcPr>
          <w:p w:rsidR="00000000" w:rsidRDefault="00000000">
            <w:pPr>
              <w:pStyle w:val="a"/>
              <w:spacing w:before="40" w:after="40" w:line="240" w:lineRule="auto"/>
              <w:ind w:right="57"/>
              <w:jc w:val="right"/>
              <w:rPr>
                <w:spacing w:val="-2"/>
              </w:rPr>
            </w:pPr>
            <w:r>
              <w:rPr>
                <w:spacing w:val="-2"/>
              </w:rPr>
              <w:t>7550</w:t>
            </w:r>
          </w:p>
        </w:tc>
        <w:tc>
          <w:tcPr>
            <w:tcW w:w="624" w:type="dxa"/>
          </w:tcPr>
          <w:p w:rsidR="00000000" w:rsidRDefault="00000000">
            <w:pPr>
              <w:pStyle w:val="a"/>
              <w:spacing w:before="40" w:after="40" w:line="240" w:lineRule="auto"/>
              <w:ind w:right="57"/>
              <w:jc w:val="right"/>
              <w:rPr>
                <w:spacing w:val="-2"/>
              </w:rPr>
            </w:pPr>
            <w:r>
              <w:rPr>
                <w:spacing w:val="-2"/>
              </w:rPr>
              <w:t>4204</w:t>
            </w:r>
          </w:p>
        </w:tc>
        <w:tc>
          <w:tcPr>
            <w:tcW w:w="624" w:type="dxa"/>
          </w:tcPr>
          <w:p w:rsidR="00000000" w:rsidRDefault="00000000">
            <w:pPr>
              <w:pStyle w:val="a"/>
              <w:spacing w:before="40" w:after="40" w:line="240" w:lineRule="auto"/>
              <w:jc w:val="center"/>
              <w:rPr>
                <w:spacing w:val="-2"/>
              </w:rPr>
            </w:pPr>
            <w:r>
              <w:rPr>
                <w:spacing w:val="-2"/>
              </w:rPr>
              <w:t>56</w:t>
            </w:r>
          </w:p>
        </w:tc>
        <w:tc>
          <w:tcPr>
            <w:tcW w:w="624" w:type="dxa"/>
          </w:tcPr>
          <w:p w:rsidR="00000000" w:rsidRDefault="00000000">
            <w:pPr>
              <w:pStyle w:val="a"/>
              <w:spacing w:before="40" w:after="40" w:line="240" w:lineRule="auto"/>
              <w:ind w:right="57"/>
              <w:jc w:val="right"/>
              <w:rPr>
                <w:spacing w:val="-2"/>
              </w:rPr>
            </w:pPr>
            <w:r>
              <w:rPr>
                <w:spacing w:val="-2"/>
              </w:rPr>
              <w:t>6346</w:t>
            </w:r>
          </w:p>
        </w:tc>
        <w:tc>
          <w:tcPr>
            <w:tcW w:w="624" w:type="dxa"/>
          </w:tcPr>
          <w:p w:rsidR="00000000" w:rsidRDefault="00000000">
            <w:pPr>
              <w:pStyle w:val="a"/>
              <w:spacing w:before="40" w:after="40" w:line="240" w:lineRule="auto"/>
              <w:ind w:right="57"/>
              <w:jc w:val="right"/>
              <w:rPr>
                <w:spacing w:val="-2"/>
              </w:rPr>
            </w:pPr>
            <w:r>
              <w:rPr>
                <w:spacing w:val="-2"/>
              </w:rPr>
              <w:t>3485</w:t>
            </w:r>
          </w:p>
        </w:tc>
        <w:tc>
          <w:tcPr>
            <w:tcW w:w="567" w:type="dxa"/>
          </w:tcPr>
          <w:p w:rsidR="00000000" w:rsidRDefault="00000000">
            <w:pPr>
              <w:pStyle w:val="a"/>
              <w:spacing w:before="40" w:after="40" w:line="240" w:lineRule="auto"/>
              <w:jc w:val="center"/>
              <w:rPr>
                <w:spacing w:val="-2"/>
              </w:rPr>
            </w:pPr>
            <w:r>
              <w:rPr>
                <w:spacing w:val="-2"/>
              </w:rPr>
              <w:t>55</w:t>
            </w:r>
          </w:p>
        </w:tc>
        <w:tc>
          <w:tcPr>
            <w:tcW w:w="680" w:type="dxa"/>
          </w:tcPr>
          <w:p w:rsidR="00000000" w:rsidRDefault="00000000">
            <w:pPr>
              <w:pStyle w:val="a"/>
              <w:spacing w:before="40" w:after="40" w:line="240" w:lineRule="auto"/>
              <w:ind w:right="57"/>
              <w:jc w:val="right"/>
              <w:rPr>
                <w:spacing w:val="-2"/>
              </w:rPr>
            </w:pPr>
            <w:r>
              <w:rPr>
                <w:spacing w:val="-2"/>
              </w:rPr>
              <w:t>4762</w:t>
            </w:r>
          </w:p>
        </w:tc>
        <w:tc>
          <w:tcPr>
            <w:tcW w:w="680" w:type="dxa"/>
          </w:tcPr>
          <w:p w:rsidR="00000000" w:rsidRDefault="00000000">
            <w:pPr>
              <w:pStyle w:val="a"/>
              <w:spacing w:before="40" w:after="40" w:line="240" w:lineRule="auto"/>
              <w:ind w:right="57"/>
              <w:jc w:val="right"/>
              <w:rPr>
                <w:spacing w:val="-2"/>
              </w:rPr>
            </w:pPr>
            <w:r>
              <w:rPr>
                <w:spacing w:val="-2"/>
              </w:rPr>
              <w:t>2350</w:t>
            </w:r>
          </w:p>
        </w:tc>
      </w:tr>
    </w:tbl>
    <w:p w:rsidR="00000000" w:rsidRDefault="00000000">
      <w:pPr>
        <w:pStyle w:val="a"/>
        <w:tabs>
          <w:tab w:val="left" w:pos="180"/>
          <w:tab w:val="right" w:pos="8820"/>
        </w:tabs>
        <w:spacing w:before="40"/>
        <w:rPr>
          <w:spacing w:val="-2"/>
          <w:sz w:val="18"/>
        </w:rPr>
      </w:pPr>
      <w:r>
        <w:rPr>
          <w:spacing w:val="-2"/>
          <w:sz w:val="18"/>
        </w:rPr>
        <w:t>*</w:t>
      </w:r>
      <w:r>
        <w:rPr>
          <w:spacing w:val="-2"/>
          <w:sz w:val="18"/>
        </w:rPr>
        <w:tab/>
      </w:r>
      <w:r>
        <w:rPr>
          <w:i/>
          <w:spacing w:val="-2"/>
          <w:sz w:val="18"/>
        </w:rPr>
        <w:t>За 1999 и 2000 годы представлены оценочные показатели</w:t>
      </w:r>
      <w:r>
        <w:rPr>
          <w:spacing w:val="-2"/>
          <w:sz w:val="18"/>
        </w:rPr>
        <w:t>.</w:t>
      </w:r>
      <w:r>
        <w:rPr>
          <w:spacing w:val="-2"/>
          <w:sz w:val="18"/>
        </w:rPr>
        <w:tab/>
      </w:r>
      <w:r>
        <w:rPr>
          <w:i/>
          <w:spacing w:val="-2"/>
          <w:sz w:val="18"/>
        </w:rPr>
        <w:t>Источник: Министерство труда.</w:t>
      </w:r>
    </w:p>
    <w:p w:rsidR="00000000" w:rsidRDefault="00000000">
      <w:pPr>
        <w:pStyle w:val="a"/>
        <w:spacing w:after="0"/>
        <w:rPr>
          <w:spacing w:val="-2"/>
        </w:rPr>
      </w:pPr>
      <w:r>
        <w:rPr>
          <w:spacing w:val="-2"/>
        </w:rPr>
        <w:t>М/Ж – мужчины/женщины</w:t>
      </w:r>
    </w:p>
    <w:p w:rsidR="00000000" w:rsidRDefault="00000000">
      <w:pPr>
        <w:pStyle w:val="a"/>
        <w:rPr>
          <w:spacing w:val="-2"/>
        </w:rPr>
      </w:pPr>
      <w:r>
        <w:rPr>
          <w:spacing w:val="-2"/>
        </w:rPr>
        <w:t>Ж – женщины</w:t>
      </w:r>
    </w:p>
    <w:p w:rsidR="00000000" w:rsidRDefault="00000000">
      <w:pPr>
        <w:pStyle w:val="a"/>
      </w:pPr>
    </w:p>
    <w:p w:rsidR="00000000" w:rsidRDefault="00000000">
      <w:pPr>
        <w:pStyle w:val="a"/>
      </w:pPr>
    </w:p>
    <w:p w:rsidR="00000000" w:rsidRDefault="00000000">
      <w:pPr>
        <w:pStyle w:val="a"/>
        <w:spacing w:after="240"/>
        <w:rPr>
          <w:u w:val="single"/>
        </w:rPr>
      </w:pPr>
      <w:r>
        <w:rPr>
          <w:u w:val="single"/>
        </w:rPr>
        <w:t>ТАБЛИЦА 1</w:t>
      </w:r>
    </w:p>
    <w:p w:rsidR="00000000" w:rsidRDefault="00000000">
      <w:pPr>
        <w:pStyle w:val="a"/>
        <w:tabs>
          <w:tab w:val="left" w:pos="1531"/>
        </w:tabs>
      </w:pPr>
      <w:r>
        <w:rPr>
          <w:b/>
        </w:rPr>
        <w:t>Подпроект 1</w:t>
      </w:r>
      <w:r>
        <w:t xml:space="preserve"> =</w:t>
      </w:r>
      <w:r>
        <w:tab/>
        <w:t>лица с физическими и умственными недостатками.</w:t>
      </w:r>
    </w:p>
    <w:p w:rsidR="00000000" w:rsidRDefault="00000000">
      <w:pPr>
        <w:pStyle w:val="a"/>
        <w:tabs>
          <w:tab w:val="left" w:pos="1531"/>
        </w:tabs>
      </w:pPr>
      <w:r>
        <w:rPr>
          <w:b/>
        </w:rPr>
        <w:t>Подпроект 2</w:t>
      </w:r>
      <w:r>
        <w:t xml:space="preserve"> =</w:t>
      </w:r>
      <w:r>
        <w:tab/>
        <w:t>беженцы, мигранты, репатрианты и лица, относящиеся к особым культурным и религиозным группам.</w:t>
      </w:r>
    </w:p>
    <w:p w:rsidR="00000000" w:rsidRDefault="00000000">
      <w:pPr>
        <w:pStyle w:val="a"/>
        <w:tabs>
          <w:tab w:val="left" w:pos="1531"/>
        </w:tabs>
        <w:spacing w:after="0"/>
      </w:pPr>
      <w:r>
        <w:rPr>
          <w:b/>
        </w:rPr>
        <w:t>Подпроект 3</w:t>
      </w:r>
      <w:r>
        <w:t xml:space="preserve"> =</w:t>
      </w:r>
      <w:r>
        <w:tab/>
        <w:t>заключенные, лица, выпущенные из тюрьмы, и малолетние правонарушители, главы неполных семей, лица, проживающие в отдаленных горных районах или на мелких островах, лица, ранее употреблявшие наркотические вещества, алкоголь, излечившиеся лица.</w:t>
      </w:r>
    </w:p>
    <w:p w:rsidR="00000000" w:rsidRDefault="00000000">
      <w:pPr>
        <w:pStyle w:val="a"/>
        <w:spacing w:after="0"/>
      </w:pPr>
    </w:p>
    <w:p w:rsidR="00000000" w:rsidRDefault="00000000">
      <w:pPr>
        <w:pStyle w:val="a"/>
        <w:spacing w:after="0"/>
      </w:pPr>
      <w:r>
        <w:t>Программа субсидий: НРМ и НП для лиц, которые прошли курс подготовки или получили помощь в рамках оперативного проекта "Борьба с исключением из рынка труда, 1994–1999 годы"*.</w:t>
      </w:r>
    </w:p>
    <w:p w:rsidR="00000000" w:rsidRDefault="00000000">
      <w:pPr>
        <w:pStyle w:val="a"/>
        <w:spacing w:after="0"/>
      </w:pPr>
    </w:p>
    <w:p w:rsidR="00000000" w:rsidRDefault="00000000">
      <w:pPr>
        <w:pStyle w:val="a0"/>
      </w:pPr>
      <w:r>
        <w:rPr>
          <w:b/>
        </w:rPr>
        <w:t>1.</w:t>
      </w:r>
      <w:r>
        <w:rPr>
          <w:b/>
        </w:rPr>
        <w:tab/>
        <w:t>НРМ (новые рабочие места)</w:t>
      </w:r>
      <w:r>
        <w:t>. Срок субсидирования работодателей – 24 месяца. Основная сумма субсидии, выплачиваемой работодателю за каждое нанятое лицо, составляет 7 тыс. греческих драхм в день; эта сумма увеличивается на 500 греческих драхм, если данное лицо – женщина.</w:t>
      </w:r>
    </w:p>
    <w:p w:rsidR="00000000" w:rsidRDefault="00000000">
      <w:pPr>
        <w:pStyle w:val="a0"/>
      </w:pPr>
      <w:r>
        <w:rPr>
          <w:b/>
        </w:rPr>
        <w:t>2.</w:t>
      </w:r>
      <w:r>
        <w:rPr>
          <w:b/>
        </w:rPr>
        <w:tab/>
        <w:t>ПН (новые предприятия)</w:t>
      </w:r>
      <w:r>
        <w:t>. Основная сумма субсидии для каждого НП, включенного в данный проект, составляет 3 млн. греческих драхм и повышается на 300 тыс. греческих драхм, если хозяин предприятия – женщина.</w:t>
      </w:r>
    </w:p>
    <w:p w:rsidR="00000000" w:rsidRDefault="00000000">
      <w:pPr>
        <w:pStyle w:val="a"/>
        <w:spacing w:after="0"/>
      </w:pPr>
    </w:p>
    <w:p w:rsidR="00000000" w:rsidRDefault="00000000">
      <w:pPr>
        <w:pStyle w:val="a"/>
      </w:pPr>
      <w:r>
        <w:t>Примечательно, что среди 900 лиц, которые получили помощь или прошли курс подготовки в рамках данного проекта и которые с 1999 года по настоящее время были охвачены соответствующими программами субсидирования занятости, женщины составляют 76 процентов.</w:t>
      </w:r>
    </w:p>
    <w:p w:rsidR="00000000" w:rsidRDefault="00000000">
      <w:pPr>
        <w:pStyle w:val="a0"/>
      </w:pPr>
      <w:r>
        <w:sym w:font="Symbol" w:char="F0B7"/>
      </w:r>
      <w:r>
        <w:tab/>
        <w:t>Субсидирование проекта создания новых рабочих мест (НРМ) и новых предприятий (НП) для лиц, которые прошли курс подготовки или получили помощь в рамках общинной инициативы "Занятость" (проекты "HORIZON" – "NOW" – "YOUTHSTART" – "INTEGRA"*). Проект "НВЖ" предназначен исключительно для женщин и призван содействовать обеспечению женщинам равных возможностей в области профессиональной ориентации, подготовки, занятости, поступления на руководящие должности и гарантированного продвижения по службе.</w:t>
      </w:r>
    </w:p>
    <w:p w:rsidR="00000000" w:rsidRDefault="00000000">
      <w:pPr>
        <w:pStyle w:val="a0"/>
      </w:pPr>
      <w:r>
        <w:sym w:font="Symbol" w:char="F0B7"/>
      </w:r>
      <w:r>
        <w:tab/>
        <w:t>Отмечается, что из общего числа 780 человек, которые получили помощь или прошли курс подготовки в рамках вышеуказанной инициативы и которые были охвачены программами субсидирования занятости, 76 процентов – женщины.</w:t>
      </w:r>
    </w:p>
    <w:p w:rsidR="00000000" w:rsidRDefault="00000000">
      <w:pPr>
        <w:pStyle w:val="a"/>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15"/>
        <w:gridCol w:w="936"/>
        <w:gridCol w:w="936"/>
        <w:gridCol w:w="766"/>
        <w:gridCol w:w="936"/>
        <w:gridCol w:w="936"/>
        <w:gridCol w:w="766"/>
        <w:gridCol w:w="936"/>
        <w:gridCol w:w="936"/>
        <w:gridCol w:w="766"/>
      </w:tblGrid>
      <w:tr w:rsidR="00000000">
        <w:tblPrEx>
          <w:tblCellMar>
            <w:top w:w="0" w:type="dxa"/>
            <w:bottom w:w="0" w:type="dxa"/>
          </w:tblCellMar>
        </w:tblPrEx>
        <w:trPr>
          <w:cantSplit/>
        </w:trPr>
        <w:tc>
          <w:tcPr>
            <w:tcW w:w="8829" w:type="dxa"/>
            <w:gridSpan w:val="10"/>
            <w:shd w:val="clear" w:color="auto" w:fill="C0C0C0"/>
          </w:tcPr>
          <w:p w:rsidR="00000000" w:rsidRDefault="00000000">
            <w:pPr>
              <w:pStyle w:val="a"/>
              <w:spacing w:before="120" w:after="40" w:line="240" w:lineRule="auto"/>
              <w:jc w:val="center"/>
              <w:rPr>
                <w:b/>
                <w:spacing w:val="-2"/>
              </w:rPr>
            </w:pPr>
            <w:r>
              <w:rPr>
                <w:spacing w:val="-2"/>
              </w:rPr>
              <w:t>ТАБЛИЦА.  ОБЩИЕ ДАННЫЕ ПО</w:t>
            </w:r>
            <w:r>
              <w:rPr>
                <w:b/>
                <w:spacing w:val="-2"/>
              </w:rPr>
              <w:t xml:space="preserve"> ЗАДАЧЕ I</w:t>
            </w:r>
          </w:p>
        </w:tc>
      </w:tr>
      <w:tr w:rsidR="00000000">
        <w:tblPrEx>
          <w:tblCellMar>
            <w:top w:w="0" w:type="dxa"/>
            <w:bottom w:w="0" w:type="dxa"/>
          </w:tblCellMar>
        </w:tblPrEx>
        <w:trPr>
          <w:cantSplit/>
        </w:trPr>
        <w:tc>
          <w:tcPr>
            <w:tcW w:w="8829" w:type="dxa"/>
            <w:gridSpan w:val="10"/>
            <w:tcBorders>
              <w:bottom w:val="single" w:sz="4" w:space="0" w:color="auto"/>
            </w:tcBorders>
          </w:tcPr>
          <w:p w:rsidR="00000000" w:rsidRDefault="00000000">
            <w:pPr>
              <w:pStyle w:val="a"/>
              <w:spacing w:before="40" w:after="40" w:line="240" w:lineRule="auto"/>
              <w:jc w:val="center"/>
              <w:rPr>
                <w:b/>
                <w:spacing w:val="-2"/>
              </w:rPr>
            </w:pPr>
            <w:r>
              <w:rPr>
                <w:b/>
                <w:spacing w:val="-2"/>
              </w:rPr>
              <w:t>ЗАДАЧА I.  УЛУЧШЕНИЕ СПОСОБНОСТИ ПРОФЕССИОНАЛЬНОЙ ИНТЕГРАЦИИ</w:t>
            </w:r>
          </w:p>
        </w:tc>
      </w:tr>
      <w:tr w:rsidR="00000000">
        <w:tblPrEx>
          <w:tblCellMar>
            <w:top w:w="0" w:type="dxa"/>
            <w:bottom w:w="0" w:type="dxa"/>
          </w:tblCellMar>
        </w:tblPrEx>
        <w:trPr>
          <w:cantSplit/>
        </w:trPr>
        <w:tc>
          <w:tcPr>
            <w:tcW w:w="915" w:type="dxa"/>
            <w:tcBorders>
              <w:bottom w:val="single" w:sz="4" w:space="0" w:color="auto"/>
            </w:tcBorders>
            <w:shd w:val="clear" w:color="auto" w:fill="C0C0C0"/>
          </w:tcPr>
          <w:p w:rsidR="00000000" w:rsidRDefault="00000000">
            <w:pPr>
              <w:pStyle w:val="a"/>
              <w:spacing w:before="40" w:after="40" w:line="240" w:lineRule="auto"/>
              <w:rPr>
                <w:b/>
                <w:spacing w:val="-2"/>
              </w:rPr>
            </w:pPr>
          </w:p>
        </w:tc>
        <w:tc>
          <w:tcPr>
            <w:tcW w:w="2638" w:type="dxa"/>
            <w:gridSpan w:val="3"/>
            <w:shd w:val="clear" w:color="auto" w:fill="C0C0C0"/>
          </w:tcPr>
          <w:p w:rsidR="00000000" w:rsidRDefault="00000000">
            <w:pPr>
              <w:pStyle w:val="a"/>
              <w:spacing w:before="40" w:after="40" w:line="240" w:lineRule="auto"/>
              <w:jc w:val="center"/>
              <w:rPr>
                <w:b/>
                <w:spacing w:val="-2"/>
              </w:rPr>
            </w:pPr>
            <w:r>
              <w:rPr>
                <w:b/>
                <w:spacing w:val="-2"/>
              </w:rPr>
              <w:t>1998 год</w:t>
            </w:r>
          </w:p>
        </w:tc>
        <w:tc>
          <w:tcPr>
            <w:tcW w:w="2638" w:type="dxa"/>
            <w:gridSpan w:val="3"/>
            <w:shd w:val="clear" w:color="auto" w:fill="C0C0C0"/>
          </w:tcPr>
          <w:p w:rsidR="00000000" w:rsidRDefault="00000000">
            <w:pPr>
              <w:pStyle w:val="a"/>
              <w:spacing w:before="40" w:after="40" w:line="240" w:lineRule="auto"/>
              <w:jc w:val="center"/>
              <w:rPr>
                <w:b/>
                <w:spacing w:val="-2"/>
              </w:rPr>
            </w:pPr>
            <w:r>
              <w:rPr>
                <w:b/>
                <w:spacing w:val="-2"/>
              </w:rPr>
              <w:t>1999 год</w:t>
            </w:r>
          </w:p>
        </w:tc>
        <w:tc>
          <w:tcPr>
            <w:tcW w:w="2638" w:type="dxa"/>
            <w:gridSpan w:val="3"/>
            <w:shd w:val="clear" w:color="auto" w:fill="C0C0C0"/>
          </w:tcPr>
          <w:p w:rsidR="00000000" w:rsidRDefault="00000000">
            <w:pPr>
              <w:pStyle w:val="a"/>
              <w:spacing w:before="40" w:after="40" w:line="240" w:lineRule="auto"/>
              <w:jc w:val="center"/>
              <w:rPr>
                <w:b/>
                <w:spacing w:val="-2"/>
              </w:rPr>
            </w:pPr>
            <w:r>
              <w:rPr>
                <w:b/>
                <w:spacing w:val="-2"/>
              </w:rPr>
              <w:t>2000 год</w:t>
            </w:r>
          </w:p>
        </w:tc>
      </w:tr>
      <w:tr w:rsidR="00000000">
        <w:tblPrEx>
          <w:tblCellMar>
            <w:top w:w="0" w:type="dxa"/>
            <w:bottom w:w="0" w:type="dxa"/>
          </w:tblCellMar>
        </w:tblPrEx>
        <w:tc>
          <w:tcPr>
            <w:tcW w:w="915" w:type="dxa"/>
            <w:shd w:val="clear" w:color="auto" w:fill="C0C0C0"/>
          </w:tcPr>
          <w:p w:rsidR="00000000" w:rsidRDefault="00000000">
            <w:pPr>
              <w:pStyle w:val="a"/>
              <w:spacing w:before="40" w:after="40" w:line="240" w:lineRule="auto"/>
              <w:jc w:val="center"/>
              <w:rPr>
                <w:b/>
                <w:spacing w:val="-2"/>
              </w:rPr>
            </w:pPr>
          </w:p>
        </w:tc>
        <w:tc>
          <w:tcPr>
            <w:tcW w:w="936" w:type="dxa"/>
          </w:tcPr>
          <w:p w:rsidR="00000000" w:rsidRDefault="00000000">
            <w:pPr>
              <w:pStyle w:val="a"/>
              <w:spacing w:before="40" w:after="40" w:line="240" w:lineRule="auto"/>
              <w:jc w:val="center"/>
              <w:rPr>
                <w:spacing w:val="-2"/>
              </w:rPr>
            </w:pPr>
            <w:r>
              <w:rPr>
                <w:spacing w:val="-2"/>
              </w:rPr>
              <w:t>М/Ж</w:t>
            </w:r>
          </w:p>
        </w:tc>
        <w:tc>
          <w:tcPr>
            <w:tcW w:w="936" w:type="dxa"/>
          </w:tcPr>
          <w:p w:rsidR="00000000" w:rsidRDefault="00000000">
            <w:pPr>
              <w:pStyle w:val="a"/>
              <w:spacing w:before="40" w:after="40" w:line="240" w:lineRule="auto"/>
              <w:jc w:val="center"/>
              <w:rPr>
                <w:spacing w:val="-2"/>
              </w:rPr>
            </w:pPr>
            <w:r>
              <w:rPr>
                <w:spacing w:val="-2"/>
              </w:rPr>
              <w:t>Ж</w:t>
            </w:r>
          </w:p>
        </w:tc>
        <w:tc>
          <w:tcPr>
            <w:tcW w:w="766" w:type="dxa"/>
          </w:tcPr>
          <w:p w:rsidR="00000000" w:rsidRDefault="00000000">
            <w:pPr>
              <w:pStyle w:val="a"/>
              <w:spacing w:before="40" w:after="40" w:line="240" w:lineRule="auto"/>
              <w:jc w:val="center"/>
              <w:rPr>
                <w:spacing w:val="-2"/>
              </w:rPr>
            </w:pPr>
            <w:r>
              <w:rPr>
                <w:spacing w:val="-2"/>
              </w:rPr>
              <w:t>%Ж</w:t>
            </w:r>
          </w:p>
        </w:tc>
        <w:tc>
          <w:tcPr>
            <w:tcW w:w="936" w:type="dxa"/>
          </w:tcPr>
          <w:p w:rsidR="00000000" w:rsidRDefault="00000000">
            <w:pPr>
              <w:pStyle w:val="a"/>
              <w:spacing w:before="40" w:after="40" w:line="240" w:lineRule="auto"/>
              <w:jc w:val="center"/>
              <w:rPr>
                <w:spacing w:val="-2"/>
              </w:rPr>
            </w:pPr>
            <w:r>
              <w:rPr>
                <w:spacing w:val="-2"/>
              </w:rPr>
              <w:t>М/Ж</w:t>
            </w:r>
          </w:p>
        </w:tc>
        <w:tc>
          <w:tcPr>
            <w:tcW w:w="936" w:type="dxa"/>
          </w:tcPr>
          <w:p w:rsidR="00000000" w:rsidRDefault="00000000">
            <w:pPr>
              <w:pStyle w:val="a"/>
              <w:spacing w:before="40" w:after="40" w:line="240" w:lineRule="auto"/>
              <w:jc w:val="center"/>
              <w:rPr>
                <w:spacing w:val="-2"/>
              </w:rPr>
            </w:pPr>
            <w:r>
              <w:rPr>
                <w:spacing w:val="-2"/>
              </w:rPr>
              <w:t>Ж</w:t>
            </w:r>
          </w:p>
        </w:tc>
        <w:tc>
          <w:tcPr>
            <w:tcW w:w="766" w:type="dxa"/>
          </w:tcPr>
          <w:p w:rsidR="00000000" w:rsidRDefault="00000000">
            <w:pPr>
              <w:pStyle w:val="a"/>
              <w:spacing w:before="40" w:after="40" w:line="240" w:lineRule="auto"/>
              <w:jc w:val="center"/>
              <w:rPr>
                <w:spacing w:val="-2"/>
              </w:rPr>
            </w:pPr>
            <w:r>
              <w:rPr>
                <w:spacing w:val="-2"/>
              </w:rPr>
              <w:t>%Ж</w:t>
            </w:r>
          </w:p>
        </w:tc>
        <w:tc>
          <w:tcPr>
            <w:tcW w:w="936" w:type="dxa"/>
          </w:tcPr>
          <w:p w:rsidR="00000000" w:rsidRDefault="00000000">
            <w:pPr>
              <w:pStyle w:val="a"/>
              <w:spacing w:before="40" w:after="40" w:line="240" w:lineRule="auto"/>
              <w:jc w:val="center"/>
              <w:rPr>
                <w:spacing w:val="-2"/>
              </w:rPr>
            </w:pPr>
            <w:r>
              <w:rPr>
                <w:spacing w:val="-2"/>
              </w:rPr>
              <w:t>М/Ж</w:t>
            </w:r>
          </w:p>
        </w:tc>
        <w:tc>
          <w:tcPr>
            <w:tcW w:w="936" w:type="dxa"/>
          </w:tcPr>
          <w:p w:rsidR="00000000" w:rsidRDefault="00000000">
            <w:pPr>
              <w:pStyle w:val="a"/>
              <w:spacing w:before="40" w:after="40" w:line="240" w:lineRule="auto"/>
              <w:jc w:val="center"/>
              <w:rPr>
                <w:spacing w:val="-2"/>
              </w:rPr>
            </w:pPr>
            <w:r>
              <w:rPr>
                <w:spacing w:val="-2"/>
              </w:rPr>
              <w:t>Ж</w:t>
            </w:r>
          </w:p>
        </w:tc>
        <w:tc>
          <w:tcPr>
            <w:tcW w:w="766" w:type="dxa"/>
          </w:tcPr>
          <w:p w:rsidR="00000000" w:rsidRDefault="00000000">
            <w:pPr>
              <w:pStyle w:val="a"/>
              <w:spacing w:before="40" w:after="40" w:line="240" w:lineRule="auto"/>
              <w:jc w:val="center"/>
              <w:rPr>
                <w:spacing w:val="-2"/>
              </w:rPr>
            </w:pPr>
            <w:r>
              <w:rPr>
                <w:spacing w:val="-2"/>
              </w:rPr>
              <w:t>%Ж</w:t>
            </w:r>
          </w:p>
        </w:tc>
      </w:tr>
      <w:tr w:rsidR="00000000">
        <w:tblPrEx>
          <w:tblCellMar>
            <w:top w:w="0" w:type="dxa"/>
            <w:bottom w:w="0" w:type="dxa"/>
          </w:tblCellMar>
        </w:tblPrEx>
        <w:tc>
          <w:tcPr>
            <w:tcW w:w="915" w:type="dxa"/>
            <w:shd w:val="clear" w:color="auto" w:fill="C0C0C0"/>
          </w:tcPr>
          <w:p w:rsidR="00000000" w:rsidRDefault="00000000">
            <w:pPr>
              <w:pStyle w:val="a"/>
              <w:spacing w:before="40" w:after="40" w:line="240" w:lineRule="auto"/>
              <w:rPr>
                <w:b/>
                <w:spacing w:val="-2"/>
              </w:rPr>
            </w:pPr>
            <w:r>
              <w:rPr>
                <w:b/>
                <w:spacing w:val="-2"/>
              </w:rPr>
              <w:t>К1</w:t>
            </w:r>
          </w:p>
        </w:tc>
        <w:tc>
          <w:tcPr>
            <w:tcW w:w="936" w:type="dxa"/>
          </w:tcPr>
          <w:p w:rsidR="00000000" w:rsidRDefault="00000000">
            <w:pPr>
              <w:pStyle w:val="a"/>
              <w:spacing w:before="40" w:after="40" w:line="240" w:lineRule="auto"/>
              <w:ind w:right="57"/>
              <w:jc w:val="right"/>
              <w:rPr>
                <w:spacing w:val="-2"/>
              </w:rPr>
            </w:pPr>
            <w:r>
              <w:rPr>
                <w:spacing w:val="-2"/>
              </w:rPr>
              <w:t>108 550</w:t>
            </w:r>
          </w:p>
        </w:tc>
        <w:tc>
          <w:tcPr>
            <w:tcW w:w="936" w:type="dxa"/>
          </w:tcPr>
          <w:p w:rsidR="00000000" w:rsidRDefault="00000000">
            <w:pPr>
              <w:pStyle w:val="a"/>
              <w:spacing w:before="40" w:after="40" w:line="240" w:lineRule="auto"/>
              <w:ind w:right="57"/>
              <w:jc w:val="right"/>
              <w:rPr>
                <w:spacing w:val="-2"/>
              </w:rPr>
            </w:pPr>
            <w:r>
              <w:rPr>
                <w:spacing w:val="-2"/>
              </w:rPr>
              <w:t>55 219</w:t>
            </w:r>
          </w:p>
        </w:tc>
        <w:tc>
          <w:tcPr>
            <w:tcW w:w="766" w:type="dxa"/>
          </w:tcPr>
          <w:p w:rsidR="00000000" w:rsidRDefault="00000000">
            <w:pPr>
              <w:pStyle w:val="a"/>
              <w:spacing w:before="40" w:after="40" w:line="240" w:lineRule="auto"/>
              <w:jc w:val="center"/>
              <w:rPr>
                <w:spacing w:val="-2"/>
              </w:rPr>
            </w:pPr>
            <w:r>
              <w:rPr>
                <w:spacing w:val="-2"/>
              </w:rPr>
              <w:t>51</w:t>
            </w:r>
          </w:p>
        </w:tc>
        <w:tc>
          <w:tcPr>
            <w:tcW w:w="936" w:type="dxa"/>
          </w:tcPr>
          <w:p w:rsidR="00000000" w:rsidRDefault="00000000">
            <w:pPr>
              <w:pStyle w:val="a"/>
              <w:spacing w:before="40" w:after="40" w:line="240" w:lineRule="auto"/>
              <w:ind w:right="57"/>
              <w:jc w:val="right"/>
              <w:rPr>
                <w:spacing w:val="-2"/>
              </w:rPr>
            </w:pPr>
            <w:r>
              <w:rPr>
                <w:spacing w:val="-2"/>
              </w:rPr>
              <w:t>92 045</w:t>
            </w:r>
          </w:p>
        </w:tc>
        <w:tc>
          <w:tcPr>
            <w:tcW w:w="936" w:type="dxa"/>
          </w:tcPr>
          <w:p w:rsidR="00000000" w:rsidRDefault="00000000">
            <w:pPr>
              <w:pStyle w:val="a"/>
              <w:spacing w:before="40" w:after="40" w:line="240" w:lineRule="auto"/>
              <w:ind w:right="57"/>
              <w:jc w:val="right"/>
              <w:rPr>
                <w:spacing w:val="-2"/>
              </w:rPr>
            </w:pPr>
            <w:r>
              <w:rPr>
                <w:spacing w:val="-2"/>
              </w:rPr>
              <w:t>49 121</w:t>
            </w:r>
          </w:p>
        </w:tc>
        <w:tc>
          <w:tcPr>
            <w:tcW w:w="766" w:type="dxa"/>
          </w:tcPr>
          <w:p w:rsidR="00000000" w:rsidRDefault="00000000">
            <w:pPr>
              <w:pStyle w:val="a"/>
              <w:spacing w:before="40" w:after="40" w:line="240" w:lineRule="auto"/>
              <w:jc w:val="center"/>
              <w:rPr>
                <w:spacing w:val="-2"/>
              </w:rPr>
            </w:pPr>
            <w:r>
              <w:rPr>
                <w:spacing w:val="-2"/>
              </w:rPr>
              <w:t>53</w:t>
            </w:r>
          </w:p>
        </w:tc>
        <w:tc>
          <w:tcPr>
            <w:tcW w:w="936" w:type="dxa"/>
          </w:tcPr>
          <w:p w:rsidR="00000000" w:rsidRDefault="00000000">
            <w:pPr>
              <w:pStyle w:val="a"/>
              <w:spacing w:before="40" w:after="40" w:line="240" w:lineRule="auto"/>
              <w:ind w:right="57"/>
              <w:jc w:val="right"/>
              <w:rPr>
                <w:spacing w:val="-2"/>
              </w:rPr>
            </w:pPr>
            <w:r>
              <w:rPr>
                <w:spacing w:val="-2"/>
              </w:rPr>
              <w:t>65 423</w:t>
            </w:r>
          </w:p>
        </w:tc>
        <w:tc>
          <w:tcPr>
            <w:tcW w:w="936" w:type="dxa"/>
          </w:tcPr>
          <w:p w:rsidR="00000000" w:rsidRDefault="00000000">
            <w:pPr>
              <w:pStyle w:val="a"/>
              <w:spacing w:before="40" w:after="40" w:line="240" w:lineRule="auto"/>
              <w:ind w:right="57"/>
              <w:jc w:val="right"/>
              <w:rPr>
                <w:spacing w:val="-2"/>
              </w:rPr>
            </w:pPr>
            <w:r>
              <w:rPr>
                <w:spacing w:val="-2"/>
              </w:rPr>
              <w:t>34 760</w:t>
            </w:r>
          </w:p>
        </w:tc>
        <w:tc>
          <w:tcPr>
            <w:tcW w:w="766" w:type="dxa"/>
          </w:tcPr>
          <w:p w:rsidR="00000000" w:rsidRDefault="00000000">
            <w:pPr>
              <w:pStyle w:val="a"/>
              <w:spacing w:before="40" w:after="40" w:line="240" w:lineRule="auto"/>
              <w:jc w:val="center"/>
              <w:rPr>
                <w:spacing w:val="-2"/>
              </w:rPr>
            </w:pPr>
            <w:r>
              <w:rPr>
                <w:spacing w:val="-2"/>
              </w:rPr>
              <w:t>53</w:t>
            </w:r>
          </w:p>
        </w:tc>
      </w:tr>
      <w:tr w:rsidR="00000000">
        <w:tblPrEx>
          <w:tblCellMar>
            <w:top w:w="0" w:type="dxa"/>
            <w:bottom w:w="0" w:type="dxa"/>
          </w:tblCellMar>
        </w:tblPrEx>
        <w:tc>
          <w:tcPr>
            <w:tcW w:w="915" w:type="dxa"/>
            <w:shd w:val="clear" w:color="auto" w:fill="C0C0C0"/>
          </w:tcPr>
          <w:p w:rsidR="00000000" w:rsidRDefault="00000000">
            <w:pPr>
              <w:pStyle w:val="a"/>
              <w:spacing w:before="40" w:after="40" w:line="240" w:lineRule="auto"/>
              <w:rPr>
                <w:b/>
                <w:spacing w:val="-2"/>
              </w:rPr>
            </w:pPr>
            <w:r>
              <w:rPr>
                <w:b/>
                <w:spacing w:val="-2"/>
              </w:rPr>
              <w:t>К2</w:t>
            </w:r>
          </w:p>
        </w:tc>
        <w:tc>
          <w:tcPr>
            <w:tcW w:w="936" w:type="dxa"/>
          </w:tcPr>
          <w:p w:rsidR="00000000" w:rsidRDefault="00000000">
            <w:pPr>
              <w:pStyle w:val="a"/>
              <w:spacing w:before="40" w:after="40" w:line="240" w:lineRule="auto"/>
              <w:ind w:right="57"/>
              <w:jc w:val="right"/>
              <w:rPr>
                <w:spacing w:val="-2"/>
              </w:rPr>
            </w:pPr>
            <w:r>
              <w:rPr>
                <w:spacing w:val="-2"/>
              </w:rPr>
              <w:t>53 963</w:t>
            </w:r>
          </w:p>
        </w:tc>
        <w:tc>
          <w:tcPr>
            <w:tcW w:w="936" w:type="dxa"/>
          </w:tcPr>
          <w:p w:rsidR="00000000" w:rsidRDefault="00000000">
            <w:pPr>
              <w:pStyle w:val="a"/>
              <w:spacing w:before="40" w:after="40" w:line="240" w:lineRule="auto"/>
              <w:ind w:right="57"/>
              <w:jc w:val="right"/>
              <w:rPr>
                <w:spacing w:val="-2"/>
              </w:rPr>
            </w:pPr>
            <w:r>
              <w:rPr>
                <w:spacing w:val="-2"/>
              </w:rPr>
              <w:t>32 670</w:t>
            </w:r>
          </w:p>
        </w:tc>
        <w:tc>
          <w:tcPr>
            <w:tcW w:w="766" w:type="dxa"/>
          </w:tcPr>
          <w:p w:rsidR="00000000" w:rsidRDefault="00000000">
            <w:pPr>
              <w:pStyle w:val="a"/>
              <w:spacing w:before="40" w:after="40" w:line="240" w:lineRule="auto"/>
              <w:jc w:val="center"/>
              <w:rPr>
                <w:spacing w:val="-2"/>
              </w:rPr>
            </w:pPr>
            <w:r>
              <w:rPr>
                <w:spacing w:val="-2"/>
              </w:rPr>
              <w:t>61</w:t>
            </w:r>
          </w:p>
        </w:tc>
        <w:tc>
          <w:tcPr>
            <w:tcW w:w="936" w:type="dxa"/>
          </w:tcPr>
          <w:p w:rsidR="00000000" w:rsidRDefault="00000000">
            <w:pPr>
              <w:pStyle w:val="a"/>
              <w:spacing w:before="40" w:after="40" w:line="240" w:lineRule="auto"/>
              <w:ind w:right="57"/>
              <w:jc w:val="right"/>
              <w:rPr>
                <w:spacing w:val="-2"/>
              </w:rPr>
            </w:pPr>
            <w:r>
              <w:rPr>
                <w:spacing w:val="-2"/>
              </w:rPr>
              <w:t>65 187</w:t>
            </w:r>
          </w:p>
        </w:tc>
        <w:tc>
          <w:tcPr>
            <w:tcW w:w="936" w:type="dxa"/>
          </w:tcPr>
          <w:p w:rsidR="00000000" w:rsidRDefault="00000000">
            <w:pPr>
              <w:pStyle w:val="a"/>
              <w:spacing w:before="40" w:after="40" w:line="240" w:lineRule="auto"/>
              <w:ind w:right="57"/>
              <w:jc w:val="right"/>
              <w:rPr>
                <w:spacing w:val="-2"/>
              </w:rPr>
            </w:pPr>
            <w:r>
              <w:rPr>
                <w:spacing w:val="-2"/>
              </w:rPr>
              <w:t>20 496</w:t>
            </w:r>
          </w:p>
        </w:tc>
        <w:tc>
          <w:tcPr>
            <w:tcW w:w="766" w:type="dxa"/>
          </w:tcPr>
          <w:p w:rsidR="00000000" w:rsidRDefault="00000000">
            <w:pPr>
              <w:pStyle w:val="a"/>
              <w:spacing w:before="40" w:after="40" w:line="240" w:lineRule="auto"/>
              <w:jc w:val="center"/>
              <w:rPr>
                <w:spacing w:val="-2"/>
              </w:rPr>
            </w:pPr>
            <w:r>
              <w:rPr>
                <w:spacing w:val="-2"/>
              </w:rPr>
              <w:t>31</w:t>
            </w:r>
          </w:p>
        </w:tc>
        <w:tc>
          <w:tcPr>
            <w:tcW w:w="936" w:type="dxa"/>
          </w:tcPr>
          <w:p w:rsidR="00000000" w:rsidRDefault="00000000">
            <w:pPr>
              <w:pStyle w:val="a"/>
              <w:spacing w:before="40" w:after="40" w:line="240" w:lineRule="auto"/>
              <w:ind w:right="57"/>
              <w:jc w:val="right"/>
              <w:rPr>
                <w:spacing w:val="-2"/>
              </w:rPr>
            </w:pPr>
            <w:r>
              <w:rPr>
                <w:spacing w:val="-2"/>
              </w:rPr>
              <w:t>87 389</w:t>
            </w:r>
          </w:p>
        </w:tc>
        <w:tc>
          <w:tcPr>
            <w:tcW w:w="936" w:type="dxa"/>
          </w:tcPr>
          <w:p w:rsidR="00000000" w:rsidRDefault="00000000">
            <w:pPr>
              <w:pStyle w:val="a"/>
              <w:spacing w:before="40" w:after="40" w:line="240" w:lineRule="auto"/>
              <w:ind w:right="57"/>
              <w:jc w:val="right"/>
              <w:rPr>
                <w:spacing w:val="-2"/>
              </w:rPr>
            </w:pPr>
            <w:r>
              <w:rPr>
                <w:spacing w:val="-2"/>
              </w:rPr>
              <w:t>27 240</w:t>
            </w:r>
          </w:p>
        </w:tc>
        <w:tc>
          <w:tcPr>
            <w:tcW w:w="766" w:type="dxa"/>
          </w:tcPr>
          <w:p w:rsidR="00000000" w:rsidRDefault="00000000">
            <w:pPr>
              <w:pStyle w:val="a"/>
              <w:spacing w:before="40" w:after="40" w:line="240" w:lineRule="auto"/>
              <w:jc w:val="center"/>
              <w:rPr>
                <w:spacing w:val="-2"/>
              </w:rPr>
            </w:pPr>
            <w:r>
              <w:rPr>
                <w:spacing w:val="-2"/>
              </w:rPr>
              <w:t>31</w:t>
            </w:r>
          </w:p>
        </w:tc>
      </w:tr>
      <w:tr w:rsidR="00000000">
        <w:tblPrEx>
          <w:tblCellMar>
            <w:top w:w="0" w:type="dxa"/>
            <w:bottom w:w="0" w:type="dxa"/>
          </w:tblCellMar>
        </w:tblPrEx>
        <w:tc>
          <w:tcPr>
            <w:tcW w:w="915" w:type="dxa"/>
            <w:shd w:val="clear" w:color="auto" w:fill="C0C0C0"/>
          </w:tcPr>
          <w:p w:rsidR="00000000" w:rsidRDefault="00000000">
            <w:pPr>
              <w:pStyle w:val="a"/>
              <w:spacing w:before="40" w:after="40" w:line="240" w:lineRule="auto"/>
              <w:rPr>
                <w:b/>
                <w:spacing w:val="-2"/>
              </w:rPr>
            </w:pPr>
            <w:r>
              <w:rPr>
                <w:b/>
                <w:spacing w:val="-2"/>
              </w:rPr>
              <w:t>К3</w:t>
            </w:r>
          </w:p>
        </w:tc>
        <w:tc>
          <w:tcPr>
            <w:tcW w:w="936" w:type="dxa"/>
          </w:tcPr>
          <w:p w:rsidR="00000000" w:rsidRDefault="00000000">
            <w:pPr>
              <w:pStyle w:val="a"/>
              <w:spacing w:before="40" w:after="40" w:line="240" w:lineRule="auto"/>
              <w:ind w:right="57"/>
              <w:jc w:val="right"/>
              <w:rPr>
                <w:spacing w:val="-2"/>
              </w:rPr>
            </w:pPr>
            <w:r>
              <w:rPr>
                <w:spacing w:val="-2"/>
              </w:rPr>
              <w:t>146 134</w:t>
            </w:r>
          </w:p>
        </w:tc>
        <w:tc>
          <w:tcPr>
            <w:tcW w:w="936" w:type="dxa"/>
          </w:tcPr>
          <w:p w:rsidR="00000000" w:rsidRDefault="00000000">
            <w:pPr>
              <w:pStyle w:val="a"/>
              <w:spacing w:before="40" w:after="40" w:line="240" w:lineRule="auto"/>
              <w:ind w:right="57"/>
              <w:jc w:val="right"/>
              <w:rPr>
                <w:spacing w:val="-2"/>
              </w:rPr>
            </w:pPr>
            <w:r>
              <w:rPr>
                <w:spacing w:val="-2"/>
              </w:rPr>
              <w:t>85 606</w:t>
            </w:r>
          </w:p>
        </w:tc>
        <w:tc>
          <w:tcPr>
            <w:tcW w:w="766" w:type="dxa"/>
          </w:tcPr>
          <w:p w:rsidR="00000000" w:rsidRDefault="00000000">
            <w:pPr>
              <w:pStyle w:val="a"/>
              <w:spacing w:before="40" w:after="40" w:line="240" w:lineRule="auto"/>
              <w:jc w:val="center"/>
              <w:rPr>
                <w:spacing w:val="-2"/>
              </w:rPr>
            </w:pPr>
            <w:r>
              <w:rPr>
                <w:spacing w:val="-2"/>
              </w:rPr>
              <w:t>59</w:t>
            </w:r>
          </w:p>
        </w:tc>
        <w:tc>
          <w:tcPr>
            <w:tcW w:w="936" w:type="dxa"/>
          </w:tcPr>
          <w:p w:rsidR="00000000" w:rsidRDefault="00000000">
            <w:pPr>
              <w:pStyle w:val="a"/>
              <w:spacing w:before="40" w:after="40" w:line="240" w:lineRule="auto"/>
              <w:ind w:right="57"/>
              <w:jc w:val="right"/>
              <w:rPr>
                <w:spacing w:val="-2"/>
              </w:rPr>
            </w:pPr>
            <w:r>
              <w:rPr>
                <w:spacing w:val="-2"/>
              </w:rPr>
              <w:t>168 092</w:t>
            </w:r>
          </w:p>
        </w:tc>
        <w:tc>
          <w:tcPr>
            <w:tcW w:w="936" w:type="dxa"/>
          </w:tcPr>
          <w:p w:rsidR="00000000" w:rsidRDefault="00000000">
            <w:pPr>
              <w:pStyle w:val="a"/>
              <w:spacing w:before="40" w:after="40" w:line="240" w:lineRule="auto"/>
              <w:ind w:right="57"/>
              <w:jc w:val="right"/>
              <w:rPr>
                <w:spacing w:val="-2"/>
              </w:rPr>
            </w:pPr>
            <w:r>
              <w:rPr>
                <w:spacing w:val="-2"/>
              </w:rPr>
              <w:t>73 067</w:t>
            </w:r>
          </w:p>
        </w:tc>
        <w:tc>
          <w:tcPr>
            <w:tcW w:w="766" w:type="dxa"/>
          </w:tcPr>
          <w:p w:rsidR="00000000" w:rsidRDefault="00000000">
            <w:pPr>
              <w:pStyle w:val="a"/>
              <w:spacing w:before="40" w:after="40" w:line="240" w:lineRule="auto"/>
              <w:jc w:val="center"/>
              <w:rPr>
                <w:spacing w:val="-2"/>
              </w:rPr>
            </w:pPr>
            <w:r>
              <w:rPr>
                <w:spacing w:val="-2"/>
              </w:rPr>
              <w:t>43</w:t>
            </w:r>
          </w:p>
        </w:tc>
        <w:tc>
          <w:tcPr>
            <w:tcW w:w="936" w:type="dxa"/>
          </w:tcPr>
          <w:p w:rsidR="00000000" w:rsidRDefault="00000000">
            <w:pPr>
              <w:pStyle w:val="a"/>
              <w:spacing w:before="40" w:after="40" w:line="240" w:lineRule="auto"/>
              <w:ind w:right="57"/>
              <w:jc w:val="right"/>
              <w:rPr>
                <w:spacing w:val="-2"/>
              </w:rPr>
            </w:pPr>
            <w:r>
              <w:rPr>
                <w:spacing w:val="-2"/>
              </w:rPr>
              <w:t>234 248</w:t>
            </w:r>
          </w:p>
        </w:tc>
        <w:tc>
          <w:tcPr>
            <w:tcW w:w="936" w:type="dxa"/>
          </w:tcPr>
          <w:p w:rsidR="00000000" w:rsidRDefault="00000000">
            <w:pPr>
              <w:pStyle w:val="a"/>
              <w:spacing w:before="40" w:after="40" w:line="240" w:lineRule="auto"/>
              <w:ind w:right="57"/>
              <w:jc w:val="right"/>
              <w:rPr>
                <w:spacing w:val="-2"/>
              </w:rPr>
            </w:pPr>
            <w:r>
              <w:rPr>
                <w:spacing w:val="-2"/>
              </w:rPr>
              <w:t>111 200</w:t>
            </w:r>
          </w:p>
        </w:tc>
        <w:tc>
          <w:tcPr>
            <w:tcW w:w="766" w:type="dxa"/>
          </w:tcPr>
          <w:p w:rsidR="00000000" w:rsidRDefault="00000000">
            <w:pPr>
              <w:pStyle w:val="a"/>
              <w:spacing w:before="40" w:after="40" w:line="240" w:lineRule="auto"/>
              <w:jc w:val="center"/>
              <w:rPr>
                <w:spacing w:val="-2"/>
              </w:rPr>
            </w:pPr>
            <w:r>
              <w:rPr>
                <w:spacing w:val="-2"/>
              </w:rPr>
              <w:t>47</w:t>
            </w:r>
          </w:p>
        </w:tc>
      </w:tr>
      <w:tr w:rsidR="00000000">
        <w:tblPrEx>
          <w:tblCellMar>
            <w:top w:w="0" w:type="dxa"/>
            <w:bottom w:w="0" w:type="dxa"/>
          </w:tblCellMar>
        </w:tblPrEx>
        <w:tc>
          <w:tcPr>
            <w:tcW w:w="915" w:type="dxa"/>
            <w:shd w:val="clear" w:color="auto" w:fill="C0C0C0"/>
          </w:tcPr>
          <w:p w:rsidR="00000000" w:rsidRDefault="00000000">
            <w:pPr>
              <w:pStyle w:val="a"/>
              <w:spacing w:before="40" w:after="40" w:line="240" w:lineRule="auto"/>
              <w:rPr>
                <w:b/>
                <w:spacing w:val="-2"/>
              </w:rPr>
            </w:pPr>
            <w:r>
              <w:rPr>
                <w:b/>
                <w:spacing w:val="-2"/>
              </w:rPr>
              <w:t>К6</w:t>
            </w:r>
          </w:p>
        </w:tc>
        <w:tc>
          <w:tcPr>
            <w:tcW w:w="936" w:type="dxa"/>
          </w:tcPr>
          <w:p w:rsidR="00000000" w:rsidRDefault="00000000">
            <w:pPr>
              <w:pStyle w:val="a"/>
              <w:spacing w:before="40" w:after="40" w:line="240" w:lineRule="auto"/>
              <w:ind w:right="57"/>
              <w:jc w:val="right"/>
              <w:rPr>
                <w:spacing w:val="-2"/>
              </w:rPr>
            </w:pPr>
            <w:r>
              <w:rPr>
                <w:spacing w:val="-2"/>
              </w:rPr>
              <w:t>3 393</w:t>
            </w:r>
          </w:p>
        </w:tc>
        <w:tc>
          <w:tcPr>
            <w:tcW w:w="936" w:type="dxa"/>
          </w:tcPr>
          <w:p w:rsidR="00000000" w:rsidRDefault="00000000">
            <w:pPr>
              <w:pStyle w:val="a"/>
              <w:spacing w:before="40" w:after="40" w:line="240" w:lineRule="auto"/>
              <w:ind w:right="57"/>
              <w:jc w:val="right"/>
              <w:rPr>
                <w:spacing w:val="-2"/>
              </w:rPr>
            </w:pPr>
            <w:r>
              <w:rPr>
                <w:spacing w:val="-2"/>
              </w:rPr>
              <w:t>1 800</w:t>
            </w:r>
          </w:p>
        </w:tc>
        <w:tc>
          <w:tcPr>
            <w:tcW w:w="766" w:type="dxa"/>
          </w:tcPr>
          <w:p w:rsidR="00000000" w:rsidRDefault="00000000">
            <w:pPr>
              <w:pStyle w:val="a"/>
              <w:spacing w:before="40" w:after="40" w:line="240" w:lineRule="auto"/>
              <w:jc w:val="center"/>
              <w:rPr>
                <w:spacing w:val="-2"/>
              </w:rPr>
            </w:pPr>
            <w:r>
              <w:rPr>
                <w:spacing w:val="-2"/>
              </w:rPr>
              <w:t>53</w:t>
            </w:r>
          </w:p>
        </w:tc>
        <w:tc>
          <w:tcPr>
            <w:tcW w:w="936" w:type="dxa"/>
          </w:tcPr>
          <w:p w:rsidR="00000000" w:rsidRDefault="00000000">
            <w:pPr>
              <w:pStyle w:val="a"/>
              <w:spacing w:before="40" w:after="40" w:line="240" w:lineRule="auto"/>
              <w:ind w:right="57"/>
              <w:jc w:val="right"/>
              <w:rPr>
                <w:spacing w:val="-2"/>
              </w:rPr>
            </w:pPr>
            <w:r>
              <w:rPr>
                <w:spacing w:val="-2"/>
              </w:rPr>
              <w:t>6 746</w:t>
            </w:r>
          </w:p>
        </w:tc>
        <w:tc>
          <w:tcPr>
            <w:tcW w:w="936" w:type="dxa"/>
          </w:tcPr>
          <w:p w:rsidR="00000000" w:rsidRDefault="00000000">
            <w:pPr>
              <w:pStyle w:val="a"/>
              <w:spacing w:before="40" w:after="40" w:line="240" w:lineRule="auto"/>
              <w:ind w:right="57"/>
              <w:jc w:val="right"/>
              <w:rPr>
                <w:spacing w:val="-2"/>
              </w:rPr>
            </w:pPr>
            <w:r>
              <w:rPr>
                <w:spacing w:val="-2"/>
              </w:rPr>
              <w:t>3 654</w:t>
            </w:r>
          </w:p>
        </w:tc>
        <w:tc>
          <w:tcPr>
            <w:tcW w:w="766" w:type="dxa"/>
          </w:tcPr>
          <w:p w:rsidR="00000000" w:rsidRDefault="00000000">
            <w:pPr>
              <w:pStyle w:val="a"/>
              <w:spacing w:before="40" w:after="40" w:line="240" w:lineRule="auto"/>
              <w:jc w:val="center"/>
              <w:rPr>
                <w:spacing w:val="-2"/>
              </w:rPr>
            </w:pPr>
            <w:r>
              <w:rPr>
                <w:spacing w:val="-2"/>
              </w:rPr>
              <w:t>54</w:t>
            </w:r>
          </w:p>
        </w:tc>
        <w:tc>
          <w:tcPr>
            <w:tcW w:w="936" w:type="dxa"/>
          </w:tcPr>
          <w:p w:rsidR="00000000" w:rsidRDefault="00000000">
            <w:pPr>
              <w:pStyle w:val="a"/>
              <w:spacing w:before="40" w:after="40" w:line="240" w:lineRule="auto"/>
              <w:ind w:right="57"/>
              <w:jc w:val="right"/>
              <w:rPr>
                <w:spacing w:val="-2"/>
              </w:rPr>
            </w:pPr>
            <w:r>
              <w:rPr>
                <w:spacing w:val="-2"/>
              </w:rPr>
              <w:t>8 060</w:t>
            </w:r>
          </w:p>
        </w:tc>
        <w:tc>
          <w:tcPr>
            <w:tcW w:w="936" w:type="dxa"/>
          </w:tcPr>
          <w:p w:rsidR="00000000" w:rsidRDefault="00000000">
            <w:pPr>
              <w:pStyle w:val="a"/>
              <w:spacing w:before="40" w:after="40" w:line="240" w:lineRule="auto"/>
              <w:ind w:right="57"/>
              <w:jc w:val="right"/>
              <w:rPr>
                <w:spacing w:val="-2"/>
              </w:rPr>
            </w:pPr>
            <w:r>
              <w:rPr>
                <w:spacing w:val="-2"/>
              </w:rPr>
              <w:t>4 490</w:t>
            </w:r>
          </w:p>
        </w:tc>
        <w:tc>
          <w:tcPr>
            <w:tcW w:w="766" w:type="dxa"/>
          </w:tcPr>
          <w:p w:rsidR="00000000" w:rsidRDefault="00000000">
            <w:pPr>
              <w:pStyle w:val="a"/>
              <w:spacing w:before="40" w:after="40" w:line="240" w:lineRule="auto"/>
              <w:jc w:val="center"/>
              <w:rPr>
                <w:spacing w:val="-2"/>
              </w:rPr>
            </w:pPr>
            <w:r>
              <w:rPr>
                <w:spacing w:val="-2"/>
              </w:rPr>
              <w:t>56</w:t>
            </w:r>
          </w:p>
        </w:tc>
      </w:tr>
      <w:tr w:rsidR="00000000">
        <w:tblPrEx>
          <w:tblCellMar>
            <w:top w:w="0" w:type="dxa"/>
            <w:bottom w:w="0" w:type="dxa"/>
          </w:tblCellMar>
        </w:tblPrEx>
        <w:tc>
          <w:tcPr>
            <w:tcW w:w="915" w:type="dxa"/>
            <w:shd w:val="clear" w:color="auto" w:fill="C0C0C0"/>
          </w:tcPr>
          <w:p w:rsidR="00000000" w:rsidRDefault="00000000">
            <w:pPr>
              <w:pStyle w:val="a"/>
              <w:spacing w:before="40" w:after="40" w:line="240" w:lineRule="auto"/>
              <w:rPr>
                <w:b/>
                <w:spacing w:val="-2"/>
              </w:rPr>
            </w:pPr>
            <w:r>
              <w:rPr>
                <w:b/>
                <w:spacing w:val="-2"/>
              </w:rPr>
              <w:t>К7</w:t>
            </w:r>
          </w:p>
        </w:tc>
        <w:tc>
          <w:tcPr>
            <w:tcW w:w="936" w:type="dxa"/>
          </w:tcPr>
          <w:p w:rsidR="00000000" w:rsidRDefault="00000000">
            <w:pPr>
              <w:pStyle w:val="a"/>
              <w:spacing w:before="40" w:after="40" w:line="240" w:lineRule="auto"/>
              <w:ind w:right="57"/>
              <w:jc w:val="right"/>
              <w:rPr>
                <w:spacing w:val="-2"/>
              </w:rPr>
            </w:pPr>
            <w:r>
              <w:rPr>
                <w:spacing w:val="-2"/>
              </w:rPr>
              <w:t>31 341</w:t>
            </w:r>
          </w:p>
        </w:tc>
        <w:tc>
          <w:tcPr>
            <w:tcW w:w="936" w:type="dxa"/>
          </w:tcPr>
          <w:p w:rsidR="00000000" w:rsidRDefault="00000000">
            <w:pPr>
              <w:pStyle w:val="a"/>
              <w:spacing w:before="40" w:after="40" w:line="240" w:lineRule="auto"/>
              <w:ind w:right="57"/>
              <w:jc w:val="right"/>
              <w:rPr>
                <w:spacing w:val="-2"/>
              </w:rPr>
            </w:pPr>
            <w:r>
              <w:rPr>
                <w:spacing w:val="-2"/>
              </w:rPr>
              <w:t>17 237</w:t>
            </w:r>
          </w:p>
        </w:tc>
        <w:tc>
          <w:tcPr>
            <w:tcW w:w="766" w:type="dxa"/>
          </w:tcPr>
          <w:p w:rsidR="00000000" w:rsidRDefault="00000000">
            <w:pPr>
              <w:pStyle w:val="a"/>
              <w:spacing w:before="40" w:after="40" w:line="240" w:lineRule="auto"/>
              <w:jc w:val="center"/>
              <w:rPr>
                <w:spacing w:val="-2"/>
              </w:rPr>
            </w:pPr>
            <w:r>
              <w:rPr>
                <w:spacing w:val="-2"/>
              </w:rPr>
              <w:t>55</w:t>
            </w:r>
          </w:p>
        </w:tc>
        <w:tc>
          <w:tcPr>
            <w:tcW w:w="936" w:type="dxa"/>
          </w:tcPr>
          <w:p w:rsidR="00000000" w:rsidRDefault="00000000">
            <w:pPr>
              <w:pStyle w:val="a"/>
              <w:spacing w:before="40" w:after="40" w:line="240" w:lineRule="auto"/>
              <w:ind w:right="57"/>
              <w:jc w:val="right"/>
              <w:rPr>
                <w:spacing w:val="-2"/>
              </w:rPr>
            </w:pPr>
            <w:r>
              <w:rPr>
                <w:spacing w:val="-2"/>
              </w:rPr>
              <w:t>120 572</w:t>
            </w:r>
          </w:p>
        </w:tc>
        <w:tc>
          <w:tcPr>
            <w:tcW w:w="936" w:type="dxa"/>
          </w:tcPr>
          <w:p w:rsidR="00000000" w:rsidRDefault="00000000">
            <w:pPr>
              <w:pStyle w:val="a"/>
              <w:spacing w:before="40" w:after="40" w:line="240" w:lineRule="auto"/>
              <w:ind w:right="57"/>
              <w:jc w:val="right"/>
              <w:rPr>
                <w:spacing w:val="-2"/>
              </w:rPr>
            </w:pPr>
            <w:r>
              <w:rPr>
                <w:spacing w:val="-2"/>
              </w:rPr>
              <w:t>65 866</w:t>
            </w:r>
          </w:p>
        </w:tc>
        <w:tc>
          <w:tcPr>
            <w:tcW w:w="766" w:type="dxa"/>
          </w:tcPr>
          <w:p w:rsidR="00000000" w:rsidRDefault="00000000">
            <w:pPr>
              <w:pStyle w:val="a"/>
              <w:spacing w:before="40" w:after="40" w:line="240" w:lineRule="auto"/>
              <w:jc w:val="center"/>
              <w:rPr>
                <w:spacing w:val="-2"/>
              </w:rPr>
            </w:pPr>
            <w:r>
              <w:rPr>
                <w:spacing w:val="-2"/>
              </w:rPr>
              <w:t>55</w:t>
            </w:r>
          </w:p>
        </w:tc>
        <w:tc>
          <w:tcPr>
            <w:tcW w:w="936" w:type="dxa"/>
          </w:tcPr>
          <w:p w:rsidR="00000000" w:rsidRDefault="00000000">
            <w:pPr>
              <w:pStyle w:val="a"/>
              <w:spacing w:before="40" w:after="40" w:line="240" w:lineRule="auto"/>
              <w:ind w:right="57"/>
              <w:jc w:val="right"/>
              <w:rPr>
                <w:spacing w:val="-2"/>
              </w:rPr>
            </w:pPr>
            <w:r>
              <w:rPr>
                <w:spacing w:val="-2"/>
              </w:rPr>
              <w:t>105 540</w:t>
            </w:r>
          </w:p>
        </w:tc>
        <w:tc>
          <w:tcPr>
            <w:tcW w:w="936" w:type="dxa"/>
          </w:tcPr>
          <w:p w:rsidR="00000000" w:rsidRDefault="00000000">
            <w:pPr>
              <w:pStyle w:val="a"/>
              <w:spacing w:before="40" w:after="40" w:line="240" w:lineRule="auto"/>
              <w:ind w:right="57"/>
              <w:jc w:val="right"/>
              <w:rPr>
                <w:spacing w:val="-2"/>
              </w:rPr>
            </w:pPr>
            <w:r>
              <w:rPr>
                <w:spacing w:val="-2"/>
              </w:rPr>
              <w:t>54 600</w:t>
            </w:r>
          </w:p>
        </w:tc>
        <w:tc>
          <w:tcPr>
            <w:tcW w:w="766" w:type="dxa"/>
          </w:tcPr>
          <w:p w:rsidR="00000000" w:rsidRDefault="00000000">
            <w:pPr>
              <w:pStyle w:val="a"/>
              <w:spacing w:before="40" w:after="40" w:line="240" w:lineRule="auto"/>
              <w:jc w:val="center"/>
              <w:rPr>
                <w:spacing w:val="-2"/>
              </w:rPr>
            </w:pPr>
            <w:r>
              <w:rPr>
                <w:spacing w:val="-2"/>
              </w:rPr>
              <w:t>52</w:t>
            </w:r>
          </w:p>
        </w:tc>
      </w:tr>
      <w:tr w:rsidR="00000000">
        <w:tblPrEx>
          <w:tblCellMar>
            <w:top w:w="0" w:type="dxa"/>
            <w:bottom w:w="0" w:type="dxa"/>
          </w:tblCellMar>
        </w:tblPrEx>
        <w:tc>
          <w:tcPr>
            <w:tcW w:w="915" w:type="dxa"/>
            <w:shd w:val="clear" w:color="auto" w:fill="C0C0C0"/>
          </w:tcPr>
          <w:p w:rsidR="00000000" w:rsidRDefault="00000000">
            <w:pPr>
              <w:pStyle w:val="a"/>
              <w:spacing w:before="40" w:after="40" w:line="240" w:lineRule="auto"/>
              <w:rPr>
                <w:b/>
                <w:spacing w:val="-2"/>
              </w:rPr>
            </w:pPr>
            <w:r>
              <w:rPr>
                <w:b/>
                <w:spacing w:val="-2"/>
              </w:rPr>
              <w:t>К8</w:t>
            </w:r>
          </w:p>
        </w:tc>
        <w:tc>
          <w:tcPr>
            <w:tcW w:w="936" w:type="dxa"/>
          </w:tcPr>
          <w:p w:rsidR="00000000" w:rsidRDefault="00000000">
            <w:pPr>
              <w:pStyle w:val="a"/>
              <w:spacing w:before="40" w:after="40" w:line="240" w:lineRule="auto"/>
              <w:ind w:right="57"/>
              <w:jc w:val="right"/>
              <w:rPr>
                <w:spacing w:val="-2"/>
              </w:rPr>
            </w:pPr>
            <w:r>
              <w:rPr>
                <w:spacing w:val="-2"/>
              </w:rPr>
              <w:t>79 593</w:t>
            </w:r>
          </w:p>
        </w:tc>
        <w:tc>
          <w:tcPr>
            <w:tcW w:w="936" w:type="dxa"/>
          </w:tcPr>
          <w:p w:rsidR="00000000" w:rsidRDefault="00000000">
            <w:pPr>
              <w:pStyle w:val="a"/>
              <w:spacing w:before="40" w:after="40" w:line="240" w:lineRule="auto"/>
              <w:ind w:right="57"/>
              <w:jc w:val="right"/>
              <w:rPr>
                <w:spacing w:val="-2"/>
              </w:rPr>
            </w:pPr>
            <w:r>
              <w:rPr>
                <w:spacing w:val="-2"/>
              </w:rPr>
              <w:t>37 788</w:t>
            </w:r>
          </w:p>
        </w:tc>
        <w:tc>
          <w:tcPr>
            <w:tcW w:w="766" w:type="dxa"/>
          </w:tcPr>
          <w:p w:rsidR="00000000" w:rsidRDefault="00000000">
            <w:pPr>
              <w:pStyle w:val="a"/>
              <w:spacing w:before="40" w:after="40" w:line="240" w:lineRule="auto"/>
              <w:jc w:val="center"/>
              <w:rPr>
                <w:spacing w:val="-2"/>
              </w:rPr>
            </w:pPr>
            <w:r>
              <w:rPr>
                <w:spacing w:val="-2"/>
              </w:rPr>
              <w:t>47</w:t>
            </w:r>
          </w:p>
        </w:tc>
        <w:tc>
          <w:tcPr>
            <w:tcW w:w="936" w:type="dxa"/>
          </w:tcPr>
          <w:p w:rsidR="00000000" w:rsidRDefault="00000000">
            <w:pPr>
              <w:pStyle w:val="a"/>
              <w:spacing w:before="40" w:after="40" w:line="240" w:lineRule="auto"/>
              <w:ind w:right="57"/>
              <w:jc w:val="right"/>
              <w:rPr>
                <w:spacing w:val="-2"/>
              </w:rPr>
            </w:pPr>
            <w:r>
              <w:rPr>
                <w:spacing w:val="-2"/>
              </w:rPr>
              <w:t>128 430</w:t>
            </w:r>
          </w:p>
        </w:tc>
        <w:tc>
          <w:tcPr>
            <w:tcW w:w="936" w:type="dxa"/>
          </w:tcPr>
          <w:p w:rsidR="00000000" w:rsidRDefault="00000000">
            <w:pPr>
              <w:pStyle w:val="a"/>
              <w:spacing w:before="40" w:after="40" w:line="240" w:lineRule="auto"/>
              <w:ind w:right="57"/>
              <w:jc w:val="right"/>
              <w:rPr>
                <w:spacing w:val="-2"/>
              </w:rPr>
            </w:pPr>
            <w:r>
              <w:rPr>
                <w:spacing w:val="-2"/>
              </w:rPr>
              <w:t>67 862</w:t>
            </w:r>
          </w:p>
        </w:tc>
        <w:tc>
          <w:tcPr>
            <w:tcW w:w="766" w:type="dxa"/>
          </w:tcPr>
          <w:p w:rsidR="00000000" w:rsidRDefault="00000000">
            <w:pPr>
              <w:pStyle w:val="a"/>
              <w:spacing w:before="40" w:after="40" w:line="240" w:lineRule="auto"/>
              <w:jc w:val="center"/>
              <w:rPr>
                <w:spacing w:val="-2"/>
              </w:rPr>
            </w:pPr>
            <w:r>
              <w:rPr>
                <w:spacing w:val="-2"/>
              </w:rPr>
              <w:t>53</w:t>
            </w:r>
          </w:p>
        </w:tc>
        <w:tc>
          <w:tcPr>
            <w:tcW w:w="936" w:type="dxa"/>
          </w:tcPr>
          <w:p w:rsidR="00000000" w:rsidRDefault="00000000">
            <w:pPr>
              <w:pStyle w:val="a"/>
              <w:spacing w:before="40" w:after="40" w:line="240" w:lineRule="auto"/>
              <w:ind w:right="57"/>
              <w:jc w:val="right"/>
              <w:rPr>
                <w:spacing w:val="-2"/>
              </w:rPr>
            </w:pPr>
            <w:r>
              <w:rPr>
                <w:spacing w:val="-2"/>
              </w:rPr>
              <w:t>206 160</w:t>
            </w:r>
          </w:p>
        </w:tc>
        <w:tc>
          <w:tcPr>
            <w:tcW w:w="936" w:type="dxa"/>
          </w:tcPr>
          <w:p w:rsidR="00000000" w:rsidRDefault="00000000">
            <w:pPr>
              <w:pStyle w:val="a"/>
              <w:spacing w:before="40" w:after="40" w:line="240" w:lineRule="auto"/>
              <w:ind w:right="57"/>
              <w:jc w:val="right"/>
              <w:rPr>
                <w:spacing w:val="-2"/>
              </w:rPr>
            </w:pPr>
            <w:r>
              <w:rPr>
                <w:spacing w:val="-2"/>
              </w:rPr>
              <w:t>105 380</w:t>
            </w:r>
          </w:p>
        </w:tc>
        <w:tc>
          <w:tcPr>
            <w:tcW w:w="766" w:type="dxa"/>
          </w:tcPr>
          <w:p w:rsidR="00000000" w:rsidRDefault="00000000">
            <w:pPr>
              <w:pStyle w:val="a"/>
              <w:spacing w:before="40" w:after="40" w:line="240" w:lineRule="auto"/>
              <w:jc w:val="center"/>
              <w:rPr>
                <w:spacing w:val="-2"/>
              </w:rPr>
            </w:pPr>
            <w:r>
              <w:rPr>
                <w:spacing w:val="-2"/>
              </w:rPr>
              <w:t>51</w:t>
            </w:r>
          </w:p>
        </w:tc>
      </w:tr>
      <w:tr w:rsidR="00000000">
        <w:tblPrEx>
          <w:tblCellMar>
            <w:top w:w="0" w:type="dxa"/>
            <w:bottom w:w="0" w:type="dxa"/>
          </w:tblCellMar>
        </w:tblPrEx>
        <w:tc>
          <w:tcPr>
            <w:tcW w:w="915" w:type="dxa"/>
            <w:shd w:val="clear" w:color="auto" w:fill="C0C0C0"/>
          </w:tcPr>
          <w:p w:rsidR="00000000" w:rsidRDefault="00000000">
            <w:pPr>
              <w:pStyle w:val="a"/>
              <w:spacing w:before="40" w:after="40" w:line="240" w:lineRule="auto"/>
              <w:rPr>
                <w:b/>
                <w:spacing w:val="-2"/>
              </w:rPr>
            </w:pPr>
            <w:r>
              <w:rPr>
                <w:b/>
                <w:spacing w:val="-2"/>
              </w:rPr>
              <w:t>К9</w:t>
            </w:r>
          </w:p>
        </w:tc>
        <w:tc>
          <w:tcPr>
            <w:tcW w:w="936" w:type="dxa"/>
          </w:tcPr>
          <w:p w:rsidR="00000000" w:rsidRDefault="00000000">
            <w:pPr>
              <w:pStyle w:val="a"/>
              <w:spacing w:before="40" w:after="40" w:line="240" w:lineRule="auto"/>
              <w:ind w:right="57"/>
              <w:jc w:val="right"/>
              <w:rPr>
                <w:spacing w:val="-2"/>
              </w:rPr>
            </w:pPr>
            <w:r>
              <w:rPr>
                <w:spacing w:val="-2"/>
              </w:rPr>
              <w:t>13 524</w:t>
            </w:r>
          </w:p>
        </w:tc>
        <w:tc>
          <w:tcPr>
            <w:tcW w:w="936" w:type="dxa"/>
          </w:tcPr>
          <w:p w:rsidR="00000000" w:rsidRDefault="00000000">
            <w:pPr>
              <w:pStyle w:val="a"/>
              <w:spacing w:before="40" w:after="40" w:line="240" w:lineRule="auto"/>
              <w:ind w:right="57"/>
              <w:jc w:val="right"/>
              <w:rPr>
                <w:spacing w:val="-2"/>
              </w:rPr>
            </w:pPr>
            <w:r>
              <w:rPr>
                <w:spacing w:val="-2"/>
              </w:rPr>
              <w:t>7 535</w:t>
            </w:r>
          </w:p>
        </w:tc>
        <w:tc>
          <w:tcPr>
            <w:tcW w:w="766" w:type="dxa"/>
          </w:tcPr>
          <w:p w:rsidR="00000000" w:rsidRDefault="00000000">
            <w:pPr>
              <w:pStyle w:val="a"/>
              <w:spacing w:before="40" w:after="40" w:line="240" w:lineRule="auto"/>
              <w:jc w:val="center"/>
              <w:rPr>
                <w:spacing w:val="-2"/>
              </w:rPr>
            </w:pPr>
            <w:r>
              <w:rPr>
                <w:spacing w:val="-2"/>
              </w:rPr>
              <w:t>56</w:t>
            </w:r>
          </w:p>
        </w:tc>
        <w:tc>
          <w:tcPr>
            <w:tcW w:w="936" w:type="dxa"/>
          </w:tcPr>
          <w:p w:rsidR="00000000" w:rsidRDefault="00000000">
            <w:pPr>
              <w:pStyle w:val="a"/>
              <w:spacing w:before="40" w:after="40" w:line="240" w:lineRule="auto"/>
              <w:ind w:right="57"/>
              <w:jc w:val="right"/>
              <w:rPr>
                <w:spacing w:val="-2"/>
              </w:rPr>
            </w:pPr>
            <w:r>
              <w:rPr>
                <w:spacing w:val="-2"/>
              </w:rPr>
              <w:t>27 811</w:t>
            </w:r>
          </w:p>
        </w:tc>
        <w:tc>
          <w:tcPr>
            <w:tcW w:w="936" w:type="dxa"/>
          </w:tcPr>
          <w:p w:rsidR="00000000" w:rsidRDefault="00000000">
            <w:pPr>
              <w:pStyle w:val="a"/>
              <w:spacing w:before="40" w:after="40" w:line="240" w:lineRule="auto"/>
              <w:ind w:right="57"/>
              <w:jc w:val="right"/>
              <w:rPr>
                <w:spacing w:val="-2"/>
              </w:rPr>
            </w:pPr>
            <w:r>
              <w:rPr>
                <w:spacing w:val="-2"/>
              </w:rPr>
              <w:t>15 540</w:t>
            </w:r>
          </w:p>
        </w:tc>
        <w:tc>
          <w:tcPr>
            <w:tcW w:w="766" w:type="dxa"/>
          </w:tcPr>
          <w:p w:rsidR="00000000" w:rsidRDefault="00000000">
            <w:pPr>
              <w:pStyle w:val="a"/>
              <w:spacing w:before="40" w:after="40" w:line="240" w:lineRule="auto"/>
              <w:jc w:val="center"/>
              <w:rPr>
                <w:spacing w:val="-2"/>
              </w:rPr>
            </w:pPr>
            <w:r>
              <w:rPr>
                <w:spacing w:val="-2"/>
              </w:rPr>
              <w:t>56</w:t>
            </w:r>
          </w:p>
        </w:tc>
        <w:tc>
          <w:tcPr>
            <w:tcW w:w="936" w:type="dxa"/>
          </w:tcPr>
          <w:p w:rsidR="00000000" w:rsidRDefault="00000000">
            <w:pPr>
              <w:pStyle w:val="a"/>
              <w:spacing w:before="40" w:after="40" w:line="240" w:lineRule="auto"/>
              <w:ind w:right="57"/>
              <w:jc w:val="right"/>
              <w:rPr>
                <w:spacing w:val="-2"/>
              </w:rPr>
            </w:pPr>
            <w:r>
              <w:rPr>
                <w:spacing w:val="-2"/>
              </w:rPr>
              <w:t>21 085</w:t>
            </w:r>
          </w:p>
        </w:tc>
        <w:tc>
          <w:tcPr>
            <w:tcW w:w="936" w:type="dxa"/>
          </w:tcPr>
          <w:p w:rsidR="00000000" w:rsidRDefault="00000000">
            <w:pPr>
              <w:pStyle w:val="a"/>
              <w:spacing w:before="40" w:after="40" w:line="240" w:lineRule="auto"/>
              <w:ind w:right="57"/>
              <w:jc w:val="right"/>
              <w:rPr>
                <w:spacing w:val="-2"/>
              </w:rPr>
            </w:pPr>
            <w:r>
              <w:rPr>
                <w:spacing w:val="-2"/>
              </w:rPr>
              <w:t>11 010</w:t>
            </w:r>
          </w:p>
        </w:tc>
        <w:tc>
          <w:tcPr>
            <w:tcW w:w="766" w:type="dxa"/>
          </w:tcPr>
          <w:p w:rsidR="00000000" w:rsidRDefault="00000000">
            <w:pPr>
              <w:pStyle w:val="a"/>
              <w:spacing w:before="40" w:after="40" w:line="240" w:lineRule="auto"/>
              <w:jc w:val="center"/>
              <w:rPr>
                <w:spacing w:val="-2"/>
              </w:rPr>
            </w:pPr>
            <w:r>
              <w:rPr>
                <w:spacing w:val="-2"/>
              </w:rPr>
              <w:t>52</w:t>
            </w:r>
          </w:p>
        </w:tc>
      </w:tr>
      <w:tr w:rsidR="00000000">
        <w:tblPrEx>
          <w:tblCellMar>
            <w:top w:w="0" w:type="dxa"/>
            <w:bottom w:w="0" w:type="dxa"/>
          </w:tblCellMar>
        </w:tblPrEx>
        <w:tc>
          <w:tcPr>
            <w:tcW w:w="915" w:type="dxa"/>
            <w:shd w:val="clear" w:color="auto" w:fill="C0C0C0"/>
          </w:tcPr>
          <w:p w:rsidR="00000000" w:rsidRDefault="00000000">
            <w:pPr>
              <w:pStyle w:val="a"/>
              <w:spacing w:before="40" w:after="40" w:line="240" w:lineRule="auto"/>
              <w:rPr>
                <w:b/>
                <w:i/>
                <w:spacing w:val="-2"/>
              </w:rPr>
            </w:pPr>
            <w:r>
              <w:rPr>
                <w:b/>
                <w:i/>
                <w:spacing w:val="-2"/>
              </w:rPr>
              <w:t>Всего</w:t>
            </w:r>
          </w:p>
        </w:tc>
        <w:tc>
          <w:tcPr>
            <w:tcW w:w="936" w:type="dxa"/>
          </w:tcPr>
          <w:p w:rsidR="00000000" w:rsidRDefault="00000000">
            <w:pPr>
              <w:pStyle w:val="a"/>
              <w:spacing w:before="40" w:after="40" w:line="240" w:lineRule="auto"/>
              <w:ind w:right="57"/>
              <w:jc w:val="right"/>
              <w:rPr>
                <w:spacing w:val="-2"/>
              </w:rPr>
            </w:pPr>
            <w:r>
              <w:rPr>
                <w:spacing w:val="-2"/>
              </w:rPr>
              <w:t>436 498</w:t>
            </w:r>
          </w:p>
        </w:tc>
        <w:tc>
          <w:tcPr>
            <w:tcW w:w="936" w:type="dxa"/>
          </w:tcPr>
          <w:p w:rsidR="00000000" w:rsidRDefault="00000000">
            <w:pPr>
              <w:pStyle w:val="a"/>
              <w:spacing w:before="40" w:after="40" w:line="240" w:lineRule="auto"/>
              <w:ind w:right="57"/>
              <w:jc w:val="right"/>
              <w:rPr>
                <w:spacing w:val="-2"/>
              </w:rPr>
            </w:pPr>
            <w:r>
              <w:rPr>
                <w:spacing w:val="-2"/>
              </w:rPr>
              <w:t>237 855</w:t>
            </w:r>
          </w:p>
        </w:tc>
        <w:tc>
          <w:tcPr>
            <w:tcW w:w="766" w:type="dxa"/>
          </w:tcPr>
          <w:p w:rsidR="00000000" w:rsidRDefault="00000000">
            <w:pPr>
              <w:pStyle w:val="a"/>
              <w:spacing w:before="40" w:after="40" w:line="240" w:lineRule="auto"/>
              <w:jc w:val="center"/>
              <w:rPr>
                <w:spacing w:val="-2"/>
              </w:rPr>
            </w:pPr>
            <w:r>
              <w:rPr>
                <w:spacing w:val="-2"/>
              </w:rPr>
              <w:t>54</w:t>
            </w:r>
          </w:p>
        </w:tc>
        <w:tc>
          <w:tcPr>
            <w:tcW w:w="936" w:type="dxa"/>
          </w:tcPr>
          <w:p w:rsidR="00000000" w:rsidRDefault="00000000">
            <w:pPr>
              <w:pStyle w:val="a"/>
              <w:spacing w:before="40" w:after="40" w:line="240" w:lineRule="auto"/>
              <w:ind w:right="57"/>
              <w:jc w:val="right"/>
              <w:rPr>
                <w:spacing w:val="-2"/>
              </w:rPr>
            </w:pPr>
            <w:r>
              <w:rPr>
                <w:spacing w:val="-2"/>
              </w:rPr>
              <w:t>608 883</w:t>
            </w:r>
          </w:p>
        </w:tc>
        <w:tc>
          <w:tcPr>
            <w:tcW w:w="936" w:type="dxa"/>
          </w:tcPr>
          <w:p w:rsidR="00000000" w:rsidRDefault="00000000">
            <w:pPr>
              <w:pStyle w:val="a"/>
              <w:spacing w:before="40" w:after="40" w:line="240" w:lineRule="auto"/>
              <w:ind w:right="57"/>
              <w:jc w:val="right"/>
              <w:rPr>
                <w:spacing w:val="-2"/>
              </w:rPr>
            </w:pPr>
            <w:r>
              <w:rPr>
                <w:spacing w:val="-2"/>
              </w:rPr>
              <w:t>295 606</w:t>
            </w:r>
          </w:p>
        </w:tc>
        <w:tc>
          <w:tcPr>
            <w:tcW w:w="766" w:type="dxa"/>
          </w:tcPr>
          <w:p w:rsidR="00000000" w:rsidRDefault="00000000">
            <w:pPr>
              <w:pStyle w:val="a"/>
              <w:spacing w:before="40" w:after="40" w:line="240" w:lineRule="auto"/>
              <w:jc w:val="center"/>
              <w:rPr>
                <w:spacing w:val="-2"/>
              </w:rPr>
            </w:pPr>
            <w:r>
              <w:rPr>
                <w:spacing w:val="-2"/>
              </w:rPr>
              <w:t>49</w:t>
            </w:r>
          </w:p>
        </w:tc>
        <w:tc>
          <w:tcPr>
            <w:tcW w:w="936" w:type="dxa"/>
          </w:tcPr>
          <w:p w:rsidR="00000000" w:rsidRDefault="00000000">
            <w:pPr>
              <w:pStyle w:val="a"/>
              <w:spacing w:before="40" w:after="40" w:line="240" w:lineRule="auto"/>
              <w:ind w:right="57"/>
              <w:jc w:val="right"/>
              <w:rPr>
                <w:spacing w:val="-2"/>
              </w:rPr>
            </w:pPr>
            <w:r>
              <w:rPr>
                <w:spacing w:val="-2"/>
              </w:rPr>
              <w:t>727 905</w:t>
            </w:r>
          </w:p>
        </w:tc>
        <w:tc>
          <w:tcPr>
            <w:tcW w:w="936" w:type="dxa"/>
          </w:tcPr>
          <w:p w:rsidR="00000000" w:rsidRDefault="00000000">
            <w:pPr>
              <w:pStyle w:val="a"/>
              <w:spacing w:before="40" w:after="40" w:line="240" w:lineRule="auto"/>
              <w:ind w:right="57"/>
              <w:jc w:val="right"/>
              <w:rPr>
                <w:spacing w:val="-2"/>
              </w:rPr>
            </w:pPr>
            <w:r>
              <w:rPr>
                <w:spacing w:val="-2"/>
              </w:rPr>
              <w:t>348 690</w:t>
            </w:r>
          </w:p>
        </w:tc>
        <w:tc>
          <w:tcPr>
            <w:tcW w:w="766" w:type="dxa"/>
          </w:tcPr>
          <w:p w:rsidR="00000000" w:rsidRDefault="00000000">
            <w:pPr>
              <w:pStyle w:val="a"/>
              <w:spacing w:before="40" w:after="40" w:line="240" w:lineRule="auto"/>
              <w:jc w:val="center"/>
              <w:rPr>
                <w:spacing w:val="-2"/>
              </w:rPr>
            </w:pPr>
            <w:r>
              <w:rPr>
                <w:spacing w:val="-2"/>
              </w:rPr>
              <w:t>48</w:t>
            </w:r>
          </w:p>
        </w:tc>
      </w:tr>
    </w:tbl>
    <w:p w:rsidR="00000000" w:rsidRDefault="00000000">
      <w:pPr>
        <w:pStyle w:val="a"/>
        <w:spacing w:after="0"/>
      </w:pPr>
    </w:p>
    <w:p w:rsidR="00000000" w:rsidRDefault="00000000">
      <w:pPr>
        <w:pStyle w:val="a"/>
        <w:tabs>
          <w:tab w:val="left" w:pos="851"/>
        </w:tabs>
        <w:spacing w:after="0"/>
      </w:pPr>
      <w:r>
        <w:rPr>
          <w:b/>
        </w:rPr>
        <w:t>К1–К2</w:t>
      </w:r>
      <w:r>
        <w:t xml:space="preserve"> </w:t>
      </w:r>
      <w:r>
        <w:tab/>
      </w:r>
      <w:r>
        <w:rPr>
          <w:i/>
        </w:rPr>
        <w:t>Предупреждение долговременной безработицы.</w:t>
      </w:r>
    </w:p>
    <w:p w:rsidR="00000000" w:rsidRDefault="00000000">
      <w:pPr>
        <w:pStyle w:val="a"/>
        <w:tabs>
          <w:tab w:val="left" w:pos="851"/>
        </w:tabs>
        <w:spacing w:after="0"/>
      </w:pPr>
      <w:r>
        <w:rPr>
          <w:b/>
        </w:rPr>
        <w:t xml:space="preserve">К3 </w:t>
      </w:r>
      <w:r>
        <w:tab/>
      </w:r>
      <w:r>
        <w:rPr>
          <w:i/>
        </w:rPr>
        <w:t>Переход от пассивной к активной политике в области занятости.</w:t>
      </w:r>
    </w:p>
    <w:p w:rsidR="00000000" w:rsidRDefault="00000000">
      <w:pPr>
        <w:pStyle w:val="a"/>
        <w:tabs>
          <w:tab w:val="left" w:pos="851"/>
        </w:tabs>
        <w:spacing w:after="0"/>
      </w:pPr>
      <w:r>
        <w:rPr>
          <w:b/>
        </w:rPr>
        <w:t>К6</w:t>
      </w:r>
      <w:r>
        <w:t xml:space="preserve"> </w:t>
      </w:r>
      <w:r>
        <w:tab/>
      </w:r>
      <w:r>
        <w:rPr>
          <w:i/>
        </w:rPr>
        <w:t>Создание системы обучения в течение всей жизни.</w:t>
      </w:r>
    </w:p>
    <w:p w:rsidR="00000000" w:rsidRDefault="00000000">
      <w:pPr>
        <w:pStyle w:val="a"/>
        <w:tabs>
          <w:tab w:val="left" w:pos="851"/>
        </w:tabs>
        <w:spacing w:after="0"/>
      </w:pPr>
      <w:r>
        <w:rPr>
          <w:b/>
        </w:rPr>
        <w:t>К7</w:t>
      </w:r>
      <w:r>
        <w:t xml:space="preserve"> </w:t>
      </w:r>
      <w:r>
        <w:tab/>
      </w:r>
      <w:r>
        <w:rPr>
          <w:i/>
        </w:rPr>
        <w:t>Содействие переходу от школьного обучения к работе.</w:t>
      </w:r>
    </w:p>
    <w:p w:rsidR="00000000" w:rsidRDefault="00000000">
      <w:pPr>
        <w:pStyle w:val="a"/>
        <w:tabs>
          <w:tab w:val="left" w:pos="851"/>
        </w:tabs>
        <w:spacing w:after="0"/>
      </w:pPr>
      <w:r>
        <w:rPr>
          <w:b/>
        </w:rPr>
        <w:t>К8</w:t>
      </w:r>
      <w:r>
        <w:t xml:space="preserve"> </w:t>
      </w:r>
      <w:r>
        <w:tab/>
      </w:r>
      <w:r>
        <w:rPr>
          <w:i/>
        </w:rPr>
        <w:t>Создание или развитие систем предпринимательства.</w:t>
      </w:r>
    </w:p>
    <w:p w:rsidR="00000000" w:rsidRDefault="00000000">
      <w:pPr>
        <w:pStyle w:val="a"/>
        <w:tabs>
          <w:tab w:val="left" w:pos="851"/>
        </w:tabs>
      </w:pPr>
      <w:r>
        <w:rPr>
          <w:b/>
        </w:rPr>
        <w:t>К9</w:t>
      </w:r>
      <w:r>
        <w:t xml:space="preserve"> </w:t>
      </w:r>
      <w:r>
        <w:tab/>
      </w:r>
      <w:r>
        <w:rPr>
          <w:i/>
        </w:rPr>
        <w:t>Формирование рынка труда, открытого для всех.</w:t>
      </w:r>
    </w:p>
    <w:p w:rsidR="00000000" w:rsidRDefault="00000000">
      <w:pPr>
        <w:pStyle w:val="a"/>
        <w:spacing w:after="0"/>
      </w:pPr>
    </w:p>
    <w:p w:rsidR="00000000" w:rsidRDefault="00000000">
      <w:pPr>
        <w:pStyle w:val="a"/>
        <w:spacing w:after="0"/>
      </w:pPr>
    </w:p>
    <w:p w:rsidR="00000000" w:rsidRDefault="00000000">
      <w:pPr>
        <w:pStyle w:val="a"/>
        <w:spacing w:after="0"/>
      </w:pPr>
    </w:p>
    <w:p w:rsidR="00000000" w:rsidRDefault="00000000">
      <w:pPr>
        <w:pStyle w:val="a"/>
      </w:pPr>
      <w:r>
        <w:rPr>
          <w:b/>
        </w:rPr>
        <w:t>ЗАДАЧА II: Развитие духа предпринимательства</w:t>
      </w:r>
    </w:p>
    <w:p w:rsidR="00000000" w:rsidRDefault="00000000">
      <w:pPr>
        <w:pStyle w:val="a"/>
        <w:rPr>
          <w:i/>
        </w:rPr>
      </w:pPr>
      <w:r>
        <w:rPr>
          <w:i/>
          <w:u w:val="single"/>
        </w:rPr>
        <w:t>Содействие в создании предприятий и управлении ими</w:t>
      </w:r>
    </w:p>
    <w:p w:rsidR="00000000" w:rsidRDefault="00000000">
      <w:pPr>
        <w:pStyle w:val="a"/>
      </w:pPr>
      <w:r>
        <w:t>Особое внимание уделяется преодолению препятствий, возникающих на пути содействия развитию предпринимательства и самозанятости среди женщин благодаря разработке специальных программ по оказанию женщинам помощи в создании собственного дела и модернизации существующих малых предприятий.</w:t>
      </w:r>
    </w:p>
    <w:p w:rsidR="00000000" w:rsidRDefault="00000000">
      <w:pPr>
        <w:pStyle w:val="a"/>
      </w:pPr>
    </w:p>
    <w:p w:rsidR="00000000" w:rsidRDefault="00000000">
      <w:pPr>
        <w:pStyle w:val="a"/>
        <w:rPr>
          <w:b/>
          <w:i/>
        </w:rPr>
      </w:pPr>
      <w:r>
        <w:rPr>
          <w:b/>
          <w:i/>
        </w:rPr>
        <w:t>Меры – действия</w:t>
      </w:r>
    </w:p>
    <w:p w:rsidR="00000000" w:rsidRDefault="00000000">
      <w:pPr>
        <w:pStyle w:val="a0"/>
      </w:pPr>
      <w:r>
        <w:sym w:font="Symbol" w:char="F0B7"/>
      </w:r>
      <w:r>
        <w:tab/>
        <w:t>Предоставление помощи в рамках оперативной индустриальной программы, которая направлена на содействие созданию новых предприятий, поощрение и оказание поддержки новым предпринимателям в создании и эксплуатации жизнеспособных предприятий.</w:t>
      </w:r>
    </w:p>
    <w:p w:rsidR="00000000" w:rsidRDefault="00000000">
      <w:pPr>
        <w:pStyle w:val="a0"/>
        <w:spacing w:after="80"/>
      </w:pPr>
      <w:r>
        <w:sym w:font="Symbol" w:char="F0B7"/>
      </w:r>
      <w:r>
        <w:tab/>
        <w:t>Программа поддержки создаваемых женщинами предприятий с целью изменения тенденции, связанной с ограниченным участием женщин в предпринимательской деятельности.</w:t>
      </w:r>
    </w:p>
    <w:p w:rsidR="00000000" w:rsidRDefault="00000000">
      <w:pPr>
        <w:pStyle w:val="a0"/>
        <w:spacing w:after="80"/>
      </w:pPr>
      <w:r>
        <w:sym w:font="Symbol" w:char="F0B7"/>
      </w:r>
      <w:r>
        <w:tab/>
        <w:t>Создание сети малых и средних предприятий в целях повышения конкурентоспособности предприятий.</w:t>
      </w:r>
    </w:p>
    <w:p w:rsidR="00000000" w:rsidRDefault="00000000">
      <w:pPr>
        <w:pStyle w:val="a0"/>
        <w:spacing w:after="80"/>
      </w:pPr>
      <w:r>
        <w:sym w:font="Symbol" w:char="F0B7"/>
      </w:r>
      <w:r>
        <w:tab/>
        <w:t>Участие финансовых кредитных учреждений и компаний взаимных гарантий и оперативное участие финансовых компаний в программах по оказанию поддержки малых и средних предприятий в поиске надлежащих источников финансирования.</w:t>
      </w:r>
    </w:p>
    <w:p w:rsidR="00000000" w:rsidRDefault="00000000">
      <w:pPr>
        <w:pStyle w:val="a0"/>
        <w:spacing w:after="80"/>
      </w:pPr>
      <w:r>
        <w:sym w:font="Symbol" w:char="F0B7"/>
      </w:r>
      <w:r>
        <w:tab/>
        <w:t>Программа модернизации налоговой системы с целью упрощения деловых операций и сокращения числа случаев уклонения от уплаты налогов для улучшения условий разумной конкуренции и создания подходящих условий для развития предприятия.</w:t>
      </w:r>
    </w:p>
    <w:p w:rsidR="00000000" w:rsidRDefault="00000000">
      <w:pPr>
        <w:pStyle w:val="a0"/>
        <w:spacing w:after="80"/>
      </w:pPr>
      <w:r>
        <w:sym w:font="Symbol" w:char="F0B7"/>
      </w:r>
      <w:r>
        <w:tab/>
        <w:t>Программы Министерства сельского хозяйства, связанные с поощрением самозанятости в сельскохозяйственном секторе и оказанием поддержки самозанятым фермерам в модернизации их хозяйств и повышении их конкурентоспособности в целях изменения возрастной пирамиды активного сельского населения и реструктуризации холдингов.</w:t>
      </w:r>
    </w:p>
    <w:p w:rsidR="00000000" w:rsidRDefault="00000000">
      <w:pPr>
        <w:pStyle w:val="a0"/>
        <w:spacing w:after="80"/>
      </w:pPr>
      <w:r>
        <w:sym w:font="Symbol" w:char="F0B7"/>
      </w:r>
      <w:r>
        <w:tab/>
        <w:t>Местные трудовые соглашения, на основе которых создаются рабочие места на местном уровне, для поощрения занятости в жизнеспособных конкурентных и производительных сферах деятельности и для создания наиболее эффективных условий для предпринимательской деятельности, которая, как ожидается, будет способствовать росту занятости.</w:t>
      </w:r>
    </w:p>
    <w:p w:rsidR="00000000" w:rsidRDefault="00000000">
      <w:pPr>
        <w:pStyle w:val="a"/>
        <w:spacing w:after="0" w:line="300" w:lineRule="exact"/>
      </w:pPr>
    </w:p>
    <w:p w:rsidR="00000000" w:rsidRDefault="00000000">
      <w:pPr>
        <w:pStyle w:val="a"/>
      </w:pPr>
      <w:r>
        <w:rPr>
          <w:b/>
        </w:rPr>
        <w:t>ЗАДАЧА III: Содействие адаптации предприятий и их работников</w:t>
      </w:r>
    </w:p>
    <w:p w:rsidR="00000000" w:rsidRDefault="00000000">
      <w:pPr>
        <w:pStyle w:val="a"/>
        <w:rPr>
          <w:i/>
        </w:rPr>
      </w:pPr>
      <w:r>
        <w:rPr>
          <w:i/>
          <w:u w:val="single"/>
        </w:rPr>
        <w:t>Модернизация условий труда</w:t>
      </w:r>
    </w:p>
    <w:p w:rsidR="00000000" w:rsidRDefault="00000000">
      <w:pPr>
        <w:pStyle w:val="a"/>
      </w:pPr>
      <w:r>
        <w:t>В контексте Задачи III принимаются меры по обеспечению охраны труда мужчин и женщин, работающих по гибкому графику работы.</w:t>
      </w:r>
    </w:p>
    <w:p w:rsidR="00000000" w:rsidRDefault="00000000">
      <w:pPr>
        <w:pStyle w:val="a"/>
        <w:spacing w:after="0" w:line="300" w:lineRule="exact"/>
      </w:pPr>
    </w:p>
    <w:p w:rsidR="00000000" w:rsidRDefault="00000000">
      <w:pPr>
        <w:pStyle w:val="a"/>
        <w:jc w:val="left"/>
      </w:pPr>
      <w:r>
        <w:rPr>
          <w:b/>
        </w:rPr>
        <w:t xml:space="preserve">ЗАДАЧА IV: Реализация политики по обеспечению равных возможностей мужчин </w:t>
      </w:r>
      <w:r>
        <w:rPr>
          <w:b/>
        </w:rPr>
        <w:br/>
        <w:t>и женщин</w:t>
      </w:r>
    </w:p>
    <w:p w:rsidR="00000000" w:rsidRDefault="00000000">
      <w:pPr>
        <w:pStyle w:val="a"/>
        <w:jc w:val="left"/>
        <w:rPr>
          <w:i/>
        </w:rPr>
      </w:pPr>
      <w:r>
        <w:rPr>
          <w:i/>
          <w:u w:val="single"/>
        </w:rPr>
        <w:t xml:space="preserve">Содействие включению мер по обеспечению гендерного равенства </w:t>
      </w:r>
      <w:r>
        <w:rPr>
          <w:i/>
          <w:u w:val="single"/>
        </w:rPr>
        <w:br/>
        <w:t>в Национальный план действий</w:t>
      </w:r>
    </w:p>
    <w:p w:rsidR="00000000" w:rsidRDefault="00000000">
      <w:pPr>
        <w:pStyle w:val="a"/>
      </w:pPr>
      <w:r>
        <w:t>Занимаясь конкретными проблемами, с которыми женщины сталкиваются на рынке труда, греческое правительство и социальные партнеры приняли решение в дополнение к мерам индивидуального характера одобрить включение мер по обеспечению гендерного равенства в Национальный план действий в области занятости.</w:t>
      </w:r>
    </w:p>
    <w:p w:rsidR="00000000" w:rsidRDefault="00000000">
      <w:pPr>
        <w:pStyle w:val="a"/>
        <w:rPr>
          <w:b/>
          <w:i/>
        </w:rPr>
      </w:pPr>
      <w:r>
        <w:rPr>
          <w:b/>
          <w:i/>
        </w:rPr>
        <w:t>Меры – действия</w:t>
      </w:r>
    </w:p>
    <w:p w:rsidR="00000000" w:rsidRDefault="00000000">
      <w:pPr>
        <w:pStyle w:val="a0"/>
      </w:pPr>
      <w:r>
        <w:sym w:font="Symbol" w:char="F0B7"/>
      </w:r>
      <w:r>
        <w:tab/>
        <w:t>Создание Межведомственного комитета на министерском уровне для координации усилий правительства и содействия включению аспекта гендерного равенства во всю проводимую им политику; Комитет представит премьер-министру доклад и оценку принимаемых мер. Содействие в работе Комитета будет оказывать специально созданная для этой цели межведомственная группа, в функции которой входит мониторинг и оценка соответствующей политики в области занятости (по министерствам). Особое внимание должно уделяться разработке инструментов для мониторинга и оценки политики.</w:t>
      </w:r>
    </w:p>
    <w:p w:rsidR="00000000" w:rsidRDefault="00000000">
      <w:pPr>
        <w:pStyle w:val="a0"/>
      </w:pPr>
      <w:r>
        <w:sym w:font="Symbol" w:char="F0B7"/>
      </w:r>
      <w:r>
        <w:tab/>
        <w:t>Укрепление национального механизма по обеспечению равенства (Генеральный секретариат по вопросам равенства).</w:t>
      </w:r>
    </w:p>
    <w:p w:rsidR="00000000" w:rsidRDefault="00000000">
      <w:pPr>
        <w:pStyle w:val="a0"/>
        <w:spacing w:after="80"/>
      </w:pPr>
      <w:r>
        <w:sym w:font="Symbol" w:char="F0B7"/>
      </w:r>
      <w:r>
        <w:tab/>
        <w:t>Модернизация Исследовательского центра по вопросам равноправия и создание новых подразделений.</w:t>
      </w:r>
    </w:p>
    <w:p w:rsidR="00000000" w:rsidRDefault="00000000">
      <w:pPr>
        <w:pStyle w:val="a0"/>
        <w:spacing w:after="80"/>
      </w:pPr>
      <w:r>
        <w:sym w:font="Symbol" w:char="F0B7"/>
      </w:r>
      <w:r>
        <w:tab/>
        <w:t>Проводимые ИЦВР исследования о положении женщин на рынке труда, проблемах интеграции незащищенных групп женщин на рынке труда, об оценке осуществляемой политики, показателях, отражающих положение женщин на рынке труда и непризнанный опыт и навыки, имеющиеся у женщин.</w:t>
      </w:r>
    </w:p>
    <w:p w:rsidR="00000000" w:rsidRDefault="00000000">
      <w:pPr>
        <w:pStyle w:val="a"/>
      </w:pPr>
    </w:p>
    <w:p w:rsidR="00000000" w:rsidRDefault="00000000">
      <w:pPr>
        <w:pStyle w:val="a"/>
        <w:spacing w:after="240"/>
        <w:rPr>
          <w:i/>
        </w:rPr>
      </w:pPr>
      <w:r>
        <w:rPr>
          <w:i/>
          <w:u w:val="single"/>
        </w:rPr>
        <w:t>Устранение различий между мужчинами и женщинами в области занятости</w:t>
      </w:r>
    </w:p>
    <w:p w:rsidR="00000000" w:rsidRDefault="00000000">
      <w:pPr>
        <w:pStyle w:val="a"/>
        <w:rPr>
          <w:b/>
          <w:i/>
        </w:rPr>
      </w:pPr>
      <w:r>
        <w:rPr>
          <w:b/>
          <w:i/>
        </w:rPr>
        <w:t>Меры – действия</w:t>
      </w:r>
    </w:p>
    <w:p w:rsidR="00000000" w:rsidRDefault="00000000">
      <w:pPr>
        <w:pStyle w:val="a0"/>
        <w:spacing w:after="80"/>
      </w:pPr>
      <w:r>
        <w:sym w:font="Symbol" w:char="F0B7"/>
      </w:r>
      <w:r>
        <w:tab/>
        <w:t>Создание информационно-консультационных групп ИЦВР для женщин в пяти округах Греции.</w:t>
      </w:r>
    </w:p>
    <w:p w:rsidR="00000000" w:rsidRDefault="00000000">
      <w:pPr>
        <w:pStyle w:val="a0"/>
        <w:spacing w:after="80"/>
      </w:pPr>
      <w:r>
        <w:sym w:font="Symbol" w:char="F0B7"/>
      </w:r>
      <w:r>
        <w:tab/>
        <w:t>Поддержка структур по обеспечению женской занятости.</w:t>
      </w:r>
    </w:p>
    <w:p w:rsidR="00000000" w:rsidRDefault="00000000">
      <w:pPr>
        <w:pStyle w:val="a0"/>
        <w:spacing w:after="80"/>
      </w:pPr>
      <w:r>
        <w:t>С 1995 года по настоящее время в рамках общинной инициативы "EMPLOYMENT – NOW" в стране создано около 50 таких структур. Эти структуры:</w:t>
      </w:r>
    </w:p>
    <w:p w:rsidR="00000000" w:rsidRDefault="00000000">
      <w:pPr>
        <w:pStyle w:val="a0"/>
        <w:spacing w:after="80"/>
      </w:pPr>
      <w:r>
        <w:t>предоставляют самую свежую информацию и проводят консультации по вопросам занятости, прежде всего касающиеся профессиональной подготовки и технической поддержки по созданию предприятий.</w:t>
      </w:r>
    </w:p>
    <w:p w:rsidR="00000000" w:rsidRDefault="00000000">
      <w:pPr>
        <w:pStyle w:val="a0"/>
      </w:pPr>
      <w:r>
        <w:sym w:font="Symbol" w:char="F0B7"/>
      </w:r>
      <w:r>
        <w:tab/>
        <w:t>Поддержка женским предприятиям.</w:t>
      </w:r>
    </w:p>
    <w:p w:rsidR="00000000" w:rsidRDefault="00000000">
      <w:pPr>
        <w:pStyle w:val="a"/>
      </w:pPr>
      <w:r>
        <w:t>Министерством развития подготовлена программа, поощряющая самостоятельную деятельность женщин и создание ими собственных предприятий, программа успешно осуществлялась в 1999 году и, как ожидается, продолжится в 2000 году. В рамках программы 198 предприятиям в 33 округах страны оказывалась финансовая поддержка. Следует подчеркнуть, что эта программа не просто способствует росту женской занятости, но и поощряет трудоустройство женщин в тех секторах, где они традиционно недопредставлены.</w:t>
      </w:r>
    </w:p>
    <w:p w:rsidR="00000000" w:rsidRDefault="00000000">
      <w:pPr>
        <w:pStyle w:val="a0"/>
      </w:pPr>
      <w:r>
        <w:sym w:font="Symbol" w:char="F0B7"/>
      </w:r>
      <w:r>
        <w:tab/>
        <w:t>Министерство народной экономики планирует принять ряд новых мер в связи с созданием в частном и государственном секторах экономики новых рабочих мест.</w:t>
      </w:r>
    </w:p>
    <w:p w:rsidR="00000000" w:rsidRDefault="00000000">
      <w:pPr>
        <w:pStyle w:val="a"/>
      </w:pPr>
    </w:p>
    <w:p w:rsidR="00000000" w:rsidRDefault="00000000">
      <w:pPr>
        <w:pStyle w:val="a"/>
        <w:spacing w:after="240"/>
        <w:rPr>
          <w:i/>
        </w:rPr>
      </w:pPr>
      <w:r>
        <w:rPr>
          <w:i/>
          <w:u w:val="single"/>
        </w:rPr>
        <w:t>Совмещение профессиональных и семейных обязанностей</w:t>
      </w:r>
    </w:p>
    <w:p w:rsidR="00000000" w:rsidRDefault="00000000">
      <w:pPr>
        <w:pStyle w:val="a"/>
        <w:rPr>
          <w:b/>
          <w:i/>
        </w:rPr>
      </w:pPr>
      <w:r>
        <w:rPr>
          <w:b/>
          <w:i/>
        </w:rPr>
        <w:t>Меры – действия</w:t>
      </w:r>
    </w:p>
    <w:p w:rsidR="00000000" w:rsidRDefault="00000000">
      <w:pPr>
        <w:pStyle w:val="a0"/>
        <w:spacing w:after="80"/>
      </w:pPr>
      <w:r>
        <w:sym w:font="Symbol" w:char="F0B7"/>
      </w:r>
      <w:r>
        <w:tab/>
        <w:t>Программа Министерства труда, связанная с созданием детских центров по развитию творческих способностей, яслей, детских садов и центров по уходу за детьми в дневное время. В рамках этой программы открыто 198 таких служб в общей сложности для 6900 детей, для обслуживания которых, как ожидается, будут созданы рабочие места для 1150 безработных граждан; 89 процентов из них – женщины.</w:t>
      </w:r>
    </w:p>
    <w:p w:rsidR="00000000" w:rsidRDefault="00000000">
      <w:pPr>
        <w:pStyle w:val="a0"/>
        <w:spacing w:after="80"/>
      </w:pPr>
      <w:r>
        <w:sym w:font="Symbol" w:char="F0B7"/>
      </w:r>
      <w:r>
        <w:tab/>
        <w:t>Программа Министерства труда, связанная с созданием 191 центра социального ухода. Персонал, работающий в рамках программ социального попечения, обеспечивает уход за престарелыми и другими недееспособными гражданами. Как ожидается, в этих центрах будут созданы рабочие места в общей сложности для 920 безработных, 95 процентов из которых – женщины.</w:t>
      </w:r>
    </w:p>
    <w:p w:rsidR="00000000" w:rsidRDefault="00000000">
      <w:pPr>
        <w:pStyle w:val="a0"/>
      </w:pPr>
      <w:r>
        <w:sym w:font="Symbol" w:char="F0B7"/>
      </w:r>
      <w:r>
        <w:tab/>
        <w:t>Создание Министерством образования системы школ продленного дня; планируется создать сеть таких школ на всей территории страны. В настоящее время 700 детских садов и 1500 начальных школ работают по специальному графику продленного дня, так что ученики младших классов имеют возможность оставаться после занятий в школе и выполнять домашние задания с помощью учителей или заниматься в художественных, педагогических или спортивных кружках. Как ожидается, школа продленного дня будет в значительной мере способствовать интеграции женщин на рынке труда.</w:t>
      </w:r>
    </w:p>
    <w:p w:rsidR="00000000" w:rsidRDefault="00000000">
      <w:pPr>
        <w:pStyle w:val="a"/>
        <w:spacing w:after="240"/>
        <w:rPr>
          <w:i/>
        </w:rPr>
      </w:pPr>
      <w:r>
        <w:rPr>
          <w:i/>
          <w:u w:val="single"/>
        </w:rPr>
        <w:t>Содействие реинтеграции на рынке труда</w:t>
      </w:r>
    </w:p>
    <w:p w:rsidR="00000000" w:rsidRDefault="00000000">
      <w:pPr>
        <w:pStyle w:val="a"/>
        <w:rPr>
          <w:b/>
          <w:i/>
        </w:rPr>
      </w:pPr>
      <w:r>
        <w:rPr>
          <w:b/>
          <w:i/>
        </w:rPr>
        <w:t>Меры – действия</w:t>
      </w:r>
    </w:p>
    <w:p w:rsidR="00000000" w:rsidRDefault="00000000">
      <w:pPr>
        <w:pStyle w:val="a0"/>
        <w:spacing w:after="80"/>
      </w:pPr>
      <w:r>
        <w:sym w:font="Symbol" w:char="F0B7"/>
      </w:r>
      <w:r>
        <w:tab/>
        <w:t>Программа социальной интеграции мусульманских женщин в районе Метаксургио в 1998–2000 годах.</w:t>
      </w:r>
    </w:p>
    <w:p w:rsidR="00000000" w:rsidRDefault="00000000">
      <w:pPr>
        <w:pStyle w:val="a0"/>
        <w:spacing w:after="80"/>
      </w:pPr>
      <w:r>
        <w:sym w:font="Symbol" w:char="F0B7"/>
      </w:r>
      <w:r>
        <w:tab/>
        <w:t>Пилотный проект приобретения опыта работы для 5 тыс. женщин в возрасте 35–50 лет независимо от уровня образования, направленный на совершенствование навыков и повышение квалификации, необходимой для интеграции женщин на рынке труда (2000 год), ГСР – OAED.</w:t>
      </w:r>
    </w:p>
    <w:p w:rsidR="00000000" w:rsidRDefault="00000000">
      <w:pPr>
        <w:pStyle w:val="a0"/>
        <w:spacing w:after="360"/>
      </w:pPr>
      <w:r>
        <w:sym w:font="Symbol" w:char="F0B7"/>
      </w:r>
      <w:r>
        <w:tab/>
        <w:t>Пилотный проект в интересах 5 тыс. женщин из сельских, горных или островных районов. Цель данного проекта – повысить навыки, необходимые для работы в секторе добывающей промышленности и сельского хозяйства, в секторе обработки сельскохозяйственной продукции и в сфере услуг в области агротуризма. Министерство сельского хозяйства – ГСР (2000 год).</w:t>
      </w:r>
    </w:p>
    <w:p w:rsidR="00000000" w:rsidRDefault="00000000">
      <w:pPr>
        <w:pStyle w:val="a"/>
        <w:rPr>
          <w:u w:val="single"/>
        </w:rPr>
      </w:pPr>
      <w:r>
        <w:rPr>
          <w:b/>
          <w:u w:val="single"/>
        </w:rPr>
        <w:t>ИЗМЕНЕНИЯ В СТРУКТУРЕ ЖЕНСКОЙ ЗАНЯТОСТИ</w:t>
      </w:r>
    </w:p>
    <w:p w:rsidR="00000000" w:rsidRDefault="00000000">
      <w:pPr>
        <w:pStyle w:val="a"/>
        <w:rPr>
          <w:b/>
          <w:i/>
        </w:rPr>
      </w:pPr>
      <w:r>
        <w:rPr>
          <w:b/>
          <w:i/>
        </w:rPr>
        <w:t>Основные показатели занятости</w:t>
      </w:r>
    </w:p>
    <w:p w:rsidR="00000000" w:rsidRDefault="00000000">
      <w:pPr>
        <w:pStyle w:val="a"/>
      </w:pPr>
      <w:r>
        <w:t>Согласно данным, полученным в ходе обследования трудовых ресурсов, проведенного в 1999 году, численность населения страны составляет около 10 млн. 120 тыс. человек; рост населения за период 1993–1999 годов составил 1,9 процента. Этот рост приходится на возрастные группы старше 25 лет. В более молодых группах численность снижается. Рост населения связан исключительно с переселением в Грецию начиная с 1991 года от 500 тыс. до 1 млн. иностранных граждан. Кроме того, относительная стабилизация коэффициента рождаемости после продолжительного периода регулярного значительного сокращения в основном связана с ростом рождаемости среди иностранцев.</w:t>
      </w:r>
    </w:p>
    <w:p w:rsidR="00000000" w:rsidRDefault="00000000">
      <w:pPr>
        <w:pStyle w:val="a"/>
      </w:pPr>
    </w:p>
    <w:p w:rsidR="00000000" w:rsidRDefault="00000000">
      <w:pPr>
        <w:pStyle w:val="a"/>
        <w:ind w:left="737"/>
        <w:jc w:val="left"/>
        <w:rPr>
          <w:b/>
        </w:rPr>
      </w:pPr>
      <w:r>
        <w:rPr>
          <w:b/>
        </w:rPr>
        <w:t xml:space="preserve">ДИНАМИКА ЧИСЛЕННОСТИ НАСЕЛЕНИЯ ПО ВОЗРАСТНЫМ ГРУППАМ, </w:t>
      </w:r>
      <w:r>
        <w:rPr>
          <w:b/>
        </w:rPr>
        <w:br/>
        <w:t>1993–1999 ГОДЫ, В ПРОЦЕНТАХ</w:t>
      </w:r>
    </w:p>
    <w:tbl>
      <w:tblPr>
        <w:tblW w:w="0" w:type="auto"/>
        <w:tblInd w:w="2" w:type="dxa"/>
        <w:tblLayout w:type="fixed"/>
        <w:tblLook w:val="0000" w:firstRow="0" w:lastRow="0" w:firstColumn="0" w:lastColumn="0" w:noHBand="0" w:noVBand="0"/>
      </w:tblPr>
      <w:tblGrid>
        <w:gridCol w:w="671"/>
        <w:gridCol w:w="1006"/>
        <w:gridCol w:w="1006"/>
        <w:gridCol w:w="1006"/>
        <w:gridCol w:w="1006"/>
        <w:gridCol w:w="1006"/>
        <w:gridCol w:w="1006"/>
        <w:gridCol w:w="1007"/>
        <w:gridCol w:w="1007"/>
      </w:tblGrid>
      <w:tr w:rsidR="00000000">
        <w:tblPrEx>
          <w:tblCellMar>
            <w:top w:w="0" w:type="dxa"/>
            <w:bottom w:w="0" w:type="dxa"/>
          </w:tblCellMar>
        </w:tblPrEx>
        <w:tc>
          <w:tcPr>
            <w:tcW w:w="671" w:type="dxa"/>
          </w:tcPr>
          <w:p w:rsidR="00000000" w:rsidRDefault="00000000">
            <w:pPr>
              <w:pStyle w:val="a"/>
              <w:spacing w:before="60" w:after="60" w:line="240" w:lineRule="auto"/>
              <w:jc w:val="center"/>
              <w:rPr>
                <w:rFonts w:ascii="Arial Narrow" w:hAnsi="Arial Narrow"/>
                <w:sz w:val="18"/>
              </w:rPr>
            </w:pPr>
            <w:r>
              <w:rPr>
                <w:noProof/>
                <w:sz w:val="18"/>
              </w:rPr>
              <w:pict>
                <v:shape id="_x0000_s1035" type="#_x0000_t202" style="position:absolute;left:0;text-align:left;margin-left:1.5pt;margin-top:22.75pt;width:27pt;height:187.2pt;z-index:5;mso-position-horizontal:absolute;mso-position-horizontal-relative:text;mso-position-vertical:absolute;mso-position-vertical-relative:text" o:allowincell="f" filled="f" stroked="f">
                  <v:textbox inset="0,0,0,0">
                    <w:txbxContent>
                      <w:p w:rsidR="00000000" w:rsidRDefault="00000000">
                        <w:pPr>
                          <w:spacing w:after="186"/>
                          <w:jc w:val="right"/>
                          <w:rPr>
                            <w:rFonts w:ascii="Arial" w:hAnsi="Arial"/>
                            <w:sz w:val="18"/>
                          </w:rPr>
                        </w:pPr>
                        <w:r>
                          <w:rPr>
                            <w:rFonts w:ascii="Arial" w:hAnsi="Arial"/>
                            <w:sz w:val="18"/>
                          </w:rPr>
                          <w:t>20%</w:t>
                        </w:r>
                      </w:p>
                      <w:p w:rsidR="00000000" w:rsidRDefault="00000000">
                        <w:pPr>
                          <w:spacing w:after="186"/>
                          <w:jc w:val="right"/>
                          <w:rPr>
                            <w:rFonts w:ascii="Arial" w:hAnsi="Arial"/>
                            <w:sz w:val="18"/>
                          </w:rPr>
                        </w:pPr>
                        <w:r>
                          <w:rPr>
                            <w:rFonts w:ascii="Arial" w:hAnsi="Arial"/>
                            <w:sz w:val="18"/>
                          </w:rPr>
                          <w:t>15%</w:t>
                        </w:r>
                      </w:p>
                      <w:p w:rsidR="00000000" w:rsidRDefault="00000000">
                        <w:pPr>
                          <w:spacing w:after="186"/>
                          <w:jc w:val="right"/>
                          <w:rPr>
                            <w:rFonts w:ascii="Arial" w:hAnsi="Arial"/>
                            <w:sz w:val="18"/>
                          </w:rPr>
                        </w:pPr>
                        <w:r>
                          <w:rPr>
                            <w:rFonts w:ascii="Arial" w:hAnsi="Arial"/>
                            <w:sz w:val="18"/>
                          </w:rPr>
                          <w:t>10%</w:t>
                        </w:r>
                      </w:p>
                      <w:p w:rsidR="00000000" w:rsidRDefault="00000000">
                        <w:pPr>
                          <w:spacing w:after="186"/>
                          <w:jc w:val="right"/>
                          <w:rPr>
                            <w:rFonts w:ascii="Arial" w:hAnsi="Arial"/>
                            <w:sz w:val="18"/>
                          </w:rPr>
                        </w:pPr>
                        <w:r>
                          <w:rPr>
                            <w:rFonts w:ascii="Arial" w:hAnsi="Arial"/>
                            <w:sz w:val="18"/>
                          </w:rPr>
                          <w:t>5%</w:t>
                        </w:r>
                      </w:p>
                      <w:p w:rsidR="00000000" w:rsidRDefault="00000000">
                        <w:pPr>
                          <w:spacing w:after="186"/>
                          <w:jc w:val="right"/>
                          <w:rPr>
                            <w:rFonts w:ascii="Arial" w:hAnsi="Arial"/>
                            <w:sz w:val="18"/>
                          </w:rPr>
                        </w:pPr>
                        <w:r>
                          <w:rPr>
                            <w:rFonts w:ascii="Arial" w:hAnsi="Arial"/>
                            <w:sz w:val="18"/>
                          </w:rPr>
                          <w:t>0%</w:t>
                        </w:r>
                      </w:p>
                      <w:p w:rsidR="00000000" w:rsidRDefault="00000000">
                        <w:pPr>
                          <w:spacing w:after="186"/>
                          <w:jc w:val="right"/>
                          <w:rPr>
                            <w:rFonts w:ascii="Arial" w:hAnsi="Arial"/>
                            <w:sz w:val="18"/>
                          </w:rPr>
                        </w:pPr>
                        <w:r>
                          <w:rPr>
                            <w:rFonts w:ascii="Arial" w:hAnsi="Arial"/>
                            <w:sz w:val="18"/>
                          </w:rPr>
                          <w:t>-5%</w:t>
                        </w:r>
                      </w:p>
                      <w:p w:rsidR="00000000" w:rsidRDefault="00000000">
                        <w:pPr>
                          <w:spacing w:after="186"/>
                          <w:jc w:val="right"/>
                          <w:rPr>
                            <w:rFonts w:ascii="Arial" w:hAnsi="Arial"/>
                            <w:sz w:val="18"/>
                          </w:rPr>
                        </w:pPr>
                        <w:r>
                          <w:rPr>
                            <w:rFonts w:ascii="Arial" w:hAnsi="Arial"/>
                            <w:sz w:val="18"/>
                          </w:rPr>
                          <w:t>-10%</w:t>
                        </w:r>
                      </w:p>
                      <w:p w:rsidR="00000000" w:rsidRDefault="00000000">
                        <w:pPr>
                          <w:spacing w:after="186"/>
                          <w:jc w:val="right"/>
                          <w:rPr>
                            <w:rFonts w:ascii="Arial" w:hAnsi="Arial"/>
                            <w:sz w:val="18"/>
                          </w:rPr>
                        </w:pPr>
                        <w:r>
                          <w:rPr>
                            <w:rFonts w:ascii="Arial" w:hAnsi="Arial"/>
                            <w:sz w:val="18"/>
                          </w:rPr>
                          <w:t>-15%</w:t>
                        </w:r>
                      </w:p>
                      <w:p w:rsidR="00000000" w:rsidRDefault="00000000">
                        <w:pPr>
                          <w:spacing w:after="186"/>
                          <w:jc w:val="right"/>
                          <w:rPr>
                            <w:rFonts w:ascii="Arial" w:hAnsi="Arial"/>
                            <w:sz w:val="18"/>
                          </w:rPr>
                        </w:pPr>
                        <w:r>
                          <w:rPr>
                            <w:rFonts w:ascii="Arial" w:hAnsi="Arial"/>
                            <w:sz w:val="18"/>
                          </w:rPr>
                          <w:t>-20%</w:t>
                        </w:r>
                      </w:p>
                      <w:p w:rsidR="00000000" w:rsidRDefault="00000000">
                        <w:pPr>
                          <w:spacing w:after="120"/>
                          <w:jc w:val="right"/>
                          <w:rPr>
                            <w:rFonts w:ascii="Arial" w:hAnsi="Arial"/>
                            <w:sz w:val="18"/>
                          </w:rPr>
                        </w:pPr>
                        <w:r>
                          <w:rPr>
                            <w:rFonts w:ascii="Arial" w:hAnsi="Arial"/>
                            <w:sz w:val="18"/>
                          </w:rPr>
                          <w:t>-25%</w:t>
                        </w:r>
                      </w:p>
                      <w:p w:rsidR="00000000" w:rsidRDefault="00000000">
                        <w:pPr>
                          <w:jc w:val="right"/>
                          <w:rPr>
                            <w:rFonts w:ascii="Arial" w:hAnsi="Arial"/>
                            <w:sz w:val="18"/>
                          </w:rPr>
                        </w:pPr>
                      </w:p>
                      <w:p w:rsidR="00000000" w:rsidRDefault="00000000">
                        <w:pPr>
                          <w:jc w:val="right"/>
                          <w:rPr>
                            <w:rFonts w:ascii="Arial" w:hAnsi="Arial"/>
                            <w:sz w:val="18"/>
                          </w:rPr>
                        </w:pPr>
                      </w:p>
                    </w:txbxContent>
                  </v:textbox>
                </v:shape>
              </w:pict>
            </w:r>
          </w:p>
        </w:tc>
        <w:tc>
          <w:tcPr>
            <w:tcW w:w="1006"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0–6 лет</w:t>
            </w:r>
          </w:p>
        </w:tc>
        <w:tc>
          <w:tcPr>
            <w:tcW w:w="1006"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7–13 лет</w:t>
            </w:r>
          </w:p>
        </w:tc>
        <w:tc>
          <w:tcPr>
            <w:tcW w:w="1006"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14–18 лет</w:t>
            </w:r>
          </w:p>
        </w:tc>
        <w:tc>
          <w:tcPr>
            <w:tcW w:w="1006"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19–24 года</w:t>
            </w:r>
          </w:p>
        </w:tc>
        <w:tc>
          <w:tcPr>
            <w:tcW w:w="1006"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25–29 лет</w:t>
            </w:r>
          </w:p>
        </w:tc>
        <w:tc>
          <w:tcPr>
            <w:tcW w:w="1006"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30–44 года</w:t>
            </w:r>
          </w:p>
        </w:tc>
        <w:tc>
          <w:tcPr>
            <w:tcW w:w="1007"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45–64 года</w:t>
            </w:r>
          </w:p>
        </w:tc>
        <w:tc>
          <w:tcPr>
            <w:tcW w:w="1007"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 xml:space="preserve">65 лет </w:t>
            </w:r>
            <w:r>
              <w:rPr>
                <w:rFonts w:ascii="Arial Narrow" w:hAnsi="Arial Narrow"/>
                <w:sz w:val="18"/>
              </w:rPr>
              <w:br/>
              <w:t>и старше</w:t>
            </w:r>
          </w:p>
        </w:tc>
      </w:tr>
    </w:tbl>
    <w:p w:rsidR="00000000" w:rsidRDefault="00000000">
      <w:pPr>
        <w:pStyle w:val="a"/>
        <w:spacing w:after="0" w:line="240" w:lineRule="auto"/>
        <w:ind w:right="170"/>
        <w:jc w:val="right"/>
      </w:pPr>
      <w:r>
        <w:rPr>
          <w:noProof/>
        </w:rPr>
        <w:pict>
          <v:shape id="_x0000_s1041" type="#_x0000_t202" style="position:absolute;left:0;text-align:left;margin-left:297pt;margin-top:41.55pt;width:27pt;height:17.4pt;z-index:1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6,9%</w:t>
                  </w:r>
                </w:p>
              </w:txbxContent>
            </v:textbox>
          </v:shape>
        </w:pict>
      </w:r>
      <w:r>
        <w:rPr>
          <w:noProof/>
        </w:rPr>
        <w:pict>
          <v:shape id="_x0000_s1040" type="#_x0000_t202" style="position:absolute;left:0;text-align:left;margin-left:246pt;margin-top:48.75pt;width:27pt;height:17.4pt;z-index:1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2,7%</w:t>
                  </w:r>
                </w:p>
              </w:txbxContent>
            </v:textbox>
          </v:shape>
        </w:pict>
      </w:r>
      <w:r>
        <w:rPr>
          <w:noProof/>
        </w:rPr>
        <w:pict>
          <v:shape id="_x0000_s1042" type="#_x0000_t202" style="position:absolute;left:0;text-align:left;margin-left:349.8pt;margin-top:60.15pt;width:27pt;height:17.4pt;z-index:1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2,0%</w:t>
                  </w:r>
                </w:p>
              </w:txbxContent>
            </v:textbox>
          </v:shape>
        </w:pict>
      </w:r>
      <w:r>
        <w:rPr>
          <w:noProof/>
        </w:rPr>
        <w:pict>
          <v:shape id="_x0000_s1043" type="#_x0000_t202" style="position:absolute;left:0;text-align:left;margin-left:400.8pt;margin-top:3.75pt;width:27pt;height:17.4pt;z-index:1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16,3%</w:t>
                  </w:r>
                </w:p>
              </w:txbxContent>
            </v:textbox>
          </v:shape>
        </w:pict>
      </w:r>
      <w:r>
        <w:rPr>
          <w:noProof/>
        </w:rPr>
        <w:pict>
          <v:shape id="_x0000_s1039" type="#_x0000_t202" style="position:absolute;left:0;text-align:left;margin-left:194.4pt;margin-top:82.95pt;width:27pt;height:17.4pt;z-index: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-0,5%</w:t>
                  </w:r>
                </w:p>
              </w:txbxContent>
            </v:textbox>
          </v:shape>
        </w:pict>
      </w:r>
      <w:r>
        <w:rPr>
          <w:noProof/>
        </w:rPr>
        <w:pict>
          <v:shape id="_x0000_s1038" type="#_x0000_t202" style="position:absolute;left:0;text-align:left;margin-left:142.8pt;margin-top:106.35pt;width:27pt;height:17.4pt;z-index: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-5,9%</w:t>
                  </w:r>
                </w:p>
              </w:txbxContent>
            </v:textbox>
          </v:shape>
        </w:pict>
      </w:r>
      <w:r>
        <w:rPr>
          <w:noProof/>
        </w:rPr>
        <w:pict>
          <v:shape id="_x0000_s1037" type="#_x0000_t202" style="position:absolute;left:0;text-align:left;margin-left:95.4pt;margin-top:157.95pt;width:27pt;height:17.4pt;z-index: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-18,7%</w:t>
                  </w:r>
                </w:p>
              </w:txbxContent>
            </v:textbox>
          </v:shape>
        </w:pict>
      </w:r>
      <w:r>
        <w:rPr>
          <w:noProof/>
        </w:rPr>
        <w:pict>
          <v:shape id="_x0000_s1036" type="#_x0000_t202" style="position:absolute;left:0;text-align:left;margin-left:49.2pt;margin-top:118.95pt;width:27pt;height:17.4pt;z-index: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-8,8%</w:t>
                  </w:r>
                </w:p>
              </w:txbxContent>
            </v:textbox>
          </v:shape>
        </w:pict>
      </w:r>
      <w:r>
        <w:pict>
          <v:shape id="_x0000_i1026" type="#_x0000_t75" style="width:396pt;height:180.75pt" o:allowoverlap="f">
            <v:imagedata r:id="rId29" o:title=""/>
          </v:shape>
        </w:pict>
      </w:r>
    </w:p>
    <w:p w:rsidR="00000000" w:rsidRDefault="00000000">
      <w:pPr>
        <w:pStyle w:val="a"/>
        <w:spacing w:before="200" w:after="0" w:line="240" w:lineRule="auto"/>
        <w:ind w:left="227" w:right="199"/>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ind w:left="227" w:right="199"/>
        <w:rPr>
          <w:sz w:val="18"/>
        </w:rPr>
      </w:pPr>
      <w:r>
        <w:rPr>
          <w:i/>
          <w:sz w:val="18"/>
        </w:rPr>
        <w:t>Данные обработаны ИЦВР.</w:t>
      </w:r>
    </w:p>
    <w:p w:rsidR="00000000" w:rsidRDefault="00000000">
      <w:pPr>
        <w:pStyle w:val="a"/>
      </w:pPr>
      <w:r>
        <w:t xml:space="preserve">Женщины составляют 51,5 процента населения, а мужчины – 48,5 процента. Доля женщин во всех категориях активного в финансовом отношении населения возросла, в то время как их доля среди неактивных с финансовой точки зрения граждан, соответственно, снизилась. </w:t>
      </w:r>
      <w:r>
        <w:br/>
        <w:t>В 1999 году доля активных женщин увеличилась до 39,2 процента по сравнению с 37,3 процента в 1993 году, в то время как доля мужчин снизилась с 64,6 до 63,2 процента. Среди населения в возрасте от 15 до 64 лет доля активных женщин в 1999 году составляла 51 процент, а доля активных мужчин – 79 процентов.</w:t>
      </w:r>
    </w:p>
    <w:p w:rsidR="00000000" w:rsidRDefault="00000000">
      <w:pPr>
        <w:pStyle w:val="a"/>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409"/>
        <w:gridCol w:w="1701"/>
        <w:gridCol w:w="1701"/>
      </w:tblGrid>
      <w:tr w:rsidR="00000000">
        <w:tblPrEx>
          <w:tblCellMar>
            <w:top w:w="0" w:type="dxa"/>
            <w:bottom w:w="0" w:type="dxa"/>
          </w:tblCellMar>
        </w:tblPrEx>
        <w:trPr>
          <w:cantSplit/>
          <w:jc w:val="center"/>
        </w:trPr>
        <w:tc>
          <w:tcPr>
            <w:tcW w:w="8811" w:type="dxa"/>
            <w:gridSpan w:val="3"/>
          </w:tcPr>
          <w:p w:rsidR="00000000" w:rsidRDefault="00000000">
            <w:pPr>
              <w:pStyle w:val="a"/>
              <w:spacing w:before="60" w:after="60" w:line="240" w:lineRule="auto"/>
              <w:ind w:right="923"/>
              <w:jc w:val="center"/>
              <w:rPr>
                <w:b/>
              </w:rPr>
            </w:pPr>
            <w:r>
              <w:rPr>
                <w:b/>
              </w:rPr>
              <w:t>Основные показатели занятости, 1999 год</w:t>
            </w:r>
          </w:p>
        </w:tc>
      </w:tr>
      <w:tr w:rsidR="00000000">
        <w:tblPrEx>
          <w:tblCellMar>
            <w:top w:w="0" w:type="dxa"/>
            <w:bottom w:w="0" w:type="dxa"/>
          </w:tblCellMar>
        </w:tblPrEx>
        <w:trPr>
          <w:jc w:val="center"/>
        </w:trPr>
        <w:tc>
          <w:tcPr>
            <w:tcW w:w="5409" w:type="dxa"/>
            <w:tcBorders>
              <w:bottom w:val="single" w:sz="4" w:space="0" w:color="auto"/>
            </w:tcBorders>
          </w:tcPr>
          <w:p w:rsidR="00000000" w:rsidRDefault="00000000">
            <w:pPr>
              <w:pStyle w:val="a"/>
              <w:spacing w:before="60" w:after="60" w:line="240" w:lineRule="auto"/>
              <w:rPr>
                <w:b/>
              </w:rPr>
            </w:pPr>
          </w:p>
        </w:tc>
        <w:tc>
          <w:tcPr>
            <w:tcW w:w="1701" w:type="dxa"/>
            <w:shd w:val="clear" w:color="auto" w:fill="C0C0C0"/>
          </w:tcPr>
          <w:p w:rsidR="00000000" w:rsidRDefault="00000000">
            <w:pPr>
              <w:pStyle w:val="a"/>
              <w:spacing w:before="60" w:after="60" w:line="240" w:lineRule="auto"/>
              <w:jc w:val="center"/>
              <w:rPr>
                <w:b/>
              </w:rPr>
            </w:pPr>
            <w:r>
              <w:rPr>
                <w:b/>
              </w:rPr>
              <w:t>Мужчины</w:t>
            </w:r>
          </w:p>
        </w:tc>
        <w:tc>
          <w:tcPr>
            <w:tcW w:w="1701" w:type="dxa"/>
            <w:shd w:val="clear" w:color="auto" w:fill="C0C0C0"/>
          </w:tcPr>
          <w:p w:rsidR="00000000" w:rsidRDefault="00000000">
            <w:pPr>
              <w:pStyle w:val="a"/>
              <w:spacing w:before="60" w:after="60" w:line="240" w:lineRule="auto"/>
              <w:jc w:val="center"/>
              <w:rPr>
                <w:b/>
              </w:rPr>
            </w:pPr>
            <w:r>
              <w:rPr>
                <w:b/>
              </w:rPr>
              <w:t>Женщины</w:t>
            </w:r>
          </w:p>
        </w:tc>
      </w:tr>
      <w:tr w:rsidR="00000000">
        <w:tblPrEx>
          <w:tblCellMar>
            <w:top w:w="0" w:type="dxa"/>
            <w:bottom w:w="0" w:type="dxa"/>
          </w:tblCellMar>
        </w:tblPrEx>
        <w:trPr>
          <w:jc w:val="center"/>
        </w:trPr>
        <w:tc>
          <w:tcPr>
            <w:tcW w:w="5409" w:type="dxa"/>
            <w:shd w:val="clear" w:color="auto" w:fill="C0C0C0"/>
          </w:tcPr>
          <w:p w:rsidR="00000000" w:rsidRDefault="00000000">
            <w:pPr>
              <w:pStyle w:val="a"/>
              <w:tabs>
                <w:tab w:val="left" w:pos="4250"/>
              </w:tabs>
              <w:spacing w:before="60" w:after="60" w:line="240" w:lineRule="auto"/>
              <w:ind w:left="111"/>
              <w:jc w:val="left"/>
            </w:pPr>
            <w:r>
              <w:t>Доля активного населения (15+)</w:t>
            </w:r>
          </w:p>
        </w:tc>
        <w:tc>
          <w:tcPr>
            <w:tcW w:w="1701" w:type="dxa"/>
          </w:tcPr>
          <w:p w:rsidR="00000000" w:rsidRDefault="00000000">
            <w:pPr>
              <w:pStyle w:val="a"/>
              <w:spacing w:before="60" w:after="60" w:line="240" w:lineRule="auto"/>
              <w:ind w:right="588"/>
              <w:jc w:val="right"/>
            </w:pPr>
            <w:r>
              <w:t>63,2</w:t>
            </w:r>
          </w:p>
        </w:tc>
        <w:tc>
          <w:tcPr>
            <w:tcW w:w="1701" w:type="dxa"/>
          </w:tcPr>
          <w:p w:rsidR="00000000" w:rsidRDefault="00000000">
            <w:pPr>
              <w:pStyle w:val="a"/>
              <w:spacing w:before="60" w:after="60" w:line="240" w:lineRule="auto"/>
              <w:ind w:right="588"/>
              <w:jc w:val="right"/>
            </w:pPr>
            <w:r>
              <w:t>39,2</w:t>
            </w:r>
          </w:p>
        </w:tc>
      </w:tr>
      <w:tr w:rsidR="00000000">
        <w:tblPrEx>
          <w:tblCellMar>
            <w:top w:w="0" w:type="dxa"/>
            <w:bottom w:w="0" w:type="dxa"/>
          </w:tblCellMar>
        </w:tblPrEx>
        <w:trPr>
          <w:jc w:val="center"/>
        </w:trPr>
        <w:tc>
          <w:tcPr>
            <w:tcW w:w="5409" w:type="dxa"/>
            <w:shd w:val="clear" w:color="auto" w:fill="C0C0C0"/>
          </w:tcPr>
          <w:p w:rsidR="00000000" w:rsidRDefault="00000000">
            <w:pPr>
              <w:pStyle w:val="a"/>
              <w:tabs>
                <w:tab w:val="left" w:pos="4250"/>
              </w:tabs>
              <w:spacing w:before="60" w:after="60" w:line="240" w:lineRule="auto"/>
              <w:ind w:left="111"/>
              <w:jc w:val="left"/>
            </w:pPr>
            <w:r>
              <w:t>Доля работающего населения (15+)</w:t>
            </w:r>
          </w:p>
        </w:tc>
        <w:tc>
          <w:tcPr>
            <w:tcW w:w="1701" w:type="dxa"/>
          </w:tcPr>
          <w:p w:rsidR="00000000" w:rsidRDefault="00000000">
            <w:pPr>
              <w:pStyle w:val="a"/>
              <w:spacing w:before="60" w:after="60" w:line="240" w:lineRule="auto"/>
              <w:ind w:right="588"/>
              <w:jc w:val="right"/>
            </w:pPr>
            <w:r>
              <w:t>58,4</w:t>
            </w:r>
          </w:p>
        </w:tc>
        <w:tc>
          <w:tcPr>
            <w:tcW w:w="1701" w:type="dxa"/>
          </w:tcPr>
          <w:p w:rsidR="00000000" w:rsidRDefault="00000000">
            <w:pPr>
              <w:pStyle w:val="a"/>
              <w:spacing w:before="60" w:after="60" w:line="240" w:lineRule="auto"/>
              <w:ind w:right="588"/>
              <w:jc w:val="right"/>
            </w:pPr>
            <w:r>
              <w:t>32,2</w:t>
            </w:r>
          </w:p>
        </w:tc>
      </w:tr>
      <w:tr w:rsidR="00000000">
        <w:tblPrEx>
          <w:tblCellMar>
            <w:top w:w="0" w:type="dxa"/>
            <w:bottom w:w="0" w:type="dxa"/>
          </w:tblCellMar>
        </w:tblPrEx>
        <w:trPr>
          <w:jc w:val="center"/>
        </w:trPr>
        <w:tc>
          <w:tcPr>
            <w:tcW w:w="5409" w:type="dxa"/>
            <w:shd w:val="clear" w:color="auto" w:fill="C0C0C0"/>
          </w:tcPr>
          <w:p w:rsidR="00000000" w:rsidRDefault="00000000">
            <w:pPr>
              <w:pStyle w:val="a"/>
              <w:tabs>
                <w:tab w:val="left" w:pos="4250"/>
              </w:tabs>
              <w:spacing w:before="60" w:after="60" w:line="240" w:lineRule="auto"/>
              <w:ind w:left="111"/>
              <w:jc w:val="left"/>
            </w:pPr>
            <w:r>
              <w:t>Безработные</w:t>
            </w:r>
          </w:p>
        </w:tc>
        <w:tc>
          <w:tcPr>
            <w:tcW w:w="1701" w:type="dxa"/>
          </w:tcPr>
          <w:p w:rsidR="00000000" w:rsidRDefault="00000000">
            <w:pPr>
              <w:pStyle w:val="a"/>
              <w:spacing w:before="60" w:after="60" w:line="240" w:lineRule="auto"/>
              <w:ind w:right="588"/>
              <w:jc w:val="right"/>
            </w:pPr>
            <w:r>
              <w:t>7,6</w:t>
            </w:r>
          </w:p>
        </w:tc>
        <w:tc>
          <w:tcPr>
            <w:tcW w:w="1701" w:type="dxa"/>
          </w:tcPr>
          <w:p w:rsidR="00000000" w:rsidRDefault="00000000">
            <w:pPr>
              <w:pStyle w:val="a"/>
              <w:spacing w:before="60" w:after="60" w:line="240" w:lineRule="auto"/>
              <w:ind w:right="588"/>
              <w:jc w:val="right"/>
            </w:pPr>
            <w:r>
              <w:t>17,9</w:t>
            </w:r>
          </w:p>
        </w:tc>
      </w:tr>
      <w:tr w:rsidR="00000000">
        <w:tblPrEx>
          <w:tblCellMar>
            <w:top w:w="0" w:type="dxa"/>
            <w:bottom w:w="0" w:type="dxa"/>
          </w:tblCellMar>
        </w:tblPrEx>
        <w:trPr>
          <w:jc w:val="center"/>
        </w:trPr>
        <w:tc>
          <w:tcPr>
            <w:tcW w:w="5409" w:type="dxa"/>
            <w:shd w:val="clear" w:color="auto" w:fill="C0C0C0"/>
          </w:tcPr>
          <w:p w:rsidR="00000000" w:rsidRDefault="00000000">
            <w:pPr>
              <w:pStyle w:val="a"/>
              <w:tabs>
                <w:tab w:val="left" w:pos="4250"/>
              </w:tabs>
              <w:spacing w:before="60" w:after="60" w:line="240" w:lineRule="auto"/>
              <w:ind w:left="111"/>
              <w:jc w:val="left"/>
            </w:pPr>
            <w:r>
              <w:t>Долгое время не работающие</w:t>
            </w:r>
            <w:r>
              <w:br/>
            </w:r>
            <w:r>
              <w:rPr>
                <w:i/>
              </w:rPr>
              <w:t>(процент безработных)</w:t>
            </w:r>
          </w:p>
        </w:tc>
        <w:tc>
          <w:tcPr>
            <w:tcW w:w="1701" w:type="dxa"/>
            <w:tcBorders>
              <w:bottom w:val="single" w:sz="4" w:space="0" w:color="auto"/>
            </w:tcBorders>
          </w:tcPr>
          <w:p w:rsidR="00000000" w:rsidRDefault="00000000">
            <w:pPr>
              <w:pStyle w:val="a"/>
              <w:spacing w:before="60" w:after="60" w:line="240" w:lineRule="auto"/>
              <w:ind w:right="588"/>
              <w:jc w:val="right"/>
            </w:pPr>
            <w:r>
              <w:t>52,6</w:t>
            </w:r>
          </w:p>
        </w:tc>
        <w:tc>
          <w:tcPr>
            <w:tcW w:w="1701" w:type="dxa"/>
            <w:tcBorders>
              <w:bottom w:val="single" w:sz="4" w:space="0" w:color="auto"/>
            </w:tcBorders>
          </w:tcPr>
          <w:p w:rsidR="00000000" w:rsidRDefault="00000000">
            <w:pPr>
              <w:pStyle w:val="a"/>
              <w:spacing w:before="60" w:after="60" w:line="240" w:lineRule="auto"/>
              <w:ind w:right="588"/>
              <w:jc w:val="right"/>
            </w:pPr>
            <w:r>
              <w:t>62,1</w:t>
            </w:r>
          </w:p>
        </w:tc>
      </w:tr>
      <w:tr w:rsidR="00000000">
        <w:tblPrEx>
          <w:tblCellMar>
            <w:top w:w="0" w:type="dxa"/>
            <w:bottom w:w="0" w:type="dxa"/>
          </w:tblCellMar>
        </w:tblPrEx>
        <w:trPr>
          <w:jc w:val="center"/>
        </w:trPr>
        <w:tc>
          <w:tcPr>
            <w:tcW w:w="5409" w:type="dxa"/>
            <w:tcBorders>
              <w:bottom w:val="single" w:sz="4" w:space="0" w:color="auto"/>
            </w:tcBorders>
          </w:tcPr>
          <w:p w:rsidR="00000000" w:rsidRDefault="00000000">
            <w:pPr>
              <w:pStyle w:val="a"/>
              <w:tabs>
                <w:tab w:val="left" w:pos="4430"/>
              </w:tabs>
              <w:spacing w:before="60" w:after="60" w:line="240" w:lineRule="auto"/>
              <w:ind w:left="111"/>
              <w:jc w:val="left"/>
            </w:pPr>
            <w:r>
              <w:tab/>
              <w:t>Всего</w:t>
            </w:r>
          </w:p>
        </w:tc>
        <w:tc>
          <w:tcPr>
            <w:tcW w:w="1701" w:type="dxa"/>
            <w:shd w:val="clear" w:color="auto" w:fill="C0C0C0"/>
          </w:tcPr>
          <w:p w:rsidR="00000000" w:rsidRDefault="00000000">
            <w:pPr>
              <w:pStyle w:val="a"/>
              <w:spacing w:before="60" w:after="60" w:line="240" w:lineRule="auto"/>
              <w:ind w:right="23"/>
              <w:jc w:val="center"/>
              <w:rPr>
                <w:b/>
              </w:rPr>
            </w:pPr>
            <w:r>
              <w:rPr>
                <w:b/>
              </w:rPr>
              <w:t>Мужчины</w:t>
            </w:r>
          </w:p>
        </w:tc>
        <w:tc>
          <w:tcPr>
            <w:tcW w:w="1701" w:type="dxa"/>
            <w:shd w:val="clear" w:color="auto" w:fill="C0C0C0"/>
          </w:tcPr>
          <w:p w:rsidR="00000000" w:rsidRDefault="00000000">
            <w:pPr>
              <w:pStyle w:val="a"/>
              <w:spacing w:before="60" w:after="60" w:line="240" w:lineRule="auto"/>
              <w:ind w:right="23"/>
              <w:jc w:val="center"/>
              <w:rPr>
                <w:b/>
              </w:rPr>
            </w:pPr>
            <w:r>
              <w:rPr>
                <w:b/>
              </w:rPr>
              <w:t>Женщины</w:t>
            </w:r>
          </w:p>
        </w:tc>
      </w:tr>
      <w:tr w:rsidR="00000000">
        <w:tblPrEx>
          <w:tblCellMar>
            <w:top w:w="0" w:type="dxa"/>
            <w:bottom w:w="0" w:type="dxa"/>
          </w:tblCellMar>
        </w:tblPrEx>
        <w:trPr>
          <w:jc w:val="center"/>
        </w:trPr>
        <w:tc>
          <w:tcPr>
            <w:tcW w:w="5409" w:type="dxa"/>
            <w:shd w:val="clear" w:color="auto" w:fill="C0C0C0"/>
          </w:tcPr>
          <w:p w:rsidR="00000000" w:rsidRDefault="00000000">
            <w:pPr>
              <w:pStyle w:val="a"/>
              <w:tabs>
                <w:tab w:val="left" w:pos="4536"/>
                <w:tab w:val="left" w:pos="4610"/>
              </w:tabs>
              <w:spacing w:before="60" w:after="60" w:line="240" w:lineRule="auto"/>
              <w:ind w:left="111"/>
              <w:jc w:val="left"/>
            </w:pPr>
            <w:r>
              <w:t>Рабочая сила</w:t>
            </w:r>
            <w:r>
              <w:tab/>
              <w:t>100</w:t>
            </w:r>
          </w:p>
        </w:tc>
        <w:tc>
          <w:tcPr>
            <w:tcW w:w="1701" w:type="dxa"/>
          </w:tcPr>
          <w:p w:rsidR="00000000" w:rsidRDefault="00000000">
            <w:pPr>
              <w:pStyle w:val="a"/>
              <w:spacing w:before="60" w:after="60" w:line="240" w:lineRule="auto"/>
              <w:ind w:right="588"/>
              <w:jc w:val="right"/>
            </w:pPr>
            <w:r>
              <w:t>59,8</w:t>
            </w:r>
          </w:p>
        </w:tc>
        <w:tc>
          <w:tcPr>
            <w:tcW w:w="1701" w:type="dxa"/>
          </w:tcPr>
          <w:p w:rsidR="00000000" w:rsidRDefault="00000000">
            <w:pPr>
              <w:pStyle w:val="a"/>
              <w:spacing w:before="60" w:after="60" w:line="240" w:lineRule="auto"/>
              <w:ind w:right="588"/>
              <w:jc w:val="right"/>
            </w:pPr>
            <w:r>
              <w:t>40,2</w:t>
            </w:r>
          </w:p>
        </w:tc>
      </w:tr>
      <w:tr w:rsidR="00000000">
        <w:tblPrEx>
          <w:tblCellMar>
            <w:top w:w="0" w:type="dxa"/>
            <w:bottom w:w="0" w:type="dxa"/>
          </w:tblCellMar>
        </w:tblPrEx>
        <w:trPr>
          <w:jc w:val="center"/>
        </w:trPr>
        <w:tc>
          <w:tcPr>
            <w:tcW w:w="5409" w:type="dxa"/>
            <w:shd w:val="clear" w:color="auto" w:fill="C0C0C0"/>
          </w:tcPr>
          <w:p w:rsidR="00000000" w:rsidRDefault="00000000">
            <w:pPr>
              <w:pStyle w:val="a"/>
              <w:tabs>
                <w:tab w:val="left" w:pos="4536"/>
                <w:tab w:val="left" w:pos="4610"/>
              </w:tabs>
              <w:spacing w:before="60" w:after="60" w:line="240" w:lineRule="auto"/>
              <w:ind w:left="111"/>
              <w:jc w:val="left"/>
            </w:pPr>
            <w:r>
              <w:t>Работающие</w:t>
            </w:r>
            <w:r>
              <w:tab/>
              <w:t>100</w:t>
            </w:r>
          </w:p>
        </w:tc>
        <w:tc>
          <w:tcPr>
            <w:tcW w:w="1701" w:type="dxa"/>
          </w:tcPr>
          <w:p w:rsidR="00000000" w:rsidRDefault="00000000">
            <w:pPr>
              <w:pStyle w:val="a"/>
              <w:spacing w:before="60" w:after="60" w:line="240" w:lineRule="auto"/>
              <w:ind w:right="588"/>
              <w:jc w:val="right"/>
            </w:pPr>
            <w:r>
              <w:t>62,6</w:t>
            </w:r>
          </w:p>
        </w:tc>
        <w:tc>
          <w:tcPr>
            <w:tcW w:w="1701" w:type="dxa"/>
          </w:tcPr>
          <w:p w:rsidR="00000000" w:rsidRDefault="00000000">
            <w:pPr>
              <w:pStyle w:val="a"/>
              <w:spacing w:before="60" w:after="60" w:line="240" w:lineRule="auto"/>
              <w:ind w:right="588"/>
              <w:jc w:val="right"/>
            </w:pPr>
            <w:r>
              <w:t>37,4</w:t>
            </w:r>
          </w:p>
        </w:tc>
      </w:tr>
      <w:tr w:rsidR="00000000">
        <w:tblPrEx>
          <w:tblCellMar>
            <w:top w:w="0" w:type="dxa"/>
            <w:bottom w:w="0" w:type="dxa"/>
          </w:tblCellMar>
        </w:tblPrEx>
        <w:trPr>
          <w:jc w:val="center"/>
        </w:trPr>
        <w:tc>
          <w:tcPr>
            <w:tcW w:w="5409" w:type="dxa"/>
            <w:shd w:val="clear" w:color="auto" w:fill="C0C0C0"/>
          </w:tcPr>
          <w:p w:rsidR="00000000" w:rsidRDefault="00000000">
            <w:pPr>
              <w:pStyle w:val="a"/>
              <w:tabs>
                <w:tab w:val="left" w:pos="4536"/>
                <w:tab w:val="left" w:pos="4610"/>
              </w:tabs>
              <w:spacing w:before="60" w:after="60" w:line="240" w:lineRule="auto"/>
              <w:ind w:left="111"/>
              <w:jc w:val="left"/>
            </w:pPr>
            <w:r>
              <w:t>Долгое время не работающие</w:t>
            </w:r>
            <w:r>
              <w:tab/>
              <w:t>100</w:t>
            </w:r>
          </w:p>
        </w:tc>
        <w:tc>
          <w:tcPr>
            <w:tcW w:w="1701" w:type="dxa"/>
          </w:tcPr>
          <w:p w:rsidR="00000000" w:rsidRDefault="00000000">
            <w:pPr>
              <w:pStyle w:val="a"/>
              <w:spacing w:before="60" w:after="60" w:line="240" w:lineRule="auto"/>
              <w:ind w:right="588"/>
              <w:jc w:val="right"/>
            </w:pPr>
            <w:r>
              <w:t>34,7</w:t>
            </w:r>
          </w:p>
        </w:tc>
        <w:tc>
          <w:tcPr>
            <w:tcW w:w="1701" w:type="dxa"/>
          </w:tcPr>
          <w:p w:rsidR="00000000" w:rsidRDefault="00000000">
            <w:pPr>
              <w:pStyle w:val="a"/>
              <w:spacing w:before="60" w:after="60" w:line="240" w:lineRule="auto"/>
              <w:ind w:right="588"/>
              <w:jc w:val="right"/>
            </w:pPr>
            <w:r>
              <w:t>65,3</w:t>
            </w:r>
          </w:p>
        </w:tc>
      </w:tr>
      <w:tr w:rsidR="00000000">
        <w:tblPrEx>
          <w:tblCellMar>
            <w:top w:w="0" w:type="dxa"/>
            <w:bottom w:w="0" w:type="dxa"/>
          </w:tblCellMar>
        </w:tblPrEx>
        <w:trPr>
          <w:jc w:val="center"/>
        </w:trPr>
        <w:tc>
          <w:tcPr>
            <w:tcW w:w="5409" w:type="dxa"/>
            <w:shd w:val="clear" w:color="auto" w:fill="C0C0C0"/>
          </w:tcPr>
          <w:p w:rsidR="00000000" w:rsidRDefault="00000000">
            <w:pPr>
              <w:pStyle w:val="a"/>
              <w:tabs>
                <w:tab w:val="left" w:pos="4536"/>
                <w:tab w:val="left" w:pos="4610"/>
              </w:tabs>
              <w:spacing w:before="60" w:after="60" w:line="240" w:lineRule="auto"/>
              <w:ind w:left="111"/>
              <w:jc w:val="left"/>
            </w:pPr>
            <w:r>
              <w:t>Неактивные в финансовом отношении</w:t>
            </w:r>
            <w:r>
              <w:tab/>
              <w:t>100</w:t>
            </w:r>
          </w:p>
        </w:tc>
        <w:tc>
          <w:tcPr>
            <w:tcW w:w="1701" w:type="dxa"/>
          </w:tcPr>
          <w:p w:rsidR="00000000" w:rsidRDefault="00000000">
            <w:pPr>
              <w:pStyle w:val="a"/>
              <w:spacing w:before="60" w:after="60" w:line="240" w:lineRule="auto"/>
              <w:ind w:right="588"/>
              <w:jc w:val="right"/>
            </w:pPr>
            <w:r>
              <w:t>35,8</w:t>
            </w:r>
          </w:p>
        </w:tc>
        <w:tc>
          <w:tcPr>
            <w:tcW w:w="1701" w:type="dxa"/>
          </w:tcPr>
          <w:p w:rsidR="00000000" w:rsidRDefault="00000000">
            <w:pPr>
              <w:pStyle w:val="a"/>
              <w:spacing w:before="60" w:after="60" w:line="240" w:lineRule="auto"/>
              <w:ind w:right="588"/>
              <w:jc w:val="right"/>
            </w:pPr>
            <w:r>
              <w:t>64,2</w:t>
            </w:r>
          </w:p>
        </w:tc>
      </w:tr>
    </w:tbl>
    <w:p w:rsidR="00000000" w:rsidRDefault="00000000">
      <w:pPr>
        <w:pStyle w:val="a"/>
        <w:spacing w:before="40" w:after="0" w:line="240" w:lineRule="auto"/>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40" w:after="0" w:line="240" w:lineRule="auto"/>
        <w:rPr>
          <w:sz w:val="18"/>
        </w:rPr>
      </w:pPr>
      <w:r>
        <w:rPr>
          <w:i/>
          <w:sz w:val="18"/>
        </w:rPr>
        <w:t>Данные обработаны ИЦВР.</w:t>
      </w:r>
    </w:p>
    <w:p w:rsidR="00000000" w:rsidRDefault="00000000">
      <w:pPr>
        <w:pStyle w:val="a"/>
      </w:pPr>
    </w:p>
    <w:p w:rsidR="00000000" w:rsidRDefault="00000000">
      <w:pPr>
        <w:pStyle w:val="a"/>
        <w:spacing w:after="240"/>
      </w:pPr>
      <w:r>
        <w:t>В 1999 году женщины составляли более 40 процентов рабочей силы; 37 процентов из них работали. На них приходился 61 процент безработных, 65 процентов не имеющих работы в течение длительного периода времени и 64 процента – неактивного населения. Число безработных женщин (17,9 процента) более чем в два раза превышало число безработных мужчин (7,6 процента).</w:t>
      </w:r>
    </w:p>
    <w:p w:rsidR="00000000" w:rsidRDefault="00000000">
      <w:pPr>
        <w:pStyle w:val="a"/>
      </w:pPr>
    </w:p>
    <w:p w:rsidR="00000000" w:rsidRDefault="00000000">
      <w:pPr>
        <w:pStyle w:val="a"/>
        <w:rPr>
          <w:b/>
          <w:i/>
        </w:rPr>
      </w:pPr>
      <w:r>
        <w:rPr>
          <w:b/>
          <w:i/>
        </w:rPr>
        <w:t>Изменения в положении в женской занятости, 1993–1999 годы</w:t>
      </w:r>
    </w:p>
    <w:p w:rsidR="00000000" w:rsidRDefault="00000000">
      <w:pPr>
        <w:pStyle w:val="a"/>
      </w:pPr>
      <w:r>
        <w:t>В период 1993–1999 годов основными элементами изменения женской занятости являлись:</w:t>
      </w:r>
    </w:p>
    <w:p w:rsidR="00000000" w:rsidRDefault="00000000">
      <w:pPr>
        <w:pStyle w:val="a0"/>
      </w:pPr>
      <w:r>
        <w:sym w:font="Symbol" w:char="F0B7"/>
      </w:r>
      <w:r>
        <w:tab/>
        <w:t>увеличение доли женщин в составе трудовых ресурсов;</w:t>
      </w:r>
    </w:p>
    <w:p w:rsidR="00000000" w:rsidRDefault="00000000">
      <w:pPr>
        <w:pStyle w:val="a0"/>
      </w:pPr>
      <w:r>
        <w:sym w:font="Symbol" w:char="F0B7"/>
      </w:r>
      <w:r>
        <w:tab/>
        <w:t>увеличение числа работающих женщин;</w:t>
      </w:r>
    </w:p>
    <w:p w:rsidR="00000000" w:rsidRDefault="00000000">
      <w:pPr>
        <w:pStyle w:val="a0"/>
      </w:pPr>
      <w:r>
        <w:sym w:font="Symbol" w:char="F0B7"/>
      </w:r>
      <w:r>
        <w:tab/>
        <w:t>рост масштабов безработицы среди женщин;</w:t>
      </w:r>
    </w:p>
    <w:p w:rsidR="00000000" w:rsidRDefault="00000000">
      <w:pPr>
        <w:pStyle w:val="a0"/>
      </w:pPr>
      <w:r>
        <w:sym w:font="Symbol" w:char="F0B7"/>
      </w:r>
      <w:r>
        <w:tab/>
        <w:t>последовательное увеличение числа женщин, занятых в сфере обслуживания и уменьшение числа женщин, работающих в добывающей промышленности и сельском хозяйстве, а также в обрабатывающей промышленности;</w:t>
      </w:r>
    </w:p>
    <w:p w:rsidR="00000000" w:rsidRDefault="00000000">
      <w:pPr>
        <w:pStyle w:val="a0"/>
      </w:pPr>
      <w:r>
        <w:sym w:font="Symbol" w:char="F0B7"/>
      </w:r>
      <w:r>
        <w:tab/>
        <w:t>повышение уровня образования активных в финансовом отношении женщин;</w:t>
      </w:r>
    </w:p>
    <w:p w:rsidR="00000000" w:rsidRDefault="00000000">
      <w:pPr>
        <w:pStyle w:val="a0"/>
      </w:pPr>
      <w:r>
        <w:sym w:font="Symbol" w:char="F0B7"/>
      </w:r>
      <w:r>
        <w:tab/>
        <w:t>ускоренный рост числа работающих женщин по сравнению с мужчинами во всех профессиональных категориях, в которых был отмечен рост занятости.</w:t>
      </w:r>
    </w:p>
    <w:p w:rsidR="00000000" w:rsidRDefault="00000000">
      <w:pPr>
        <w:pStyle w:val="a"/>
      </w:pPr>
      <w:r>
        <w:t>Из приведенных ниже статистических данных следует, что положение женщин на рынке труда в период 1993–1999 годов в количественном отношении улучшилось практически по всем показателям. Однако, несмотря на увеличение доли женщин в составе трудовых ресурсов и качественное повышение квалификации работающих женщин, соответствующего увеличения числа женщин, занимающих должности управляющих и руководителей, не произошло. Более того, заработки женщин были намного ниже заработков мужчин во всех отраслях.</w:t>
      </w:r>
    </w:p>
    <w:p w:rsidR="00000000" w:rsidRDefault="00000000">
      <w:pPr>
        <w:pStyle w:val="a"/>
      </w:pPr>
    </w:p>
    <w:p w:rsidR="00000000" w:rsidRDefault="00000000">
      <w:pPr>
        <w:pStyle w:val="a"/>
        <w:rPr>
          <w:i/>
        </w:rPr>
      </w:pPr>
      <w:r>
        <w:rPr>
          <w:b/>
          <w:i/>
        </w:rPr>
        <w:t>Увеличение доли женщин в составе рабочей силы</w:t>
      </w:r>
    </w:p>
    <w:p w:rsidR="00000000" w:rsidRDefault="00000000">
      <w:pPr>
        <w:pStyle w:val="a"/>
      </w:pPr>
      <w:r>
        <w:t>В абсолютном выражении доля женщин в составе трудовых ресурсов за период 1993–1999 годов увеличилась на 17,2 процента, а доля мужчин – на 3,4 процента.</w:t>
      </w:r>
    </w:p>
    <w:p w:rsidR="00000000" w:rsidRDefault="00000000">
      <w:pPr>
        <w:pStyle w:val="a"/>
      </w:pPr>
      <w:r>
        <w:t>Увеличение численности активного населения в основном связано с включением женщин в состав трудовых ресурсов. Доля женщин (263 тыс. женщин дополнительно влившихся в число увеличившихся в целом на 350 тыс. человек) составляет 75 процентов.</w:t>
      </w:r>
    </w:p>
    <w:p w:rsidR="00000000" w:rsidRDefault="00000000">
      <w:pPr>
        <w:pStyle w:val="a"/>
      </w:pPr>
    </w:p>
    <w:p w:rsidR="00000000" w:rsidRDefault="00000000">
      <w:pPr>
        <w:pStyle w:val="a"/>
        <w:rPr>
          <w:b/>
        </w:rPr>
      </w:pPr>
    </w:p>
    <w:tbl>
      <w:tblPr>
        <w:tblW w:w="0" w:type="auto"/>
        <w:tblInd w:w="-54" w:type="dxa"/>
        <w:tblLayout w:type="fixed"/>
        <w:tblCellMar>
          <w:left w:w="28" w:type="dxa"/>
          <w:right w:w="28" w:type="dxa"/>
        </w:tblCellMar>
        <w:tblLook w:val="0000" w:firstRow="0" w:lastRow="0" w:firstColumn="0" w:lastColumn="0" w:noHBand="0" w:noVBand="0"/>
      </w:tblPr>
      <w:tblGrid>
        <w:gridCol w:w="29"/>
        <w:gridCol w:w="1105"/>
        <w:gridCol w:w="851"/>
        <w:gridCol w:w="851"/>
        <w:gridCol w:w="851"/>
        <w:gridCol w:w="851"/>
        <w:gridCol w:w="851"/>
        <w:gridCol w:w="851"/>
        <w:gridCol w:w="851"/>
        <w:gridCol w:w="324"/>
        <w:gridCol w:w="527"/>
        <w:gridCol w:w="851"/>
        <w:gridCol w:w="83"/>
      </w:tblGrid>
      <w:tr w:rsidR="00000000">
        <w:tblPrEx>
          <w:tblCellMar>
            <w:top w:w="0" w:type="dxa"/>
            <w:bottom w:w="0" w:type="dxa"/>
          </w:tblCellMar>
        </w:tblPrEx>
        <w:trPr>
          <w:gridBefore w:val="1"/>
          <w:wBefore w:w="29" w:type="dxa"/>
          <w:cantSplit/>
          <w:trHeight w:val="228"/>
        </w:trPr>
        <w:tc>
          <w:tcPr>
            <w:tcW w:w="7386" w:type="dxa"/>
            <w:gridSpan w:val="9"/>
            <w:vMerge w:val="restart"/>
            <w:tcBorders>
              <w:right w:val="single" w:sz="4" w:space="0" w:color="auto"/>
            </w:tcBorders>
          </w:tcPr>
          <w:p w:rsidR="00000000" w:rsidRDefault="00000000">
            <w:pPr>
              <w:pStyle w:val="a"/>
              <w:ind w:left="1361"/>
              <w:jc w:val="left"/>
              <w:rPr>
                <w:b/>
              </w:rPr>
            </w:pPr>
            <w:r>
              <w:rPr>
                <w:b/>
              </w:rPr>
              <w:t xml:space="preserve">ИЗМЕНЕНИЕ В СТЕПЕНИ АКТИВНОСТИ РАБОЧЕЙ СИЛЫ </w:t>
            </w:r>
            <w:r>
              <w:rPr>
                <w:b/>
              </w:rPr>
              <w:br/>
              <w:t xml:space="preserve">С РАЗБИВКОЙ ПО ВОЗРАСТНЫМ ГРУППАМ И ПОЛУ, </w:t>
            </w:r>
            <w:r>
              <w:rPr>
                <w:b/>
              </w:rPr>
              <w:br/>
              <w:t>1993–1999 ГОДЫ</w:t>
            </w:r>
          </w:p>
        </w:tc>
        <w:tc>
          <w:tcPr>
            <w:tcW w:w="527" w:type="dxa"/>
            <w:tcBorders>
              <w:top w:val="single" w:sz="4" w:space="0" w:color="auto"/>
              <w:left w:val="single" w:sz="4" w:space="0" w:color="auto"/>
              <w:bottom w:val="single" w:sz="4" w:space="0" w:color="auto"/>
              <w:right w:val="single" w:sz="4" w:space="0" w:color="auto"/>
            </w:tcBorders>
            <w:shd w:val="clear" w:color="auto" w:fill="808080"/>
            <w:vAlign w:val="center"/>
          </w:tcPr>
          <w:p w:rsidR="00000000" w:rsidRDefault="00000000">
            <w:pPr>
              <w:pStyle w:val="a"/>
              <w:spacing w:after="0" w:line="240" w:lineRule="auto"/>
            </w:pPr>
          </w:p>
        </w:tc>
        <w:tc>
          <w:tcPr>
            <w:tcW w:w="934" w:type="dxa"/>
            <w:gridSpan w:val="2"/>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Женщины</w:t>
            </w:r>
          </w:p>
        </w:tc>
      </w:tr>
      <w:tr w:rsidR="00000000">
        <w:tblPrEx>
          <w:tblCellMar>
            <w:top w:w="0" w:type="dxa"/>
            <w:bottom w:w="0" w:type="dxa"/>
          </w:tblCellMar>
        </w:tblPrEx>
        <w:trPr>
          <w:gridBefore w:val="1"/>
          <w:wBefore w:w="29" w:type="dxa"/>
          <w:cantSplit/>
          <w:trHeight w:val="228"/>
        </w:trPr>
        <w:tc>
          <w:tcPr>
            <w:tcW w:w="7386" w:type="dxa"/>
            <w:gridSpan w:val="9"/>
            <w:vMerge/>
            <w:tcBorders>
              <w:right w:val="single" w:sz="4" w:space="0" w:color="auto"/>
            </w:tcBorders>
          </w:tcPr>
          <w:p w:rsidR="00000000" w:rsidRDefault="00000000">
            <w:pPr>
              <w:pStyle w:val="a"/>
              <w:ind w:left="1361"/>
              <w:jc w:val="left"/>
              <w:rPr>
                <w:b/>
              </w:rPr>
            </w:pPr>
          </w:p>
        </w:tc>
        <w:tc>
          <w:tcPr>
            <w:tcW w:w="527"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after="0" w:line="240" w:lineRule="auto"/>
            </w:pPr>
          </w:p>
        </w:tc>
        <w:tc>
          <w:tcPr>
            <w:tcW w:w="934" w:type="dxa"/>
            <w:gridSpan w:val="2"/>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Мужчины</w:t>
            </w:r>
          </w:p>
        </w:tc>
      </w:tr>
      <w:tr w:rsidR="00000000">
        <w:tblPrEx>
          <w:tblCellMar>
            <w:top w:w="0" w:type="dxa"/>
            <w:bottom w:w="0" w:type="dxa"/>
          </w:tblCellMar>
        </w:tblPrEx>
        <w:trPr>
          <w:gridBefore w:val="1"/>
          <w:wBefore w:w="29" w:type="dxa"/>
          <w:cantSplit/>
        </w:trPr>
        <w:tc>
          <w:tcPr>
            <w:tcW w:w="7386" w:type="dxa"/>
            <w:gridSpan w:val="9"/>
            <w:vMerge/>
          </w:tcPr>
          <w:p w:rsidR="00000000" w:rsidRDefault="00000000">
            <w:pPr>
              <w:pStyle w:val="a"/>
              <w:spacing w:after="0" w:line="240" w:lineRule="auto"/>
            </w:pPr>
          </w:p>
        </w:tc>
        <w:tc>
          <w:tcPr>
            <w:tcW w:w="1461" w:type="dxa"/>
            <w:gridSpan w:val="3"/>
          </w:tcPr>
          <w:p w:rsidR="00000000" w:rsidRDefault="00000000">
            <w:pPr>
              <w:pStyle w:val="a"/>
              <w:spacing w:after="0" w:line="240" w:lineRule="auto"/>
            </w:pPr>
          </w:p>
        </w:tc>
      </w:tr>
      <w:tr w:rsidR="00000000">
        <w:tblPrEx>
          <w:tblCellMar>
            <w:top w:w="0" w:type="dxa"/>
            <w:left w:w="56" w:type="dxa"/>
            <w:bottom w:w="0" w:type="dxa"/>
            <w:right w:w="56" w:type="dxa"/>
          </w:tblCellMar>
        </w:tblPrEx>
        <w:trPr>
          <w:gridAfter w:val="1"/>
          <w:wAfter w:w="83" w:type="dxa"/>
          <w:cantSplit/>
        </w:trPr>
        <w:tc>
          <w:tcPr>
            <w:tcW w:w="1134" w:type="dxa"/>
            <w:gridSpan w:val="2"/>
          </w:tcPr>
          <w:p w:rsidR="00000000" w:rsidRDefault="00000000">
            <w:pPr>
              <w:pStyle w:val="a"/>
              <w:spacing w:before="60" w:after="0" w:line="240" w:lineRule="auto"/>
              <w:jc w:val="right"/>
              <w:rPr>
                <w:rFonts w:ascii="Arial Narrow" w:hAnsi="Arial Narrow"/>
                <w:sz w:val="18"/>
              </w:rPr>
            </w:pPr>
          </w:p>
        </w:tc>
        <w:tc>
          <w:tcPr>
            <w:tcW w:w="851" w:type="dxa"/>
          </w:tcPr>
          <w:p w:rsidR="00000000" w:rsidRDefault="00000000">
            <w:pPr>
              <w:pStyle w:val="a"/>
              <w:spacing w:before="60" w:after="0" w:line="240" w:lineRule="auto"/>
              <w:jc w:val="right"/>
              <w:rPr>
                <w:rFonts w:ascii="Arial Narrow" w:hAnsi="Arial Narrow"/>
              </w:rPr>
            </w:pPr>
            <w:r>
              <w:rPr>
                <w:rFonts w:ascii="Arial Narrow" w:hAnsi="Arial Narrow"/>
              </w:rPr>
              <w:t>-4,0%</w:t>
            </w:r>
          </w:p>
        </w:tc>
        <w:tc>
          <w:tcPr>
            <w:tcW w:w="851" w:type="dxa"/>
          </w:tcPr>
          <w:p w:rsidR="00000000" w:rsidRDefault="00000000">
            <w:pPr>
              <w:pStyle w:val="a"/>
              <w:spacing w:before="60" w:after="0" w:line="240" w:lineRule="auto"/>
              <w:jc w:val="right"/>
              <w:rPr>
                <w:rFonts w:ascii="Arial Narrow" w:hAnsi="Arial Narrow"/>
              </w:rPr>
            </w:pPr>
            <w:r>
              <w:rPr>
                <w:rFonts w:ascii="Arial Narrow" w:hAnsi="Arial Narrow"/>
              </w:rPr>
              <w:t>-2,0%</w:t>
            </w:r>
          </w:p>
        </w:tc>
        <w:tc>
          <w:tcPr>
            <w:tcW w:w="851" w:type="dxa"/>
          </w:tcPr>
          <w:p w:rsidR="00000000" w:rsidRDefault="00000000">
            <w:pPr>
              <w:pStyle w:val="a"/>
              <w:spacing w:before="60" w:after="0" w:line="240" w:lineRule="auto"/>
              <w:jc w:val="right"/>
              <w:rPr>
                <w:rFonts w:ascii="Arial Narrow" w:hAnsi="Arial Narrow"/>
              </w:rPr>
            </w:pPr>
            <w:r>
              <w:rPr>
                <w:rFonts w:ascii="Arial Narrow" w:hAnsi="Arial Narrow"/>
              </w:rPr>
              <w:t>0,0%</w:t>
            </w:r>
          </w:p>
        </w:tc>
        <w:tc>
          <w:tcPr>
            <w:tcW w:w="851" w:type="dxa"/>
          </w:tcPr>
          <w:p w:rsidR="00000000" w:rsidRDefault="00000000">
            <w:pPr>
              <w:pStyle w:val="a"/>
              <w:spacing w:before="60" w:after="0" w:line="240" w:lineRule="auto"/>
              <w:jc w:val="right"/>
              <w:rPr>
                <w:rFonts w:ascii="Arial Narrow" w:hAnsi="Arial Narrow"/>
              </w:rPr>
            </w:pPr>
            <w:r>
              <w:rPr>
                <w:rFonts w:ascii="Arial Narrow" w:hAnsi="Arial Narrow"/>
              </w:rPr>
              <w:t>2,0%</w:t>
            </w:r>
          </w:p>
        </w:tc>
        <w:tc>
          <w:tcPr>
            <w:tcW w:w="851" w:type="dxa"/>
          </w:tcPr>
          <w:p w:rsidR="00000000" w:rsidRDefault="00000000">
            <w:pPr>
              <w:pStyle w:val="a"/>
              <w:spacing w:before="60" w:after="0" w:line="240" w:lineRule="auto"/>
              <w:jc w:val="right"/>
              <w:rPr>
                <w:rFonts w:ascii="Arial Narrow" w:hAnsi="Arial Narrow"/>
              </w:rPr>
            </w:pPr>
            <w:r>
              <w:rPr>
                <w:rFonts w:ascii="Arial Narrow" w:hAnsi="Arial Narrow"/>
              </w:rPr>
              <w:t>4,0%</w:t>
            </w:r>
          </w:p>
        </w:tc>
        <w:tc>
          <w:tcPr>
            <w:tcW w:w="851" w:type="dxa"/>
          </w:tcPr>
          <w:p w:rsidR="00000000" w:rsidRDefault="00000000">
            <w:pPr>
              <w:pStyle w:val="a"/>
              <w:spacing w:before="60" w:after="0" w:line="240" w:lineRule="auto"/>
              <w:jc w:val="right"/>
              <w:rPr>
                <w:rFonts w:ascii="Arial Narrow" w:hAnsi="Arial Narrow"/>
              </w:rPr>
            </w:pPr>
            <w:r>
              <w:rPr>
                <w:rFonts w:ascii="Arial Narrow" w:hAnsi="Arial Narrow"/>
              </w:rPr>
              <w:t>6,0%</w:t>
            </w:r>
          </w:p>
        </w:tc>
        <w:tc>
          <w:tcPr>
            <w:tcW w:w="851" w:type="dxa"/>
          </w:tcPr>
          <w:p w:rsidR="00000000" w:rsidRDefault="00000000">
            <w:pPr>
              <w:pStyle w:val="a"/>
              <w:spacing w:before="60" w:after="0" w:line="240" w:lineRule="auto"/>
              <w:jc w:val="right"/>
              <w:rPr>
                <w:rFonts w:ascii="Arial Narrow" w:hAnsi="Arial Narrow"/>
              </w:rPr>
            </w:pPr>
            <w:r>
              <w:rPr>
                <w:rFonts w:ascii="Arial Narrow" w:hAnsi="Arial Narrow"/>
              </w:rPr>
              <w:t>8,0%</w:t>
            </w:r>
          </w:p>
        </w:tc>
        <w:tc>
          <w:tcPr>
            <w:tcW w:w="851" w:type="dxa"/>
            <w:gridSpan w:val="2"/>
          </w:tcPr>
          <w:p w:rsidR="00000000" w:rsidRDefault="00000000">
            <w:pPr>
              <w:pStyle w:val="a"/>
              <w:spacing w:before="60" w:after="0" w:line="240" w:lineRule="auto"/>
              <w:jc w:val="right"/>
              <w:rPr>
                <w:rFonts w:ascii="Arial Narrow" w:hAnsi="Arial Narrow"/>
              </w:rPr>
            </w:pPr>
            <w:r>
              <w:rPr>
                <w:rFonts w:ascii="Arial Narrow" w:hAnsi="Arial Narrow"/>
              </w:rPr>
              <w:t>10,0%</w:t>
            </w:r>
          </w:p>
        </w:tc>
        <w:tc>
          <w:tcPr>
            <w:tcW w:w="851" w:type="dxa"/>
          </w:tcPr>
          <w:p w:rsidR="00000000" w:rsidRDefault="00000000">
            <w:pPr>
              <w:pStyle w:val="a"/>
              <w:spacing w:before="60" w:after="0" w:line="240" w:lineRule="auto"/>
              <w:jc w:val="right"/>
              <w:rPr>
                <w:rFonts w:ascii="Arial Narrow" w:hAnsi="Arial Narrow"/>
              </w:rPr>
            </w:pPr>
            <w:r>
              <w:rPr>
                <w:rFonts w:ascii="Arial Narrow" w:hAnsi="Arial Narrow"/>
              </w:rPr>
              <w:t>12,0%</w:t>
            </w:r>
          </w:p>
        </w:tc>
      </w:tr>
    </w:tbl>
    <w:p w:rsidR="00000000" w:rsidRDefault="00000000">
      <w:pPr>
        <w:pStyle w:val="a"/>
        <w:spacing w:after="0" w:line="240" w:lineRule="auto"/>
        <w:jc w:val="right"/>
      </w:pPr>
      <w:r>
        <w:rPr>
          <w:noProof/>
        </w:rPr>
        <w:pict>
          <v:shape id="_x0000_s1222" type="#_x0000_t75" style="position:absolute;left:0;text-align:left;margin-left:67.2pt;margin-top:7.3pt;width:375pt;height:157.1pt;z-index:-8;mso-position-horizontal:absolute;mso-position-horizontal-relative:text;mso-position-vertical:absolute;mso-position-vertical-relative:text" o:allowincell="f">
            <v:imagedata r:id="rId30" o:title=""/>
          </v:shape>
        </w:pict>
      </w:r>
      <w:r>
        <w:rPr>
          <w:noProof/>
        </w:rPr>
        <w:pict>
          <v:shape id="_x0000_s1046" type="#_x0000_t202" style="position:absolute;left:0;text-align:left;margin-left:133.6pt;margin-top:9.05pt;width:27pt;height:17.4pt;z-index:1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-0,8%</w:t>
                  </w:r>
                </w:p>
              </w:txbxContent>
            </v:textbox>
          </v:shape>
        </w:pict>
      </w:r>
    </w:p>
    <w:p w:rsidR="00000000" w:rsidRDefault="00000000">
      <w:pPr>
        <w:pStyle w:val="a"/>
        <w:spacing w:after="200" w:line="240" w:lineRule="auto"/>
        <w:ind w:right="7598"/>
        <w:jc w:val="right"/>
        <w:rPr>
          <w:rFonts w:ascii="Arial Narrow" w:hAnsi="Arial Narrow"/>
        </w:rPr>
      </w:pPr>
      <w:r>
        <w:rPr>
          <w:noProof/>
        </w:rPr>
        <w:pict>
          <v:shape id="_x0000_s1048" type="#_x0000_t202" style="position:absolute;left:0;text-align:left;margin-left:105pt;margin-top:5.35pt;width:27pt;height:17.4pt;z-index:1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-1,9%</w:t>
                  </w:r>
                </w:p>
              </w:txbxContent>
            </v:textbox>
          </v:shape>
        </w:pict>
      </w:r>
      <w:r>
        <w:rPr>
          <w:rFonts w:ascii="Arial Narrow" w:hAnsi="Arial Narrow"/>
        </w:rPr>
        <w:t>65 лет и старше</w:t>
      </w:r>
    </w:p>
    <w:p w:rsidR="00000000" w:rsidRDefault="00000000">
      <w:pPr>
        <w:pStyle w:val="a"/>
        <w:spacing w:after="200"/>
        <w:ind w:right="7598"/>
        <w:jc w:val="right"/>
        <w:rPr>
          <w:rFonts w:ascii="Arial Narrow" w:hAnsi="Arial Narrow"/>
        </w:rPr>
      </w:pPr>
      <w:r>
        <w:rPr>
          <w:noProof/>
        </w:rPr>
        <w:pict>
          <v:shape id="_x0000_s1050" type="#_x0000_t202" style="position:absolute;left:0;text-align:left;margin-left:272.4pt;margin-top:.15pt;width:27pt;height:17.4pt;z-index:1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5,4%</w:t>
                  </w:r>
                </w:p>
              </w:txbxContent>
            </v:textbox>
          </v:shape>
        </w:pict>
      </w:r>
      <w:r>
        <w:rPr>
          <w:noProof/>
        </w:rPr>
        <w:pict>
          <v:shape id="_x0000_s1049" type="#_x0000_t202" style="position:absolute;left:0;text-align:left;margin-left:172.2pt;margin-top:8.55pt;width:27pt;height:17.4pt;z-index:1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0,1%</w:t>
                  </w:r>
                </w:p>
              </w:txbxContent>
            </v:textbox>
          </v:shape>
        </w:pict>
      </w:r>
      <w:r>
        <w:rPr>
          <w:rFonts w:ascii="Arial Narrow" w:hAnsi="Arial Narrow"/>
        </w:rPr>
        <w:t>45–64 года</w:t>
      </w:r>
    </w:p>
    <w:p w:rsidR="00000000" w:rsidRDefault="00000000">
      <w:pPr>
        <w:pStyle w:val="a"/>
        <w:spacing w:after="200"/>
        <w:ind w:right="7598"/>
        <w:jc w:val="right"/>
        <w:rPr>
          <w:rFonts w:ascii="Arial Narrow" w:hAnsi="Arial Narrow"/>
        </w:rPr>
      </w:pPr>
      <w:r>
        <w:rPr>
          <w:noProof/>
        </w:rPr>
        <w:pict>
          <v:shape id="_x0000_s1053" type="#_x0000_t202" style="position:absolute;left:0;text-align:left;margin-left:341.2pt;margin-top:.75pt;width:27pt;height:17.4pt;z-index:2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8,3%</w:t>
                  </w:r>
                </w:p>
              </w:txbxContent>
            </v:textbox>
          </v:shape>
        </w:pict>
      </w:r>
      <w:r>
        <w:rPr>
          <w:noProof/>
        </w:rPr>
        <w:pict>
          <v:shape id="_x0000_s1051" type="#_x0000_t202" style="position:absolute;left:0;text-align:left;margin-left:172.2pt;margin-top:8.75pt;width:27pt;height:17.4pt;z-index:1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0,0%</w:t>
                  </w:r>
                </w:p>
              </w:txbxContent>
            </v:textbox>
          </v:shape>
        </w:pict>
      </w:r>
      <w:r>
        <w:rPr>
          <w:rFonts w:ascii="Arial Narrow" w:hAnsi="Arial Narrow"/>
        </w:rPr>
        <w:t>30–44 года</w:t>
      </w:r>
    </w:p>
    <w:p w:rsidR="00000000" w:rsidRDefault="00000000">
      <w:pPr>
        <w:pStyle w:val="a"/>
        <w:spacing w:after="200"/>
        <w:ind w:right="7598"/>
        <w:jc w:val="right"/>
        <w:rPr>
          <w:rFonts w:ascii="Arial Narrow" w:hAnsi="Arial Narrow"/>
        </w:rPr>
      </w:pPr>
      <w:r>
        <w:rPr>
          <w:noProof/>
        </w:rPr>
        <w:pict>
          <v:shape id="_x0000_s1054" type="#_x0000_t202" style="position:absolute;left:0;text-align:left;margin-left:188.4pt;margin-top:8.75pt;width:27pt;height:17.4pt;z-index:2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0,8%</w:t>
                  </w:r>
                </w:p>
              </w:txbxContent>
            </v:textbox>
          </v:shape>
        </w:pict>
      </w:r>
      <w:r>
        <w:rPr>
          <w:noProof/>
        </w:rPr>
        <w:pict>
          <v:shape id="_x0000_s1052" type="#_x0000_t202" style="position:absolute;left:0;text-align:left;margin-left:376pt;margin-top:.15pt;width:27pt;height:17.4pt;z-index:2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10,0%</w:t>
                  </w:r>
                </w:p>
              </w:txbxContent>
            </v:textbox>
          </v:shape>
        </w:pict>
      </w:r>
      <w:r>
        <w:rPr>
          <w:rFonts w:ascii="Arial Narrow" w:hAnsi="Arial Narrow"/>
        </w:rPr>
        <w:t>25–29 лет</w:t>
      </w:r>
    </w:p>
    <w:p w:rsidR="00000000" w:rsidRDefault="00000000">
      <w:pPr>
        <w:pStyle w:val="a"/>
        <w:spacing w:after="200"/>
        <w:ind w:right="7598"/>
        <w:jc w:val="right"/>
        <w:rPr>
          <w:rFonts w:ascii="Arial Narrow" w:hAnsi="Arial Narrow"/>
        </w:rPr>
      </w:pPr>
      <w:r>
        <w:rPr>
          <w:noProof/>
        </w:rPr>
        <w:pict>
          <v:shape id="_x0000_s1056" type="#_x0000_t202" style="position:absolute;left:0;text-align:left;margin-left:294.4pt;margin-top:.15pt;width:27pt;height:17.4pt;z-index:2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6,2%</w:t>
                  </w:r>
                </w:p>
              </w:txbxContent>
            </v:textbox>
          </v:shape>
        </w:pict>
      </w:r>
      <w:r>
        <w:rPr>
          <w:noProof/>
        </w:rPr>
        <w:pict>
          <v:shape id="_x0000_s1047" type="#_x0000_t202" style="position:absolute;left:0;text-align:left;margin-left:107.6pt;margin-top:20.55pt;width:27pt;height:17.4pt;z-index:1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-2,0%</w:t>
                  </w:r>
                </w:p>
              </w:txbxContent>
            </v:textbox>
          </v:shape>
        </w:pict>
      </w:r>
      <w:r>
        <w:rPr>
          <w:noProof/>
        </w:rPr>
        <w:pict>
          <v:shape id="_x0000_s1055" type="#_x0000_t202" style="position:absolute;left:0;text-align:left;margin-left:171.2pt;margin-top:8.75pt;width:27pt;height:17.4pt;z-index:2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0,0%</w:t>
                  </w:r>
                </w:p>
              </w:txbxContent>
            </v:textbox>
          </v:shape>
        </w:pict>
      </w:r>
      <w:r>
        <w:rPr>
          <w:rFonts w:ascii="Arial Narrow" w:hAnsi="Arial Narrow"/>
        </w:rPr>
        <w:t>20–24 года</w:t>
      </w:r>
    </w:p>
    <w:p w:rsidR="00000000" w:rsidRDefault="00000000">
      <w:pPr>
        <w:pStyle w:val="a"/>
        <w:spacing w:after="200"/>
        <w:ind w:right="7598"/>
        <w:jc w:val="right"/>
        <w:rPr>
          <w:rFonts w:ascii="Arial Narrow" w:hAnsi="Arial Narrow"/>
        </w:rPr>
      </w:pPr>
      <w:r>
        <w:rPr>
          <w:noProof/>
        </w:rPr>
        <w:pict>
          <v:shape id="_x0000_s1058" type="#_x0000_t202" style="position:absolute;left:0;text-align:left;margin-left:250pt;margin-top:20.75pt;width:27pt;height:17.4pt;z-index:2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4,0%</w:t>
                  </w:r>
                </w:p>
              </w:txbxContent>
            </v:textbox>
          </v:shape>
        </w:pict>
      </w:r>
      <w:r>
        <w:rPr>
          <w:noProof/>
        </w:rPr>
        <w:pict>
          <v:shape id="_x0000_s1057" type="#_x0000_t202" style="position:absolute;left:0;text-align:left;margin-left:83pt;margin-top:7.55pt;width:27pt;height:17.4pt;z-index:2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-3,2%</w:t>
                  </w:r>
                </w:p>
              </w:txbxContent>
            </v:textbox>
          </v:shape>
        </w:pict>
      </w:r>
      <w:r>
        <w:rPr>
          <w:rFonts w:ascii="Arial Narrow" w:hAnsi="Arial Narrow"/>
        </w:rPr>
        <w:t>15–19 лет</w:t>
      </w:r>
    </w:p>
    <w:p w:rsidR="00000000" w:rsidRDefault="00000000">
      <w:pPr>
        <w:pStyle w:val="a"/>
        <w:spacing w:after="200"/>
        <w:ind w:right="7598"/>
        <w:jc w:val="right"/>
        <w:rPr>
          <w:rFonts w:ascii="Arial Narrow" w:hAnsi="Arial Narrow"/>
          <w:i/>
        </w:rPr>
      </w:pPr>
      <w:r>
        <w:rPr>
          <w:i/>
          <w:noProof/>
        </w:rPr>
        <w:pict>
          <v:shape id="_x0000_s1059" type="#_x0000_t202" style="position:absolute;left:0;text-align:left;margin-left:77.6pt;margin-top:5.95pt;width:27pt;height:17.4pt;z-index:2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6"/>
                    </w:rPr>
                  </w:pPr>
                  <w:r>
                    <w:rPr>
                      <w:rFonts w:ascii="Arial Narrow" w:hAnsi="Arial Narrow"/>
                      <w:b/>
                      <w:sz w:val="16"/>
                    </w:rPr>
                    <w:t>-4,1%</w:t>
                  </w:r>
                </w:p>
              </w:txbxContent>
            </v:textbox>
          </v:shape>
        </w:pict>
      </w:r>
      <w:r>
        <w:rPr>
          <w:rFonts w:ascii="Arial Narrow" w:hAnsi="Arial Narrow"/>
          <w:i/>
        </w:rPr>
        <w:t>Всего</w:t>
      </w:r>
    </w:p>
    <w:p w:rsidR="00000000" w:rsidRDefault="00000000">
      <w:pPr>
        <w:pStyle w:val="a"/>
        <w:spacing w:after="0"/>
      </w:pPr>
    </w:p>
    <w:p w:rsidR="00000000" w:rsidRDefault="00000000">
      <w:pPr>
        <w:pStyle w:val="a"/>
        <w:spacing w:before="40" w:after="0" w:line="240" w:lineRule="auto"/>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40" w:after="0" w:line="240" w:lineRule="auto"/>
        <w:rPr>
          <w:sz w:val="18"/>
        </w:rPr>
      </w:pPr>
      <w:r>
        <w:rPr>
          <w:i/>
          <w:sz w:val="18"/>
        </w:rPr>
        <w:t>Данные обработаны ИЦВР.</w:t>
      </w:r>
    </w:p>
    <w:p w:rsidR="00000000" w:rsidRDefault="00000000">
      <w:pPr>
        <w:pStyle w:val="a"/>
      </w:pPr>
    </w:p>
    <w:p w:rsidR="00000000" w:rsidRDefault="00000000">
      <w:pPr>
        <w:pStyle w:val="a"/>
      </w:pPr>
      <w:r>
        <w:t>В 1999 году в составе трудовых ресурсов участвовали 39,2 процента женщин и 63,2 процента мужчин. Доля активных женщин во всех возрастных группах 20–65 лет значительно возросла, однако сократилась в возрастных группах 15–19 лет и 65 лет и старше. Доля активных мужчин в тех же возрастных группах существенно сократилась, а в других изменилась лишь незначительно.</w:t>
      </w:r>
    </w:p>
    <w:p w:rsidR="00000000" w:rsidRDefault="00000000">
      <w:pPr>
        <w:pStyle w:val="a"/>
      </w:pPr>
      <w:r>
        <w:t>Наибольшее увеличение числа женщин в составе рабочей силы (на 10 процентов) приходится на возрастную группу 25–29 лет, в которой оно выросло с 63 процентов в 1993 году до 73 процентов в 1999 году. Среди мужчин наивысшее увеличение отмечается в той же возрастной группе и составляет 0,8 процента.</w:t>
      </w:r>
    </w:p>
    <w:p w:rsidR="00000000" w:rsidRDefault="00000000">
      <w:pPr>
        <w:pStyle w:val="a"/>
        <w:rPr>
          <w:b/>
          <w:i/>
        </w:rPr>
      </w:pPr>
      <w:r>
        <w:rPr>
          <w:b/>
          <w:i/>
        </w:rPr>
        <w:t>Увеличение числа работающих женщин</w:t>
      </w:r>
    </w:p>
    <w:p w:rsidR="00000000" w:rsidRDefault="00000000">
      <w:pPr>
        <w:pStyle w:val="a"/>
      </w:pPr>
      <w:r>
        <w:t>За рассматриваемый период в стране было создано в общей сложности 357 тыс. новых рабочих мест в сфере обслуживания, в то время как в секторе сельского хозяйства и обрабатывающей промышленности 137 тыс. рабочих мест было сокращено. Абсолютное изменение числа рабочих мест за указанный период составляет 220 тыс., причем на долю рабочих мест, которые занимают женщины, приходится увеличение на 78 процентов. Общее число работающих женщин за период 1993–1999 годов увеличилось на 13,3 процента, а мужчин – на 1,9 процента.</w:t>
      </w:r>
    </w:p>
    <w:p w:rsidR="00000000" w:rsidRDefault="00000000">
      <w:pPr>
        <w:pStyle w:val="a"/>
      </w:pPr>
      <w:r>
        <w:t>В последний год указанного периода (1998/99 год) женщины заняли 10 300 новых рабочих мест, в то время как число работающих мужчин снизилось на 37 700 человек.</w:t>
      </w:r>
    </w:p>
    <w:p w:rsidR="00000000" w:rsidRDefault="00000000">
      <w:pPr>
        <w:pStyle w:val="a"/>
      </w:pPr>
      <w:r>
        <w:t>Доля работающих женщин за этот период увеличилась на 2,4 процента с 29,8 процента в 1993 году до 32,2 процента в 1999 году, в то время как соответствующая доля работающих мужчин сократилась на 2,1 процента с 60,5 процента в 1993 году до 58,4 процента в 1999 году.</w:t>
      </w:r>
    </w:p>
    <w:p w:rsidR="00000000" w:rsidRDefault="00000000">
      <w:pPr>
        <w:pStyle w:val="a"/>
      </w:pPr>
      <w:r>
        <w:t>Доля мужчин и женщин в увеличении числа работающих приведена ниже с разбивкой по возрастным группам.</w:t>
      </w:r>
    </w:p>
    <w:p w:rsidR="00000000" w:rsidRDefault="00000000">
      <w:pPr>
        <w:pStyle w:val="a"/>
      </w:pPr>
    </w:p>
    <w:tbl>
      <w:tblPr>
        <w:tblW w:w="0" w:type="auto"/>
        <w:tblInd w:w="-54" w:type="dxa"/>
        <w:tblLayout w:type="fixed"/>
        <w:tblCellMar>
          <w:left w:w="28" w:type="dxa"/>
          <w:right w:w="28" w:type="dxa"/>
        </w:tblCellMar>
        <w:tblLook w:val="0000" w:firstRow="0" w:lastRow="0" w:firstColumn="0" w:lastColumn="0" w:noHBand="0" w:noVBand="0"/>
      </w:tblPr>
      <w:tblGrid>
        <w:gridCol w:w="7418"/>
        <w:gridCol w:w="558"/>
        <w:gridCol w:w="900"/>
      </w:tblGrid>
      <w:tr w:rsidR="00000000">
        <w:tblPrEx>
          <w:tblCellMar>
            <w:top w:w="0" w:type="dxa"/>
            <w:bottom w:w="0" w:type="dxa"/>
          </w:tblCellMar>
        </w:tblPrEx>
        <w:trPr>
          <w:cantSplit/>
          <w:trHeight w:val="228"/>
        </w:trPr>
        <w:tc>
          <w:tcPr>
            <w:tcW w:w="7418" w:type="dxa"/>
            <w:vMerge w:val="restart"/>
            <w:tcBorders>
              <w:right w:val="single" w:sz="4" w:space="0" w:color="auto"/>
            </w:tcBorders>
          </w:tcPr>
          <w:p w:rsidR="00000000" w:rsidRDefault="00000000">
            <w:pPr>
              <w:pStyle w:val="a"/>
              <w:ind w:left="680"/>
              <w:jc w:val="left"/>
              <w:rPr>
                <w:b/>
              </w:rPr>
            </w:pPr>
            <w:r>
              <w:rPr>
                <w:b/>
              </w:rPr>
              <w:t>ДОЛЯ МУЖЧИН И ЖЕНЩИН В ИЗМЕНЕНИИ ЧИСЛЕННОСТИ РАБОЧЕЙ СИЛЫ С РАЗБИВКОЙ ПО ВОЗРАСТНЫМ ГРУППАМ, 1993–1999 ГОДЫ</w:t>
            </w:r>
          </w:p>
        </w:tc>
        <w:tc>
          <w:tcPr>
            <w:tcW w:w="558" w:type="dxa"/>
            <w:tcBorders>
              <w:top w:val="single" w:sz="4" w:space="0" w:color="auto"/>
              <w:left w:val="single" w:sz="4" w:space="0" w:color="auto"/>
              <w:bottom w:val="single" w:sz="4" w:space="0" w:color="auto"/>
              <w:right w:val="single" w:sz="4" w:space="0" w:color="auto"/>
            </w:tcBorders>
            <w:shd w:val="clear" w:color="auto" w:fill="808080"/>
            <w:vAlign w:val="center"/>
          </w:tcPr>
          <w:p w:rsidR="00000000" w:rsidRDefault="00000000">
            <w:pPr>
              <w:pStyle w:val="a"/>
              <w:spacing w:after="0" w:line="240" w:lineRule="auto"/>
            </w:pPr>
          </w:p>
        </w:tc>
        <w:tc>
          <w:tcPr>
            <w:tcW w:w="900"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Женщины</w:t>
            </w:r>
          </w:p>
        </w:tc>
      </w:tr>
      <w:tr w:rsidR="00000000">
        <w:tblPrEx>
          <w:tblCellMar>
            <w:top w:w="0" w:type="dxa"/>
            <w:bottom w:w="0" w:type="dxa"/>
          </w:tblCellMar>
        </w:tblPrEx>
        <w:trPr>
          <w:cantSplit/>
          <w:trHeight w:val="228"/>
        </w:trPr>
        <w:tc>
          <w:tcPr>
            <w:tcW w:w="7418" w:type="dxa"/>
            <w:vMerge/>
            <w:tcBorders>
              <w:right w:val="single" w:sz="4" w:space="0" w:color="auto"/>
            </w:tcBorders>
          </w:tcPr>
          <w:p w:rsidR="00000000" w:rsidRDefault="00000000">
            <w:pPr>
              <w:pStyle w:val="a"/>
              <w:ind w:left="1361"/>
              <w:jc w:val="left"/>
              <w:rPr>
                <w:b/>
              </w:rPr>
            </w:pPr>
          </w:p>
        </w:tc>
        <w:tc>
          <w:tcPr>
            <w:tcW w:w="558"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after="0" w:line="240" w:lineRule="auto"/>
            </w:pPr>
          </w:p>
        </w:tc>
        <w:tc>
          <w:tcPr>
            <w:tcW w:w="900"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Мужчины</w:t>
            </w:r>
          </w:p>
        </w:tc>
      </w:tr>
      <w:tr w:rsidR="00000000">
        <w:tblPrEx>
          <w:tblCellMar>
            <w:top w:w="0" w:type="dxa"/>
            <w:bottom w:w="0" w:type="dxa"/>
          </w:tblCellMar>
        </w:tblPrEx>
        <w:trPr>
          <w:cantSplit/>
        </w:trPr>
        <w:tc>
          <w:tcPr>
            <w:tcW w:w="7418" w:type="dxa"/>
            <w:vMerge/>
          </w:tcPr>
          <w:p w:rsidR="00000000" w:rsidRDefault="00000000">
            <w:pPr>
              <w:pStyle w:val="a"/>
              <w:spacing w:after="0" w:line="240" w:lineRule="auto"/>
            </w:pPr>
          </w:p>
        </w:tc>
        <w:tc>
          <w:tcPr>
            <w:tcW w:w="1458" w:type="dxa"/>
            <w:gridSpan w:val="2"/>
          </w:tcPr>
          <w:p w:rsidR="00000000" w:rsidRDefault="00000000">
            <w:pPr>
              <w:pStyle w:val="a"/>
              <w:spacing w:after="0" w:line="240" w:lineRule="auto"/>
            </w:pPr>
          </w:p>
        </w:tc>
      </w:tr>
    </w:tbl>
    <w:p w:rsidR="00000000" w:rsidRDefault="00000000">
      <w:pPr>
        <w:pStyle w:val="a"/>
        <w:tabs>
          <w:tab w:val="right" w:pos="720"/>
        </w:tabs>
        <w:spacing w:after="0" w:line="240" w:lineRule="auto"/>
        <w:jc w:val="right"/>
      </w:pPr>
    </w:p>
    <w:p w:rsidR="00000000" w:rsidRDefault="00000000">
      <w:pPr>
        <w:tabs>
          <w:tab w:val="right" w:pos="540"/>
        </w:tabs>
        <w:spacing w:after="210"/>
        <w:rPr>
          <w:rFonts w:ascii="Arial" w:hAnsi="Arial"/>
          <w:sz w:val="18"/>
        </w:rPr>
      </w:pPr>
      <w:r>
        <w:rPr>
          <w:noProof/>
          <w:sz w:val="20"/>
        </w:rPr>
        <w:pict>
          <v:shape id="_x0000_s1063" type="#_x0000_t75" style="position:absolute;margin-left:28.45pt;margin-top:1.85pt;width:414.8pt;height:173pt;z-index:28;mso-position-horizontal:absolute;mso-position-horizontal-relative:text;mso-position-vertical:absolute;mso-position-vertical-relative:text" o:allowincell="f">
            <v:imagedata r:id="rId31" o:title=""/>
          </v:shape>
        </w:pict>
      </w:r>
      <w:r>
        <w:rPr>
          <w:rFonts w:ascii="Arial" w:hAnsi="Arial"/>
          <w:sz w:val="18"/>
        </w:rPr>
        <w:tab/>
        <w:t>250%</w:t>
      </w:r>
    </w:p>
    <w:p w:rsidR="00000000" w:rsidRDefault="00000000">
      <w:pPr>
        <w:tabs>
          <w:tab w:val="right" w:pos="540"/>
        </w:tabs>
        <w:spacing w:after="210"/>
        <w:rPr>
          <w:rFonts w:ascii="Arial" w:hAnsi="Arial"/>
          <w:sz w:val="18"/>
        </w:rPr>
      </w:pPr>
      <w:r>
        <w:rPr>
          <w:rFonts w:ascii="Arial" w:hAnsi="Arial"/>
          <w:sz w:val="18"/>
        </w:rPr>
        <w:tab/>
        <w:t>200%</w:t>
      </w:r>
    </w:p>
    <w:p w:rsidR="00000000" w:rsidRDefault="00000000">
      <w:pPr>
        <w:tabs>
          <w:tab w:val="right" w:pos="540"/>
        </w:tabs>
        <w:spacing w:after="210"/>
        <w:rPr>
          <w:rFonts w:ascii="Arial" w:hAnsi="Arial"/>
          <w:sz w:val="18"/>
        </w:rPr>
      </w:pPr>
      <w:r>
        <w:rPr>
          <w:rFonts w:ascii="Arial" w:hAnsi="Arial"/>
          <w:sz w:val="18"/>
        </w:rPr>
        <w:tab/>
        <w:t>150%</w:t>
      </w:r>
    </w:p>
    <w:p w:rsidR="00000000" w:rsidRDefault="00000000">
      <w:pPr>
        <w:tabs>
          <w:tab w:val="right" w:pos="540"/>
        </w:tabs>
        <w:spacing w:after="210"/>
        <w:rPr>
          <w:rFonts w:ascii="Arial" w:hAnsi="Arial"/>
          <w:sz w:val="18"/>
        </w:rPr>
      </w:pPr>
      <w:r>
        <w:rPr>
          <w:rFonts w:ascii="Arial" w:hAnsi="Arial"/>
          <w:sz w:val="18"/>
        </w:rPr>
        <w:tab/>
        <w:t>100%</w:t>
      </w:r>
    </w:p>
    <w:p w:rsidR="00000000" w:rsidRDefault="00000000">
      <w:pPr>
        <w:tabs>
          <w:tab w:val="right" w:pos="540"/>
        </w:tabs>
        <w:spacing w:after="210"/>
        <w:rPr>
          <w:rFonts w:ascii="Arial" w:hAnsi="Arial"/>
          <w:sz w:val="18"/>
        </w:rPr>
      </w:pPr>
      <w:r>
        <w:rPr>
          <w:rFonts w:ascii="Arial" w:hAnsi="Arial"/>
          <w:sz w:val="18"/>
        </w:rPr>
        <w:tab/>
        <w:t>50%</w:t>
      </w:r>
    </w:p>
    <w:p w:rsidR="00000000" w:rsidRDefault="00000000">
      <w:pPr>
        <w:tabs>
          <w:tab w:val="right" w:pos="540"/>
        </w:tabs>
        <w:spacing w:after="210"/>
        <w:rPr>
          <w:rFonts w:ascii="Arial" w:hAnsi="Arial"/>
          <w:sz w:val="18"/>
        </w:rPr>
      </w:pPr>
      <w:r>
        <w:rPr>
          <w:rFonts w:ascii="Arial" w:hAnsi="Arial"/>
          <w:sz w:val="18"/>
        </w:rPr>
        <w:tab/>
        <w:t>0%</w:t>
      </w:r>
    </w:p>
    <w:p w:rsidR="00000000" w:rsidRDefault="00000000">
      <w:pPr>
        <w:tabs>
          <w:tab w:val="right" w:pos="540"/>
        </w:tabs>
        <w:spacing w:after="210"/>
        <w:rPr>
          <w:rFonts w:ascii="Arial" w:hAnsi="Arial"/>
          <w:sz w:val="18"/>
        </w:rPr>
      </w:pPr>
      <w:r>
        <w:rPr>
          <w:rFonts w:ascii="Arial" w:hAnsi="Arial"/>
          <w:sz w:val="18"/>
        </w:rPr>
        <w:tab/>
        <w:t>-50%</w:t>
      </w:r>
    </w:p>
    <w:p w:rsidR="00000000" w:rsidRDefault="00000000">
      <w:pPr>
        <w:tabs>
          <w:tab w:val="right" w:pos="540"/>
        </w:tabs>
        <w:spacing w:after="210"/>
        <w:rPr>
          <w:rFonts w:ascii="Arial" w:hAnsi="Arial"/>
          <w:sz w:val="18"/>
        </w:rPr>
      </w:pPr>
      <w:r>
        <w:rPr>
          <w:rFonts w:ascii="Arial" w:hAnsi="Arial"/>
          <w:sz w:val="18"/>
        </w:rPr>
        <w:tab/>
        <w:t>-100%</w:t>
      </w:r>
    </w:p>
    <w:p w:rsidR="00000000" w:rsidRDefault="00000000">
      <w:pPr>
        <w:tabs>
          <w:tab w:val="right" w:pos="540"/>
        </w:tabs>
        <w:spacing w:after="200"/>
        <w:rPr>
          <w:rFonts w:ascii="Arial" w:hAnsi="Arial"/>
          <w:sz w:val="18"/>
        </w:rPr>
      </w:pPr>
      <w:r>
        <w:rPr>
          <w:rFonts w:ascii="Arial" w:hAnsi="Arial"/>
          <w:sz w:val="18"/>
        </w:rPr>
        <w:tab/>
        <w:t>-150%</w:t>
      </w:r>
    </w:p>
    <w:tbl>
      <w:tblPr>
        <w:tblW w:w="0" w:type="auto"/>
        <w:tblInd w:w="2" w:type="dxa"/>
        <w:tblLayout w:type="fixed"/>
        <w:tblLook w:val="0000" w:firstRow="0" w:lastRow="0" w:firstColumn="0" w:lastColumn="0" w:noHBand="0" w:noVBand="0"/>
      </w:tblPr>
      <w:tblGrid>
        <w:gridCol w:w="720"/>
        <w:gridCol w:w="900"/>
        <w:gridCol w:w="1080"/>
        <w:gridCol w:w="1260"/>
        <w:gridCol w:w="1260"/>
        <w:gridCol w:w="1260"/>
        <w:gridCol w:w="1080"/>
        <w:gridCol w:w="1260"/>
      </w:tblGrid>
      <w:tr w:rsidR="00000000">
        <w:tblPrEx>
          <w:tblCellMar>
            <w:top w:w="0" w:type="dxa"/>
            <w:bottom w:w="0" w:type="dxa"/>
          </w:tblCellMar>
        </w:tblPrEx>
        <w:trPr>
          <w:cantSplit/>
        </w:trPr>
        <w:tc>
          <w:tcPr>
            <w:tcW w:w="720" w:type="dxa"/>
          </w:tcPr>
          <w:p w:rsidR="00000000" w:rsidRDefault="00000000">
            <w:pPr>
              <w:pStyle w:val="a"/>
              <w:spacing w:after="60" w:line="240" w:lineRule="auto"/>
              <w:jc w:val="center"/>
              <w:rPr>
                <w:rFonts w:ascii="Arial Narrow" w:hAnsi="Arial Narrow"/>
                <w:sz w:val="18"/>
              </w:rPr>
            </w:pPr>
          </w:p>
        </w:tc>
        <w:tc>
          <w:tcPr>
            <w:tcW w:w="900" w:type="dxa"/>
          </w:tcPr>
          <w:p w:rsidR="00000000" w:rsidRDefault="00000000">
            <w:pPr>
              <w:pStyle w:val="a"/>
              <w:spacing w:after="60" w:line="240" w:lineRule="auto"/>
              <w:jc w:val="center"/>
              <w:rPr>
                <w:rFonts w:ascii="Arial Narrow" w:hAnsi="Arial Narrow"/>
                <w:sz w:val="18"/>
              </w:rPr>
            </w:pPr>
            <w:r>
              <w:rPr>
                <w:rFonts w:ascii="Arial Narrow" w:hAnsi="Arial Narrow"/>
                <w:i/>
                <w:sz w:val="18"/>
              </w:rPr>
              <w:t>Всего</w:t>
            </w:r>
          </w:p>
        </w:tc>
        <w:tc>
          <w:tcPr>
            <w:tcW w:w="1080" w:type="dxa"/>
          </w:tcPr>
          <w:p w:rsidR="00000000" w:rsidRDefault="00000000">
            <w:pPr>
              <w:pStyle w:val="a"/>
              <w:spacing w:after="60" w:line="240" w:lineRule="auto"/>
              <w:jc w:val="center"/>
              <w:rPr>
                <w:rFonts w:ascii="Arial Narrow" w:hAnsi="Arial Narrow"/>
                <w:sz w:val="18"/>
              </w:rPr>
            </w:pPr>
            <w:r>
              <w:rPr>
                <w:rFonts w:ascii="Arial Narrow" w:hAnsi="Arial Narrow"/>
                <w:sz w:val="18"/>
              </w:rPr>
              <w:t>15–19 лет</w:t>
            </w:r>
          </w:p>
        </w:tc>
        <w:tc>
          <w:tcPr>
            <w:tcW w:w="1260" w:type="dxa"/>
          </w:tcPr>
          <w:p w:rsidR="00000000" w:rsidRDefault="00000000">
            <w:pPr>
              <w:pStyle w:val="a"/>
              <w:spacing w:after="60" w:line="240" w:lineRule="auto"/>
              <w:jc w:val="center"/>
              <w:rPr>
                <w:rFonts w:ascii="Arial Narrow" w:hAnsi="Arial Narrow"/>
                <w:sz w:val="18"/>
              </w:rPr>
            </w:pPr>
            <w:r>
              <w:rPr>
                <w:rFonts w:ascii="Arial Narrow" w:hAnsi="Arial Narrow"/>
                <w:sz w:val="18"/>
              </w:rPr>
              <w:t>20–24 года</w:t>
            </w:r>
          </w:p>
        </w:tc>
        <w:tc>
          <w:tcPr>
            <w:tcW w:w="1260" w:type="dxa"/>
          </w:tcPr>
          <w:p w:rsidR="00000000" w:rsidRDefault="00000000">
            <w:pPr>
              <w:pStyle w:val="a"/>
              <w:spacing w:after="60" w:line="240" w:lineRule="auto"/>
              <w:jc w:val="center"/>
              <w:rPr>
                <w:rFonts w:ascii="Arial Narrow" w:hAnsi="Arial Narrow"/>
                <w:sz w:val="18"/>
              </w:rPr>
            </w:pPr>
            <w:r>
              <w:rPr>
                <w:rFonts w:ascii="Arial Narrow" w:hAnsi="Arial Narrow"/>
                <w:sz w:val="18"/>
              </w:rPr>
              <w:t>25–29 лет</w:t>
            </w:r>
          </w:p>
        </w:tc>
        <w:tc>
          <w:tcPr>
            <w:tcW w:w="1260" w:type="dxa"/>
          </w:tcPr>
          <w:p w:rsidR="00000000" w:rsidRDefault="00000000">
            <w:pPr>
              <w:pStyle w:val="a"/>
              <w:spacing w:after="60" w:line="240" w:lineRule="auto"/>
              <w:jc w:val="center"/>
              <w:rPr>
                <w:rFonts w:ascii="Arial Narrow" w:hAnsi="Arial Narrow"/>
                <w:sz w:val="18"/>
              </w:rPr>
            </w:pPr>
            <w:r>
              <w:rPr>
                <w:rFonts w:ascii="Arial Narrow" w:hAnsi="Arial Narrow"/>
                <w:sz w:val="18"/>
              </w:rPr>
              <w:t>30–44 года</w:t>
            </w:r>
          </w:p>
        </w:tc>
        <w:tc>
          <w:tcPr>
            <w:tcW w:w="1080" w:type="dxa"/>
          </w:tcPr>
          <w:p w:rsidR="00000000" w:rsidRDefault="00000000">
            <w:pPr>
              <w:pStyle w:val="a"/>
              <w:spacing w:after="60" w:line="240" w:lineRule="auto"/>
              <w:jc w:val="center"/>
              <w:rPr>
                <w:rFonts w:ascii="Arial Narrow" w:hAnsi="Arial Narrow"/>
                <w:sz w:val="18"/>
              </w:rPr>
            </w:pPr>
            <w:r>
              <w:rPr>
                <w:rFonts w:ascii="Arial Narrow" w:hAnsi="Arial Narrow"/>
                <w:sz w:val="18"/>
              </w:rPr>
              <w:t>45–64 года</w:t>
            </w:r>
          </w:p>
        </w:tc>
        <w:tc>
          <w:tcPr>
            <w:tcW w:w="1260" w:type="dxa"/>
          </w:tcPr>
          <w:p w:rsidR="00000000" w:rsidRDefault="00000000">
            <w:pPr>
              <w:pStyle w:val="a"/>
              <w:spacing w:after="60" w:line="240" w:lineRule="auto"/>
              <w:jc w:val="center"/>
              <w:rPr>
                <w:rFonts w:ascii="Arial Narrow" w:hAnsi="Arial Narrow"/>
                <w:sz w:val="18"/>
              </w:rPr>
            </w:pPr>
            <w:r>
              <w:rPr>
                <w:rFonts w:ascii="Arial Narrow" w:hAnsi="Arial Narrow"/>
                <w:sz w:val="18"/>
              </w:rPr>
              <w:t xml:space="preserve">65 лет </w:t>
            </w:r>
            <w:r>
              <w:rPr>
                <w:rFonts w:ascii="Arial Narrow" w:hAnsi="Arial Narrow"/>
                <w:sz w:val="18"/>
              </w:rPr>
              <w:br/>
              <w:t>и старше</w:t>
            </w:r>
          </w:p>
        </w:tc>
      </w:tr>
    </w:tbl>
    <w:p w:rsidR="00000000" w:rsidRDefault="00000000">
      <w:pPr>
        <w:pStyle w:val="a"/>
        <w:spacing w:after="0" w:line="240" w:lineRule="auto"/>
        <w:rPr>
          <w:sz w:val="18"/>
        </w:rPr>
      </w:pPr>
    </w:p>
    <w:p w:rsidR="00000000" w:rsidRDefault="00000000">
      <w:pPr>
        <w:pStyle w:val="a"/>
        <w:spacing w:before="40" w:after="0" w:line="240" w:lineRule="auto"/>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40" w:after="0" w:line="240" w:lineRule="auto"/>
        <w:rPr>
          <w:sz w:val="18"/>
        </w:rPr>
      </w:pPr>
      <w:r>
        <w:rPr>
          <w:i/>
          <w:sz w:val="18"/>
        </w:rPr>
        <w:t>Данные обработаны ИЦВР.</w:t>
      </w:r>
    </w:p>
    <w:p w:rsidR="00000000" w:rsidRDefault="00000000">
      <w:pPr>
        <w:pStyle w:val="a"/>
        <w:spacing w:after="240"/>
      </w:pPr>
    </w:p>
    <w:p w:rsidR="00000000" w:rsidRDefault="00000000">
      <w:pPr>
        <w:pStyle w:val="a"/>
        <w:rPr>
          <w:b/>
          <w:i/>
        </w:rPr>
      </w:pPr>
      <w:r>
        <w:rPr>
          <w:b/>
          <w:i/>
        </w:rPr>
        <w:t>Изменения в структуре женской занятости по секторам</w:t>
      </w:r>
    </w:p>
    <w:p w:rsidR="00000000" w:rsidRDefault="00000000">
      <w:pPr>
        <w:pStyle w:val="a"/>
      </w:pPr>
      <w:r>
        <w:t>За рассматриваемый период число женщин, работающих в сельском хозяйстве, сократилось на 46 тыс. человек, в обрабатывающей промышленности – на 8 тыс. человек, а в сфере обслуживания увеличилось на 226 тыс. человек.</w:t>
      </w:r>
    </w:p>
    <w:tbl>
      <w:tblPr>
        <w:tblW w:w="0" w:type="auto"/>
        <w:tblInd w:w="-54" w:type="dxa"/>
        <w:tblLayout w:type="fixed"/>
        <w:tblCellMar>
          <w:left w:w="28" w:type="dxa"/>
          <w:right w:w="28" w:type="dxa"/>
        </w:tblCellMar>
        <w:tblLook w:val="0000" w:firstRow="0" w:lastRow="0" w:firstColumn="0" w:lastColumn="0" w:noHBand="0" w:noVBand="0"/>
      </w:tblPr>
      <w:tblGrid>
        <w:gridCol w:w="7418"/>
        <w:gridCol w:w="551"/>
        <w:gridCol w:w="907"/>
      </w:tblGrid>
      <w:tr w:rsidR="00000000">
        <w:tblPrEx>
          <w:tblCellMar>
            <w:top w:w="0" w:type="dxa"/>
            <w:bottom w:w="0" w:type="dxa"/>
          </w:tblCellMar>
        </w:tblPrEx>
        <w:trPr>
          <w:cantSplit/>
          <w:trHeight w:val="228"/>
        </w:trPr>
        <w:tc>
          <w:tcPr>
            <w:tcW w:w="7418" w:type="dxa"/>
            <w:vMerge w:val="restart"/>
            <w:tcBorders>
              <w:right w:val="single" w:sz="4" w:space="0" w:color="auto"/>
            </w:tcBorders>
          </w:tcPr>
          <w:p w:rsidR="00000000" w:rsidRDefault="00000000">
            <w:pPr>
              <w:pStyle w:val="a"/>
              <w:spacing w:after="0"/>
              <w:ind w:left="737"/>
              <w:jc w:val="left"/>
              <w:rPr>
                <w:b/>
              </w:rPr>
            </w:pPr>
            <w:r>
              <w:rPr>
                <w:b/>
              </w:rPr>
              <w:t xml:space="preserve">РЕСТРУКТУРИЗАЦИЯ ЗАНЯТОСТИ С РАЗБИВКОЙ ПО ПОЛУ </w:t>
            </w:r>
            <w:r>
              <w:rPr>
                <w:b/>
              </w:rPr>
              <w:br/>
              <w:t>В РАМКАХ ОСНОВНЫХ ПРОИЗВОДСТВЕННЫХ СЕКТОРОВ,</w:t>
            </w:r>
            <w:r>
              <w:rPr>
                <w:b/>
              </w:rPr>
              <w:br/>
              <w:t>1993–1999 ГОДЫ</w:t>
            </w:r>
          </w:p>
        </w:tc>
        <w:tc>
          <w:tcPr>
            <w:tcW w:w="55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 xml:space="preserve">Мужчины </w:t>
            </w:r>
          </w:p>
        </w:tc>
      </w:tr>
      <w:tr w:rsidR="00000000">
        <w:tblPrEx>
          <w:tblCellMar>
            <w:top w:w="0" w:type="dxa"/>
            <w:bottom w:w="0" w:type="dxa"/>
          </w:tblCellMar>
        </w:tblPrEx>
        <w:trPr>
          <w:cantSplit/>
          <w:trHeight w:val="228"/>
        </w:trPr>
        <w:tc>
          <w:tcPr>
            <w:tcW w:w="7418" w:type="dxa"/>
            <w:vMerge/>
            <w:tcBorders>
              <w:right w:val="single" w:sz="4" w:space="0" w:color="auto"/>
            </w:tcBorders>
          </w:tcPr>
          <w:p w:rsidR="00000000" w:rsidRDefault="00000000">
            <w:pPr>
              <w:pStyle w:val="a"/>
              <w:ind w:left="1361"/>
              <w:jc w:val="left"/>
              <w:rPr>
                <w:b/>
              </w:rPr>
            </w:pPr>
          </w:p>
        </w:tc>
        <w:tc>
          <w:tcPr>
            <w:tcW w:w="551" w:type="dxa"/>
            <w:tcBorders>
              <w:top w:val="single" w:sz="4" w:space="0" w:color="auto"/>
              <w:left w:val="single" w:sz="4" w:space="0" w:color="auto"/>
              <w:bottom w:val="single" w:sz="4" w:space="0" w:color="auto"/>
              <w:right w:val="single" w:sz="4" w:space="0" w:color="auto"/>
            </w:tcBorders>
            <w:shd w:val="clear" w:color="auto" w:fill="80808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Женщины</w:t>
            </w:r>
          </w:p>
        </w:tc>
      </w:tr>
      <w:tr w:rsidR="00000000">
        <w:tblPrEx>
          <w:tblCellMar>
            <w:top w:w="0" w:type="dxa"/>
            <w:bottom w:w="0" w:type="dxa"/>
          </w:tblCellMar>
        </w:tblPrEx>
        <w:trPr>
          <w:cantSplit/>
        </w:trPr>
        <w:tc>
          <w:tcPr>
            <w:tcW w:w="7418" w:type="dxa"/>
            <w:vMerge/>
          </w:tcPr>
          <w:p w:rsidR="00000000" w:rsidRDefault="00000000">
            <w:pPr>
              <w:pStyle w:val="a"/>
              <w:spacing w:after="0" w:line="240" w:lineRule="auto"/>
            </w:pPr>
          </w:p>
        </w:tc>
        <w:tc>
          <w:tcPr>
            <w:tcW w:w="1458" w:type="dxa"/>
            <w:gridSpan w:val="2"/>
          </w:tcPr>
          <w:p w:rsidR="00000000" w:rsidRDefault="00000000">
            <w:pPr>
              <w:pStyle w:val="a"/>
              <w:spacing w:after="0" w:line="240" w:lineRule="auto"/>
            </w:pPr>
          </w:p>
        </w:tc>
      </w:tr>
    </w:tbl>
    <w:p w:rsidR="00000000" w:rsidRDefault="00000000">
      <w:pPr>
        <w:tabs>
          <w:tab w:val="right" w:pos="720"/>
        </w:tabs>
        <w:jc w:val="right"/>
        <w:rPr>
          <w:noProof/>
          <w:sz w:val="20"/>
        </w:rPr>
      </w:pPr>
    </w:p>
    <w:p w:rsidR="00000000" w:rsidRDefault="00000000">
      <w:pPr>
        <w:tabs>
          <w:tab w:val="right" w:pos="567"/>
        </w:tabs>
        <w:spacing w:after="200"/>
        <w:rPr>
          <w:rFonts w:ascii="Arial" w:hAnsi="Arial"/>
          <w:sz w:val="18"/>
        </w:rPr>
      </w:pPr>
      <w:r>
        <w:rPr>
          <w:noProof/>
          <w:sz w:val="20"/>
        </w:rPr>
        <w:pict>
          <v:shape id="_x0000_s1223" type="#_x0000_t75" style="position:absolute;margin-left:36.6pt;margin-top:2.4pt;width:405.6pt;height:229.8pt;z-index:-7;mso-position-horizontal:absolute;mso-position-horizontal-relative:text;mso-position-vertical:absolute;mso-position-vertical-relative:text" o:allowincell="f">
            <v:imagedata r:id="rId32" o:title=""/>
          </v:shape>
        </w:pict>
      </w:r>
      <w:r>
        <w:rPr>
          <w:noProof/>
          <w:sz w:val="20"/>
        </w:rPr>
        <w:pict>
          <v:shape id="_x0000_s1081" type="#_x0000_t202" style="position:absolute;margin-left:384pt;margin-top:11.4pt;width:27pt;height:17.4pt;z-index:3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29,1%</w:t>
                  </w:r>
                </w:p>
              </w:txbxContent>
            </v:textbox>
          </v:shape>
        </w:pict>
      </w:r>
      <w:r>
        <w:rPr>
          <w:rFonts w:ascii="Arial" w:hAnsi="Arial"/>
          <w:sz w:val="18"/>
        </w:rPr>
        <w:tab/>
        <w:t>35%</w:t>
      </w:r>
    </w:p>
    <w:p w:rsidR="00000000" w:rsidRDefault="00000000">
      <w:pPr>
        <w:tabs>
          <w:tab w:val="right" w:pos="567"/>
        </w:tabs>
        <w:spacing w:after="200"/>
        <w:rPr>
          <w:rFonts w:ascii="Arial" w:hAnsi="Arial"/>
          <w:sz w:val="18"/>
        </w:rPr>
      </w:pPr>
      <w:r>
        <w:rPr>
          <w:rFonts w:ascii="Arial" w:hAnsi="Arial"/>
          <w:sz w:val="18"/>
        </w:rPr>
        <w:tab/>
        <w:t>30%</w:t>
      </w:r>
    </w:p>
    <w:p w:rsidR="00000000" w:rsidRDefault="00000000">
      <w:pPr>
        <w:tabs>
          <w:tab w:val="right" w:pos="567"/>
        </w:tabs>
        <w:spacing w:after="200"/>
        <w:rPr>
          <w:rFonts w:ascii="Arial" w:hAnsi="Arial"/>
          <w:sz w:val="18"/>
        </w:rPr>
      </w:pPr>
      <w:r>
        <w:rPr>
          <w:rFonts w:ascii="Arial" w:hAnsi="Arial"/>
          <w:sz w:val="18"/>
        </w:rPr>
        <w:tab/>
        <w:t>25%</w:t>
      </w:r>
    </w:p>
    <w:p w:rsidR="00000000" w:rsidRDefault="00000000">
      <w:pPr>
        <w:tabs>
          <w:tab w:val="right" w:pos="567"/>
        </w:tabs>
        <w:spacing w:after="200"/>
        <w:rPr>
          <w:rFonts w:ascii="Arial" w:hAnsi="Arial"/>
          <w:sz w:val="18"/>
        </w:rPr>
      </w:pPr>
      <w:r>
        <w:rPr>
          <w:rFonts w:ascii="Arial" w:hAnsi="Arial"/>
          <w:sz w:val="18"/>
        </w:rPr>
        <w:tab/>
        <w:t>20%</w:t>
      </w:r>
    </w:p>
    <w:p w:rsidR="00000000" w:rsidRDefault="00000000">
      <w:pPr>
        <w:tabs>
          <w:tab w:val="right" w:pos="567"/>
        </w:tabs>
        <w:spacing w:after="200"/>
        <w:rPr>
          <w:rFonts w:ascii="Arial" w:hAnsi="Arial"/>
          <w:sz w:val="18"/>
        </w:rPr>
      </w:pPr>
      <w:r>
        <w:rPr>
          <w:rFonts w:ascii="Arial" w:hAnsi="Arial"/>
          <w:noProof/>
          <w:sz w:val="20"/>
        </w:rPr>
        <w:pict>
          <v:shape id="_x0000_s1079" type="#_x0000_t202" style="position:absolute;margin-left:364.2pt;margin-top:12.2pt;width:27pt;height:17.4pt;z-index:3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9,4%</w:t>
                  </w:r>
                </w:p>
              </w:txbxContent>
            </v:textbox>
          </v:shape>
        </w:pict>
      </w:r>
      <w:r>
        <w:rPr>
          <w:rFonts w:ascii="Arial" w:hAnsi="Arial"/>
          <w:noProof/>
          <w:sz w:val="20"/>
        </w:rPr>
        <w:pict>
          <v:shape id="_x0000_s1078" type="#_x0000_t202" style="position:absolute;margin-left:73.2pt;margin-top:3.8pt;width:27pt;height:17.4pt;z-index:3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13,4%</w:t>
                  </w:r>
                </w:p>
              </w:txbxContent>
            </v:textbox>
          </v:shape>
        </w:pict>
      </w:r>
      <w:r>
        <w:rPr>
          <w:rFonts w:ascii="Arial" w:hAnsi="Arial"/>
          <w:sz w:val="18"/>
        </w:rPr>
        <w:tab/>
        <w:t>15%</w:t>
      </w:r>
    </w:p>
    <w:p w:rsidR="00000000" w:rsidRDefault="00000000">
      <w:pPr>
        <w:tabs>
          <w:tab w:val="right" w:pos="567"/>
        </w:tabs>
        <w:spacing w:after="200"/>
        <w:rPr>
          <w:rFonts w:ascii="Arial" w:hAnsi="Arial"/>
          <w:sz w:val="18"/>
        </w:rPr>
      </w:pPr>
      <w:r>
        <w:rPr>
          <w:rFonts w:ascii="Arial" w:hAnsi="Arial"/>
          <w:sz w:val="18"/>
        </w:rPr>
        <w:tab/>
        <w:t>10%</w:t>
      </w:r>
    </w:p>
    <w:p w:rsidR="00000000" w:rsidRDefault="00000000">
      <w:pPr>
        <w:tabs>
          <w:tab w:val="right" w:pos="567"/>
        </w:tabs>
        <w:spacing w:after="200"/>
        <w:rPr>
          <w:rFonts w:ascii="Arial" w:hAnsi="Arial"/>
          <w:sz w:val="18"/>
        </w:rPr>
      </w:pPr>
      <w:r>
        <w:rPr>
          <w:rFonts w:ascii="Arial" w:hAnsi="Arial"/>
          <w:noProof/>
          <w:sz w:val="20"/>
        </w:rPr>
        <w:pict>
          <v:shape id="_x0000_s1076" type="#_x0000_t202" style="position:absolute;margin-left:254.4pt;margin-top:5.7pt;width:27pt;height:17.4pt;z-index:3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1,5%</w:t>
                  </w:r>
                </w:p>
              </w:txbxContent>
            </v:textbox>
          </v:shape>
        </w:pict>
      </w:r>
      <w:r>
        <w:rPr>
          <w:rFonts w:ascii="Arial" w:hAnsi="Arial"/>
          <w:noProof/>
          <w:sz w:val="20"/>
        </w:rPr>
        <w:pict>
          <v:shape id="_x0000_s1068" type="#_x0000_t202" style="position:absolute;margin-left:53.4pt;margin-top:6.3pt;width:27pt;height:17.4pt;z-index:3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2,1%</w:t>
                  </w:r>
                </w:p>
              </w:txbxContent>
            </v:textbox>
          </v:shape>
        </w:pict>
      </w:r>
      <w:r>
        <w:rPr>
          <w:rFonts w:ascii="Arial" w:hAnsi="Arial"/>
          <w:sz w:val="18"/>
        </w:rPr>
        <w:tab/>
        <w:t>5%</w:t>
      </w:r>
    </w:p>
    <w:p w:rsidR="00000000" w:rsidRDefault="00000000">
      <w:pPr>
        <w:tabs>
          <w:tab w:val="right" w:pos="567"/>
        </w:tabs>
        <w:spacing w:after="200"/>
        <w:rPr>
          <w:rFonts w:ascii="Arial" w:hAnsi="Arial"/>
          <w:sz w:val="18"/>
        </w:rPr>
      </w:pPr>
      <w:r>
        <w:rPr>
          <w:rFonts w:ascii="Arial" w:hAnsi="Arial"/>
          <w:sz w:val="18"/>
        </w:rPr>
        <w:tab/>
        <w:t>0%</w:t>
      </w:r>
    </w:p>
    <w:p w:rsidR="00000000" w:rsidRDefault="00000000">
      <w:pPr>
        <w:tabs>
          <w:tab w:val="right" w:pos="567"/>
        </w:tabs>
        <w:spacing w:after="200"/>
        <w:rPr>
          <w:rFonts w:ascii="Arial" w:hAnsi="Arial"/>
          <w:sz w:val="18"/>
        </w:rPr>
      </w:pPr>
      <w:r>
        <w:rPr>
          <w:rFonts w:ascii="Arial" w:hAnsi="Arial"/>
          <w:noProof/>
          <w:sz w:val="20"/>
        </w:rPr>
        <w:pict>
          <v:shape id="_x0000_s1067" type="#_x0000_t202" style="position:absolute;margin-left:276.6pt;margin-top:5.2pt;width:27pt;height:17.4pt;z-index:2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-3,5%</w:t>
                  </w:r>
                </w:p>
              </w:txbxContent>
            </v:textbox>
          </v:shape>
        </w:pict>
      </w:r>
      <w:r>
        <w:rPr>
          <w:rFonts w:ascii="Arial" w:hAnsi="Arial"/>
          <w:sz w:val="18"/>
        </w:rPr>
        <w:tab/>
        <w:t>-5%</w:t>
      </w:r>
    </w:p>
    <w:p w:rsidR="00000000" w:rsidRDefault="00000000">
      <w:pPr>
        <w:tabs>
          <w:tab w:val="right" w:pos="567"/>
        </w:tabs>
        <w:spacing w:after="200"/>
        <w:rPr>
          <w:rFonts w:ascii="Arial" w:hAnsi="Arial"/>
          <w:sz w:val="18"/>
        </w:rPr>
      </w:pPr>
      <w:r>
        <w:rPr>
          <w:rFonts w:ascii="Arial" w:hAnsi="Arial"/>
          <w:noProof/>
          <w:sz w:val="20"/>
        </w:rPr>
        <w:pict>
          <v:shape id="_x0000_s1080" type="#_x0000_t202" style="position:absolute;margin-left:157.2pt;margin-top:12.45pt;width:27pt;height:17.4pt;z-index:3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-13,1%</w:t>
                  </w:r>
                </w:p>
              </w:txbxContent>
            </v:textbox>
          </v:shape>
        </w:pict>
      </w:r>
      <w:r>
        <w:rPr>
          <w:rFonts w:ascii="Arial" w:hAnsi="Arial"/>
          <w:sz w:val="18"/>
        </w:rPr>
        <w:tab/>
        <w:t>-10%</w:t>
      </w:r>
    </w:p>
    <w:p w:rsidR="00000000" w:rsidRDefault="00000000">
      <w:pPr>
        <w:tabs>
          <w:tab w:val="right" w:pos="567"/>
        </w:tabs>
        <w:spacing w:after="200"/>
        <w:rPr>
          <w:rFonts w:ascii="Arial" w:hAnsi="Arial"/>
          <w:sz w:val="18"/>
        </w:rPr>
      </w:pPr>
      <w:r>
        <w:rPr>
          <w:rFonts w:ascii="Arial" w:hAnsi="Arial"/>
          <w:noProof/>
          <w:sz w:val="20"/>
        </w:rPr>
        <w:pict>
          <v:shape id="_x0000_s1069" type="#_x0000_t202" style="position:absolute;margin-left:133.2pt;margin-top:12.5pt;width:27pt;height:17.4pt;z-index:3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8"/>
                    </w:rPr>
                  </w:pPr>
                  <w:r>
                    <w:rPr>
                      <w:rFonts w:ascii="Arial Narrow" w:hAnsi="Arial Narrow"/>
                      <w:b/>
                      <w:sz w:val="18"/>
                    </w:rPr>
                    <w:t>-16,1%</w:t>
                  </w:r>
                </w:p>
              </w:txbxContent>
            </v:textbox>
          </v:shape>
        </w:pict>
      </w:r>
      <w:r>
        <w:rPr>
          <w:rFonts w:ascii="Arial" w:hAnsi="Arial"/>
          <w:sz w:val="18"/>
        </w:rPr>
        <w:tab/>
        <w:t>-15%</w:t>
      </w:r>
    </w:p>
    <w:p w:rsidR="00000000" w:rsidRDefault="00000000">
      <w:pPr>
        <w:tabs>
          <w:tab w:val="right" w:pos="567"/>
        </w:tabs>
        <w:spacing w:after="120"/>
        <w:rPr>
          <w:rFonts w:ascii="Arial" w:hAnsi="Arial"/>
          <w:sz w:val="18"/>
        </w:rPr>
      </w:pPr>
      <w:r>
        <w:rPr>
          <w:rFonts w:ascii="Arial" w:hAnsi="Arial"/>
          <w:sz w:val="18"/>
        </w:rPr>
        <w:tab/>
        <w:t>-20%</w:t>
      </w:r>
    </w:p>
    <w:tbl>
      <w:tblPr>
        <w:tblW w:w="0" w:type="auto"/>
        <w:tblInd w:w="2" w:type="dxa"/>
        <w:tblLayout w:type="fixed"/>
        <w:tblLook w:val="0000" w:firstRow="0" w:lastRow="0" w:firstColumn="0" w:lastColumn="0" w:noHBand="0" w:noVBand="0"/>
      </w:tblPr>
      <w:tblGrid>
        <w:gridCol w:w="720"/>
        <w:gridCol w:w="1440"/>
        <w:gridCol w:w="2340"/>
        <w:gridCol w:w="2160"/>
        <w:gridCol w:w="2160"/>
      </w:tblGrid>
      <w:tr w:rsidR="00000000">
        <w:tblPrEx>
          <w:tblCellMar>
            <w:top w:w="0" w:type="dxa"/>
            <w:bottom w:w="0" w:type="dxa"/>
          </w:tblCellMar>
        </w:tblPrEx>
        <w:trPr>
          <w:cantSplit/>
        </w:trPr>
        <w:tc>
          <w:tcPr>
            <w:tcW w:w="720" w:type="dxa"/>
          </w:tcPr>
          <w:p w:rsidR="00000000" w:rsidRDefault="00000000">
            <w:pPr>
              <w:pStyle w:val="a"/>
              <w:spacing w:after="80" w:line="240" w:lineRule="auto"/>
              <w:jc w:val="center"/>
              <w:rPr>
                <w:rFonts w:ascii="Arial Narrow" w:hAnsi="Arial Narrow"/>
                <w:sz w:val="18"/>
              </w:rPr>
            </w:pPr>
          </w:p>
        </w:tc>
        <w:tc>
          <w:tcPr>
            <w:tcW w:w="1440" w:type="dxa"/>
          </w:tcPr>
          <w:p w:rsidR="00000000" w:rsidRDefault="00000000">
            <w:pPr>
              <w:pStyle w:val="a"/>
              <w:spacing w:after="80" w:line="240" w:lineRule="auto"/>
              <w:jc w:val="center"/>
              <w:rPr>
                <w:rFonts w:ascii="Arial Narrow" w:hAnsi="Arial Narrow"/>
                <w:i/>
                <w:sz w:val="18"/>
              </w:rPr>
            </w:pPr>
            <w:r>
              <w:rPr>
                <w:i/>
                <w:sz w:val="18"/>
              </w:rPr>
              <w:t>Всего</w:t>
            </w:r>
          </w:p>
        </w:tc>
        <w:tc>
          <w:tcPr>
            <w:tcW w:w="2340" w:type="dxa"/>
          </w:tcPr>
          <w:p w:rsidR="00000000" w:rsidRDefault="00000000">
            <w:pPr>
              <w:pStyle w:val="a"/>
              <w:spacing w:after="80" w:line="240" w:lineRule="auto"/>
              <w:jc w:val="center"/>
              <w:rPr>
                <w:rFonts w:ascii="Arial Narrow" w:hAnsi="Arial Narrow"/>
                <w:sz w:val="18"/>
              </w:rPr>
            </w:pPr>
            <w:r>
              <w:rPr>
                <w:sz w:val="18"/>
              </w:rPr>
              <w:t>Добывающая промышленность и сельское хозяйство</w:t>
            </w:r>
          </w:p>
        </w:tc>
        <w:tc>
          <w:tcPr>
            <w:tcW w:w="2160" w:type="dxa"/>
          </w:tcPr>
          <w:p w:rsidR="00000000" w:rsidRDefault="00000000">
            <w:pPr>
              <w:pStyle w:val="a"/>
              <w:spacing w:after="80" w:line="240" w:lineRule="auto"/>
              <w:jc w:val="center"/>
              <w:rPr>
                <w:rFonts w:ascii="Arial Narrow" w:hAnsi="Arial Narrow"/>
                <w:sz w:val="18"/>
              </w:rPr>
            </w:pPr>
            <w:r>
              <w:rPr>
                <w:sz w:val="18"/>
              </w:rPr>
              <w:t>Обрабатывающая промышленность</w:t>
            </w:r>
          </w:p>
        </w:tc>
        <w:tc>
          <w:tcPr>
            <w:tcW w:w="2160" w:type="dxa"/>
          </w:tcPr>
          <w:p w:rsidR="00000000" w:rsidRDefault="00000000">
            <w:pPr>
              <w:pStyle w:val="a"/>
              <w:spacing w:after="80" w:line="240" w:lineRule="auto"/>
              <w:jc w:val="center"/>
              <w:rPr>
                <w:rFonts w:ascii="Arial Narrow" w:hAnsi="Arial Narrow"/>
                <w:sz w:val="18"/>
              </w:rPr>
            </w:pPr>
            <w:r>
              <w:rPr>
                <w:sz w:val="18"/>
              </w:rPr>
              <w:t xml:space="preserve">Сектор </w:t>
            </w:r>
            <w:r>
              <w:rPr>
                <w:sz w:val="18"/>
              </w:rPr>
              <w:br/>
              <w:t>обслуживания</w:t>
            </w:r>
          </w:p>
        </w:tc>
      </w:tr>
    </w:tbl>
    <w:p w:rsidR="00000000" w:rsidRDefault="00000000">
      <w:pPr>
        <w:pStyle w:val="a"/>
        <w:spacing w:before="40" w:after="0" w:line="240" w:lineRule="auto"/>
        <w:jc w:val="left"/>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40" w:after="0" w:line="240" w:lineRule="auto"/>
        <w:jc w:val="left"/>
        <w:rPr>
          <w:sz w:val="18"/>
        </w:rPr>
      </w:pPr>
      <w:r>
        <w:rPr>
          <w:i/>
          <w:sz w:val="18"/>
        </w:rPr>
        <w:t>Данные обработаны ИЦВР.</w:t>
      </w:r>
    </w:p>
    <w:p w:rsidR="00000000" w:rsidRDefault="00000000">
      <w:pPr>
        <w:pStyle w:val="a"/>
      </w:pPr>
    </w:p>
    <w:p w:rsidR="00000000" w:rsidRDefault="00000000">
      <w:pPr>
        <w:pStyle w:val="a"/>
      </w:pPr>
      <w:r>
        <w:t>Сокращение занятости мужчин и женщин в обрабатывающей промышленности относится только к обрабатывающим предприятиям и не затрагивает отраслей строительства, электроэнергетики и водоснабжения.</w:t>
      </w:r>
    </w:p>
    <w:p w:rsidR="00000000" w:rsidRDefault="00000000">
      <w:pPr>
        <w:pStyle w:val="a"/>
      </w:pPr>
      <w:r>
        <w:t xml:space="preserve">В 1999 году 19 процентов работающих женщин были заняты в сельском хозяйстве, </w:t>
      </w:r>
      <w:r>
        <w:br/>
        <w:t>13 процентов – в обрабатывающей промышленности и 68 процентов – в секторе обслуживания. Среди мужчин 16 процентов работали в сельском хозяйстве, 28 процентов – в обрабатывающей промышленности и 55 процентов – в секторе обслуживания.</w:t>
      </w:r>
    </w:p>
    <w:p w:rsidR="00000000" w:rsidRDefault="00000000">
      <w:pPr>
        <w:pStyle w:val="a"/>
      </w:pPr>
      <w:r>
        <w:t>В секторе обслуживания женщины в 1999 году в основном работали в такие областях, как "оптовая и розничная торговля" (около 17,5 процента от общего числа занятых), "образование" (порядка 10 процентов от всего числа занятых), "здравоохранение и социальное обеспечение" (доля от занятых – 8 процентов), "гостиничное и ресторанное обслуживание" (7 процентов – также доля от всех занятых) и "государственная администрация" (6,4 процента от общего числа работающих).</w:t>
      </w:r>
    </w:p>
    <w:p w:rsidR="00000000" w:rsidRDefault="00000000">
      <w:pPr>
        <w:pStyle w:val="a"/>
      </w:pPr>
      <w:r>
        <w:t>Наибольшее увеличение числа работающих женщин приходится на сектор "прислуга в частных домах" и составляет 138 процентов; далее следуют "сделки с недвижимостью, аренда жилья и предпринимательская деятельность" – увеличение на 58 процентов; "финансовое посредничество" – с увеличением на 37 процентов; "транспорт, хранение и связь" – на 28 процентов. В остальных секторах увеличение составляет порядка 18–27 процентов, а в секторе "государственная администрация, оборона и обязательное страхование" оно равняется 11,6 процента.</w:t>
      </w:r>
    </w:p>
    <w:p w:rsidR="00000000" w:rsidRDefault="00000000">
      <w:pPr>
        <w:pStyle w:val="a"/>
        <w:rPr>
          <w:b/>
          <w:i/>
        </w:rPr>
      </w:pPr>
      <w:r>
        <w:rPr>
          <w:b/>
          <w:i/>
        </w:rPr>
        <w:t>Изменение в занятости по более широким профессиональным категориям</w:t>
      </w:r>
    </w:p>
    <w:p w:rsidR="00000000" w:rsidRDefault="00000000">
      <w:pPr>
        <w:pStyle w:val="a"/>
      </w:pPr>
      <w:r>
        <w:t>Число работающих женщин увеличивается более высокими по сравнению с мужчинами темпами во всех профессиональных категориях, в которых отмечается рост занятости, особенно в категории "технологи, техники и помощники" (66 процентов), в категории "лица, занимающиеся оказанием услуг, и торговый персонал" (33 процента), в категории "ученые (выпускники высших учебных заведений), представители свободных профессий" (27 процентов) и в категории "неквалифицированные рабочие, работники ручного труда и мелкие торговцы" (25 процентов), как это отражено на диаграмме, ниже.</w:t>
      </w:r>
    </w:p>
    <w:p w:rsidR="00000000" w:rsidRDefault="00000000">
      <w:pPr>
        <w:pStyle w:val="a"/>
      </w:pPr>
    </w:p>
    <w:tbl>
      <w:tblPr>
        <w:tblW w:w="0" w:type="auto"/>
        <w:tblInd w:w="-54" w:type="dxa"/>
        <w:tblLayout w:type="fixed"/>
        <w:tblCellMar>
          <w:left w:w="28" w:type="dxa"/>
          <w:right w:w="28" w:type="dxa"/>
        </w:tblCellMar>
        <w:tblLook w:val="0000" w:firstRow="0" w:lastRow="0" w:firstColumn="0" w:lastColumn="0" w:noHBand="0" w:noVBand="0"/>
      </w:tblPr>
      <w:tblGrid>
        <w:gridCol w:w="7418"/>
        <w:gridCol w:w="551"/>
        <w:gridCol w:w="907"/>
      </w:tblGrid>
      <w:tr w:rsidR="00000000">
        <w:tblPrEx>
          <w:tblCellMar>
            <w:top w:w="0" w:type="dxa"/>
            <w:bottom w:w="0" w:type="dxa"/>
          </w:tblCellMar>
        </w:tblPrEx>
        <w:trPr>
          <w:cantSplit/>
          <w:trHeight w:val="228"/>
        </w:trPr>
        <w:tc>
          <w:tcPr>
            <w:tcW w:w="7418" w:type="dxa"/>
            <w:vMerge w:val="restart"/>
            <w:tcBorders>
              <w:right w:val="single" w:sz="4" w:space="0" w:color="auto"/>
            </w:tcBorders>
          </w:tcPr>
          <w:p w:rsidR="00000000" w:rsidRDefault="00000000">
            <w:pPr>
              <w:pStyle w:val="a"/>
              <w:spacing w:after="0"/>
              <w:ind w:left="737"/>
              <w:jc w:val="left"/>
              <w:rPr>
                <w:b/>
              </w:rPr>
            </w:pPr>
            <w:r>
              <w:rPr>
                <w:b/>
              </w:rPr>
              <w:t xml:space="preserve">УВЕЛИЧЕНИЕ ЧИСЛА РАБОТАЮЩИХ С РАЗБИВКОЙ </w:t>
            </w:r>
            <w:r>
              <w:rPr>
                <w:b/>
              </w:rPr>
              <w:br/>
              <w:t xml:space="preserve">ПО ПОЛУ И ПРОФЕССИОНАЛЬНЫМ КАТЕГОРИЯМ, </w:t>
            </w:r>
            <w:r>
              <w:rPr>
                <w:b/>
              </w:rPr>
              <w:br/>
              <w:t>1993–1999 ГОДЫ</w:t>
            </w:r>
          </w:p>
        </w:tc>
        <w:tc>
          <w:tcPr>
            <w:tcW w:w="55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 xml:space="preserve">Мужчины </w:t>
            </w:r>
          </w:p>
        </w:tc>
      </w:tr>
      <w:tr w:rsidR="00000000">
        <w:tblPrEx>
          <w:tblCellMar>
            <w:top w:w="0" w:type="dxa"/>
            <w:bottom w:w="0" w:type="dxa"/>
          </w:tblCellMar>
        </w:tblPrEx>
        <w:trPr>
          <w:cantSplit/>
          <w:trHeight w:val="228"/>
        </w:trPr>
        <w:tc>
          <w:tcPr>
            <w:tcW w:w="7418" w:type="dxa"/>
            <w:vMerge/>
            <w:tcBorders>
              <w:right w:val="single" w:sz="4" w:space="0" w:color="auto"/>
            </w:tcBorders>
          </w:tcPr>
          <w:p w:rsidR="00000000" w:rsidRDefault="00000000">
            <w:pPr>
              <w:pStyle w:val="a"/>
              <w:ind w:left="1361"/>
              <w:jc w:val="left"/>
              <w:rPr>
                <w:b/>
              </w:rPr>
            </w:pPr>
          </w:p>
        </w:tc>
        <w:tc>
          <w:tcPr>
            <w:tcW w:w="551" w:type="dxa"/>
            <w:tcBorders>
              <w:top w:val="single" w:sz="4" w:space="0" w:color="auto"/>
              <w:left w:val="single" w:sz="4" w:space="0" w:color="auto"/>
              <w:bottom w:val="single" w:sz="4" w:space="0" w:color="auto"/>
              <w:right w:val="single" w:sz="4" w:space="0" w:color="auto"/>
            </w:tcBorders>
            <w:shd w:val="clear" w:color="auto" w:fill="80808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Женщины</w:t>
            </w:r>
          </w:p>
        </w:tc>
      </w:tr>
      <w:tr w:rsidR="00000000">
        <w:tblPrEx>
          <w:tblCellMar>
            <w:top w:w="0" w:type="dxa"/>
            <w:bottom w:w="0" w:type="dxa"/>
          </w:tblCellMar>
        </w:tblPrEx>
        <w:trPr>
          <w:cantSplit/>
        </w:trPr>
        <w:tc>
          <w:tcPr>
            <w:tcW w:w="7418" w:type="dxa"/>
            <w:vMerge/>
          </w:tcPr>
          <w:p w:rsidR="00000000" w:rsidRDefault="00000000">
            <w:pPr>
              <w:pStyle w:val="a"/>
              <w:spacing w:after="0" w:line="240" w:lineRule="auto"/>
            </w:pPr>
          </w:p>
        </w:tc>
        <w:tc>
          <w:tcPr>
            <w:tcW w:w="1458" w:type="dxa"/>
            <w:gridSpan w:val="2"/>
          </w:tcPr>
          <w:p w:rsidR="00000000" w:rsidRDefault="00000000">
            <w:pPr>
              <w:pStyle w:val="a"/>
              <w:spacing w:after="0" w:line="240" w:lineRule="auto"/>
            </w:pPr>
          </w:p>
        </w:tc>
      </w:tr>
    </w:tbl>
    <w:p w:rsidR="00000000" w:rsidRDefault="00000000">
      <w:pPr>
        <w:tabs>
          <w:tab w:val="right" w:pos="720"/>
        </w:tabs>
        <w:spacing w:line="120" w:lineRule="exact"/>
        <w:jc w:val="right"/>
        <w:rPr>
          <w:noProof/>
          <w:sz w:val="20"/>
        </w:rPr>
      </w:pPr>
    </w:p>
    <w:p w:rsidR="00000000" w:rsidRDefault="00000000">
      <w:pPr>
        <w:tabs>
          <w:tab w:val="right" w:pos="454"/>
        </w:tabs>
        <w:spacing w:after="200"/>
        <w:rPr>
          <w:rFonts w:ascii="Arial" w:hAnsi="Arial"/>
          <w:sz w:val="18"/>
        </w:rPr>
      </w:pPr>
      <w:r>
        <w:rPr>
          <w:noProof/>
          <w:sz w:val="20"/>
        </w:rPr>
        <w:pict>
          <v:shape id="_x0000_s1095" type="#_x0000_t202" style="position:absolute;margin-left:156.6pt;margin-top:16.2pt;width:27pt;height:17.4pt;z-index:47;mso-position-horizontal:absolute;mso-position-horizontal-relative:text;mso-position-vertical:absolute;mso-position-vertical-relative:text" o:allowincell="f" filled="f" stroked="f">
            <v:textbox style="mso-next-textbox:#_x0000_s1095" inset="0,0,0,0">
              <w:txbxContent>
                <w:p w:rsidR="00000000" w:rsidRDefault="00000000">
                  <w:pPr>
                    <w:jc w:val="center"/>
                    <w:rPr>
                      <w:rFonts w:ascii="Arial Narrow" w:hAnsi="Arial Narrow"/>
                      <w:b/>
                      <w:sz w:val="14"/>
                    </w:rPr>
                  </w:pPr>
                  <w:r>
                    <w:rPr>
                      <w:rFonts w:ascii="Arial Narrow" w:hAnsi="Arial Narrow"/>
                      <w:b/>
                      <w:sz w:val="14"/>
                      <w:lang w:val="en-US"/>
                    </w:rPr>
                    <w:t>62,9</w:t>
                  </w:r>
                  <w:r>
                    <w:rPr>
                      <w:rFonts w:ascii="Arial Narrow" w:hAnsi="Arial Narrow"/>
                      <w:b/>
                      <w:sz w:val="14"/>
                    </w:rPr>
                    <w:t>%</w:t>
                  </w:r>
                </w:p>
              </w:txbxContent>
            </v:textbox>
          </v:shape>
        </w:pict>
      </w:r>
      <w:r>
        <w:rPr>
          <w:noProof/>
          <w:sz w:val="20"/>
        </w:rPr>
        <w:pict>
          <v:shape id="_x0000_s1091" type="#_x0000_t75" style="position:absolute;margin-left:27pt;margin-top:3.1pt;width:418.75pt;height:230.35pt;z-index:-107;mso-position-horizontal:absolute;mso-position-horizontal-relative:text;mso-position-vertical:absolute;mso-position-vertical-relative:text" o:allowincell="f">
            <v:imagedata r:id="rId33" o:title=""/>
          </v:shape>
        </w:pict>
      </w:r>
      <w:r>
        <w:rPr>
          <w:noProof/>
          <w:sz w:val="20"/>
        </w:rPr>
        <w:t xml:space="preserve"> </w:t>
      </w:r>
      <w:r>
        <w:rPr>
          <w:rFonts w:ascii="Arial" w:hAnsi="Arial"/>
          <w:sz w:val="18"/>
        </w:rPr>
        <w:tab/>
        <w:t>80%</w:t>
      </w:r>
    </w:p>
    <w:p w:rsidR="00000000" w:rsidRDefault="00000000">
      <w:pPr>
        <w:tabs>
          <w:tab w:val="right" w:pos="454"/>
        </w:tabs>
        <w:spacing w:after="200"/>
        <w:rPr>
          <w:rFonts w:ascii="Arial" w:hAnsi="Arial"/>
          <w:sz w:val="18"/>
        </w:rPr>
      </w:pPr>
      <w:r>
        <w:rPr>
          <w:rFonts w:ascii="Arial" w:hAnsi="Arial"/>
          <w:sz w:val="18"/>
        </w:rPr>
        <w:tab/>
        <w:t>70%</w:t>
      </w:r>
    </w:p>
    <w:p w:rsidR="00000000" w:rsidRDefault="00000000">
      <w:pPr>
        <w:tabs>
          <w:tab w:val="right" w:pos="454"/>
        </w:tabs>
        <w:spacing w:after="200"/>
        <w:rPr>
          <w:rFonts w:ascii="Arial" w:hAnsi="Arial"/>
          <w:sz w:val="18"/>
        </w:rPr>
      </w:pPr>
      <w:r>
        <w:rPr>
          <w:rFonts w:ascii="Arial" w:hAnsi="Arial"/>
          <w:sz w:val="18"/>
        </w:rPr>
        <w:tab/>
        <w:t>60%</w:t>
      </w:r>
    </w:p>
    <w:p w:rsidR="00000000" w:rsidRDefault="00000000">
      <w:pPr>
        <w:tabs>
          <w:tab w:val="right" w:pos="454"/>
        </w:tabs>
        <w:spacing w:after="200"/>
        <w:rPr>
          <w:rFonts w:ascii="Arial" w:hAnsi="Arial"/>
          <w:sz w:val="18"/>
        </w:rPr>
      </w:pPr>
      <w:r>
        <w:rPr>
          <w:rFonts w:ascii="Arial" w:hAnsi="Arial"/>
          <w:sz w:val="18"/>
        </w:rPr>
        <w:tab/>
        <w:t>50%</w:t>
      </w:r>
    </w:p>
    <w:p w:rsidR="00000000" w:rsidRDefault="00000000">
      <w:pPr>
        <w:tabs>
          <w:tab w:val="right" w:pos="454"/>
        </w:tabs>
        <w:spacing w:after="200"/>
        <w:rPr>
          <w:rFonts w:ascii="Arial" w:hAnsi="Arial"/>
          <w:sz w:val="18"/>
        </w:rPr>
      </w:pPr>
      <w:r>
        <w:rPr>
          <w:noProof/>
          <w:sz w:val="20"/>
        </w:rPr>
        <w:pict>
          <v:shape id="_x0000_s1100" type="#_x0000_t202" style="position:absolute;margin-left:241pt;margin-top:8pt;width:27pt;height:17.4pt;z-index:5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33</w:t>
                  </w:r>
                  <w:r>
                    <w:rPr>
                      <w:rFonts w:ascii="Arial Narrow" w:hAnsi="Arial Narrow"/>
                      <w:b/>
                      <w:sz w:val="14"/>
                    </w:rPr>
                    <w:t>%</w:t>
                  </w:r>
                </w:p>
              </w:txbxContent>
            </v:textbox>
          </v:shape>
        </w:pict>
      </w:r>
      <w:r>
        <w:rPr>
          <w:noProof/>
          <w:sz w:val="20"/>
        </w:rPr>
        <w:pict>
          <v:shape id="_x0000_s1094" type="#_x0000_t202" style="position:absolute;margin-left:142.8pt;margin-top:15.8pt;width:27pt;height:17.4pt;z-index:4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26</w:t>
                  </w:r>
                  <w:r>
                    <w:rPr>
                      <w:rFonts w:ascii="Arial Narrow" w:hAnsi="Arial Narrow"/>
                      <w:b/>
                      <w:sz w:val="14"/>
                    </w:rPr>
                    <w:t>%</w:t>
                  </w:r>
                </w:p>
              </w:txbxContent>
            </v:textbox>
          </v:shape>
        </w:pict>
      </w:r>
      <w:r>
        <w:rPr>
          <w:rFonts w:ascii="Arial" w:hAnsi="Arial"/>
          <w:sz w:val="18"/>
        </w:rPr>
        <w:tab/>
        <w:t>40%</w:t>
      </w:r>
    </w:p>
    <w:p w:rsidR="00000000" w:rsidRDefault="00000000">
      <w:pPr>
        <w:tabs>
          <w:tab w:val="right" w:pos="454"/>
        </w:tabs>
        <w:spacing w:after="200"/>
        <w:rPr>
          <w:rFonts w:ascii="Arial" w:hAnsi="Arial"/>
          <w:sz w:val="18"/>
        </w:rPr>
      </w:pPr>
      <w:r>
        <w:rPr>
          <w:noProof/>
          <w:sz w:val="20"/>
        </w:rPr>
        <w:pict>
          <v:shape id="_x0000_s1096" type="#_x0000_t202" style="position:absolute;margin-left:195.6pt;margin-top:17.85pt;width:27pt;height:17.4pt;z-index:4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w:t>
                  </w:r>
                  <w:r>
                    <w:rPr>
                      <w:rFonts w:ascii="Arial Narrow" w:hAnsi="Arial Narrow"/>
                      <w:b/>
                      <w:sz w:val="14"/>
                      <w:lang w:val="en-US"/>
                    </w:rPr>
                    <w:t>8</w:t>
                  </w:r>
                  <w:r>
                    <w:rPr>
                      <w:rFonts w:ascii="Arial Narrow" w:hAnsi="Arial Narrow"/>
                      <w:b/>
                      <w:sz w:val="14"/>
                    </w:rPr>
                    <w:t>,</w:t>
                  </w:r>
                  <w:r>
                    <w:rPr>
                      <w:rFonts w:ascii="Arial Narrow" w:hAnsi="Arial Narrow"/>
                      <w:b/>
                      <w:sz w:val="14"/>
                      <w:lang w:val="en-US"/>
                    </w:rPr>
                    <w:t>3</w:t>
                  </w:r>
                  <w:r>
                    <w:rPr>
                      <w:rFonts w:ascii="Arial Narrow" w:hAnsi="Arial Narrow"/>
                      <w:b/>
                      <w:sz w:val="14"/>
                    </w:rPr>
                    <w:t>%</w:t>
                  </w:r>
                </w:p>
              </w:txbxContent>
            </v:textbox>
          </v:shape>
        </w:pict>
      </w:r>
      <w:r>
        <w:rPr>
          <w:noProof/>
          <w:sz w:val="20"/>
        </w:rPr>
        <w:pict>
          <v:shape id="_x0000_s1097" type="#_x0000_t202" style="position:absolute;margin-left:229pt;margin-top:17.45pt;width:27pt;height:17.4pt;z-index:4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17</w:t>
                  </w:r>
                  <w:r>
                    <w:rPr>
                      <w:rFonts w:ascii="Arial Narrow" w:hAnsi="Arial Narrow"/>
                      <w:b/>
                      <w:sz w:val="14"/>
                    </w:rPr>
                    <w:t>%</w:t>
                  </w:r>
                </w:p>
              </w:txbxContent>
            </v:textbox>
          </v:shape>
        </w:pict>
      </w:r>
      <w:r>
        <w:rPr>
          <w:noProof/>
          <w:sz w:val="20"/>
        </w:rPr>
        <w:pict>
          <v:shape id="_x0000_s1101" type="#_x0000_t202" style="position:absolute;margin-left:415.6pt;margin-top:5.65pt;width:27pt;height:17.4pt;z-index:5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25</w:t>
                  </w:r>
                  <w:r>
                    <w:rPr>
                      <w:rFonts w:ascii="Arial Narrow" w:hAnsi="Arial Narrow"/>
                      <w:b/>
                      <w:sz w:val="14"/>
                    </w:rPr>
                    <w:t>%</w:t>
                  </w:r>
                </w:p>
              </w:txbxContent>
            </v:textbox>
          </v:shape>
        </w:pict>
      </w:r>
      <w:r>
        <w:rPr>
          <w:noProof/>
          <w:sz w:val="20"/>
        </w:rPr>
        <w:pict>
          <v:shape id="_x0000_s1093" type="#_x0000_t202" style="position:absolute;margin-left:112.8pt;margin-top:5.05pt;width:27pt;height:17.4pt;z-index:4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26</w:t>
                  </w:r>
                  <w:r>
                    <w:rPr>
                      <w:rFonts w:ascii="Arial Narrow" w:hAnsi="Arial Narrow"/>
                      <w:b/>
                      <w:sz w:val="14"/>
                    </w:rPr>
                    <w:t>,</w:t>
                  </w:r>
                  <w:r>
                    <w:rPr>
                      <w:rFonts w:ascii="Arial Narrow" w:hAnsi="Arial Narrow"/>
                      <w:b/>
                      <w:sz w:val="14"/>
                      <w:lang w:val="en-US"/>
                    </w:rPr>
                    <w:t>6</w:t>
                  </w:r>
                  <w:r>
                    <w:rPr>
                      <w:rFonts w:ascii="Arial Narrow" w:hAnsi="Arial Narrow"/>
                      <w:b/>
                      <w:sz w:val="14"/>
                    </w:rPr>
                    <w:t>%</w:t>
                  </w:r>
                </w:p>
              </w:txbxContent>
            </v:textbox>
          </v:shape>
        </w:pict>
      </w:r>
      <w:r>
        <w:rPr>
          <w:rFonts w:ascii="Arial" w:hAnsi="Arial"/>
          <w:sz w:val="18"/>
        </w:rPr>
        <w:tab/>
        <w:t>30%</w:t>
      </w:r>
    </w:p>
    <w:p w:rsidR="00000000" w:rsidRDefault="00000000">
      <w:pPr>
        <w:tabs>
          <w:tab w:val="right" w:pos="454"/>
        </w:tabs>
        <w:spacing w:after="200"/>
        <w:rPr>
          <w:rFonts w:ascii="Arial" w:hAnsi="Arial"/>
          <w:sz w:val="18"/>
        </w:rPr>
      </w:pPr>
      <w:r>
        <w:rPr>
          <w:rFonts w:ascii="Arial" w:hAnsi="Arial"/>
          <w:noProof/>
          <w:sz w:val="20"/>
        </w:rPr>
        <w:pict>
          <v:shape id="_x0000_s1088" type="#_x0000_t202" style="position:absolute;margin-left:358.4pt;margin-top:13.1pt;width:27pt;height:17.4pt;z-index:4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12</w:t>
                  </w:r>
                  <w:r>
                    <w:rPr>
                      <w:rFonts w:ascii="Arial Narrow" w:hAnsi="Arial Narrow"/>
                      <w:b/>
                      <w:sz w:val="14"/>
                    </w:rPr>
                    <w:t>,</w:t>
                  </w:r>
                  <w:r>
                    <w:rPr>
                      <w:rFonts w:ascii="Arial Narrow" w:hAnsi="Arial Narrow"/>
                      <w:b/>
                      <w:sz w:val="14"/>
                      <w:lang w:val="en-US"/>
                    </w:rPr>
                    <w:t>1</w:t>
                  </w:r>
                  <w:r>
                    <w:rPr>
                      <w:rFonts w:ascii="Arial Narrow" w:hAnsi="Arial Narrow"/>
                      <w:b/>
                      <w:sz w:val="14"/>
                    </w:rPr>
                    <w:t>%</w:t>
                  </w:r>
                </w:p>
              </w:txbxContent>
            </v:textbox>
          </v:shape>
        </w:pict>
      </w:r>
      <w:r>
        <w:rPr>
          <w:noProof/>
          <w:sz w:val="20"/>
        </w:rPr>
        <w:pict>
          <v:shape id="_x0000_s1098" type="#_x0000_t202" style="position:absolute;margin-left:376.8pt;margin-top:10.7pt;width:27pt;height:17.4pt;z-index:5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13,</w:t>
                  </w:r>
                  <w:r>
                    <w:rPr>
                      <w:rFonts w:ascii="Arial Narrow" w:hAnsi="Arial Narrow"/>
                      <w:b/>
                      <w:sz w:val="14"/>
                      <w:lang w:val="en-US"/>
                    </w:rPr>
                    <w:t>1</w:t>
                  </w:r>
                  <w:r>
                    <w:rPr>
                      <w:rFonts w:ascii="Arial Narrow" w:hAnsi="Arial Narrow"/>
                      <w:b/>
                      <w:sz w:val="14"/>
                    </w:rPr>
                    <w:t>%</w:t>
                  </w:r>
                </w:p>
              </w:txbxContent>
            </v:textbox>
          </v:shape>
        </w:pict>
      </w:r>
      <w:r>
        <w:rPr>
          <w:noProof/>
          <w:sz w:val="20"/>
        </w:rPr>
        <w:pict>
          <v:shape id="_x0000_s1092" type="#_x0000_t202" style="position:absolute;margin-left:97.8pt;margin-top:5.1pt;width:27pt;height:17.4pt;z-index:4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15</w:t>
                  </w:r>
                  <w:r>
                    <w:rPr>
                      <w:rFonts w:ascii="Arial Narrow" w:hAnsi="Arial Narrow"/>
                      <w:b/>
                      <w:sz w:val="14"/>
                    </w:rPr>
                    <w:t>,</w:t>
                  </w:r>
                  <w:r>
                    <w:rPr>
                      <w:rFonts w:ascii="Arial Narrow" w:hAnsi="Arial Narrow"/>
                      <w:b/>
                      <w:sz w:val="14"/>
                      <w:lang w:val="en-US"/>
                    </w:rPr>
                    <w:t>6</w:t>
                  </w:r>
                  <w:r>
                    <w:rPr>
                      <w:rFonts w:ascii="Arial Narrow" w:hAnsi="Arial Narrow"/>
                      <w:b/>
                      <w:sz w:val="14"/>
                    </w:rPr>
                    <w:t>%</w:t>
                  </w:r>
                </w:p>
              </w:txbxContent>
            </v:textbox>
          </v:shape>
        </w:pict>
      </w:r>
      <w:r>
        <w:rPr>
          <w:noProof/>
          <w:sz w:val="20"/>
        </w:rPr>
        <w:pict>
          <v:shape id="_x0000_s1090" type="#_x0000_t202" style="position:absolute;margin-left:66pt;margin-top:7.5pt;width:27pt;height:17.4pt;z-index:4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13,9%</w:t>
                  </w:r>
                </w:p>
              </w:txbxContent>
            </v:textbox>
          </v:shape>
        </w:pict>
      </w:r>
      <w:r>
        <w:rPr>
          <w:rFonts w:ascii="Arial" w:hAnsi="Arial"/>
          <w:noProof/>
          <w:sz w:val="20"/>
        </w:rPr>
        <w:pict>
          <v:shape id="_x0000_s1087" type="#_x0000_t202" style="position:absolute;margin-left:33.6pt;margin-top:7.5pt;width:27pt;height:17.4pt;z-index:3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13,</w:t>
                  </w:r>
                  <w:r>
                    <w:rPr>
                      <w:rFonts w:ascii="Arial Narrow" w:hAnsi="Arial Narrow"/>
                      <w:b/>
                      <w:sz w:val="14"/>
                      <w:lang w:val="en-US"/>
                    </w:rPr>
                    <w:t>3</w:t>
                  </w:r>
                  <w:r>
                    <w:rPr>
                      <w:rFonts w:ascii="Arial Narrow" w:hAnsi="Arial Narrow"/>
                      <w:b/>
                      <w:sz w:val="14"/>
                    </w:rPr>
                    <w:t>%</w:t>
                  </w:r>
                </w:p>
              </w:txbxContent>
            </v:textbox>
          </v:shape>
        </w:pict>
      </w:r>
      <w:r>
        <w:rPr>
          <w:rFonts w:ascii="Arial" w:hAnsi="Arial"/>
          <w:sz w:val="18"/>
        </w:rPr>
        <w:tab/>
        <w:t>20%</w:t>
      </w:r>
    </w:p>
    <w:p w:rsidR="00000000" w:rsidRDefault="00000000">
      <w:pPr>
        <w:tabs>
          <w:tab w:val="right" w:pos="454"/>
        </w:tabs>
        <w:spacing w:after="200"/>
        <w:rPr>
          <w:rFonts w:ascii="Arial" w:hAnsi="Arial"/>
          <w:sz w:val="18"/>
        </w:rPr>
      </w:pPr>
      <w:r>
        <w:rPr>
          <w:rFonts w:ascii="Arial" w:hAnsi="Arial"/>
          <w:noProof/>
          <w:sz w:val="20"/>
        </w:rPr>
        <w:pict>
          <v:shape id="_x0000_s1084" type="#_x0000_t202" style="position:absolute;margin-left:21pt;margin-top:9.35pt;width:27pt;height:17.4pt;z-index:3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w:t>
                  </w:r>
                  <w:r>
                    <w:rPr>
                      <w:rFonts w:ascii="Arial Narrow" w:hAnsi="Arial Narrow"/>
                      <w:b/>
                      <w:sz w:val="14"/>
                    </w:rPr>
                    <w:t>,</w:t>
                  </w:r>
                  <w:r>
                    <w:rPr>
                      <w:rFonts w:ascii="Arial Narrow" w:hAnsi="Arial Narrow"/>
                      <w:b/>
                      <w:sz w:val="14"/>
                      <w:lang w:val="en-US"/>
                    </w:rPr>
                    <w:t>9</w:t>
                  </w:r>
                  <w:r>
                    <w:rPr>
                      <w:rFonts w:ascii="Arial Narrow" w:hAnsi="Arial Narrow"/>
                      <w:b/>
                      <w:sz w:val="14"/>
                    </w:rPr>
                    <w:t>%</w:t>
                  </w:r>
                </w:p>
              </w:txbxContent>
            </v:textbox>
          </v:shape>
        </w:pict>
      </w:r>
      <w:r>
        <w:rPr>
          <w:rFonts w:ascii="Arial" w:hAnsi="Arial"/>
          <w:noProof/>
          <w:sz w:val="20"/>
        </w:rPr>
        <w:pict>
          <v:shape id="_x0000_s1089" type="#_x0000_t202" style="position:absolute;margin-left:52.8pt;margin-top:5.15pt;width:27pt;height:17.4pt;z-index:4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5</w:t>
                  </w:r>
                  <w:r>
                    <w:rPr>
                      <w:rFonts w:ascii="Arial Narrow" w:hAnsi="Arial Narrow"/>
                      <w:b/>
                      <w:sz w:val="14"/>
                    </w:rPr>
                    <w:t>,</w:t>
                  </w:r>
                  <w:r>
                    <w:rPr>
                      <w:rFonts w:ascii="Arial Narrow" w:hAnsi="Arial Narrow"/>
                      <w:b/>
                      <w:sz w:val="14"/>
                      <w:lang w:val="en-US"/>
                    </w:rPr>
                    <w:t>5</w:t>
                  </w:r>
                  <w:r>
                    <w:rPr>
                      <w:rFonts w:ascii="Arial Narrow" w:hAnsi="Arial Narrow"/>
                      <w:b/>
                      <w:sz w:val="14"/>
                    </w:rPr>
                    <w:t>%</w:t>
                  </w:r>
                </w:p>
              </w:txbxContent>
            </v:textbox>
          </v:shape>
        </w:pict>
      </w:r>
      <w:r>
        <w:rPr>
          <w:rFonts w:ascii="Arial" w:hAnsi="Arial"/>
          <w:sz w:val="18"/>
        </w:rPr>
        <w:tab/>
        <w:t>10%</w:t>
      </w:r>
    </w:p>
    <w:p w:rsidR="00000000" w:rsidRDefault="00000000">
      <w:pPr>
        <w:tabs>
          <w:tab w:val="right" w:pos="454"/>
        </w:tabs>
        <w:spacing w:after="200"/>
        <w:rPr>
          <w:rFonts w:ascii="Arial" w:hAnsi="Arial"/>
          <w:sz w:val="18"/>
        </w:rPr>
      </w:pPr>
      <w:r>
        <w:rPr>
          <w:noProof/>
          <w:sz w:val="20"/>
        </w:rPr>
        <w:pict>
          <v:shape id="_x0000_s1103" type="#_x0000_t202" style="position:absolute;margin-left:313.4pt;margin-top:9pt;width:27pt;height:17.4pt;z-index:5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-0</w:t>
                  </w:r>
                  <w:r>
                    <w:rPr>
                      <w:rFonts w:ascii="Arial Narrow" w:hAnsi="Arial Narrow"/>
                      <w:b/>
                      <w:sz w:val="14"/>
                    </w:rPr>
                    <w:t>,</w:t>
                  </w:r>
                  <w:r>
                    <w:rPr>
                      <w:rFonts w:ascii="Arial Narrow" w:hAnsi="Arial Narrow"/>
                      <w:b/>
                      <w:sz w:val="14"/>
                      <w:lang w:val="en-US"/>
                    </w:rPr>
                    <w:t>8</w:t>
                  </w:r>
                  <w:r>
                    <w:rPr>
                      <w:rFonts w:ascii="Arial Narrow" w:hAnsi="Arial Narrow"/>
                      <w:b/>
                      <w:sz w:val="14"/>
                    </w:rPr>
                    <w:t>%</w:t>
                  </w:r>
                </w:p>
              </w:txbxContent>
            </v:textbox>
          </v:shape>
        </w:pict>
      </w:r>
      <w:r>
        <w:rPr>
          <w:rFonts w:ascii="Arial" w:hAnsi="Arial"/>
          <w:noProof/>
          <w:sz w:val="20"/>
        </w:rPr>
        <w:pict>
          <v:shape id="_x0000_s1086" type="#_x0000_t202" style="position:absolute;margin-left:188.4pt;margin-top:14.2pt;width:27pt;height:17.4pt;z-index:3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-4</w:t>
                  </w:r>
                  <w:r>
                    <w:rPr>
                      <w:rFonts w:ascii="Arial Narrow" w:hAnsi="Arial Narrow"/>
                      <w:b/>
                      <w:sz w:val="14"/>
                    </w:rPr>
                    <w:t>,</w:t>
                  </w:r>
                  <w:r>
                    <w:rPr>
                      <w:rFonts w:ascii="Arial Narrow" w:hAnsi="Arial Narrow"/>
                      <w:b/>
                      <w:sz w:val="14"/>
                      <w:lang w:val="en-US"/>
                    </w:rPr>
                    <w:t>2</w:t>
                  </w:r>
                  <w:r>
                    <w:rPr>
                      <w:rFonts w:ascii="Arial Narrow" w:hAnsi="Arial Narrow"/>
                      <w:b/>
                      <w:sz w:val="14"/>
                    </w:rPr>
                    <w:t>%</w:t>
                  </w:r>
                </w:p>
              </w:txbxContent>
            </v:textbox>
          </v:shape>
        </w:pict>
      </w:r>
      <w:r>
        <w:rPr>
          <w:rFonts w:ascii="Arial" w:hAnsi="Arial"/>
          <w:sz w:val="18"/>
        </w:rPr>
        <w:tab/>
        <w:t>0%</w:t>
      </w:r>
    </w:p>
    <w:p w:rsidR="00000000" w:rsidRDefault="00000000">
      <w:pPr>
        <w:tabs>
          <w:tab w:val="right" w:pos="454"/>
        </w:tabs>
        <w:spacing w:after="200"/>
        <w:rPr>
          <w:rFonts w:ascii="Arial" w:hAnsi="Arial"/>
          <w:sz w:val="18"/>
        </w:rPr>
      </w:pPr>
      <w:r>
        <w:rPr>
          <w:noProof/>
          <w:sz w:val="20"/>
        </w:rPr>
        <w:pict>
          <v:shape id="_x0000_s1106" type="#_x0000_t202" style="position:absolute;margin-left:407.4pt;margin-top:6.25pt;width:27pt;height:17.4pt;z-index:57;mso-position-horizontal:absolute;mso-position-horizontal-relative:text;mso-position-vertical:absolute;mso-position-vertical-relative:text" o:allowincell="f" filled="f" stroked="f">
            <v:textbox style="mso-next-textbox:#_x0000_s1106" inset="0,0,0,0">
              <w:txbxContent>
                <w:p w:rsidR="00000000" w:rsidRDefault="00000000">
                  <w:pPr>
                    <w:jc w:val="center"/>
                    <w:rPr>
                      <w:rFonts w:ascii="Arial Narrow" w:hAnsi="Arial Narrow"/>
                      <w:b/>
                      <w:sz w:val="14"/>
                    </w:rPr>
                  </w:pPr>
                  <w:r>
                    <w:rPr>
                      <w:rFonts w:ascii="Arial Narrow" w:hAnsi="Arial Narrow"/>
                      <w:b/>
                      <w:sz w:val="14"/>
                      <w:lang w:val="en-US"/>
                    </w:rPr>
                    <w:t>-9</w:t>
                  </w:r>
                  <w:r>
                    <w:rPr>
                      <w:rFonts w:ascii="Arial Narrow" w:hAnsi="Arial Narrow"/>
                      <w:b/>
                      <w:sz w:val="14"/>
                    </w:rPr>
                    <w:t>,</w:t>
                  </w:r>
                  <w:r>
                    <w:rPr>
                      <w:rFonts w:ascii="Arial Narrow" w:hAnsi="Arial Narrow"/>
                      <w:b/>
                      <w:sz w:val="14"/>
                      <w:lang w:val="en-US"/>
                    </w:rPr>
                    <w:t>9</w:t>
                  </w:r>
                  <w:r>
                    <w:rPr>
                      <w:rFonts w:ascii="Arial Narrow" w:hAnsi="Arial Narrow"/>
                      <w:b/>
                      <w:sz w:val="14"/>
                    </w:rPr>
                    <w:t>%</w:t>
                  </w:r>
                </w:p>
              </w:txbxContent>
            </v:textbox>
          </v:shape>
        </w:pict>
      </w:r>
      <w:r>
        <w:rPr>
          <w:noProof/>
          <w:sz w:val="20"/>
        </w:rPr>
        <w:pict>
          <v:shape id="_x0000_s1102" type="#_x0000_t202" style="position:absolute;margin-left:283.8pt;margin-top:13.45pt;width:27pt;height:17.4pt;z-index:5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-13</w:t>
                  </w:r>
                  <w:r>
                    <w:rPr>
                      <w:rFonts w:ascii="Arial Narrow" w:hAnsi="Arial Narrow"/>
                      <w:b/>
                      <w:sz w:val="14"/>
                    </w:rPr>
                    <w:t>,</w:t>
                  </w:r>
                  <w:r>
                    <w:rPr>
                      <w:rFonts w:ascii="Arial Narrow" w:hAnsi="Arial Narrow"/>
                      <w:b/>
                      <w:sz w:val="14"/>
                      <w:lang w:val="en-US"/>
                    </w:rPr>
                    <w:t>9</w:t>
                  </w:r>
                  <w:r>
                    <w:rPr>
                      <w:rFonts w:ascii="Arial Narrow" w:hAnsi="Arial Narrow"/>
                      <w:b/>
                      <w:sz w:val="14"/>
                    </w:rPr>
                    <w:t>%</w:t>
                  </w:r>
                </w:p>
              </w:txbxContent>
            </v:textbox>
          </v:shape>
        </w:pict>
      </w:r>
      <w:r>
        <w:rPr>
          <w:rFonts w:ascii="Arial" w:hAnsi="Arial"/>
          <w:sz w:val="18"/>
        </w:rPr>
        <w:tab/>
        <w:t>-10%</w:t>
      </w:r>
    </w:p>
    <w:p w:rsidR="00000000" w:rsidRDefault="00000000">
      <w:pPr>
        <w:tabs>
          <w:tab w:val="right" w:pos="454"/>
        </w:tabs>
        <w:spacing w:after="200"/>
        <w:rPr>
          <w:rFonts w:ascii="Arial" w:hAnsi="Arial"/>
          <w:sz w:val="18"/>
        </w:rPr>
      </w:pPr>
      <w:r>
        <w:rPr>
          <w:noProof/>
          <w:sz w:val="20"/>
        </w:rPr>
        <w:pict>
          <v:shape id="_x0000_s1104" type="#_x0000_t202" style="position:absolute;margin-left:326.6pt;margin-top:5.9pt;width:27pt;height:17.4pt;z-index:5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-18</w:t>
                  </w:r>
                  <w:r>
                    <w:rPr>
                      <w:rFonts w:ascii="Arial Narrow" w:hAnsi="Arial Narrow"/>
                      <w:b/>
                      <w:sz w:val="14"/>
                    </w:rPr>
                    <w:t>%</w:t>
                  </w:r>
                </w:p>
              </w:txbxContent>
            </v:textbox>
          </v:shape>
        </w:pict>
      </w:r>
      <w:r>
        <w:rPr>
          <w:noProof/>
          <w:sz w:val="20"/>
        </w:rPr>
        <w:pict>
          <v:shape id="_x0000_s1099" type="#_x0000_t202" style="position:absolute;margin-left:264.2pt;margin-top:6.5pt;width:27pt;height:17.4pt;z-index:5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-15</w:t>
                  </w:r>
                  <w:r>
                    <w:rPr>
                      <w:rFonts w:ascii="Arial Narrow" w:hAnsi="Arial Narrow"/>
                      <w:b/>
                      <w:sz w:val="14"/>
                    </w:rPr>
                    <w:t>,</w:t>
                  </w:r>
                  <w:r>
                    <w:rPr>
                      <w:rFonts w:ascii="Arial Narrow" w:hAnsi="Arial Narrow"/>
                      <w:b/>
                      <w:sz w:val="14"/>
                      <w:lang w:val="en-US"/>
                    </w:rPr>
                    <w:t>8</w:t>
                  </w:r>
                  <w:r>
                    <w:rPr>
                      <w:rFonts w:ascii="Arial Narrow" w:hAnsi="Arial Narrow"/>
                      <w:b/>
                      <w:sz w:val="14"/>
                    </w:rPr>
                    <w:t>%</w:t>
                  </w:r>
                </w:p>
              </w:txbxContent>
            </v:textbox>
          </v:shape>
        </w:pict>
      </w:r>
      <w:r>
        <w:rPr>
          <w:rFonts w:ascii="Arial" w:hAnsi="Arial"/>
          <w:sz w:val="18"/>
        </w:rPr>
        <w:tab/>
        <w:t>-20%</w:t>
      </w:r>
    </w:p>
    <w:p w:rsidR="00000000" w:rsidRDefault="00000000">
      <w:pPr>
        <w:tabs>
          <w:tab w:val="right" w:pos="454"/>
        </w:tabs>
        <w:spacing w:after="120"/>
        <w:rPr>
          <w:rFonts w:ascii="Arial" w:hAnsi="Arial"/>
          <w:sz w:val="18"/>
        </w:rPr>
      </w:pPr>
      <w:r>
        <w:rPr>
          <w:rFonts w:ascii="Arial" w:hAnsi="Arial"/>
          <w:sz w:val="18"/>
        </w:rPr>
        <w:tab/>
        <w:t>-30%</w:t>
      </w:r>
    </w:p>
    <w:tbl>
      <w:tblPr>
        <w:tblW w:w="0" w:type="auto"/>
        <w:tblInd w:w="54" w:type="dxa"/>
        <w:tblLayout w:type="fixed"/>
        <w:tblCellMar>
          <w:left w:w="56" w:type="dxa"/>
          <w:right w:w="56" w:type="dxa"/>
        </w:tblCellMar>
        <w:tblLook w:val="0000" w:firstRow="0" w:lastRow="0" w:firstColumn="0" w:lastColumn="0" w:noHBand="0" w:noVBand="0"/>
      </w:tblPr>
      <w:tblGrid>
        <w:gridCol w:w="540"/>
        <w:gridCol w:w="540"/>
        <w:gridCol w:w="848"/>
        <w:gridCol w:w="900"/>
        <w:gridCol w:w="900"/>
        <w:gridCol w:w="720"/>
        <w:gridCol w:w="845"/>
        <w:gridCol w:w="958"/>
        <w:gridCol w:w="916"/>
        <w:gridCol w:w="828"/>
        <w:gridCol w:w="828"/>
      </w:tblGrid>
      <w:tr w:rsidR="00000000">
        <w:tblPrEx>
          <w:tblCellMar>
            <w:top w:w="0" w:type="dxa"/>
            <w:bottom w:w="0" w:type="dxa"/>
          </w:tblCellMar>
        </w:tblPrEx>
        <w:trPr>
          <w:cantSplit/>
        </w:trPr>
        <w:tc>
          <w:tcPr>
            <w:tcW w:w="540" w:type="dxa"/>
          </w:tcPr>
          <w:p w:rsidR="00000000" w:rsidRDefault="00000000">
            <w:pPr>
              <w:pStyle w:val="a"/>
              <w:spacing w:after="40" w:line="160" w:lineRule="exact"/>
              <w:jc w:val="center"/>
              <w:rPr>
                <w:rFonts w:ascii="Arial Narrow" w:hAnsi="Arial Narrow"/>
                <w:sz w:val="18"/>
              </w:rPr>
            </w:pPr>
          </w:p>
        </w:tc>
        <w:tc>
          <w:tcPr>
            <w:tcW w:w="540" w:type="dxa"/>
          </w:tcPr>
          <w:p w:rsidR="00000000" w:rsidRDefault="00000000">
            <w:pPr>
              <w:pStyle w:val="a"/>
              <w:spacing w:after="40" w:line="160" w:lineRule="exact"/>
              <w:jc w:val="center"/>
              <w:rPr>
                <w:rFonts w:ascii="Arial Narrow" w:hAnsi="Arial Narrow"/>
                <w:i/>
                <w:sz w:val="18"/>
              </w:rPr>
            </w:pPr>
            <w:r>
              <w:rPr>
                <w:rFonts w:ascii="Arial Narrow" w:hAnsi="Arial Narrow"/>
                <w:i/>
                <w:sz w:val="16"/>
              </w:rPr>
              <w:t>Всего</w:t>
            </w:r>
          </w:p>
        </w:tc>
        <w:tc>
          <w:tcPr>
            <w:tcW w:w="848" w:type="dxa"/>
          </w:tcPr>
          <w:p w:rsidR="00000000" w:rsidRDefault="00000000">
            <w:pPr>
              <w:pStyle w:val="a"/>
              <w:spacing w:after="40" w:line="160" w:lineRule="exact"/>
              <w:jc w:val="center"/>
              <w:rPr>
                <w:rFonts w:ascii="Arial Narrow" w:hAnsi="Arial Narrow"/>
                <w:sz w:val="18"/>
              </w:rPr>
            </w:pPr>
            <w:r>
              <w:rPr>
                <w:rFonts w:ascii="Arial Narrow" w:hAnsi="Arial Narrow"/>
                <w:sz w:val="16"/>
              </w:rPr>
              <w:t>Законо</w:t>
            </w:r>
            <w:r>
              <w:rPr>
                <w:rFonts w:ascii="Arial Narrow" w:hAnsi="Arial Narrow"/>
                <w:sz w:val="16"/>
              </w:rPr>
              <w:softHyphen/>
              <w:t>датели, старшие должност</w:t>
            </w:r>
            <w:r>
              <w:rPr>
                <w:rFonts w:ascii="Arial Narrow" w:hAnsi="Arial Narrow"/>
                <w:sz w:val="16"/>
              </w:rPr>
              <w:softHyphen/>
              <w:t xml:space="preserve">ные лица </w:t>
            </w:r>
            <w:r>
              <w:rPr>
                <w:rFonts w:ascii="Arial Narrow" w:hAnsi="Arial Narrow"/>
                <w:sz w:val="16"/>
              </w:rPr>
              <w:br/>
              <w:t>и управ</w:t>
            </w:r>
            <w:r>
              <w:rPr>
                <w:rFonts w:ascii="Arial Narrow" w:hAnsi="Arial Narrow"/>
                <w:sz w:val="16"/>
              </w:rPr>
              <w:softHyphen/>
              <w:t>ляющие</w:t>
            </w:r>
          </w:p>
        </w:tc>
        <w:tc>
          <w:tcPr>
            <w:tcW w:w="900" w:type="dxa"/>
          </w:tcPr>
          <w:p w:rsidR="00000000" w:rsidRDefault="00000000">
            <w:pPr>
              <w:pStyle w:val="a"/>
              <w:spacing w:after="40" w:line="160" w:lineRule="exact"/>
              <w:jc w:val="center"/>
              <w:rPr>
                <w:rFonts w:ascii="Arial Narrow" w:hAnsi="Arial Narrow"/>
                <w:sz w:val="18"/>
              </w:rPr>
            </w:pPr>
            <w:r>
              <w:rPr>
                <w:rFonts w:ascii="Arial Narrow" w:hAnsi="Arial Narrow"/>
                <w:sz w:val="16"/>
              </w:rPr>
              <w:t>Специа</w:t>
            </w:r>
            <w:r>
              <w:rPr>
                <w:rFonts w:ascii="Arial Narrow" w:hAnsi="Arial Narrow"/>
                <w:sz w:val="16"/>
              </w:rPr>
              <w:softHyphen/>
              <w:t>листы</w:t>
            </w:r>
          </w:p>
        </w:tc>
        <w:tc>
          <w:tcPr>
            <w:tcW w:w="900" w:type="dxa"/>
          </w:tcPr>
          <w:p w:rsidR="00000000" w:rsidRDefault="00000000">
            <w:pPr>
              <w:pStyle w:val="a"/>
              <w:spacing w:after="40" w:line="160" w:lineRule="exact"/>
              <w:jc w:val="center"/>
              <w:rPr>
                <w:rFonts w:ascii="Arial Narrow" w:hAnsi="Arial Narrow"/>
                <w:sz w:val="18"/>
              </w:rPr>
            </w:pPr>
            <w:r>
              <w:rPr>
                <w:rFonts w:ascii="Arial Narrow" w:hAnsi="Arial Narrow"/>
                <w:sz w:val="16"/>
              </w:rPr>
              <w:t xml:space="preserve">Техники </w:t>
            </w:r>
            <w:r>
              <w:rPr>
                <w:rFonts w:ascii="Arial Narrow" w:hAnsi="Arial Narrow"/>
                <w:sz w:val="16"/>
              </w:rPr>
              <w:br/>
              <w:t>и младшие специа</w:t>
            </w:r>
            <w:r>
              <w:rPr>
                <w:rFonts w:ascii="Arial Narrow" w:hAnsi="Arial Narrow"/>
                <w:sz w:val="16"/>
              </w:rPr>
              <w:softHyphen/>
              <w:t>листы</w:t>
            </w:r>
          </w:p>
        </w:tc>
        <w:tc>
          <w:tcPr>
            <w:tcW w:w="720" w:type="dxa"/>
          </w:tcPr>
          <w:p w:rsidR="00000000" w:rsidRDefault="00000000">
            <w:pPr>
              <w:pStyle w:val="a"/>
              <w:spacing w:after="40" w:line="160" w:lineRule="exact"/>
              <w:ind w:left="-57" w:right="-57"/>
              <w:jc w:val="center"/>
              <w:rPr>
                <w:rFonts w:ascii="Arial Narrow" w:hAnsi="Arial Narrow"/>
                <w:sz w:val="18"/>
              </w:rPr>
            </w:pPr>
            <w:r>
              <w:rPr>
                <w:rFonts w:ascii="Arial Narrow" w:hAnsi="Arial Narrow"/>
                <w:sz w:val="16"/>
              </w:rPr>
              <w:t>Канцеляр</w:t>
            </w:r>
            <w:r>
              <w:rPr>
                <w:rFonts w:ascii="Arial Narrow" w:hAnsi="Arial Narrow"/>
                <w:sz w:val="16"/>
              </w:rPr>
              <w:softHyphen/>
              <w:t xml:space="preserve">ские </w:t>
            </w:r>
            <w:r>
              <w:rPr>
                <w:rFonts w:ascii="Arial Narrow" w:hAnsi="Arial Narrow"/>
                <w:sz w:val="16"/>
              </w:rPr>
              <w:br/>
              <w:t>служащие</w:t>
            </w:r>
          </w:p>
        </w:tc>
        <w:tc>
          <w:tcPr>
            <w:tcW w:w="845" w:type="dxa"/>
          </w:tcPr>
          <w:p w:rsidR="00000000" w:rsidRDefault="00000000">
            <w:pPr>
              <w:pStyle w:val="a"/>
              <w:spacing w:after="40" w:line="160" w:lineRule="exact"/>
              <w:jc w:val="center"/>
              <w:rPr>
                <w:rFonts w:ascii="Arial Narrow" w:hAnsi="Arial Narrow"/>
                <w:sz w:val="18"/>
              </w:rPr>
            </w:pPr>
            <w:r>
              <w:rPr>
                <w:rFonts w:ascii="Arial Narrow" w:hAnsi="Arial Narrow"/>
                <w:sz w:val="16"/>
              </w:rPr>
              <w:t>Работники сферы обслужи</w:t>
            </w:r>
            <w:r>
              <w:rPr>
                <w:rFonts w:ascii="Arial Narrow" w:hAnsi="Arial Narrow"/>
                <w:sz w:val="16"/>
              </w:rPr>
              <w:softHyphen/>
              <w:t>вания и продавцы в магазинах</w:t>
            </w:r>
            <w:r>
              <w:rPr>
                <w:rFonts w:ascii="Arial Narrow" w:hAnsi="Arial Narrow"/>
                <w:sz w:val="16"/>
              </w:rPr>
              <w:br/>
              <w:t>и на рынках</w:t>
            </w:r>
          </w:p>
        </w:tc>
        <w:tc>
          <w:tcPr>
            <w:tcW w:w="958" w:type="dxa"/>
          </w:tcPr>
          <w:p w:rsidR="00000000" w:rsidRDefault="00000000">
            <w:pPr>
              <w:pStyle w:val="a"/>
              <w:spacing w:after="40" w:line="160" w:lineRule="exact"/>
              <w:jc w:val="center"/>
              <w:rPr>
                <w:rFonts w:ascii="Arial Narrow" w:hAnsi="Arial Narrow"/>
                <w:spacing w:val="-2"/>
                <w:sz w:val="18"/>
              </w:rPr>
            </w:pPr>
            <w:r>
              <w:rPr>
                <w:rFonts w:ascii="Arial Narrow" w:hAnsi="Arial Narrow"/>
                <w:spacing w:val="-2"/>
                <w:sz w:val="16"/>
              </w:rPr>
              <w:t>Квалифици</w:t>
            </w:r>
            <w:r>
              <w:rPr>
                <w:rFonts w:ascii="Arial Narrow" w:hAnsi="Arial Narrow"/>
                <w:spacing w:val="-2"/>
                <w:sz w:val="16"/>
              </w:rPr>
              <w:softHyphen/>
              <w:t xml:space="preserve">рованные работники </w:t>
            </w:r>
            <w:r>
              <w:rPr>
                <w:rFonts w:ascii="Arial Narrow" w:hAnsi="Arial Narrow"/>
                <w:spacing w:val="-2"/>
                <w:sz w:val="16"/>
              </w:rPr>
              <w:br/>
              <w:t xml:space="preserve">в области сельского хозяйства </w:t>
            </w:r>
            <w:r>
              <w:rPr>
                <w:rFonts w:ascii="Arial Narrow" w:hAnsi="Arial Narrow"/>
                <w:spacing w:val="-2"/>
                <w:sz w:val="16"/>
              </w:rPr>
              <w:br/>
              <w:t>и рыбо</w:t>
            </w:r>
            <w:r>
              <w:rPr>
                <w:rFonts w:ascii="Arial Narrow" w:hAnsi="Arial Narrow"/>
                <w:spacing w:val="-2"/>
                <w:sz w:val="16"/>
              </w:rPr>
              <w:softHyphen/>
              <w:t>ловства</w:t>
            </w:r>
          </w:p>
        </w:tc>
        <w:tc>
          <w:tcPr>
            <w:tcW w:w="916" w:type="dxa"/>
          </w:tcPr>
          <w:p w:rsidR="00000000" w:rsidRDefault="00000000">
            <w:pPr>
              <w:pStyle w:val="a"/>
              <w:spacing w:after="40" w:line="160" w:lineRule="exact"/>
              <w:jc w:val="center"/>
              <w:rPr>
                <w:rFonts w:ascii="Arial Narrow" w:hAnsi="Arial Narrow"/>
                <w:sz w:val="18"/>
              </w:rPr>
            </w:pPr>
            <w:r>
              <w:rPr>
                <w:rFonts w:ascii="Arial Narrow" w:hAnsi="Arial Narrow"/>
                <w:sz w:val="16"/>
              </w:rPr>
              <w:t>Ремеслен</w:t>
            </w:r>
            <w:r>
              <w:rPr>
                <w:rFonts w:ascii="Arial Narrow" w:hAnsi="Arial Narrow"/>
                <w:sz w:val="16"/>
              </w:rPr>
              <w:softHyphen/>
              <w:t>ные и торговые работники</w:t>
            </w:r>
          </w:p>
        </w:tc>
        <w:tc>
          <w:tcPr>
            <w:tcW w:w="828" w:type="dxa"/>
          </w:tcPr>
          <w:p w:rsidR="00000000" w:rsidRDefault="00000000">
            <w:pPr>
              <w:pStyle w:val="a"/>
              <w:spacing w:after="40" w:line="160" w:lineRule="exact"/>
              <w:jc w:val="center"/>
              <w:rPr>
                <w:rFonts w:ascii="Arial Narrow" w:hAnsi="Arial Narrow"/>
                <w:sz w:val="18"/>
              </w:rPr>
            </w:pPr>
            <w:r>
              <w:rPr>
                <w:rFonts w:ascii="Arial Narrow" w:hAnsi="Arial Narrow"/>
                <w:sz w:val="16"/>
              </w:rPr>
              <w:t>Операторы и сборщики конвейер</w:t>
            </w:r>
            <w:r>
              <w:rPr>
                <w:rFonts w:ascii="Arial Narrow" w:hAnsi="Arial Narrow"/>
                <w:sz w:val="16"/>
              </w:rPr>
              <w:softHyphen/>
              <w:t>ного производ</w:t>
            </w:r>
            <w:r>
              <w:rPr>
                <w:rFonts w:ascii="Arial Narrow" w:hAnsi="Arial Narrow"/>
                <w:sz w:val="16"/>
              </w:rPr>
              <w:softHyphen/>
              <w:t>ства</w:t>
            </w:r>
          </w:p>
        </w:tc>
        <w:tc>
          <w:tcPr>
            <w:tcW w:w="828" w:type="dxa"/>
          </w:tcPr>
          <w:p w:rsidR="00000000" w:rsidRDefault="00000000">
            <w:pPr>
              <w:pStyle w:val="a"/>
              <w:spacing w:after="40" w:line="160" w:lineRule="exact"/>
              <w:jc w:val="center"/>
              <w:rPr>
                <w:rFonts w:ascii="Arial Narrow" w:hAnsi="Arial Narrow"/>
                <w:sz w:val="18"/>
              </w:rPr>
            </w:pPr>
            <w:r>
              <w:rPr>
                <w:rFonts w:ascii="Arial Narrow" w:hAnsi="Arial Narrow"/>
                <w:sz w:val="16"/>
              </w:rPr>
              <w:t>Элемен</w:t>
            </w:r>
            <w:r>
              <w:rPr>
                <w:rFonts w:ascii="Arial Narrow" w:hAnsi="Arial Narrow"/>
                <w:sz w:val="16"/>
              </w:rPr>
              <w:softHyphen/>
              <w:t>тарные специаль</w:t>
            </w:r>
            <w:r>
              <w:rPr>
                <w:rFonts w:ascii="Arial Narrow" w:hAnsi="Arial Narrow"/>
                <w:sz w:val="16"/>
              </w:rPr>
              <w:softHyphen/>
              <w:t>ности</w:t>
            </w:r>
          </w:p>
        </w:tc>
      </w:tr>
    </w:tbl>
    <w:p w:rsidR="00000000" w:rsidRDefault="00000000">
      <w:pPr>
        <w:pStyle w:val="a"/>
        <w:spacing w:after="0" w:line="240" w:lineRule="auto"/>
        <w:rPr>
          <w:rFonts w:ascii="Arial Narrow" w:hAnsi="Arial Narrow"/>
          <w:sz w:val="16"/>
        </w:rPr>
      </w:pPr>
    </w:p>
    <w:p w:rsidR="00000000" w:rsidRDefault="00000000">
      <w:pPr>
        <w:pStyle w:val="a"/>
        <w:spacing w:before="40" w:after="0" w:line="240" w:lineRule="auto"/>
        <w:jc w:val="left"/>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40" w:after="0" w:line="240" w:lineRule="auto"/>
        <w:jc w:val="left"/>
      </w:pPr>
      <w:r>
        <w:rPr>
          <w:i/>
          <w:sz w:val="18"/>
        </w:rPr>
        <w:t>Данные обработаны ИЦВР.</w:t>
      </w:r>
    </w:p>
    <w:p w:rsidR="00000000" w:rsidRDefault="00000000">
      <w:pPr>
        <w:pStyle w:val="a"/>
      </w:pPr>
    </w:p>
    <w:p w:rsidR="00000000" w:rsidRDefault="00000000">
      <w:pPr>
        <w:pStyle w:val="a"/>
        <w:spacing w:after="80"/>
        <w:rPr>
          <w:i/>
        </w:rPr>
      </w:pPr>
      <w:r>
        <w:rPr>
          <w:i/>
          <w:u w:val="single"/>
        </w:rPr>
        <w:t>В 1999 году на долю женщин приходилось 37,4 процента работающих и</w:t>
      </w:r>
    </w:p>
    <w:p w:rsidR="00000000" w:rsidRDefault="00000000">
      <w:pPr>
        <w:pStyle w:val="a"/>
        <w:spacing w:after="40"/>
      </w:pPr>
      <w:r>
        <w:t>46 процентов специалистов;</w:t>
      </w:r>
    </w:p>
    <w:p w:rsidR="00000000" w:rsidRDefault="00000000">
      <w:pPr>
        <w:pStyle w:val="a"/>
        <w:spacing w:after="40"/>
      </w:pPr>
      <w:r>
        <w:t>47 процентов техников и младших специалистов;</w:t>
      </w:r>
    </w:p>
    <w:p w:rsidR="00000000" w:rsidRDefault="00000000">
      <w:pPr>
        <w:pStyle w:val="a"/>
        <w:spacing w:after="40"/>
      </w:pPr>
      <w:r>
        <w:t>58 процентов канцелярских служащих;</w:t>
      </w:r>
    </w:p>
    <w:p w:rsidR="00000000" w:rsidRDefault="00000000">
      <w:pPr>
        <w:pStyle w:val="a"/>
        <w:spacing w:after="40"/>
      </w:pPr>
      <w:r>
        <w:t>52 процента работников сферы обслуживания и продавцов в магазинах и на рынках;</w:t>
      </w:r>
    </w:p>
    <w:p w:rsidR="00000000" w:rsidRDefault="00000000">
      <w:pPr>
        <w:pStyle w:val="a"/>
        <w:spacing w:after="40"/>
      </w:pPr>
      <w:r>
        <w:t>42 процента лиц, работающих по элементарным специальностям; и</w:t>
      </w:r>
    </w:p>
    <w:p w:rsidR="00000000" w:rsidRDefault="00000000">
      <w:pPr>
        <w:pStyle w:val="a"/>
        <w:spacing w:after="40"/>
      </w:pPr>
      <w:r>
        <w:t>24 процента законодателей, старших должностных лиц и управляющих.</w:t>
      </w:r>
    </w:p>
    <w:tbl>
      <w:tblPr>
        <w:tblW w:w="0" w:type="auto"/>
        <w:tblInd w:w="-54" w:type="dxa"/>
        <w:tblLayout w:type="fixed"/>
        <w:tblCellMar>
          <w:left w:w="28" w:type="dxa"/>
          <w:right w:w="28" w:type="dxa"/>
        </w:tblCellMar>
        <w:tblLook w:val="0000" w:firstRow="0" w:lastRow="0" w:firstColumn="0" w:lastColumn="0" w:noHBand="0" w:noVBand="0"/>
      </w:tblPr>
      <w:tblGrid>
        <w:gridCol w:w="7418"/>
        <w:gridCol w:w="551"/>
        <w:gridCol w:w="907"/>
      </w:tblGrid>
      <w:tr w:rsidR="00000000">
        <w:tblPrEx>
          <w:tblCellMar>
            <w:top w:w="0" w:type="dxa"/>
            <w:bottom w:w="0" w:type="dxa"/>
          </w:tblCellMar>
        </w:tblPrEx>
        <w:trPr>
          <w:cantSplit/>
          <w:trHeight w:val="228"/>
        </w:trPr>
        <w:tc>
          <w:tcPr>
            <w:tcW w:w="7418" w:type="dxa"/>
            <w:vMerge w:val="restart"/>
            <w:tcBorders>
              <w:right w:val="single" w:sz="4" w:space="0" w:color="auto"/>
            </w:tcBorders>
          </w:tcPr>
          <w:p w:rsidR="00000000" w:rsidRDefault="00000000">
            <w:pPr>
              <w:pStyle w:val="a"/>
              <w:spacing w:after="0"/>
              <w:ind w:left="737"/>
              <w:jc w:val="left"/>
              <w:rPr>
                <w:b/>
              </w:rPr>
            </w:pPr>
            <w:r>
              <w:rPr>
                <w:b/>
              </w:rPr>
              <w:t xml:space="preserve">ИЗМЕНЕНИЕ ЧИСЛА РАБОТАЮЩИХ МУЖЧИН И ЖЕНЩИН </w:t>
            </w:r>
            <w:r>
              <w:rPr>
                <w:b/>
              </w:rPr>
              <w:br/>
              <w:t>С РАЗБИВКОЙ ПО ПРОФЕССИИ, 1993–1999 ГОДЫ</w:t>
            </w:r>
          </w:p>
        </w:tc>
        <w:tc>
          <w:tcPr>
            <w:tcW w:w="55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 xml:space="preserve">Мужчины </w:t>
            </w:r>
          </w:p>
        </w:tc>
      </w:tr>
      <w:tr w:rsidR="00000000">
        <w:tblPrEx>
          <w:tblCellMar>
            <w:top w:w="0" w:type="dxa"/>
            <w:bottom w:w="0" w:type="dxa"/>
          </w:tblCellMar>
        </w:tblPrEx>
        <w:trPr>
          <w:cantSplit/>
          <w:trHeight w:val="228"/>
        </w:trPr>
        <w:tc>
          <w:tcPr>
            <w:tcW w:w="7418" w:type="dxa"/>
            <w:vMerge/>
            <w:tcBorders>
              <w:right w:val="single" w:sz="4" w:space="0" w:color="auto"/>
            </w:tcBorders>
          </w:tcPr>
          <w:p w:rsidR="00000000" w:rsidRDefault="00000000">
            <w:pPr>
              <w:pStyle w:val="a"/>
              <w:ind w:left="1361"/>
              <w:jc w:val="left"/>
              <w:rPr>
                <w:b/>
              </w:rPr>
            </w:pPr>
          </w:p>
        </w:tc>
        <w:tc>
          <w:tcPr>
            <w:tcW w:w="551" w:type="dxa"/>
            <w:tcBorders>
              <w:top w:val="single" w:sz="4" w:space="0" w:color="auto"/>
              <w:left w:val="single" w:sz="4" w:space="0" w:color="auto"/>
              <w:bottom w:val="single" w:sz="4" w:space="0" w:color="auto"/>
              <w:right w:val="single" w:sz="4" w:space="0" w:color="auto"/>
            </w:tcBorders>
            <w:shd w:val="clear" w:color="auto" w:fill="80808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Женщины</w:t>
            </w:r>
          </w:p>
        </w:tc>
      </w:tr>
    </w:tbl>
    <w:p w:rsidR="00000000" w:rsidRDefault="00000000">
      <w:pPr>
        <w:tabs>
          <w:tab w:val="right" w:pos="720"/>
        </w:tabs>
        <w:spacing w:line="100" w:lineRule="exact"/>
        <w:jc w:val="right"/>
        <w:rPr>
          <w:noProof/>
          <w:sz w:val="20"/>
        </w:rPr>
      </w:pPr>
    </w:p>
    <w:p w:rsidR="00000000" w:rsidRDefault="00000000">
      <w:pPr>
        <w:tabs>
          <w:tab w:val="right" w:pos="595"/>
          <w:tab w:val="right" w:pos="624"/>
        </w:tabs>
        <w:spacing w:after="600"/>
        <w:rPr>
          <w:rFonts w:ascii="Arial" w:hAnsi="Arial"/>
          <w:sz w:val="18"/>
        </w:rPr>
      </w:pPr>
      <w:r>
        <w:rPr>
          <w:noProof/>
          <w:sz w:val="20"/>
        </w:rPr>
        <w:pict>
          <v:shape id="_x0000_s1224" type="#_x0000_t75" style="position:absolute;margin-left:33pt;margin-top:4.2pt;width:410.55pt;height:245.5pt;z-index:-6;mso-position-horizontal:absolute;mso-position-horizontal-relative:text;mso-position-vertical:absolute;mso-position-vertical-relative:text" o:allowincell="f">
            <v:imagedata r:id="rId34" o:title=""/>
          </v:shape>
        </w:pict>
      </w:r>
      <w:r>
        <w:rPr>
          <w:noProof/>
          <w:sz w:val="20"/>
        </w:rPr>
        <w:pict>
          <v:shape id="_x0000_s1140" type="#_x0000_t202" style="position:absolute;margin-left:413pt;margin-top:6.2pt;width:27pt;height:17.4pt;z-index:77;mso-position-horizontal:absolute;mso-position-horizontal-relative:text;mso-position-vertical:absolute;mso-position-vertical-relative:text" o:allowincell="f" filled="f" stroked="f">
            <v:textbox style="mso-next-textbox:#_x0000_s1140" inset="0,0,0,0">
              <w:txbxContent>
                <w:p w:rsidR="00000000" w:rsidRDefault="00000000">
                  <w:pPr>
                    <w:jc w:val="center"/>
                    <w:rPr>
                      <w:rFonts w:ascii="Arial Narrow" w:hAnsi="Arial Narrow"/>
                      <w:b/>
                      <w:sz w:val="14"/>
                    </w:rPr>
                  </w:pPr>
                  <w:r>
                    <w:rPr>
                      <w:rFonts w:ascii="Arial Narrow" w:hAnsi="Arial Narrow"/>
                      <w:b/>
                      <w:sz w:val="14"/>
                      <w:lang w:val="en-US"/>
                    </w:rPr>
                    <w:t>186</w:t>
                  </w:r>
                  <w:r>
                    <w:rPr>
                      <w:rFonts w:ascii="Arial Narrow" w:hAnsi="Arial Narrow"/>
                      <w:b/>
                      <w:sz w:val="14"/>
                    </w:rPr>
                    <w:t>%</w:t>
                  </w:r>
                </w:p>
              </w:txbxContent>
            </v:textbox>
          </v:shape>
        </w:pict>
      </w:r>
      <w:r>
        <w:rPr>
          <w:rFonts w:ascii="Arial" w:hAnsi="Arial"/>
          <w:sz w:val="18"/>
        </w:rPr>
        <w:tab/>
      </w:r>
      <w:r>
        <w:rPr>
          <w:rFonts w:ascii="Arial" w:hAnsi="Arial"/>
          <w:sz w:val="18"/>
          <w:lang w:val="en-US"/>
        </w:rPr>
        <w:t>20</w:t>
      </w:r>
      <w:r>
        <w:rPr>
          <w:rFonts w:ascii="Arial" w:hAnsi="Arial"/>
          <w:sz w:val="18"/>
        </w:rPr>
        <w:t>0%</w:t>
      </w:r>
    </w:p>
    <w:p w:rsidR="00000000" w:rsidRDefault="00000000">
      <w:pPr>
        <w:tabs>
          <w:tab w:val="right" w:pos="595"/>
          <w:tab w:val="right" w:pos="624"/>
        </w:tabs>
        <w:spacing w:after="600"/>
        <w:rPr>
          <w:rFonts w:ascii="Arial" w:hAnsi="Arial"/>
          <w:sz w:val="18"/>
        </w:rPr>
      </w:pPr>
      <w:r>
        <w:rPr>
          <w:noProof/>
          <w:sz w:val="20"/>
        </w:rPr>
        <w:pict>
          <v:shape id="_x0000_s1139" type="#_x0000_t202" style="position:absolute;margin-left:361pt;margin-top:37.85pt;width:27pt;height:17.4pt;z-index:7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90</w:t>
                  </w:r>
                  <w:r>
                    <w:rPr>
                      <w:rFonts w:ascii="Arial Narrow" w:hAnsi="Arial Narrow"/>
                      <w:b/>
                      <w:sz w:val="14"/>
                    </w:rPr>
                    <w:t>%</w:t>
                  </w:r>
                </w:p>
              </w:txbxContent>
            </v:textbox>
          </v:shape>
        </w:pict>
      </w:r>
      <w:r>
        <w:rPr>
          <w:noProof/>
          <w:sz w:val="20"/>
        </w:rPr>
        <w:pict>
          <v:shape id="_x0000_s1122" type="#_x0000_t202" style="position:absolute;margin-left:202.4pt;margin-top:26.85pt;width:27pt;height:17.4pt;z-index:6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120,3</w:t>
                  </w:r>
                  <w:r>
                    <w:rPr>
                      <w:rFonts w:ascii="Arial Narrow" w:hAnsi="Arial Narrow"/>
                      <w:b/>
                      <w:sz w:val="14"/>
                    </w:rPr>
                    <w:t>%</w:t>
                  </w:r>
                </w:p>
              </w:txbxContent>
            </v:textbox>
          </v:shape>
        </w:pict>
      </w:r>
      <w:r>
        <w:rPr>
          <w:rFonts w:ascii="Arial" w:hAnsi="Arial"/>
          <w:sz w:val="18"/>
        </w:rPr>
        <w:tab/>
      </w:r>
      <w:r>
        <w:rPr>
          <w:rFonts w:ascii="Arial" w:hAnsi="Arial"/>
          <w:sz w:val="18"/>
          <w:lang w:val="en-US"/>
        </w:rPr>
        <w:t>15</w:t>
      </w:r>
      <w:r>
        <w:rPr>
          <w:rFonts w:ascii="Arial" w:hAnsi="Arial"/>
          <w:sz w:val="18"/>
        </w:rPr>
        <w:t>0%</w:t>
      </w:r>
    </w:p>
    <w:p w:rsidR="00000000" w:rsidRDefault="00000000">
      <w:pPr>
        <w:tabs>
          <w:tab w:val="right" w:pos="595"/>
          <w:tab w:val="right" w:pos="624"/>
        </w:tabs>
        <w:spacing w:after="600"/>
        <w:rPr>
          <w:rFonts w:ascii="Arial" w:hAnsi="Arial"/>
          <w:sz w:val="18"/>
        </w:rPr>
      </w:pPr>
      <w:r>
        <w:rPr>
          <w:noProof/>
          <w:sz w:val="20"/>
        </w:rPr>
        <w:pict>
          <v:shape id="_x0000_s1132" type="#_x0000_t202" style="position:absolute;margin-left:104.6pt;margin-top:35.9pt;width:27pt;height:17.4pt;z-index:6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43</w:t>
                  </w:r>
                  <w:r>
                    <w:rPr>
                      <w:rFonts w:ascii="Arial Narrow" w:hAnsi="Arial Narrow"/>
                      <w:b/>
                      <w:sz w:val="14"/>
                    </w:rPr>
                    <w:t>%</w:t>
                  </w:r>
                </w:p>
              </w:txbxContent>
            </v:textbox>
          </v:shape>
        </w:pict>
      </w:r>
      <w:r>
        <w:rPr>
          <w:noProof/>
          <w:sz w:val="20"/>
        </w:rPr>
        <w:pict>
          <v:shape id="_x0000_s1137" type="#_x0000_t202" style="position:absolute;margin-left:245.8pt;margin-top:18.5pt;width:27pt;height:17.4pt;z-index:7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65</w:t>
                  </w:r>
                  <w:r>
                    <w:rPr>
                      <w:rFonts w:ascii="Arial Narrow" w:hAnsi="Arial Narrow"/>
                      <w:b/>
                      <w:sz w:val="14"/>
                    </w:rPr>
                    <w:t>%</w:t>
                  </w:r>
                </w:p>
              </w:txbxContent>
            </v:textbox>
          </v:shape>
        </w:pict>
      </w:r>
      <w:r>
        <w:rPr>
          <w:noProof/>
          <w:sz w:val="20"/>
        </w:rPr>
        <w:pict>
          <v:shape id="_x0000_s1135" type="#_x0000_t202" style="position:absolute;margin-left:161.6pt;margin-top:23.1pt;width:27pt;height:17.4pt;z-index:7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63</w:t>
                  </w:r>
                  <w:r>
                    <w:rPr>
                      <w:rFonts w:ascii="Arial Narrow" w:hAnsi="Arial Narrow"/>
                      <w:b/>
                      <w:sz w:val="14"/>
                    </w:rPr>
                    <w:t>%</w:t>
                  </w:r>
                </w:p>
              </w:txbxContent>
            </v:textbox>
          </v:shape>
        </w:pict>
      </w:r>
      <w:r>
        <w:rPr>
          <w:noProof/>
          <w:sz w:val="20"/>
        </w:rPr>
        <w:pict>
          <v:shape id="_x0000_s1133" type="#_x0000_t202" style="position:absolute;margin-left:117pt;margin-top:24.5pt;width:27pt;height:17.4pt;z-index:7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57</w:t>
                  </w:r>
                  <w:r>
                    <w:rPr>
                      <w:rFonts w:ascii="Arial Narrow" w:hAnsi="Arial Narrow"/>
                      <w:b/>
                      <w:sz w:val="14"/>
                    </w:rPr>
                    <w:t>%</w:t>
                  </w:r>
                </w:p>
              </w:txbxContent>
            </v:textbox>
          </v:shape>
        </w:pict>
      </w:r>
      <w:r>
        <w:rPr>
          <w:noProof/>
          <w:sz w:val="20"/>
        </w:rPr>
        <w:pict>
          <v:shape id="_x0000_s1130" type="#_x0000_t202" style="position:absolute;margin-left:62.6pt;margin-top:26.5pt;width:27pt;height:17.4pt;z-index:6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58</w:t>
                  </w:r>
                  <w:r>
                    <w:rPr>
                      <w:rFonts w:ascii="Arial Narrow" w:hAnsi="Arial Narrow"/>
                      <w:b/>
                      <w:sz w:val="14"/>
                    </w:rPr>
                    <w:t>%</w:t>
                  </w:r>
                </w:p>
              </w:txbxContent>
            </v:textbox>
          </v:shape>
        </w:pict>
      </w:r>
      <w:r>
        <w:rPr>
          <w:noProof/>
          <w:sz w:val="20"/>
        </w:rPr>
        <w:pict>
          <v:shape id="_x0000_s1131" type="#_x0000_t202" style="position:absolute;margin-left:75.2pt;margin-top:34.3pt;width:27pt;height:17.4pt;z-index:6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42</w:t>
                  </w:r>
                  <w:r>
                    <w:rPr>
                      <w:rFonts w:ascii="Arial Narrow" w:hAnsi="Arial Narrow"/>
                      <w:b/>
                      <w:sz w:val="14"/>
                    </w:rPr>
                    <w:t>%</w:t>
                  </w:r>
                </w:p>
              </w:txbxContent>
            </v:textbox>
          </v:shape>
        </w:pict>
      </w:r>
      <w:r>
        <w:rPr>
          <w:noProof/>
          <w:sz w:val="20"/>
        </w:rPr>
        <w:pict>
          <v:shape id="_x0000_s1129" type="#_x0000_t202" style="position:absolute;margin-left:37.6pt;margin-top:13.5pt;width:27pt;height:17.4pt;z-index:6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79</w:t>
                  </w:r>
                  <w:r>
                    <w:rPr>
                      <w:rFonts w:ascii="Arial Narrow" w:hAnsi="Arial Narrow"/>
                      <w:b/>
                      <w:sz w:val="14"/>
                    </w:rPr>
                    <w:t>%</w:t>
                  </w:r>
                </w:p>
              </w:txbxContent>
            </v:textbox>
          </v:shape>
        </w:pict>
      </w:r>
      <w:r>
        <w:rPr>
          <w:rFonts w:ascii="Arial" w:hAnsi="Arial"/>
          <w:sz w:val="18"/>
        </w:rPr>
        <w:tab/>
      </w:r>
      <w:r>
        <w:rPr>
          <w:rFonts w:ascii="Arial" w:hAnsi="Arial"/>
          <w:sz w:val="18"/>
          <w:lang w:val="en-US"/>
        </w:rPr>
        <w:t>10</w:t>
      </w:r>
      <w:r>
        <w:rPr>
          <w:rFonts w:ascii="Arial" w:hAnsi="Arial"/>
          <w:sz w:val="18"/>
        </w:rPr>
        <w:t>0%</w:t>
      </w:r>
    </w:p>
    <w:p w:rsidR="00000000" w:rsidRDefault="00000000">
      <w:pPr>
        <w:tabs>
          <w:tab w:val="right" w:pos="595"/>
          <w:tab w:val="right" w:pos="624"/>
        </w:tabs>
        <w:spacing w:after="600"/>
        <w:rPr>
          <w:rFonts w:ascii="Arial" w:hAnsi="Arial"/>
          <w:sz w:val="18"/>
        </w:rPr>
      </w:pPr>
      <w:r>
        <w:rPr>
          <w:noProof/>
          <w:sz w:val="20"/>
        </w:rPr>
        <w:pict>
          <v:shape id="_x0000_s1134" type="#_x0000_t202" style="position:absolute;margin-left:150.4pt;margin-top:3.75pt;width:27pt;height:17.4pt;z-index:7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37</w:t>
                  </w:r>
                  <w:r>
                    <w:rPr>
                      <w:rFonts w:ascii="Arial Narrow" w:hAnsi="Arial Narrow"/>
                      <w:b/>
                      <w:sz w:val="14"/>
                    </w:rPr>
                    <w:t>%</w:t>
                  </w:r>
                </w:p>
              </w:txbxContent>
            </v:textbox>
          </v:shape>
        </w:pict>
      </w:r>
      <w:r>
        <w:rPr>
          <w:noProof/>
          <w:sz w:val="20"/>
        </w:rPr>
        <w:pict>
          <v:shape id="_x0000_s1138" type="#_x0000_t202" style="position:absolute;margin-left:374.4pt;margin-top:24.35pt;width:27pt;height:17.4pt;z-index:7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10</w:t>
                  </w:r>
                  <w:r>
                    <w:rPr>
                      <w:rFonts w:ascii="Arial Narrow" w:hAnsi="Arial Narrow"/>
                      <w:b/>
                      <w:sz w:val="14"/>
                    </w:rPr>
                    <w:t>%</w:t>
                  </w:r>
                </w:p>
              </w:txbxContent>
            </v:textbox>
          </v:shape>
        </w:pict>
      </w:r>
      <w:r>
        <w:rPr>
          <w:noProof/>
          <w:sz w:val="20"/>
        </w:rPr>
        <w:pict>
          <v:shape id="_x0000_s1136" type="#_x0000_t202" style="position:absolute;margin-left:234pt;margin-top:4.15pt;width:27pt;height:17.4pt;z-index:7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35</w:t>
                  </w:r>
                  <w:r>
                    <w:rPr>
                      <w:rFonts w:ascii="Arial Narrow" w:hAnsi="Arial Narrow"/>
                      <w:b/>
                      <w:sz w:val="14"/>
                    </w:rPr>
                    <w:t>%</w:t>
                  </w:r>
                </w:p>
              </w:txbxContent>
            </v:textbox>
          </v:shape>
        </w:pict>
      </w:r>
      <w:r>
        <w:rPr>
          <w:noProof/>
          <w:sz w:val="20"/>
        </w:rPr>
        <w:pict>
          <v:shape id="_x0000_s1116" type="#_x0000_t202" style="position:absolute;margin-left:27pt;margin-top:16.55pt;width:27pt;height:17.4pt;z-index:5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21</w:t>
                  </w:r>
                  <w:r>
                    <w:rPr>
                      <w:rFonts w:ascii="Arial Narrow" w:hAnsi="Arial Narrow"/>
                      <w:b/>
                      <w:sz w:val="14"/>
                    </w:rPr>
                    <w:t>%</w:t>
                  </w:r>
                </w:p>
              </w:txbxContent>
            </v:textbox>
          </v:shape>
        </w:pict>
      </w:r>
      <w:r>
        <w:rPr>
          <w:rFonts w:ascii="Arial" w:hAnsi="Arial"/>
          <w:sz w:val="18"/>
        </w:rPr>
        <w:tab/>
      </w:r>
      <w:r>
        <w:rPr>
          <w:rFonts w:ascii="Arial" w:hAnsi="Arial"/>
          <w:sz w:val="18"/>
          <w:lang w:val="en-US"/>
        </w:rPr>
        <w:t>5</w:t>
      </w:r>
      <w:r>
        <w:rPr>
          <w:rFonts w:ascii="Arial" w:hAnsi="Arial"/>
          <w:sz w:val="18"/>
        </w:rPr>
        <w:t>0%</w:t>
      </w:r>
    </w:p>
    <w:p w:rsidR="00000000" w:rsidRDefault="00000000">
      <w:pPr>
        <w:tabs>
          <w:tab w:val="right" w:pos="595"/>
          <w:tab w:val="right" w:pos="624"/>
        </w:tabs>
        <w:spacing w:after="600"/>
        <w:rPr>
          <w:rFonts w:ascii="Arial" w:hAnsi="Arial"/>
          <w:sz w:val="18"/>
        </w:rPr>
      </w:pPr>
      <w:r>
        <w:rPr>
          <w:rFonts w:ascii="Arial" w:hAnsi="Arial"/>
          <w:noProof/>
          <w:sz w:val="20"/>
        </w:rPr>
        <w:pict>
          <v:shape id="_x0000_s1108" type="#_x0000_t202" style="position:absolute;margin-left:193.4pt;margin-top:27.6pt;width:27pt;height:17.4pt;z-index:5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-26</w:t>
                  </w:r>
                  <w:r>
                    <w:rPr>
                      <w:rFonts w:ascii="Arial Narrow" w:hAnsi="Arial Narrow"/>
                      <w:b/>
                      <w:sz w:val="14"/>
                    </w:rPr>
                    <w:t>%</w:t>
                  </w:r>
                </w:p>
              </w:txbxContent>
            </v:textbox>
          </v:shape>
        </w:pict>
      </w:r>
      <w:r>
        <w:rPr>
          <w:noProof/>
          <w:sz w:val="20"/>
        </w:rPr>
        <w:pict>
          <v:shape id="_x0000_s1125" type="#_x0000_t202" style="position:absolute;margin-left:314.4pt;margin-top:14pt;width:27pt;height:17.4pt;z-index:6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-19</w:t>
                  </w:r>
                  <w:r>
                    <w:rPr>
                      <w:rFonts w:ascii="Arial Narrow" w:hAnsi="Arial Narrow"/>
                      <w:b/>
                      <w:sz w:val="14"/>
                    </w:rPr>
                    <w:t>%</w:t>
                  </w:r>
                </w:p>
              </w:txbxContent>
            </v:textbox>
          </v:shape>
        </w:pict>
      </w:r>
      <w:r>
        <w:rPr>
          <w:noProof/>
          <w:sz w:val="20"/>
        </w:rPr>
        <w:pict>
          <v:shape id="_x0000_s1121" type="#_x0000_t202" style="position:absolute;margin-left:274.6pt;margin-top:52.8pt;width:27pt;height:17.4pt;z-index:60;mso-position-horizontal:absolute;mso-position-horizontal-relative:text;mso-position-vertical:absolute;mso-position-vertical-relative:text" o:allowincell="f" filled="f" stroked="f">
            <v:textbox style="mso-next-textbox:#_x0000_s1121" inset="0,0,0,0">
              <w:txbxContent>
                <w:p w:rsidR="00000000" w:rsidRDefault="00000000">
                  <w:pPr>
                    <w:jc w:val="center"/>
                    <w:rPr>
                      <w:rFonts w:ascii="Arial Narrow" w:hAnsi="Arial Narrow"/>
                      <w:b/>
                      <w:sz w:val="14"/>
                    </w:rPr>
                  </w:pPr>
                  <w:r>
                    <w:rPr>
                      <w:rFonts w:ascii="Arial Narrow" w:hAnsi="Arial Narrow"/>
                      <w:b/>
                      <w:sz w:val="14"/>
                      <w:lang w:val="en-US"/>
                    </w:rPr>
                    <w:t>-61</w:t>
                  </w:r>
                  <w:r>
                    <w:rPr>
                      <w:rFonts w:ascii="Arial Narrow" w:hAnsi="Arial Narrow"/>
                      <w:b/>
                      <w:sz w:val="14"/>
                    </w:rPr>
                    <w:t>%</w:t>
                  </w:r>
                </w:p>
              </w:txbxContent>
            </v:textbox>
          </v:shape>
        </w:pict>
      </w:r>
      <w:r>
        <w:rPr>
          <w:noProof/>
          <w:sz w:val="20"/>
        </w:rPr>
        <w:pict>
          <v:shape id="_x0000_s1127" type="#_x0000_t202" style="position:absolute;margin-left:405.2pt;margin-top:71.4pt;width:27pt;height:17.4pt;z-index:65;mso-position-horizontal:absolute;mso-position-horizontal-relative:text;mso-position-vertical:absolute;mso-position-vertical-relative:text" o:allowincell="f" filled="f" stroked="f">
            <v:textbox style="mso-next-textbox:#_x0000_s1127" inset="0,0,0,0">
              <w:txbxContent>
                <w:p w:rsidR="00000000" w:rsidRDefault="00000000">
                  <w:pPr>
                    <w:jc w:val="center"/>
                    <w:rPr>
                      <w:rFonts w:ascii="Arial Narrow" w:hAnsi="Arial Narrow"/>
                      <w:b/>
                      <w:sz w:val="14"/>
                    </w:rPr>
                  </w:pPr>
                  <w:r>
                    <w:rPr>
                      <w:rFonts w:ascii="Arial Narrow" w:hAnsi="Arial Narrow"/>
                      <w:b/>
                      <w:sz w:val="14"/>
                      <w:lang w:val="en-US"/>
                    </w:rPr>
                    <w:t>-86</w:t>
                  </w:r>
                  <w:r>
                    <w:rPr>
                      <w:rFonts w:ascii="Arial Narrow" w:hAnsi="Arial Narrow"/>
                      <w:b/>
                      <w:sz w:val="14"/>
                    </w:rPr>
                    <w:t>%</w:t>
                  </w:r>
                </w:p>
              </w:txbxContent>
            </v:textbox>
          </v:shape>
        </w:pict>
      </w:r>
      <w:r>
        <w:rPr>
          <w:noProof/>
          <w:sz w:val="20"/>
        </w:rPr>
        <w:pict>
          <v:shape id="_x0000_s1126" type="#_x0000_t202" style="position:absolute;margin-left:327pt;margin-top:70.8pt;width:27pt;height:17.4pt;z-index:64;mso-position-horizontal:absolute;mso-position-horizontal-relative:text;mso-position-vertical:absolute;mso-position-vertical-relative:text" o:allowincell="f" filled="f" stroked="f">
            <v:textbox style="mso-next-textbox:#_x0000_s1126" inset="0,0,0,0">
              <w:txbxContent>
                <w:p w:rsidR="00000000" w:rsidRDefault="00000000">
                  <w:pPr>
                    <w:jc w:val="center"/>
                    <w:rPr>
                      <w:rFonts w:ascii="Arial Narrow" w:hAnsi="Arial Narrow"/>
                      <w:b/>
                      <w:sz w:val="14"/>
                    </w:rPr>
                  </w:pPr>
                  <w:r>
                    <w:rPr>
                      <w:rFonts w:ascii="Arial Narrow" w:hAnsi="Arial Narrow"/>
                      <w:b/>
                      <w:sz w:val="14"/>
                      <w:lang w:val="en-US"/>
                    </w:rPr>
                    <w:t>-81</w:t>
                  </w:r>
                  <w:r>
                    <w:rPr>
                      <w:rFonts w:ascii="Arial Narrow" w:hAnsi="Arial Narrow"/>
                      <w:b/>
                      <w:sz w:val="14"/>
                    </w:rPr>
                    <w:t>%</w:t>
                  </w:r>
                </w:p>
              </w:txbxContent>
            </v:textbox>
          </v:shape>
        </w:pict>
      </w:r>
      <w:r>
        <w:rPr>
          <w:noProof/>
          <w:sz w:val="20"/>
        </w:rPr>
        <w:pict>
          <v:shape id="_x0000_s1124" type="#_x0000_t202" style="position:absolute;margin-left:289pt;margin-top:33.2pt;width:27pt;height:17.4pt;z-index:6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-39</w:t>
                  </w:r>
                  <w:r>
                    <w:rPr>
                      <w:rFonts w:ascii="Arial Narrow" w:hAnsi="Arial Narrow"/>
                      <w:b/>
                      <w:sz w:val="14"/>
                    </w:rPr>
                    <w:t>%</w:t>
                  </w:r>
                </w:p>
              </w:txbxContent>
            </v:textbox>
          </v:shape>
        </w:pict>
      </w:r>
      <w:r>
        <w:rPr>
          <w:rFonts w:ascii="Arial" w:hAnsi="Arial"/>
          <w:sz w:val="18"/>
        </w:rPr>
        <w:tab/>
        <w:t>0%</w:t>
      </w:r>
    </w:p>
    <w:p w:rsidR="00000000" w:rsidRDefault="00000000">
      <w:pPr>
        <w:tabs>
          <w:tab w:val="right" w:pos="595"/>
          <w:tab w:val="right" w:pos="624"/>
        </w:tabs>
        <w:spacing w:after="600"/>
        <w:rPr>
          <w:rFonts w:ascii="Arial" w:hAnsi="Arial"/>
          <w:sz w:val="18"/>
        </w:rPr>
      </w:pPr>
      <w:r>
        <w:rPr>
          <w:rFonts w:ascii="Arial" w:hAnsi="Arial"/>
          <w:sz w:val="18"/>
        </w:rPr>
        <w:tab/>
        <w:t>-</w:t>
      </w:r>
      <w:r>
        <w:rPr>
          <w:rFonts w:ascii="Arial" w:hAnsi="Arial"/>
          <w:sz w:val="18"/>
          <w:lang w:val="en-US"/>
        </w:rPr>
        <w:t>5</w:t>
      </w:r>
      <w:r>
        <w:rPr>
          <w:rFonts w:ascii="Arial" w:hAnsi="Arial"/>
          <w:sz w:val="18"/>
        </w:rPr>
        <w:t>0%</w:t>
      </w:r>
    </w:p>
    <w:p w:rsidR="00000000" w:rsidRDefault="00000000">
      <w:pPr>
        <w:tabs>
          <w:tab w:val="right" w:pos="595"/>
          <w:tab w:val="right" w:pos="624"/>
        </w:tabs>
        <w:spacing w:after="20"/>
        <w:rPr>
          <w:rFonts w:ascii="Arial" w:hAnsi="Arial"/>
          <w:sz w:val="18"/>
        </w:rPr>
      </w:pPr>
      <w:r>
        <w:rPr>
          <w:rFonts w:ascii="Arial" w:hAnsi="Arial"/>
          <w:sz w:val="18"/>
        </w:rPr>
        <w:tab/>
        <w:t>-</w:t>
      </w:r>
      <w:r>
        <w:rPr>
          <w:rFonts w:ascii="Arial" w:hAnsi="Arial"/>
          <w:sz w:val="18"/>
          <w:lang w:val="en-US"/>
        </w:rPr>
        <w:t>10</w:t>
      </w:r>
      <w:r>
        <w:rPr>
          <w:rFonts w:ascii="Arial" w:hAnsi="Arial"/>
          <w:sz w:val="18"/>
        </w:rPr>
        <w:t>0%</w:t>
      </w:r>
    </w:p>
    <w:tbl>
      <w:tblPr>
        <w:tblW w:w="0" w:type="auto"/>
        <w:tblInd w:w="54" w:type="dxa"/>
        <w:tblLayout w:type="fixed"/>
        <w:tblCellMar>
          <w:left w:w="56" w:type="dxa"/>
          <w:right w:w="56" w:type="dxa"/>
        </w:tblCellMar>
        <w:tblLook w:val="0000" w:firstRow="0" w:lastRow="0" w:firstColumn="0" w:lastColumn="0" w:noHBand="0" w:noVBand="0"/>
      </w:tblPr>
      <w:tblGrid>
        <w:gridCol w:w="540"/>
        <w:gridCol w:w="540"/>
        <w:gridCol w:w="848"/>
        <w:gridCol w:w="900"/>
        <w:gridCol w:w="900"/>
        <w:gridCol w:w="720"/>
        <w:gridCol w:w="845"/>
        <w:gridCol w:w="958"/>
        <w:gridCol w:w="916"/>
        <w:gridCol w:w="828"/>
        <w:gridCol w:w="828"/>
      </w:tblGrid>
      <w:tr w:rsidR="00000000">
        <w:tblPrEx>
          <w:tblCellMar>
            <w:top w:w="0" w:type="dxa"/>
            <w:bottom w:w="0" w:type="dxa"/>
          </w:tblCellMar>
        </w:tblPrEx>
        <w:trPr>
          <w:cantSplit/>
        </w:trPr>
        <w:tc>
          <w:tcPr>
            <w:tcW w:w="540" w:type="dxa"/>
          </w:tcPr>
          <w:p w:rsidR="00000000" w:rsidRDefault="00000000">
            <w:pPr>
              <w:pStyle w:val="a"/>
              <w:spacing w:line="200" w:lineRule="exact"/>
              <w:rPr>
                <w:rFonts w:ascii="Arial Narrow" w:hAnsi="Arial Narrow"/>
                <w:sz w:val="18"/>
                <w:lang w:val="en-US"/>
              </w:rPr>
            </w:pPr>
          </w:p>
        </w:tc>
        <w:tc>
          <w:tcPr>
            <w:tcW w:w="540" w:type="dxa"/>
          </w:tcPr>
          <w:p w:rsidR="00000000" w:rsidRDefault="00000000">
            <w:pPr>
              <w:pStyle w:val="a"/>
              <w:spacing w:line="200" w:lineRule="exact"/>
              <w:jc w:val="center"/>
              <w:rPr>
                <w:rFonts w:ascii="Arial Narrow" w:hAnsi="Arial Narrow"/>
                <w:i/>
                <w:sz w:val="18"/>
              </w:rPr>
            </w:pPr>
            <w:r>
              <w:rPr>
                <w:rFonts w:ascii="Arial Narrow" w:hAnsi="Arial Narrow"/>
                <w:i/>
                <w:sz w:val="16"/>
              </w:rPr>
              <w:t>Всего</w:t>
            </w:r>
          </w:p>
        </w:tc>
        <w:tc>
          <w:tcPr>
            <w:tcW w:w="848" w:type="dxa"/>
          </w:tcPr>
          <w:p w:rsidR="00000000" w:rsidRDefault="00000000">
            <w:pPr>
              <w:pStyle w:val="a"/>
              <w:spacing w:line="200" w:lineRule="exact"/>
              <w:jc w:val="center"/>
              <w:rPr>
                <w:rFonts w:ascii="Arial Narrow" w:hAnsi="Arial Narrow"/>
                <w:sz w:val="18"/>
              </w:rPr>
            </w:pPr>
            <w:r>
              <w:rPr>
                <w:rFonts w:ascii="Arial Narrow" w:hAnsi="Arial Narrow"/>
                <w:sz w:val="16"/>
              </w:rPr>
              <w:t>Законо</w:t>
            </w:r>
            <w:r>
              <w:rPr>
                <w:rFonts w:ascii="Arial Narrow" w:hAnsi="Arial Narrow"/>
                <w:sz w:val="16"/>
              </w:rPr>
              <w:softHyphen/>
              <w:t>датели, старшие должност</w:t>
            </w:r>
            <w:r>
              <w:rPr>
                <w:rFonts w:ascii="Arial Narrow" w:hAnsi="Arial Narrow"/>
                <w:sz w:val="16"/>
              </w:rPr>
              <w:softHyphen/>
              <w:t xml:space="preserve">ные лица </w:t>
            </w:r>
            <w:r>
              <w:rPr>
                <w:rFonts w:ascii="Arial Narrow" w:hAnsi="Arial Narrow"/>
                <w:sz w:val="16"/>
              </w:rPr>
              <w:br/>
              <w:t>и управ</w:t>
            </w:r>
            <w:r>
              <w:rPr>
                <w:rFonts w:ascii="Arial Narrow" w:hAnsi="Arial Narrow"/>
                <w:sz w:val="16"/>
              </w:rPr>
              <w:softHyphen/>
              <w:t>ляющие</w:t>
            </w:r>
          </w:p>
        </w:tc>
        <w:tc>
          <w:tcPr>
            <w:tcW w:w="900" w:type="dxa"/>
          </w:tcPr>
          <w:p w:rsidR="00000000" w:rsidRDefault="00000000">
            <w:pPr>
              <w:pStyle w:val="a"/>
              <w:spacing w:line="200" w:lineRule="exact"/>
              <w:jc w:val="center"/>
              <w:rPr>
                <w:rFonts w:ascii="Arial Narrow" w:hAnsi="Arial Narrow"/>
                <w:sz w:val="18"/>
              </w:rPr>
            </w:pPr>
            <w:r>
              <w:rPr>
                <w:rFonts w:ascii="Arial Narrow" w:hAnsi="Arial Narrow"/>
                <w:sz w:val="16"/>
              </w:rPr>
              <w:t>Специа</w:t>
            </w:r>
            <w:r>
              <w:rPr>
                <w:rFonts w:ascii="Arial Narrow" w:hAnsi="Arial Narrow"/>
                <w:sz w:val="16"/>
              </w:rPr>
              <w:softHyphen/>
              <w:t>листы</w:t>
            </w:r>
          </w:p>
        </w:tc>
        <w:tc>
          <w:tcPr>
            <w:tcW w:w="900" w:type="dxa"/>
          </w:tcPr>
          <w:p w:rsidR="00000000" w:rsidRDefault="00000000">
            <w:pPr>
              <w:pStyle w:val="a"/>
              <w:spacing w:line="200" w:lineRule="exact"/>
              <w:jc w:val="center"/>
              <w:rPr>
                <w:rFonts w:ascii="Arial Narrow" w:hAnsi="Arial Narrow"/>
                <w:sz w:val="18"/>
              </w:rPr>
            </w:pPr>
            <w:r>
              <w:rPr>
                <w:rFonts w:ascii="Arial Narrow" w:hAnsi="Arial Narrow"/>
                <w:sz w:val="16"/>
              </w:rPr>
              <w:t xml:space="preserve">Техники </w:t>
            </w:r>
            <w:r>
              <w:rPr>
                <w:rFonts w:ascii="Arial Narrow" w:hAnsi="Arial Narrow"/>
                <w:sz w:val="16"/>
              </w:rPr>
              <w:br/>
              <w:t>и младшие специа</w:t>
            </w:r>
            <w:r>
              <w:rPr>
                <w:rFonts w:ascii="Arial Narrow" w:hAnsi="Arial Narrow"/>
                <w:sz w:val="16"/>
              </w:rPr>
              <w:softHyphen/>
              <w:t>листы</w:t>
            </w:r>
          </w:p>
        </w:tc>
        <w:tc>
          <w:tcPr>
            <w:tcW w:w="720" w:type="dxa"/>
          </w:tcPr>
          <w:p w:rsidR="00000000" w:rsidRDefault="00000000">
            <w:pPr>
              <w:pStyle w:val="a"/>
              <w:spacing w:line="200" w:lineRule="exact"/>
              <w:ind w:right="-57"/>
              <w:jc w:val="center"/>
              <w:rPr>
                <w:rFonts w:ascii="Arial Narrow" w:hAnsi="Arial Narrow"/>
                <w:sz w:val="18"/>
              </w:rPr>
            </w:pPr>
            <w:r>
              <w:rPr>
                <w:rFonts w:ascii="Arial Narrow" w:hAnsi="Arial Narrow"/>
                <w:sz w:val="16"/>
              </w:rPr>
              <w:t>Канцеляр</w:t>
            </w:r>
            <w:r>
              <w:rPr>
                <w:rFonts w:ascii="Arial Narrow" w:hAnsi="Arial Narrow"/>
                <w:sz w:val="16"/>
              </w:rPr>
              <w:softHyphen/>
              <w:t xml:space="preserve">ские </w:t>
            </w:r>
            <w:r>
              <w:rPr>
                <w:rFonts w:ascii="Arial Narrow" w:hAnsi="Arial Narrow"/>
                <w:sz w:val="16"/>
              </w:rPr>
              <w:br/>
              <w:t>служащие</w:t>
            </w:r>
          </w:p>
        </w:tc>
        <w:tc>
          <w:tcPr>
            <w:tcW w:w="845" w:type="dxa"/>
          </w:tcPr>
          <w:p w:rsidR="00000000" w:rsidRDefault="00000000">
            <w:pPr>
              <w:pStyle w:val="a"/>
              <w:spacing w:line="200" w:lineRule="exact"/>
              <w:jc w:val="center"/>
              <w:rPr>
                <w:rFonts w:ascii="Arial Narrow" w:hAnsi="Arial Narrow"/>
                <w:sz w:val="18"/>
              </w:rPr>
            </w:pPr>
            <w:r>
              <w:rPr>
                <w:rFonts w:ascii="Arial Narrow" w:hAnsi="Arial Narrow"/>
                <w:sz w:val="16"/>
              </w:rPr>
              <w:t>Работники сферы обслужи</w:t>
            </w:r>
            <w:r>
              <w:rPr>
                <w:rFonts w:ascii="Arial Narrow" w:hAnsi="Arial Narrow"/>
                <w:sz w:val="16"/>
              </w:rPr>
              <w:softHyphen/>
              <w:t>вания и продавцы в магазинах и на рынках</w:t>
            </w:r>
          </w:p>
        </w:tc>
        <w:tc>
          <w:tcPr>
            <w:tcW w:w="958" w:type="dxa"/>
          </w:tcPr>
          <w:p w:rsidR="00000000" w:rsidRDefault="00000000">
            <w:pPr>
              <w:pStyle w:val="a"/>
              <w:spacing w:line="200" w:lineRule="exact"/>
              <w:jc w:val="center"/>
              <w:rPr>
                <w:rFonts w:ascii="Arial Narrow" w:hAnsi="Arial Narrow"/>
                <w:spacing w:val="-2"/>
                <w:sz w:val="18"/>
              </w:rPr>
            </w:pPr>
            <w:r>
              <w:rPr>
                <w:rFonts w:ascii="Arial Narrow" w:hAnsi="Arial Narrow"/>
                <w:spacing w:val="-2"/>
                <w:sz w:val="16"/>
              </w:rPr>
              <w:t>Квалифици</w:t>
            </w:r>
            <w:r>
              <w:rPr>
                <w:rFonts w:ascii="Arial Narrow" w:hAnsi="Arial Narrow"/>
                <w:spacing w:val="-2"/>
                <w:sz w:val="16"/>
              </w:rPr>
              <w:softHyphen/>
              <w:t xml:space="preserve">рованные работники </w:t>
            </w:r>
            <w:r>
              <w:rPr>
                <w:rFonts w:ascii="Arial Narrow" w:hAnsi="Arial Narrow"/>
                <w:spacing w:val="-2"/>
                <w:sz w:val="16"/>
              </w:rPr>
              <w:br/>
              <w:t xml:space="preserve">в области сельского хозяйства </w:t>
            </w:r>
            <w:r>
              <w:rPr>
                <w:rFonts w:ascii="Arial Narrow" w:hAnsi="Arial Narrow"/>
                <w:spacing w:val="-2"/>
                <w:sz w:val="16"/>
              </w:rPr>
              <w:br/>
              <w:t>и рыбо</w:t>
            </w:r>
            <w:r>
              <w:rPr>
                <w:rFonts w:ascii="Arial Narrow" w:hAnsi="Arial Narrow"/>
                <w:spacing w:val="-2"/>
                <w:sz w:val="16"/>
              </w:rPr>
              <w:softHyphen/>
              <w:t>ловства</w:t>
            </w:r>
          </w:p>
        </w:tc>
        <w:tc>
          <w:tcPr>
            <w:tcW w:w="916" w:type="dxa"/>
          </w:tcPr>
          <w:p w:rsidR="00000000" w:rsidRDefault="00000000">
            <w:pPr>
              <w:pStyle w:val="a"/>
              <w:spacing w:line="200" w:lineRule="exact"/>
              <w:jc w:val="center"/>
              <w:rPr>
                <w:rFonts w:ascii="Arial Narrow" w:hAnsi="Arial Narrow"/>
                <w:sz w:val="18"/>
              </w:rPr>
            </w:pPr>
            <w:r>
              <w:rPr>
                <w:rFonts w:ascii="Arial Narrow" w:hAnsi="Arial Narrow"/>
                <w:sz w:val="16"/>
              </w:rPr>
              <w:t>Ремеслен</w:t>
            </w:r>
            <w:r>
              <w:rPr>
                <w:rFonts w:ascii="Arial Narrow" w:hAnsi="Arial Narrow"/>
                <w:sz w:val="16"/>
              </w:rPr>
              <w:softHyphen/>
              <w:t>ные и торговые работники</w:t>
            </w:r>
          </w:p>
        </w:tc>
        <w:tc>
          <w:tcPr>
            <w:tcW w:w="828" w:type="dxa"/>
          </w:tcPr>
          <w:p w:rsidR="00000000" w:rsidRDefault="00000000">
            <w:pPr>
              <w:pStyle w:val="a"/>
              <w:spacing w:line="200" w:lineRule="exact"/>
              <w:jc w:val="center"/>
              <w:rPr>
                <w:rFonts w:ascii="Arial Narrow" w:hAnsi="Arial Narrow"/>
                <w:sz w:val="18"/>
              </w:rPr>
            </w:pPr>
            <w:r>
              <w:rPr>
                <w:rFonts w:ascii="Arial Narrow" w:hAnsi="Arial Narrow"/>
                <w:sz w:val="16"/>
              </w:rPr>
              <w:t>Операторы и сборщики конвейер</w:t>
            </w:r>
            <w:r>
              <w:rPr>
                <w:rFonts w:ascii="Arial Narrow" w:hAnsi="Arial Narrow"/>
                <w:sz w:val="16"/>
              </w:rPr>
              <w:softHyphen/>
              <w:t>ного производ</w:t>
            </w:r>
            <w:r>
              <w:rPr>
                <w:rFonts w:ascii="Arial Narrow" w:hAnsi="Arial Narrow"/>
                <w:sz w:val="16"/>
              </w:rPr>
              <w:softHyphen/>
              <w:t>ства</w:t>
            </w:r>
          </w:p>
        </w:tc>
        <w:tc>
          <w:tcPr>
            <w:tcW w:w="828" w:type="dxa"/>
          </w:tcPr>
          <w:p w:rsidR="00000000" w:rsidRDefault="00000000">
            <w:pPr>
              <w:pStyle w:val="a"/>
              <w:spacing w:line="200" w:lineRule="exact"/>
              <w:jc w:val="center"/>
              <w:rPr>
                <w:rFonts w:ascii="Arial Narrow" w:hAnsi="Arial Narrow"/>
                <w:sz w:val="18"/>
              </w:rPr>
            </w:pPr>
            <w:r>
              <w:rPr>
                <w:rFonts w:ascii="Arial Narrow" w:hAnsi="Arial Narrow"/>
                <w:sz w:val="16"/>
              </w:rPr>
              <w:t>Элемен</w:t>
            </w:r>
            <w:r>
              <w:rPr>
                <w:rFonts w:ascii="Arial Narrow" w:hAnsi="Arial Narrow"/>
                <w:sz w:val="16"/>
              </w:rPr>
              <w:softHyphen/>
              <w:t>тарные специаль</w:t>
            </w:r>
            <w:r>
              <w:rPr>
                <w:rFonts w:ascii="Arial Narrow" w:hAnsi="Arial Narrow"/>
                <w:sz w:val="16"/>
              </w:rPr>
              <w:softHyphen/>
              <w:t>ности</w:t>
            </w:r>
          </w:p>
        </w:tc>
      </w:tr>
    </w:tbl>
    <w:p w:rsidR="00000000" w:rsidRDefault="00000000">
      <w:pPr>
        <w:pStyle w:val="a"/>
        <w:spacing w:before="120" w:after="0" w:line="200" w:lineRule="exact"/>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40" w:after="0" w:line="200" w:lineRule="exact"/>
        <w:rPr>
          <w:sz w:val="18"/>
        </w:rPr>
      </w:pPr>
      <w:r>
        <w:rPr>
          <w:i/>
          <w:sz w:val="18"/>
        </w:rPr>
        <w:t>Данные обработаны ИЦВР.</w:t>
      </w:r>
    </w:p>
    <w:p w:rsidR="00000000" w:rsidRDefault="00000000">
      <w:pPr>
        <w:pStyle w:val="a"/>
        <w:spacing w:after="0"/>
      </w:pPr>
    </w:p>
    <w:p w:rsidR="00000000" w:rsidRDefault="00000000">
      <w:pPr>
        <w:pStyle w:val="a"/>
        <w:spacing w:after="0"/>
      </w:pPr>
    </w:p>
    <w:p w:rsidR="00000000" w:rsidRDefault="00000000">
      <w:pPr>
        <w:pStyle w:val="a"/>
      </w:pPr>
      <w:r>
        <w:t>В 1999 году женщины в основном были заняты в таких профессиональных категориях, как "квалифицированные сельскохозяйственные работники" (среди которых их доля составляла 19 процентов от общего числа работающих), "лица, занимающиеся предоставлением услуг" (18 процентов от общего числа работающих), "канцелярские служащие" (16 процентов от общего числа работающих), "лица, работающие в сфере науки" (15 процентов от всех работающих), "неквалифицированные работники" (8,3 процента от общего числа) и "технологи и техники" (8,2 процента от общего числа).</w:t>
      </w:r>
    </w:p>
    <w:p w:rsidR="00000000" w:rsidRDefault="00000000">
      <w:pPr>
        <w:pStyle w:val="a"/>
        <w:spacing w:after="360"/>
      </w:pPr>
      <w:r>
        <w:t>Доля мужчин и женщин в изменении числа работающих в период 1993–1999 годов приведена на предыдущей диаграмме.</w:t>
      </w:r>
    </w:p>
    <w:p w:rsidR="00000000" w:rsidRDefault="00000000">
      <w:pPr>
        <w:pStyle w:val="a"/>
        <w:rPr>
          <w:b/>
          <w:i/>
        </w:rPr>
      </w:pPr>
      <w:r>
        <w:rPr>
          <w:b/>
          <w:i/>
        </w:rPr>
        <w:t>Изменение числа работающих с разбивкой по профессиональному статусу</w:t>
      </w:r>
    </w:p>
    <w:p w:rsidR="00000000" w:rsidRDefault="00000000">
      <w:pPr>
        <w:pStyle w:val="a"/>
        <w:spacing w:after="100"/>
      </w:pPr>
      <w:r>
        <w:t>О распределении работающих мужчин и женщин по профессиональному статусу свидетельствует таблица, приведенная ниже. Все изменения в категориях работающих женщин по профессиональному статусу являются позитивными в том смысле, что число оплачиваемых работниц во всех категориях возрастает, в то время как число женщин, выполняющих неоплачиваемую работу в семье, сокращается. Наиболее важным изменением является сокращение числа женщин, выполняющих неоплачиваемую работу в семье. В рамках распределения работающих женщин по профессиональным категориям оно отражает уменьшение доли женщин в этой категории на 7,2 процента с 25,2 до 18 процентов. По всем другим категориям, в частности категории женщин, получающих заработную плату, соответствующее увеличение составляет 6,3 процента.</w:t>
      </w:r>
    </w:p>
    <w:p w:rsidR="00000000" w:rsidRDefault="00000000">
      <w:pPr>
        <w:pStyle w:val="a"/>
      </w:pPr>
      <w:r>
        <w:t>В 1999 году женщины составляли 70 процентов неоплачиваемых членов семейных предприятий; эта цифра ниже, чем показатель 73 процента, зарегистрированный в 1993 году.</w:t>
      </w:r>
    </w:p>
    <w:p w:rsidR="00000000" w:rsidRDefault="00000000">
      <w:pPr>
        <w:jc w:val="center"/>
        <w:rPr>
          <w:rFonts w:ascii="Arial" w:hAnsi="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438"/>
        <w:gridCol w:w="1588"/>
        <w:gridCol w:w="1588"/>
        <w:gridCol w:w="1588"/>
        <w:gridCol w:w="1588"/>
      </w:tblGrid>
      <w:tr w:rsidR="00000000">
        <w:tblPrEx>
          <w:tblCellMar>
            <w:top w:w="0" w:type="dxa"/>
            <w:bottom w:w="0" w:type="dxa"/>
          </w:tblCellMar>
        </w:tblPrEx>
        <w:trPr>
          <w:cantSplit/>
          <w:jc w:val="center"/>
        </w:trPr>
        <w:tc>
          <w:tcPr>
            <w:tcW w:w="8790" w:type="dxa"/>
            <w:gridSpan w:val="5"/>
            <w:tcBorders>
              <w:bottom w:val="single" w:sz="4" w:space="0" w:color="auto"/>
            </w:tcBorders>
            <w:shd w:val="clear" w:color="auto" w:fill="C0C0C0"/>
          </w:tcPr>
          <w:p w:rsidR="00000000" w:rsidRDefault="00000000">
            <w:pPr>
              <w:pStyle w:val="a"/>
              <w:spacing w:before="60" w:after="60" w:line="240" w:lineRule="auto"/>
              <w:jc w:val="center"/>
              <w:rPr>
                <w:caps/>
              </w:rPr>
            </w:pPr>
            <w:r>
              <w:rPr>
                <w:b/>
                <w:caps/>
              </w:rPr>
              <w:t xml:space="preserve">Число работающих с разбивкой по профессиональному статусу </w:t>
            </w:r>
            <w:r>
              <w:rPr>
                <w:b/>
                <w:caps/>
              </w:rPr>
              <w:br/>
              <w:t>и полу, 1999 год</w:t>
            </w:r>
          </w:p>
        </w:tc>
      </w:tr>
      <w:tr w:rsidR="00000000">
        <w:tblPrEx>
          <w:tblCellMar>
            <w:top w:w="0" w:type="dxa"/>
            <w:bottom w:w="0" w:type="dxa"/>
          </w:tblCellMar>
        </w:tblPrEx>
        <w:trPr>
          <w:cantSplit/>
          <w:jc w:val="center"/>
        </w:trPr>
        <w:tc>
          <w:tcPr>
            <w:tcW w:w="2438" w:type="dxa"/>
            <w:tcBorders>
              <w:top w:val="single" w:sz="4" w:space="0" w:color="auto"/>
              <w:bottom w:val="nil"/>
            </w:tcBorders>
          </w:tcPr>
          <w:p w:rsidR="00000000" w:rsidRDefault="00000000">
            <w:pPr>
              <w:pStyle w:val="a"/>
              <w:spacing w:before="60" w:after="60" w:line="240" w:lineRule="auto"/>
              <w:rPr>
                <w:b/>
              </w:rPr>
            </w:pPr>
          </w:p>
        </w:tc>
        <w:tc>
          <w:tcPr>
            <w:tcW w:w="1588" w:type="dxa"/>
            <w:tcBorders>
              <w:top w:val="single" w:sz="4" w:space="0" w:color="auto"/>
              <w:bottom w:val="nil"/>
              <w:right w:val="nil"/>
            </w:tcBorders>
          </w:tcPr>
          <w:p w:rsidR="00000000" w:rsidRDefault="00000000">
            <w:pPr>
              <w:pStyle w:val="a"/>
              <w:spacing w:before="60" w:after="60" w:line="240" w:lineRule="auto"/>
              <w:jc w:val="center"/>
              <w:rPr>
                <w:caps/>
              </w:rPr>
            </w:pPr>
          </w:p>
        </w:tc>
        <w:tc>
          <w:tcPr>
            <w:tcW w:w="1588" w:type="dxa"/>
            <w:tcBorders>
              <w:top w:val="single" w:sz="4" w:space="0" w:color="auto"/>
              <w:left w:val="nil"/>
              <w:bottom w:val="nil"/>
            </w:tcBorders>
          </w:tcPr>
          <w:p w:rsidR="00000000" w:rsidRDefault="00000000">
            <w:pPr>
              <w:pStyle w:val="a"/>
              <w:spacing w:before="60" w:after="60" w:line="240" w:lineRule="auto"/>
              <w:jc w:val="center"/>
              <w:rPr>
                <w:caps/>
              </w:rPr>
            </w:pPr>
          </w:p>
        </w:tc>
        <w:tc>
          <w:tcPr>
            <w:tcW w:w="3176" w:type="dxa"/>
            <w:gridSpan w:val="2"/>
            <w:tcBorders>
              <w:top w:val="single" w:sz="4" w:space="0" w:color="auto"/>
              <w:bottom w:val="nil"/>
            </w:tcBorders>
          </w:tcPr>
          <w:p w:rsidR="00000000" w:rsidRDefault="00000000">
            <w:pPr>
              <w:pStyle w:val="a"/>
              <w:spacing w:before="60" w:after="60" w:line="240" w:lineRule="auto"/>
              <w:jc w:val="center"/>
              <w:rPr>
                <w:caps/>
              </w:rPr>
            </w:pPr>
            <w:r>
              <w:rPr>
                <w:i/>
                <w:caps/>
              </w:rPr>
              <w:t xml:space="preserve">Изменение за период </w:t>
            </w:r>
            <w:r>
              <w:rPr>
                <w:i/>
                <w:caps/>
              </w:rPr>
              <w:br/>
              <w:t>1993–1999 годов</w:t>
            </w:r>
          </w:p>
        </w:tc>
      </w:tr>
      <w:tr w:rsidR="00000000">
        <w:tblPrEx>
          <w:tblCellMar>
            <w:top w:w="0" w:type="dxa"/>
            <w:bottom w:w="0" w:type="dxa"/>
          </w:tblCellMar>
        </w:tblPrEx>
        <w:trPr>
          <w:jc w:val="center"/>
        </w:trPr>
        <w:tc>
          <w:tcPr>
            <w:tcW w:w="2438" w:type="dxa"/>
            <w:tcBorders>
              <w:top w:val="nil"/>
              <w:bottom w:val="single" w:sz="4" w:space="0" w:color="auto"/>
            </w:tcBorders>
          </w:tcPr>
          <w:p w:rsidR="00000000" w:rsidRDefault="00000000">
            <w:pPr>
              <w:pStyle w:val="a"/>
              <w:spacing w:before="60" w:after="60" w:line="240" w:lineRule="auto"/>
              <w:rPr>
                <w:b/>
              </w:rPr>
            </w:pPr>
          </w:p>
        </w:tc>
        <w:tc>
          <w:tcPr>
            <w:tcW w:w="1588" w:type="dxa"/>
            <w:tcBorders>
              <w:top w:val="nil"/>
              <w:right w:val="nil"/>
            </w:tcBorders>
          </w:tcPr>
          <w:p w:rsidR="00000000" w:rsidRDefault="00000000">
            <w:pPr>
              <w:pStyle w:val="a"/>
              <w:spacing w:before="60" w:after="60" w:line="240" w:lineRule="auto"/>
              <w:jc w:val="center"/>
              <w:rPr>
                <w:caps/>
              </w:rPr>
            </w:pPr>
            <w:r>
              <w:rPr>
                <w:caps/>
              </w:rPr>
              <w:t>Мужчины</w:t>
            </w:r>
          </w:p>
        </w:tc>
        <w:tc>
          <w:tcPr>
            <w:tcW w:w="1588" w:type="dxa"/>
            <w:tcBorders>
              <w:top w:val="nil"/>
              <w:left w:val="nil"/>
            </w:tcBorders>
          </w:tcPr>
          <w:p w:rsidR="00000000" w:rsidRDefault="00000000">
            <w:pPr>
              <w:pStyle w:val="a"/>
              <w:spacing w:before="60" w:after="60" w:line="240" w:lineRule="auto"/>
              <w:jc w:val="center"/>
              <w:rPr>
                <w:caps/>
              </w:rPr>
            </w:pPr>
            <w:r>
              <w:rPr>
                <w:caps/>
              </w:rPr>
              <w:t>Женщины</w:t>
            </w:r>
          </w:p>
        </w:tc>
        <w:tc>
          <w:tcPr>
            <w:tcW w:w="1588" w:type="dxa"/>
            <w:tcBorders>
              <w:top w:val="nil"/>
              <w:right w:val="nil"/>
            </w:tcBorders>
          </w:tcPr>
          <w:p w:rsidR="00000000" w:rsidRDefault="00000000">
            <w:pPr>
              <w:pStyle w:val="a"/>
              <w:spacing w:before="60" w:after="60" w:line="240" w:lineRule="auto"/>
              <w:jc w:val="center"/>
              <w:rPr>
                <w:caps/>
              </w:rPr>
            </w:pPr>
            <w:r>
              <w:rPr>
                <w:caps/>
              </w:rPr>
              <w:t>Мужчины</w:t>
            </w:r>
          </w:p>
        </w:tc>
        <w:tc>
          <w:tcPr>
            <w:tcW w:w="1588" w:type="dxa"/>
            <w:tcBorders>
              <w:top w:val="nil"/>
              <w:left w:val="nil"/>
            </w:tcBorders>
          </w:tcPr>
          <w:p w:rsidR="00000000" w:rsidRDefault="00000000">
            <w:pPr>
              <w:pStyle w:val="a"/>
              <w:spacing w:before="60" w:after="60" w:line="240" w:lineRule="auto"/>
              <w:jc w:val="center"/>
              <w:rPr>
                <w:caps/>
              </w:rPr>
            </w:pPr>
            <w:r>
              <w:rPr>
                <w:caps/>
              </w:rPr>
              <w:t>Женщины</w:t>
            </w:r>
          </w:p>
        </w:tc>
      </w:tr>
      <w:tr w:rsidR="00000000">
        <w:tblPrEx>
          <w:tblCellMar>
            <w:top w:w="0" w:type="dxa"/>
            <w:bottom w:w="0" w:type="dxa"/>
          </w:tblCellMar>
        </w:tblPrEx>
        <w:trPr>
          <w:jc w:val="center"/>
        </w:trPr>
        <w:tc>
          <w:tcPr>
            <w:tcW w:w="2438" w:type="dxa"/>
          </w:tcPr>
          <w:p w:rsidR="00000000" w:rsidRDefault="00000000">
            <w:pPr>
              <w:pStyle w:val="a"/>
              <w:tabs>
                <w:tab w:val="right" w:pos="2079"/>
              </w:tabs>
              <w:spacing w:before="60" w:after="60" w:line="240" w:lineRule="auto"/>
              <w:rPr>
                <w:b/>
                <w:caps/>
              </w:rPr>
            </w:pPr>
            <w:r>
              <w:rPr>
                <w:b/>
              </w:rPr>
              <w:tab/>
            </w:r>
            <w:r>
              <w:rPr>
                <w:b/>
                <w:caps/>
              </w:rPr>
              <w:t>Всего</w:t>
            </w:r>
          </w:p>
        </w:tc>
        <w:tc>
          <w:tcPr>
            <w:tcW w:w="1588" w:type="dxa"/>
          </w:tcPr>
          <w:p w:rsidR="00000000" w:rsidRDefault="00000000">
            <w:pPr>
              <w:pStyle w:val="a"/>
              <w:tabs>
                <w:tab w:val="decimal" w:pos="721"/>
              </w:tabs>
              <w:spacing w:before="60" w:after="60" w:line="240" w:lineRule="auto"/>
              <w:jc w:val="left"/>
            </w:pPr>
            <w:r>
              <w:t>100%</w:t>
            </w:r>
          </w:p>
        </w:tc>
        <w:tc>
          <w:tcPr>
            <w:tcW w:w="1588" w:type="dxa"/>
          </w:tcPr>
          <w:p w:rsidR="00000000" w:rsidRDefault="00000000">
            <w:pPr>
              <w:pStyle w:val="a"/>
              <w:tabs>
                <w:tab w:val="decimal" w:pos="721"/>
              </w:tabs>
              <w:spacing w:before="60" w:after="60" w:line="240" w:lineRule="auto"/>
              <w:jc w:val="left"/>
            </w:pPr>
            <w:r>
              <w:t>100%</w:t>
            </w:r>
          </w:p>
        </w:tc>
        <w:tc>
          <w:tcPr>
            <w:tcW w:w="1588" w:type="dxa"/>
          </w:tcPr>
          <w:p w:rsidR="00000000" w:rsidRDefault="00000000">
            <w:pPr>
              <w:pStyle w:val="a"/>
              <w:tabs>
                <w:tab w:val="decimal" w:pos="721"/>
              </w:tabs>
              <w:spacing w:before="60" w:after="60" w:line="240" w:lineRule="auto"/>
              <w:jc w:val="left"/>
            </w:pPr>
            <w:r>
              <w:t>2,1%</w:t>
            </w:r>
          </w:p>
        </w:tc>
        <w:tc>
          <w:tcPr>
            <w:tcW w:w="1588" w:type="dxa"/>
          </w:tcPr>
          <w:p w:rsidR="00000000" w:rsidRDefault="00000000">
            <w:pPr>
              <w:pStyle w:val="a"/>
              <w:tabs>
                <w:tab w:val="decimal" w:pos="721"/>
              </w:tabs>
              <w:spacing w:before="60" w:after="60" w:line="240" w:lineRule="auto"/>
              <w:jc w:val="left"/>
            </w:pPr>
            <w:r>
              <w:t>13,4%</w:t>
            </w:r>
          </w:p>
        </w:tc>
      </w:tr>
      <w:tr w:rsidR="00000000">
        <w:tblPrEx>
          <w:tblCellMar>
            <w:top w:w="0" w:type="dxa"/>
            <w:bottom w:w="0" w:type="dxa"/>
          </w:tblCellMar>
        </w:tblPrEx>
        <w:trPr>
          <w:jc w:val="center"/>
        </w:trPr>
        <w:tc>
          <w:tcPr>
            <w:tcW w:w="2438" w:type="dxa"/>
            <w:shd w:val="clear" w:color="auto" w:fill="C0C0C0"/>
          </w:tcPr>
          <w:p w:rsidR="00000000" w:rsidRDefault="00000000">
            <w:pPr>
              <w:pStyle w:val="a"/>
              <w:spacing w:before="60" w:after="60" w:line="240" w:lineRule="auto"/>
              <w:ind w:left="99"/>
              <w:jc w:val="left"/>
              <w:rPr>
                <w:b/>
              </w:rPr>
            </w:pPr>
            <w:r>
              <w:rPr>
                <w:b/>
              </w:rPr>
              <w:t>Работодатели</w:t>
            </w:r>
          </w:p>
        </w:tc>
        <w:tc>
          <w:tcPr>
            <w:tcW w:w="1588" w:type="dxa"/>
          </w:tcPr>
          <w:p w:rsidR="00000000" w:rsidRDefault="00000000">
            <w:pPr>
              <w:pStyle w:val="a"/>
              <w:tabs>
                <w:tab w:val="decimal" w:pos="721"/>
              </w:tabs>
              <w:spacing w:before="60" w:after="60" w:line="240" w:lineRule="auto"/>
              <w:jc w:val="left"/>
            </w:pPr>
            <w:r>
              <w:t>10,2%</w:t>
            </w:r>
          </w:p>
        </w:tc>
        <w:tc>
          <w:tcPr>
            <w:tcW w:w="1588" w:type="dxa"/>
          </w:tcPr>
          <w:p w:rsidR="00000000" w:rsidRDefault="00000000">
            <w:pPr>
              <w:pStyle w:val="a"/>
              <w:tabs>
                <w:tab w:val="decimal" w:pos="721"/>
              </w:tabs>
              <w:spacing w:before="60" w:after="60" w:line="240" w:lineRule="auto"/>
              <w:jc w:val="left"/>
            </w:pPr>
            <w:r>
              <w:t>3,2%</w:t>
            </w:r>
          </w:p>
        </w:tc>
        <w:tc>
          <w:tcPr>
            <w:tcW w:w="1588" w:type="dxa"/>
          </w:tcPr>
          <w:p w:rsidR="00000000" w:rsidRDefault="00000000">
            <w:pPr>
              <w:pStyle w:val="a"/>
              <w:tabs>
                <w:tab w:val="decimal" w:pos="721"/>
              </w:tabs>
              <w:spacing w:before="60" w:after="60" w:line="240" w:lineRule="auto"/>
              <w:jc w:val="left"/>
            </w:pPr>
            <w:r>
              <w:t>0,5%</w:t>
            </w:r>
          </w:p>
        </w:tc>
        <w:tc>
          <w:tcPr>
            <w:tcW w:w="1588" w:type="dxa"/>
          </w:tcPr>
          <w:p w:rsidR="00000000" w:rsidRDefault="00000000">
            <w:pPr>
              <w:pStyle w:val="a"/>
              <w:tabs>
                <w:tab w:val="decimal" w:pos="721"/>
              </w:tabs>
              <w:spacing w:before="60" w:after="60" w:line="240" w:lineRule="auto"/>
              <w:jc w:val="left"/>
            </w:pPr>
            <w:r>
              <w:t>0,5%</w:t>
            </w:r>
          </w:p>
        </w:tc>
      </w:tr>
      <w:tr w:rsidR="00000000">
        <w:tblPrEx>
          <w:tblCellMar>
            <w:top w:w="0" w:type="dxa"/>
            <w:bottom w:w="0" w:type="dxa"/>
          </w:tblCellMar>
        </w:tblPrEx>
        <w:trPr>
          <w:jc w:val="center"/>
        </w:trPr>
        <w:tc>
          <w:tcPr>
            <w:tcW w:w="2438" w:type="dxa"/>
            <w:shd w:val="clear" w:color="auto" w:fill="C0C0C0"/>
          </w:tcPr>
          <w:p w:rsidR="00000000" w:rsidRDefault="00000000">
            <w:pPr>
              <w:pStyle w:val="a"/>
              <w:spacing w:before="60" w:after="60" w:line="240" w:lineRule="auto"/>
              <w:ind w:left="99"/>
              <w:jc w:val="left"/>
              <w:rPr>
                <w:b/>
              </w:rPr>
            </w:pPr>
            <w:r>
              <w:rPr>
                <w:b/>
              </w:rPr>
              <w:t xml:space="preserve">Работающие </w:t>
            </w:r>
            <w:r>
              <w:rPr>
                <w:b/>
              </w:rPr>
              <w:br/>
              <w:t>не по найму</w:t>
            </w:r>
          </w:p>
        </w:tc>
        <w:tc>
          <w:tcPr>
            <w:tcW w:w="1588" w:type="dxa"/>
          </w:tcPr>
          <w:p w:rsidR="00000000" w:rsidRDefault="00000000">
            <w:pPr>
              <w:pStyle w:val="a"/>
              <w:tabs>
                <w:tab w:val="decimal" w:pos="721"/>
              </w:tabs>
              <w:spacing w:before="60" w:after="60" w:line="240" w:lineRule="auto"/>
              <w:jc w:val="left"/>
            </w:pPr>
            <w:r>
              <w:t>28,7%</w:t>
            </w:r>
          </w:p>
        </w:tc>
        <w:tc>
          <w:tcPr>
            <w:tcW w:w="1588" w:type="dxa"/>
          </w:tcPr>
          <w:p w:rsidR="00000000" w:rsidRDefault="00000000">
            <w:pPr>
              <w:pStyle w:val="a"/>
              <w:tabs>
                <w:tab w:val="decimal" w:pos="721"/>
              </w:tabs>
              <w:spacing w:before="60" w:after="60" w:line="240" w:lineRule="auto"/>
              <w:jc w:val="left"/>
            </w:pPr>
            <w:r>
              <w:t>17,5%</w:t>
            </w:r>
          </w:p>
        </w:tc>
        <w:tc>
          <w:tcPr>
            <w:tcW w:w="1588" w:type="dxa"/>
          </w:tcPr>
          <w:p w:rsidR="00000000" w:rsidRDefault="00000000">
            <w:pPr>
              <w:pStyle w:val="a"/>
              <w:tabs>
                <w:tab w:val="decimal" w:pos="721"/>
              </w:tabs>
              <w:spacing w:before="60" w:after="60" w:line="240" w:lineRule="auto"/>
              <w:jc w:val="left"/>
            </w:pPr>
            <w:r>
              <w:t>-4,4%</w:t>
            </w:r>
          </w:p>
        </w:tc>
        <w:tc>
          <w:tcPr>
            <w:tcW w:w="1588" w:type="dxa"/>
          </w:tcPr>
          <w:p w:rsidR="00000000" w:rsidRDefault="00000000">
            <w:pPr>
              <w:pStyle w:val="a"/>
              <w:tabs>
                <w:tab w:val="decimal" w:pos="721"/>
              </w:tabs>
              <w:spacing w:before="60" w:after="60" w:line="240" w:lineRule="auto"/>
              <w:jc w:val="left"/>
            </w:pPr>
            <w:r>
              <w:t>0,5%</w:t>
            </w:r>
          </w:p>
        </w:tc>
      </w:tr>
      <w:tr w:rsidR="00000000">
        <w:tblPrEx>
          <w:tblCellMar>
            <w:top w:w="0" w:type="dxa"/>
            <w:bottom w:w="0" w:type="dxa"/>
          </w:tblCellMar>
        </w:tblPrEx>
        <w:trPr>
          <w:jc w:val="center"/>
        </w:trPr>
        <w:tc>
          <w:tcPr>
            <w:tcW w:w="2438" w:type="dxa"/>
            <w:shd w:val="clear" w:color="auto" w:fill="C0C0C0"/>
          </w:tcPr>
          <w:p w:rsidR="00000000" w:rsidRDefault="00000000">
            <w:pPr>
              <w:pStyle w:val="a"/>
              <w:spacing w:before="60" w:after="60" w:line="240" w:lineRule="auto"/>
              <w:ind w:left="99"/>
              <w:jc w:val="left"/>
              <w:rPr>
                <w:b/>
              </w:rPr>
            </w:pPr>
            <w:r>
              <w:rPr>
                <w:b/>
              </w:rPr>
              <w:t>Наемные работники</w:t>
            </w:r>
          </w:p>
        </w:tc>
        <w:tc>
          <w:tcPr>
            <w:tcW w:w="1588" w:type="dxa"/>
          </w:tcPr>
          <w:p w:rsidR="00000000" w:rsidRDefault="00000000">
            <w:pPr>
              <w:pStyle w:val="a"/>
              <w:tabs>
                <w:tab w:val="decimal" w:pos="721"/>
              </w:tabs>
              <w:spacing w:before="60" w:after="60" w:line="240" w:lineRule="auto"/>
              <w:jc w:val="left"/>
            </w:pPr>
            <w:r>
              <w:t>56,5%</w:t>
            </w:r>
          </w:p>
        </w:tc>
        <w:tc>
          <w:tcPr>
            <w:tcW w:w="1588" w:type="dxa"/>
          </w:tcPr>
          <w:p w:rsidR="00000000" w:rsidRDefault="00000000">
            <w:pPr>
              <w:pStyle w:val="a"/>
              <w:tabs>
                <w:tab w:val="decimal" w:pos="721"/>
              </w:tabs>
              <w:spacing w:before="60" w:after="60" w:line="240" w:lineRule="auto"/>
              <w:jc w:val="left"/>
            </w:pPr>
            <w:r>
              <w:t>61,3%</w:t>
            </w:r>
          </w:p>
        </w:tc>
        <w:tc>
          <w:tcPr>
            <w:tcW w:w="1588" w:type="dxa"/>
          </w:tcPr>
          <w:p w:rsidR="00000000" w:rsidRDefault="00000000">
            <w:pPr>
              <w:pStyle w:val="a"/>
              <w:tabs>
                <w:tab w:val="decimal" w:pos="721"/>
              </w:tabs>
              <w:spacing w:before="60" w:after="60" w:line="240" w:lineRule="auto"/>
              <w:jc w:val="left"/>
            </w:pPr>
            <w:r>
              <w:t>4,2%</w:t>
            </w:r>
          </w:p>
        </w:tc>
        <w:tc>
          <w:tcPr>
            <w:tcW w:w="1588" w:type="dxa"/>
          </w:tcPr>
          <w:p w:rsidR="00000000" w:rsidRDefault="00000000">
            <w:pPr>
              <w:pStyle w:val="a"/>
              <w:tabs>
                <w:tab w:val="decimal" w:pos="721"/>
              </w:tabs>
              <w:spacing w:before="60" w:after="60" w:line="240" w:lineRule="auto"/>
              <w:jc w:val="left"/>
            </w:pPr>
            <w:r>
              <w:t>6,3%</w:t>
            </w:r>
          </w:p>
        </w:tc>
      </w:tr>
      <w:tr w:rsidR="00000000">
        <w:tblPrEx>
          <w:tblCellMar>
            <w:top w:w="0" w:type="dxa"/>
            <w:bottom w:w="0" w:type="dxa"/>
          </w:tblCellMar>
        </w:tblPrEx>
        <w:trPr>
          <w:jc w:val="center"/>
        </w:trPr>
        <w:tc>
          <w:tcPr>
            <w:tcW w:w="2438" w:type="dxa"/>
            <w:shd w:val="clear" w:color="auto" w:fill="C0C0C0"/>
          </w:tcPr>
          <w:p w:rsidR="00000000" w:rsidRDefault="00000000">
            <w:pPr>
              <w:pStyle w:val="a"/>
              <w:spacing w:before="60" w:after="60" w:line="240" w:lineRule="auto"/>
              <w:ind w:left="99"/>
              <w:jc w:val="left"/>
              <w:rPr>
                <w:b/>
              </w:rPr>
            </w:pPr>
            <w:r>
              <w:rPr>
                <w:b/>
              </w:rPr>
              <w:t>Помощники в семей</w:t>
            </w:r>
            <w:r>
              <w:rPr>
                <w:b/>
              </w:rPr>
              <w:softHyphen/>
              <w:t>ном предприятии</w:t>
            </w:r>
          </w:p>
        </w:tc>
        <w:tc>
          <w:tcPr>
            <w:tcW w:w="1588" w:type="dxa"/>
          </w:tcPr>
          <w:p w:rsidR="00000000" w:rsidRDefault="00000000">
            <w:pPr>
              <w:pStyle w:val="a"/>
              <w:tabs>
                <w:tab w:val="decimal" w:pos="721"/>
              </w:tabs>
              <w:spacing w:before="60" w:after="60" w:line="240" w:lineRule="auto"/>
              <w:jc w:val="left"/>
            </w:pPr>
            <w:r>
              <w:t>4,7%</w:t>
            </w:r>
          </w:p>
        </w:tc>
        <w:tc>
          <w:tcPr>
            <w:tcW w:w="1588" w:type="dxa"/>
          </w:tcPr>
          <w:p w:rsidR="00000000" w:rsidRDefault="00000000">
            <w:pPr>
              <w:pStyle w:val="a"/>
              <w:tabs>
                <w:tab w:val="decimal" w:pos="721"/>
              </w:tabs>
              <w:spacing w:before="60" w:after="60" w:line="240" w:lineRule="auto"/>
              <w:jc w:val="left"/>
            </w:pPr>
            <w:r>
              <w:t>18,0%</w:t>
            </w:r>
          </w:p>
        </w:tc>
        <w:tc>
          <w:tcPr>
            <w:tcW w:w="1588" w:type="dxa"/>
          </w:tcPr>
          <w:p w:rsidR="00000000" w:rsidRDefault="00000000">
            <w:pPr>
              <w:pStyle w:val="a"/>
              <w:tabs>
                <w:tab w:val="decimal" w:pos="721"/>
              </w:tabs>
              <w:spacing w:before="60" w:after="60" w:line="240" w:lineRule="auto"/>
              <w:jc w:val="left"/>
            </w:pPr>
            <w:r>
              <w:t>-0,4%</w:t>
            </w:r>
          </w:p>
        </w:tc>
        <w:tc>
          <w:tcPr>
            <w:tcW w:w="1588" w:type="dxa"/>
          </w:tcPr>
          <w:p w:rsidR="00000000" w:rsidRDefault="00000000">
            <w:pPr>
              <w:pStyle w:val="a"/>
              <w:tabs>
                <w:tab w:val="decimal" w:pos="721"/>
              </w:tabs>
              <w:spacing w:before="60" w:after="60" w:line="240" w:lineRule="auto"/>
              <w:jc w:val="left"/>
            </w:pPr>
            <w:r>
              <w:t>-7,2%</w:t>
            </w:r>
          </w:p>
        </w:tc>
      </w:tr>
    </w:tbl>
    <w:p w:rsidR="00000000" w:rsidRDefault="00000000">
      <w:pPr>
        <w:pStyle w:val="a"/>
        <w:spacing w:before="120" w:after="0" w:line="240" w:lineRule="auto"/>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40" w:after="0" w:line="240" w:lineRule="auto"/>
        <w:rPr>
          <w:sz w:val="18"/>
        </w:rPr>
      </w:pPr>
      <w:r>
        <w:rPr>
          <w:i/>
          <w:sz w:val="18"/>
        </w:rPr>
        <w:t>Данные обработаны ИЦВР.</w:t>
      </w:r>
    </w:p>
    <w:p w:rsidR="00000000" w:rsidRDefault="00000000">
      <w:pPr>
        <w:pStyle w:val="a"/>
      </w:pPr>
    </w:p>
    <w:p w:rsidR="00000000" w:rsidRDefault="00000000">
      <w:pPr>
        <w:pStyle w:val="a"/>
        <w:spacing w:after="320"/>
      </w:pPr>
      <w:r>
        <w:t>Абсолютное изменение по категориям показано на следующем графике.</w:t>
      </w:r>
    </w:p>
    <w:p w:rsidR="00000000" w:rsidRDefault="00000000">
      <w:pPr>
        <w:pStyle w:val="a"/>
        <w:spacing w:after="240"/>
        <w:ind w:left="907"/>
        <w:jc w:val="left"/>
        <w:rPr>
          <w:b/>
        </w:rPr>
      </w:pPr>
      <w:r>
        <w:rPr>
          <w:b/>
        </w:rPr>
        <w:t>АБСОЛЮТНОЕ ИЗМЕНЕНИЕ ЧИСЛА РАБОТАЮЩИХ ЖЕНЩИН С РАЗБИВКОЙ ПО ПРОФЕССИОНАЛЬНОМУ СТАТУСУ, 1993–1999 ГОДЫ</w:t>
      </w:r>
    </w:p>
    <w:p w:rsidR="00000000" w:rsidRDefault="00000000">
      <w:pPr>
        <w:pStyle w:val="a"/>
        <w:tabs>
          <w:tab w:val="right" w:pos="737"/>
        </w:tabs>
        <w:spacing w:after="200" w:line="240" w:lineRule="auto"/>
        <w:jc w:val="left"/>
      </w:pPr>
      <w:r>
        <w:rPr>
          <w:noProof/>
        </w:rPr>
        <w:pict>
          <v:shape id="_x0000_s1144" type="#_x0000_t202" style="position:absolute;margin-left:291.6pt;margin-top:2.65pt;width:27pt;height:9pt;z-index:8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lang w:val="en-US"/>
                    </w:rPr>
                  </w:pPr>
                  <w:r>
                    <w:rPr>
                      <w:rFonts w:ascii="Arial Narrow" w:hAnsi="Arial Narrow"/>
                      <w:b/>
                      <w:sz w:val="14"/>
                    </w:rPr>
                    <w:t>1</w:t>
                  </w:r>
                  <w:r>
                    <w:rPr>
                      <w:rFonts w:ascii="Arial Narrow" w:hAnsi="Arial Narrow"/>
                      <w:b/>
                      <w:sz w:val="14"/>
                      <w:lang w:val="en-US"/>
                    </w:rPr>
                    <w:t>87 377</w:t>
                  </w:r>
                </w:p>
              </w:txbxContent>
            </v:textbox>
          </v:shape>
        </w:pict>
      </w:r>
      <w:r>
        <w:rPr>
          <w:noProof/>
        </w:rPr>
        <w:pict>
          <v:shape id="_x0000_s1141" type="#_x0000_t75" style="position:absolute;margin-left:43.8pt;margin-top:.45pt;width:399.2pt;height:139.5pt;z-index:78;mso-position-horizontal:absolute;mso-position-horizontal-relative:text;mso-position-vertical:absolute;mso-position-vertical-relative:text" o:allowincell="f">
            <v:imagedata r:id="rId35" o:title=""/>
          </v:shape>
        </w:pict>
      </w:r>
      <w:r>
        <w:tab/>
        <w:t>200</w:t>
      </w:r>
      <w:r>
        <w:rPr>
          <w:lang w:val="en-US"/>
        </w:rPr>
        <w:t xml:space="preserve"> </w:t>
      </w:r>
      <w:r>
        <w:t>000</w:t>
      </w:r>
    </w:p>
    <w:p w:rsidR="00000000" w:rsidRDefault="00000000">
      <w:pPr>
        <w:pStyle w:val="a"/>
        <w:tabs>
          <w:tab w:val="right" w:pos="737"/>
        </w:tabs>
        <w:spacing w:after="200" w:line="240" w:lineRule="auto"/>
        <w:jc w:val="left"/>
      </w:pPr>
      <w:r>
        <w:tab/>
        <w:t>150</w:t>
      </w:r>
      <w:r>
        <w:rPr>
          <w:lang w:val="en-US"/>
        </w:rPr>
        <w:t xml:space="preserve"> </w:t>
      </w:r>
      <w:r>
        <w:t>000</w:t>
      </w:r>
    </w:p>
    <w:p w:rsidR="00000000" w:rsidRDefault="00000000">
      <w:pPr>
        <w:pStyle w:val="a"/>
        <w:tabs>
          <w:tab w:val="right" w:pos="737"/>
        </w:tabs>
        <w:spacing w:after="200" w:line="240" w:lineRule="auto"/>
        <w:jc w:val="left"/>
      </w:pPr>
      <w:r>
        <w:rPr>
          <w:b/>
          <w:noProof/>
        </w:rPr>
        <w:pict>
          <v:shape id="_x0000_s1143" type="#_x0000_t202" style="position:absolute;margin-left:183.6pt;margin-top:16.05pt;width:27pt;height:9pt;z-index:8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lang w:val="en-US"/>
                    </w:rPr>
                  </w:pPr>
                  <w:r>
                    <w:rPr>
                      <w:rFonts w:ascii="Arial Narrow" w:hAnsi="Arial Narrow"/>
                      <w:b/>
                      <w:sz w:val="14"/>
                      <w:lang w:val="en-US"/>
                    </w:rPr>
                    <w:t>36 493</w:t>
                  </w:r>
                </w:p>
              </w:txbxContent>
            </v:textbox>
          </v:shape>
        </w:pict>
      </w:r>
      <w:r>
        <w:tab/>
        <w:t>100</w:t>
      </w:r>
      <w:r>
        <w:rPr>
          <w:lang w:val="en-US"/>
        </w:rPr>
        <w:t xml:space="preserve"> </w:t>
      </w:r>
      <w:r>
        <w:t>000</w:t>
      </w:r>
    </w:p>
    <w:p w:rsidR="00000000" w:rsidRDefault="00000000">
      <w:pPr>
        <w:pStyle w:val="a"/>
        <w:tabs>
          <w:tab w:val="right" w:pos="737"/>
        </w:tabs>
        <w:spacing w:after="200" w:line="240" w:lineRule="auto"/>
        <w:jc w:val="left"/>
      </w:pPr>
      <w:r>
        <w:rPr>
          <w:b/>
          <w:noProof/>
        </w:rPr>
        <w:pict>
          <v:shape id="_x0000_s1142" type="#_x0000_t202" style="position:absolute;margin-left:76.4pt;margin-top:8.95pt;width:27pt;height:9pt;z-index:7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w:t>
                  </w:r>
                  <w:r>
                    <w:rPr>
                      <w:rFonts w:ascii="Arial Narrow" w:hAnsi="Arial Narrow"/>
                      <w:b/>
                      <w:sz w:val="14"/>
                      <w:lang w:val="en-US"/>
                    </w:rPr>
                    <w:t xml:space="preserve">1 </w:t>
                  </w:r>
                  <w:r>
                    <w:rPr>
                      <w:rFonts w:ascii="Arial Narrow" w:hAnsi="Arial Narrow"/>
                      <w:b/>
                      <w:sz w:val="14"/>
                    </w:rPr>
                    <w:t>9</w:t>
                  </w:r>
                  <w:r>
                    <w:rPr>
                      <w:rFonts w:ascii="Arial Narrow" w:hAnsi="Arial Narrow"/>
                      <w:b/>
                      <w:sz w:val="14"/>
                      <w:lang w:val="en-US"/>
                    </w:rPr>
                    <w:t>12</w:t>
                  </w:r>
                </w:p>
              </w:txbxContent>
            </v:textbox>
          </v:shape>
        </w:pict>
      </w:r>
      <w:r>
        <w:tab/>
        <w:t>50</w:t>
      </w:r>
      <w:r>
        <w:rPr>
          <w:lang w:val="en-US"/>
        </w:rPr>
        <w:t xml:space="preserve"> </w:t>
      </w:r>
      <w:r>
        <w:t>000</w:t>
      </w:r>
    </w:p>
    <w:p w:rsidR="00000000" w:rsidRDefault="00000000">
      <w:pPr>
        <w:pStyle w:val="a"/>
        <w:tabs>
          <w:tab w:val="right" w:pos="737"/>
        </w:tabs>
        <w:spacing w:after="200" w:line="240" w:lineRule="auto"/>
        <w:jc w:val="left"/>
      </w:pPr>
      <w:r>
        <w:tab/>
        <w:t>0</w:t>
      </w:r>
    </w:p>
    <w:p w:rsidR="00000000" w:rsidRDefault="00000000">
      <w:pPr>
        <w:pStyle w:val="a"/>
        <w:tabs>
          <w:tab w:val="right" w:pos="737"/>
        </w:tabs>
        <w:spacing w:after="200" w:line="240" w:lineRule="auto"/>
        <w:jc w:val="left"/>
      </w:pPr>
      <w:r>
        <w:rPr>
          <w:noProof/>
        </w:rPr>
        <w:pict>
          <v:shape id="_x0000_s1145" type="#_x0000_t202" style="position:absolute;margin-left:391.4pt;margin-top:16.15pt;width:27pt;height:9pt;z-index:8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lang w:val="en-US"/>
                    </w:rPr>
                  </w:pPr>
                  <w:r>
                    <w:rPr>
                      <w:rFonts w:ascii="Arial Narrow" w:hAnsi="Arial Narrow"/>
                      <w:b/>
                      <w:sz w:val="14"/>
                      <w:lang w:val="en-US"/>
                    </w:rPr>
                    <w:t>-61 291</w:t>
                  </w:r>
                </w:p>
              </w:txbxContent>
            </v:textbox>
          </v:shape>
        </w:pict>
      </w:r>
      <w:r>
        <w:rPr>
          <w:lang w:val="en-US"/>
        </w:rPr>
        <w:tab/>
      </w:r>
      <w:r>
        <w:t>-50</w:t>
      </w:r>
      <w:r>
        <w:rPr>
          <w:lang w:val="en-US"/>
        </w:rPr>
        <w:t xml:space="preserve"> </w:t>
      </w:r>
      <w:r>
        <w:t>000</w:t>
      </w:r>
    </w:p>
    <w:p w:rsidR="00000000" w:rsidRDefault="00000000">
      <w:pPr>
        <w:pStyle w:val="a"/>
        <w:tabs>
          <w:tab w:val="right" w:pos="737"/>
        </w:tabs>
        <w:spacing w:after="40" w:line="240" w:lineRule="auto"/>
        <w:jc w:val="left"/>
      </w:pPr>
      <w:r>
        <w:rPr>
          <w:lang w:val="en-US"/>
        </w:rPr>
        <w:tab/>
      </w:r>
      <w:r>
        <w:t>-100</w:t>
      </w:r>
      <w:r>
        <w:rPr>
          <w:lang w:val="en-US"/>
        </w:rPr>
        <w:t xml:space="preserve"> </w:t>
      </w:r>
      <w:r>
        <w:t>000</w:t>
      </w:r>
    </w:p>
    <w:tbl>
      <w:tblPr>
        <w:tblW w:w="0" w:type="auto"/>
        <w:tblInd w:w="902" w:type="dxa"/>
        <w:tblLayout w:type="fixed"/>
        <w:tblCellMar>
          <w:left w:w="56" w:type="dxa"/>
          <w:right w:w="56" w:type="dxa"/>
        </w:tblCellMar>
        <w:tblLook w:val="0000" w:firstRow="0" w:lastRow="0" w:firstColumn="0" w:lastColumn="0" w:noHBand="0" w:noVBand="0"/>
      </w:tblPr>
      <w:tblGrid>
        <w:gridCol w:w="1800"/>
        <w:gridCol w:w="2340"/>
        <w:gridCol w:w="1905"/>
        <w:gridCol w:w="1875"/>
      </w:tblGrid>
      <w:tr w:rsidR="00000000">
        <w:tblPrEx>
          <w:tblCellMar>
            <w:top w:w="0" w:type="dxa"/>
            <w:bottom w:w="0" w:type="dxa"/>
          </w:tblCellMar>
        </w:tblPrEx>
        <w:tc>
          <w:tcPr>
            <w:tcW w:w="1800" w:type="dxa"/>
          </w:tcPr>
          <w:p w:rsidR="00000000" w:rsidRDefault="00000000">
            <w:pPr>
              <w:pStyle w:val="a"/>
              <w:spacing w:line="180" w:lineRule="exact"/>
              <w:jc w:val="center"/>
              <w:rPr>
                <w:rFonts w:ascii="Arial Narrow" w:hAnsi="Arial Narrow"/>
                <w:sz w:val="18"/>
              </w:rPr>
            </w:pPr>
            <w:r>
              <w:rPr>
                <w:rFonts w:ascii="Arial Narrow" w:hAnsi="Arial Narrow"/>
                <w:sz w:val="18"/>
              </w:rPr>
              <w:t>Женщины-работодатели</w:t>
            </w:r>
          </w:p>
        </w:tc>
        <w:tc>
          <w:tcPr>
            <w:tcW w:w="2340" w:type="dxa"/>
          </w:tcPr>
          <w:p w:rsidR="00000000" w:rsidRDefault="00000000">
            <w:pPr>
              <w:pStyle w:val="a"/>
              <w:spacing w:line="180" w:lineRule="exact"/>
              <w:jc w:val="center"/>
              <w:rPr>
                <w:rFonts w:ascii="Arial Narrow" w:hAnsi="Arial Narrow"/>
                <w:sz w:val="18"/>
              </w:rPr>
            </w:pPr>
            <w:r>
              <w:rPr>
                <w:rFonts w:ascii="Arial Narrow" w:hAnsi="Arial Narrow"/>
                <w:sz w:val="18"/>
              </w:rPr>
              <w:t xml:space="preserve">Женщины, работающие </w:t>
            </w:r>
            <w:r>
              <w:rPr>
                <w:rFonts w:ascii="Arial Narrow" w:hAnsi="Arial Narrow"/>
                <w:sz w:val="18"/>
              </w:rPr>
              <w:br/>
              <w:t>не по найму</w:t>
            </w:r>
          </w:p>
        </w:tc>
        <w:tc>
          <w:tcPr>
            <w:tcW w:w="1905" w:type="dxa"/>
          </w:tcPr>
          <w:p w:rsidR="00000000" w:rsidRDefault="00000000">
            <w:pPr>
              <w:pStyle w:val="a"/>
              <w:spacing w:line="180" w:lineRule="exact"/>
              <w:jc w:val="center"/>
              <w:rPr>
                <w:rFonts w:ascii="Arial Narrow" w:hAnsi="Arial Narrow"/>
                <w:sz w:val="18"/>
              </w:rPr>
            </w:pPr>
            <w:r>
              <w:rPr>
                <w:rFonts w:ascii="Arial Narrow" w:hAnsi="Arial Narrow"/>
                <w:sz w:val="18"/>
              </w:rPr>
              <w:t xml:space="preserve">Женщины – </w:t>
            </w:r>
            <w:r>
              <w:rPr>
                <w:rFonts w:ascii="Arial Narrow" w:hAnsi="Arial Narrow"/>
                <w:sz w:val="18"/>
              </w:rPr>
              <w:br/>
              <w:t>наемные работники</w:t>
            </w:r>
          </w:p>
        </w:tc>
        <w:tc>
          <w:tcPr>
            <w:tcW w:w="1875" w:type="dxa"/>
          </w:tcPr>
          <w:p w:rsidR="00000000" w:rsidRDefault="00000000">
            <w:pPr>
              <w:pStyle w:val="a"/>
              <w:spacing w:line="180" w:lineRule="exact"/>
              <w:jc w:val="center"/>
              <w:rPr>
                <w:rFonts w:ascii="Arial Narrow" w:hAnsi="Arial Narrow"/>
              </w:rPr>
            </w:pPr>
            <w:r>
              <w:rPr>
                <w:rFonts w:ascii="Arial Narrow" w:hAnsi="Arial Narrow"/>
                <w:sz w:val="18"/>
              </w:rPr>
              <w:t>Помощники в семейном предприятии</w:t>
            </w:r>
          </w:p>
        </w:tc>
      </w:tr>
    </w:tbl>
    <w:p w:rsidR="00000000" w:rsidRDefault="00000000">
      <w:pPr>
        <w:pStyle w:val="a"/>
        <w:spacing w:before="120" w:after="0" w:line="240" w:lineRule="auto"/>
        <w:jc w:val="left"/>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40" w:after="0" w:line="240" w:lineRule="auto"/>
        <w:jc w:val="left"/>
        <w:rPr>
          <w:sz w:val="18"/>
        </w:rPr>
      </w:pPr>
      <w:r>
        <w:rPr>
          <w:i/>
          <w:sz w:val="18"/>
        </w:rPr>
        <w:t>Данные обработаны ИЦВР.</w:t>
      </w:r>
    </w:p>
    <w:p w:rsidR="00000000" w:rsidRDefault="00000000">
      <w:pPr>
        <w:pStyle w:val="a"/>
      </w:pPr>
      <w:r>
        <w:t>С точки зрения абсолютного увеличения наибольшие изменения – увеличение более чем на 187 тыс. человек – произошли в категории работников, получающих заработную плату. С точки зрения увеличения или уменьшения по отдельной категории наибольшее абсолютное изменение отмечено в категории женщин-работодателей – их число увеличилось на 34</w:t>
      </w:r>
      <w:r>
        <w:rPr>
          <w:lang w:val="en-US"/>
        </w:rPr>
        <w:t> </w:t>
      </w:r>
      <w:r>
        <w:t>процента – и в категории помощников в семейном предприятии, число которых сократилось на 19 процентов.</w:t>
      </w:r>
    </w:p>
    <w:p w:rsidR="00000000" w:rsidRDefault="00000000">
      <w:pPr>
        <w:pStyle w:val="a"/>
      </w:pPr>
    </w:p>
    <w:p w:rsidR="00000000" w:rsidRDefault="00000000">
      <w:pPr>
        <w:pStyle w:val="a"/>
      </w:pPr>
    </w:p>
    <w:tbl>
      <w:tblPr>
        <w:tblW w:w="0" w:type="auto"/>
        <w:tblInd w:w="-54" w:type="dxa"/>
        <w:tblLayout w:type="fixed"/>
        <w:tblCellMar>
          <w:left w:w="28" w:type="dxa"/>
          <w:right w:w="28" w:type="dxa"/>
        </w:tblCellMar>
        <w:tblLook w:val="0000" w:firstRow="0" w:lastRow="0" w:firstColumn="0" w:lastColumn="0" w:noHBand="0" w:noVBand="0"/>
      </w:tblPr>
      <w:tblGrid>
        <w:gridCol w:w="7418"/>
        <w:gridCol w:w="551"/>
        <w:gridCol w:w="907"/>
      </w:tblGrid>
      <w:tr w:rsidR="00000000">
        <w:tblPrEx>
          <w:tblCellMar>
            <w:top w:w="0" w:type="dxa"/>
            <w:bottom w:w="0" w:type="dxa"/>
          </w:tblCellMar>
        </w:tblPrEx>
        <w:trPr>
          <w:cantSplit/>
          <w:trHeight w:val="228"/>
        </w:trPr>
        <w:tc>
          <w:tcPr>
            <w:tcW w:w="7418" w:type="dxa"/>
            <w:vMerge w:val="restart"/>
            <w:tcBorders>
              <w:right w:val="single" w:sz="4" w:space="0" w:color="auto"/>
            </w:tcBorders>
          </w:tcPr>
          <w:p w:rsidR="00000000" w:rsidRDefault="00000000">
            <w:pPr>
              <w:pStyle w:val="a"/>
              <w:spacing w:after="0" w:line="220" w:lineRule="exact"/>
              <w:ind w:left="737"/>
              <w:jc w:val="left"/>
              <w:rPr>
                <w:b/>
              </w:rPr>
            </w:pPr>
            <w:r>
              <w:rPr>
                <w:b/>
              </w:rPr>
              <w:t xml:space="preserve">ИЗМЕНЕНИЕ ЧИСЛА РАБОТАЮЩИХ ПО КАТЕГОРИЯМ </w:t>
            </w:r>
            <w:r>
              <w:rPr>
                <w:b/>
              </w:rPr>
              <w:br/>
              <w:t>С РАЗБИВКОЙ ПО ПРОФЕССИОНАЛЬНОМУ СТАТУСУ И ПОЛУ, 1993–1999 ГОДЫ</w:t>
            </w:r>
          </w:p>
        </w:tc>
        <w:tc>
          <w:tcPr>
            <w:tcW w:w="55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 xml:space="preserve">Мужчины </w:t>
            </w:r>
          </w:p>
        </w:tc>
      </w:tr>
      <w:tr w:rsidR="00000000">
        <w:tblPrEx>
          <w:tblCellMar>
            <w:top w:w="0" w:type="dxa"/>
            <w:bottom w:w="0" w:type="dxa"/>
          </w:tblCellMar>
        </w:tblPrEx>
        <w:trPr>
          <w:cantSplit/>
          <w:trHeight w:val="228"/>
        </w:trPr>
        <w:tc>
          <w:tcPr>
            <w:tcW w:w="7418" w:type="dxa"/>
            <w:vMerge/>
            <w:tcBorders>
              <w:right w:val="single" w:sz="4" w:space="0" w:color="auto"/>
            </w:tcBorders>
          </w:tcPr>
          <w:p w:rsidR="00000000" w:rsidRDefault="00000000">
            <w:pPr>
              <w:pStyle w:val="a"/>
              <w:ind w:left="1361"/>
              <w:jc w:val="left"/>
              <w:rPr>
                <w:b/>
              </w:rPr>
            </w:pPr>
          </w:p>
        </w:tc>
        <w:tc>
          <w:tcPr>
            <w:tcW w:w="551" w:type="dxa"/>
            <w:tcBorders>
              <w:top w:val="single" w:sz="4" w:space="0" w:color="auto"/>
              <w:left w:val="single" w:sz="4" w:space="0" w:color="auto"/>
              <w:bottom w:val="single" w:sz="4" w:space="0" w:color="auto"/>
              <w:right w:val="single" w:sz="4" w:space="0" w:color="auto"/>
            </w:tcBorders>
            <w:shd w:val="clear" w:color="auto" w:fill="80808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160" w:lineRule="exact"/>
              <w:ind w:left="57"/>
            </w:pPr>
            <w:r>
              <w:rPr>
                <w:rFonts w:ascii="Arial Narrow" w:hAnsi="Arial Narrow"/>
                <w:caps/>
                <w:sz w:val="16"/>
              </w:rPr>
              <w:t>Женщины</w:t>
            </w:r>
          </w:p>
        </w:tc>
      </w:tr>
      <w:tr w:rsidR="00000000">
        <w:tblPrEx>
          <w:tblCellMar>
            <w:top w:w="0" w:type="dxa"/>
            <w:bottom w:w="0" w:type="dxa"/>
          </w:tblCellMar>
        </w:tblPrEx>
        <w:trPr>
          <w:cantSplit/>
        </w:trPr>
        <w:tc>
          <w:tcPr>
            <w:tcW w:w="7418" w:type="dxa"/>
            <w:vMerge/>
          </w:tcPr>
          <w:p w:rsidR="00000000" w:rsidRDefault="00000000">
            <w:pPr>
              <w:pStyle w:val="a"/>
              <w:spacing w:after="0" w:line="240" w:lineRule="auto"/>
            </w:pPr>
          </w:p>
        </w:tc>
        <w:tc>
          <w:tcPr>
            <w:tcW w:w="1458" w:type="dxa"/>
            <w:gridSpan w:val="2"/>
          </w:tcPr>
          <w:p w:rsidR="00000000" w:rsidRDefault="00000000">
            <w:pPr>
              <w:pStyle w:val="a"/>
              <w:spacing w:after="0" w:line="240" w:lineRule="auto"/>
            </w:pPr>
          </w:p>
        </w:tc>
      </w:tr>
    </w:tbl>
    <w:p w:rsidR="00000000" w:rsidRDefault="00000000">
      <w:pPr>
        <w:pStyle w:val="a"/>
        <w:spacing w:after="0" w:line="240" w:lineRule="auto"/>
        <w:rPr>
          <w:lang w:val="en-US"/>
        </w:rPr>
      </w:pPr>
    </w:p>
    <w:p w:rsidR="00000000" w:rsidRDefault="00000000">
      <w:pPr>
        <w:tabs>
          <w:tab w:val="right" w:pos="540"/>
          <w:tab w:val="right" w:pos="595"/>
          <w:tab w:val="right" w:pos="624"/>
        </w:tabs>
        <w:spacing w:after="200"/>
        <w:rPr>
          <w:rFonts w:ascii="Arial" w:hAnsi="Arial"/>
          <w:sz w:val="18"/>
        </w:rPr>
      </w:pPr>
      <w:r>
        <w:rPr>
          <w:noProof/>
          <w:sz w:val="20"/>
        </w:rPr>
        <w:pict>
          <v:shape id="_x0000_s1225" type="#_x0000_t75" style="position:absolute;margin-left:33pt;margin-top:4.1pt;width:407.4pt;height:148.2pt;z-index:-5;mso-position-horizontal:absolute;mso-position-horizontal-relative:text;mso-position-vertical:absolute;mso-position-vertical-relative:text" o:allowincell="f">
            <v:imagedata r:id="rId36" o:title=""/>
          </v:shape>
        </w:pict>
      </w:r>
      <w:r>
        <w:rPr>
          <w:noProof/>
          <w:sz w:val="20"/>
        </w:rPr>
        <w:pict>
          <v:shape id="_x0000_s1158" type="#_x0000_t202" style="position:absolute;margin-left:88.4pt;margin-top:8.8pt;width:27pt;height:9pt;z-index:88;mso-position-horizontal:absolute;mso-position-horizontal-relative:text;mso-position-vertical:absolute;mso-position-vertical-relative:text" o:allowincell="f" filled="f" stroked="f">
            <v:textbox style="mso-next-textbox:#_x0000_s1158" inset="0,0,0,0">
              <w:txbxContent>
                <w:p w:rsidR="00000000" w:rsidRDefault="00000000">
                  <w:pPr>
                    <w:jc w:val="center"/>
                    <w:rPr>
                      <w:rFonts w:ascii="Arial Narrow" w:hAnsi="Arial Narrow"/>
                      <w:b/>
                      <w:sz w:val="14"/>
                    </w:rPr>
                  </w:pPr>
                  <w:r>
                    <w:rPr>
                      <w:rFonts w:ascii="Arial Narrow" w:hAnsi="Arial Narrow"/>
                      <w:b/>
                      <w:sz w:val="14"/>
                      <w:lang w:val="en-US"/>
                    </w:rPr>
                    <w:t>33,9</w:t>
                  </w:r>
                  <w:r>
                    <w:rPr>
                      <w:rFonts w:ascii="Arial Narrow" w:hAnsi="Arial Narrow"/>
                      <w:b/>
                      <w:sz w:val="14"/>
                    </w:rPr>
                    <w:t>%</w:t>
                  </w:r>
                </w:p>
              </w:txbxContent>
            </v:textbox>
          </v:shape>
        </w:pict>
      </w:r>
      <w:r>
        <w:rPr>
          <w:rFonts w:ascii="Arial" w:hAnsi="Arial"/>
          <w:sz w:val="18"/>
        </w:rPr>
        <w:tab/>
      </w:r>
      <w:r>
        <w:rPr>
          <w:rFonts w:ascii="Arial" w:hAnsi="Arial"/>
          <w:sz w:val="18"/>
          <w:lang w:val="en-US"/>
        </w:rPr>
        <w:t>4</w:t>
      </w:r>
      <w:r>
        <w:rPr>
          <w:rFonts w:ascii="Arial" w:hAnsi="Arial"/>
          <w:sz w:val="18"/>
        </w:rPr>
        <w:t>0%</w:t>
      </w:r>
    </w:p>
    <w:p w:rsidR="00000000" w:rsidRDefault="00000000">
      <w:pPr>
        <w:tabs>
          <w:tab w:val="right" w:pos="540"/>
          <w:tab w:val="right" w:pos="595"/>
          <w:tab w:val="right" w:pos="624"/>
        </w:tabs>
        <w:spacing w:after="200"/>
        <w:rPr>
          <w:rFonts w:ascii="Arial" w:hAnsi="Arial"/>
          <w:sz w:val="18"/>
        </w:rPr>
      </w:pPr>
      <w:r>
        <w:rPr>
          <w:noProof/>
          <w:sz w:val="20"/>
        </w:rPr>
        <w:pict>
          <v:shape id="_x0000_s1151" type="#_x0000_t202" style="position:absolute;margin-left:291.2pt;margin-top:3.45pt;width:27pt;height:17.4pt;z-index:8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26,2</w:t>
                  </w:r>
                  <w:r>
                    <w:rPr>
                      <w:rFonts w:ascii="Arial Narrow" w:hAnsi="Arial Narrow"/>
                      <w:b/>
                      <w:sz w:val="14"/>
                    </w:rPr>
                    <w:t>%</w:t>
                  </w:r>
                </w:p>
              </w:txbxContent>
            </v:textbox>
          </v:shape>
        </w:pict>
      </w:r>
      <w:r>
        <w:rPr>
          <w:noProof/>
          <w:sz w:val="20"/>
        </w:rPr>
        <w:pict>
          <v:shape id="_x0000_s1161" type="#_x0000_t202" style="position:absolute;margin-left:186.6pt;margin-top:15.65pt;width:27pt;height:9.7pt;z-index:8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16,5</w:t>
                  </w:r>
                  <w:r>
                    <w:rPr>
                      <w:rFonts w:ascii="Arial Narrow" w:hAnsi="Arial Narrow"/>
                      <w:b/>
                      <w:sz w:val="14"/>
                    </w:rPr>
                    <w:t>%</w:t>
                  </w:r>
                </w:p>
              </w:txbxContent>
            </v:textbox>
          </v:shape>
        </w:pict>
      </w:r>
      <w:r>
        <w:rPr>
          <w:rFonts w:ascii="Arial" w:hAnsi="Arial"/>
          <w:sz w:val="18"/>
        </w:rPr>
        <w:tab/>
      </w:r>
      <w:r>
        <w:rPr>
          <w:rFonts w:ascii="Arial" w:hAnsi="Arial"/>
          <w:sz w:val="18"/>
          <w:lang w:val="en-US"/>
        </w:rPr>
        <w:t>3</w:t>
      </w:r>
      <w:r>
        <w:rPr>
          <w:rFonts w:ascii="Arial" w:hAnsi="Arial"/>
          <w:sz w:val="18"/>
        </w:rPr>
        <w:t>0%</w:t>
      </w:r>
    </w:p>
    <w:p w:rsidR="00000000" w:rsidRDefault="00000000">
      <w:pPr>
        <w:tabs>
          <w:tab w:val="right" w:pos="540"/>
          <w:tab w:val="right" w:pos="595"/>
          <w:tab w:val="right" w:pos="624"/>
        </w:tabs>
        <w:spacing w:after="200"/>
        <w:rPr>
          <w:rFonts w:ascii="Arial" w:hAnsi="Arial"/>
          <w:sz w:val="18"/>
        </w:rPr>
      </w:pPr>
      <w:r>
        <w:rPr>
          <w:noProof/>
          <w:sz w:val="20"/>
        </w:rPr>
        <w:pict>
          <v:shape id="_x0000_s1163" type="#_x0000_t202" style="position:absolute;margin-left:270.8pt;margin-top:14.3pt;width:27pt;height:9.8pt;z-index:9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10,2</w:t>
                  </w:r>
                  <w:r>
                    <w:rPr>
                      <w:rFonts w:ascii="Arial Narrow" w:hAnsi="Arial Narrow"/>
                      <w:b/>
                      <w:sz w:val="14"/>
                    </w:rPr>
                    <w:t>%</w:t>
                  </w:r>
                </w:p>
              </w:txbxContent>
            </v:textbox>
          </v:shape>
        </w:pict>
      </w:r>
      <w:r>
        <w:rPr>
          <w:noProof/>
          <w:sz w:val="20"/>
        </w:rPr>
        <w:pict>
          <v:shape id="_x0000_s1156" type="#_x0000_t202" style="position:absolute;margin-left:68pt;margin-top:15.7pt;width:27pt;height:10.8pt;z-index:8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7,3</w:t>
                  </w:r>
                  <w:r>
                    <w:rPr>
                      <w:rFonts w:ascii="Arial Narrow" w:hAnsi="Arial Narrow"/>
                      <w:b/>
                      <w:sz w:val="14"/>
                    </w:rPr>
                    <w:t>%</w:t>
                  </w:r>
                </w:p>
              </w:txbxContent>
            </v:textbox>
          </v:shape>
        </w:pict>
      </w:r>
      <w:r>
        <w:rPr>
          <w:rFonts w:ascii="Arial" w:hAnsi="Arial"/>
          <w:sz w:val="18"/>
        </w:rPr>
        <w:tab/>
      </w:r>
      <w:r>
        <w:rPr>
          <w:rFonts w:ascii="Arial" w:hAnsi="Arial"/>
          <w:sz w:val="18"/>
          <w:lang w:val="en-US"/>
        </w:rPr>
        <w:t>2</w:t>
      </w:r>
      <w:r>
        <w:rPr>
          <w:rFonts w:ascii="Arial" w:hAnsi="Arial"/>
          <w:sz w:val="18"/>
        </w:rPr>
        <w:t>0%</w:t>
      </w:r>
    </w:p>
    <w:p w:rsidR="00000000" w:rsidRDefault="00000000">
      <w:pPr>
        <w:tabs>
          <w:tab w:val="right" w:pos="540"/>
          <w:tab w:val="right" w:pos="595"/>
          <w:tab w:val="right" w:pos="624"/>
        </w:tabs>
        <w:spacing w:after="200"/>
        <w:rPr>
          <w:rFonts w:ascii="Arial" w:hAnsi="Arial"/>
          <w:sz w:val="18"/>
        </w:rPr>
      </w:pPr>
      <w:r>
        <w:rPr>
          <w:rFonts w:ascii="Arial" w:hAnsi="Arial"/>
          <w:sz w:val="18"/>
        </w:rPr>
        <w:tab/>
      </w:r>
      <w:r>
        <w:rPr>
          <w:rFonts w:ascii="Arial" w:hAnsi="Arial"/>
          <w:sz w:val="18"/>
          <w:lang w:val="en-US"/>
        </w:rPr>
        <w:t>1</w:t>
      </w:r>
      <w:r>
        <w:rPr>
          <w:rFonts w:ascii="Arial" w:hAnsi="Arial"/>
          <w:sz w:val="18"/>
        </w:rPr>
        <w:t>0%</w:t>
      </w:r>
    </w:p>
    <w:p w:rsidR="00000000" w:rsidRDefault="00000000">
      <w:pPr>
        <w:tabs>
          <w:tab w:val="right" w:pos="540"/>
          <w:tab w:val="right" w:pos="595"/>
          <w:tab w:val="right" w:pos="624"/>
        </w:tabs>
        <w:spacing w:after="200"/>
        <w:rPr>
          <w:rFonts w:ascii="Arial" w:hAnsi="Arial"/>
          <w:sz w:val="18"/>
        </w:rPr>
      </w:pPr>
      <w:r>
        <w:rPr>
          <w:noProof/>
          <w:sz w:val="20"/>
        </w:rPr>
        <w:pict>
          <v:shape id="_x0000_s1148" type="#_x0000_t202" style="position:absolute;margin-left:377.6pt;margin-top:16.4pt;width:27pt;height:10.6pt;z-index:8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-3,7</w:t>
                  </w:r>
                  <w:r>
                    <w:rPr>
                      <w:rFonts w:ascii="Arial Narrow" w:hAnsi="Arial Narrow"/>
                      <w:b/>
                      <w:sz w:val="14"/>
                    </w:rPr>
                    <w:t>%</w:t>
                  </w:r>
                </w:p>
              </w:txbxContent>
            </v:textbox>
          </v:shape>
        </w:pict>
      </w:r>
      <w:r>
        <w:rPr>
          <w:rFonts w:ascii="Arial" w:hAnsi="Arial"/>
          <w:sz w:val="18"/>
        </w:rPr>
        <w:tab/>
        <w:t>0%</w:t>
      </w:r>
    </w:p>
    <w:p w:rsidR="00000000" w:rsidRDefault="00000000">
      <w:pPr>
        <w:tabs>
          <w:tab w:val="right" w:pos="540"/>
          <w:tab w:val="right" w:pos="595"/>
          <w:tab w:val="right" w:pos="624"/>
        </w:tabs>
        <w:spacing w:after="200"/>
        <w:rPr>
          <w:rFonts w:ascii="Arial" w:hAnsi="Arial"/>
          <w:sz w:val="18"/>
        </w:rPr>
      </w:pPr>
      <w:r>
        <w:rPr>
          <w:rFonts w:ascii="Arial" w:hAnsi="Arial"/>
          <w:noProof/>
          <w:sz w:val="20"/>
        </w:rPr>
        <w:pict>
          <v:shape id="_x0000_s1146" type="#_x0000_t202" style="position:absolute;margin-left:166.2pt;margin-top:11.85pt;width:27pt;height:9pt;z-index:83;mso-position-horizontal:absolute;mso-position-horizontal-relative:text;mso-position-vertical:absolute;mso-position-vertical-relative:text" o:allowincell="f" filled="f" stroked="f">
            <v:textbox style="mso-next-textbox:#_x0000_s1146" inset="0,0,0,0">
              <w:txbxContent>
                <w:p w:rsidR="00000000" w:rsidRDefault="00000000">
                  <w:pPr>
                    <w:jc w:val="center"/>
                    <w:rPr>
                      <w:rFonts w:ascii="Arial Narrow" w:hAnsi="Arial Narrow"/>
                      <w:b/>
                      <w:sz w:val="14"/>
                    </w:rPr>
                  </w:pPr>
                  <w:r>
                    <w:rPr>
                      <w:rFonts w:ascii="Arial Narrow" w:hAnsi="Arial Narrow"/>
                      <w:b/>
                      <w:sz w:val="14"/>
                      <w:lang w:val="en-US"/>
                    </w:rPr>
                    <w:t>-11,5</w:t>
                  </w:r>
                  <w:r>
                    <w:rPr>
                      <w:rFonts w:ascii="Arial Narrow" w:hAnsi="Arial Narrow"/>
                      <w:b/>
                      <w:sz w:val="14"/>
                    </w:rPr>
                    <w:t>%</w:t>
                  </w:r>
                </w:p>
              </w:txbxContent>
            </v:textbox>
          </v:shape>
        </w:pict>
      </w:r>
      <w:r>
        <w:rPr>
          <w:rFonts w:ascii="Arial" w:hAnsi="Arial"/>
          <w:sz w:val="18"/>
        </w:rPr>
        <w:tab/>
        <w:t>-</w:t>
      </w:r>
      <w:r>
        <w:rPr>
          <w:rFonts w:ascii="Arial" w:hAnsi="Arial"/>
          <w:sz w:val="18"/>
          <w:lang w:val="en-US"/>
        </w:rPr>
        <w:t>1</w:t>
      </w:r>
      <w:r>
        <w:rPr>
          <w:rFonts w:ascii="Arial" w:hAnsi="Arial"/>
          <w:sz w:val="18"/>
        </w:rPr>
        <w:t>0%</w:t>
      </w:r>
    </w:p>
    <w:p w:rsidR="00000000" w:rsidRDefault="00000000">
      <w:pPr>
        <w:tabs>
          <w:tab w:val="right" w:pos="540"/>
          <w:tab w:val="right" w:pos="595"/>
          <w:tab w:val="right" w:pos="624"/>
        </w:tabs>
        <w:spacing w:after="200"/>
        <w:rPr>
          <w:rFonts w:ascii="Arial" w:hAnsi="Arial"/>
          <w:sz w:val="18"/>
        </w:rPr>
      </w:pPr>
      <w:r>
        <w:rPr>
          <w:noProof/>
          <w:sz w:val="20"/>
        </w:rPr>
        <w:pict>
          <v:shape id="_x0000_s1154" type="#_x0000_t202" style="position:absolute;margin-left:398.8pt;margin-top:5.5pt;width:27pt;height:10pt;z-index:86;mso-position-horizontal:absolute;mso-position-horizontal-relative:text;mso-position-vertical:absolute;mso-position-vertical-relative:text" o:allowincell="f" filled="f" stroked="f">
            <v:textbox style="mso-next-textbox:#_x0000_s1154" inset="0,0,0,0">
              <w:txbxContent>
                <w:p w:rsidR="00000000" w:rsidRDefault="00000000">
                  <w:pPr>
                    <w:jc w:val="center"/>
                    <w:rPr>
                      <w:rFonts w:ascii="Arial Narrow" w:hAnsi="Arial Narrow"/>
                      <w:b/>
                      <w:sz w:val="14"/>
                    </w:rPr>
                  </w:pPr>
                  <w:r>
                    <w:rPr>
                      <w:rFonts w:ascii="Arial Narrow" w:hAnsi="Arial Narrow"/>
                      <w:b/>
                      <w:sz w:val="14"/>
                      <w:lang w:val="en-US"/>
                    </w:rPr>
                    <w:t>-18,7</w:t>
                  </w:r>
                  <w:r>
                    <w:rPr>
                      <w:rFonts w:ascii="Arial Narrow" w:hAnsi="Arial Narrow"/>
                      <w:b/>
                      <w:sz w:val="14"/>
                    </w:rPr>
                    <w:t>%</w:t>
                  </w:r>
                </w:p>
              </w:txbxContent>
            </v:textbox>
          </v:shape>
        </w:pict>
      </w:r>
      <w:r>
        <w:rPr>
          <w:rFonts w:ascii="Arial" w:hAnsi="Arial"/>
          <w:sz w:val="18"/>
        </w:rPr>
        <w:tab/>
        <w:t>-20%</w:t>
      </w:r>
    </w:p>
    <w:p w:rsidR="00000000" w:rsidRDefault="00000000">
      <w:pPr>
        <w:tabs>
          <w:tab w:val="right" w:pos="540"/>
          <w:tab w:val="right" w:pos="595"/>
          <w:tab w:val="right" w:pos="624"/>
        </w:tabs>
        <w:spacing w:after="20"/>
        <w:rPr>
          <w:rFonts w:ascii="Arial" w:hAnsi="Arial"/>
          <w:sz w:val="18"/>
        </w:rPr>
      </w:pPr>
      <w:r>
        <w:rPr>
          <w:rFonts w:ascii="Arial" w:hAnsi="Arial"/>
          <w:sz w:val="18"/>
        </w:rPr>
        <w:tab/>
        <w:t>-30%</w:t>
      </w:r>
    </w:p>
    <w:tbl>
      <w:tblPr>
        <w:tblW w:w="0" w:type="auto"/>
        <w:tblInd w:w="902" w:type="dxa"/>
        <w:tblLayout w:type="fixed"/>
        <w:tblCellMar>
          <w:left w:w="56" w:type="dxa"/>
          <w:right w:w="56" w:type="dxa"/>
        </w:tblCellMar>
        <w:tblLook w:val="0000" w:firstRow="0" w:lastRow="0" w:firstColumn="0" w:lastColumn="0" w:noHBand="0" w:noVBand="0"/>
      </w:tblPr>
      <w:tblGrid>
        <w:gridCol w:w="1800"/>
        <w:gridCol w:w="2340"/>
        <w:gridCol w:w="1905"/>
        <w:gridCol w:w="1875"/>
      </w:tblGrid>
      <w:tr w:rsidR="00000000">
        <w:tblPrEx>
          <w:tblCellMar>
            <w:top w:w="0" w:type="dxa"/>
            <w:bottom w:w="0" w:type="dxa"/>
          </w:tblCellMar>
        </w:tblPrEx>
        <w:tc>
          <w:tcPr>
            <w:tcW w:w="1800" w:type="dxa"/>
          </w:tcPr>
          <w:p w:rsidR="00000000" w:rsidRDefault="00000000">
            <w:pPr>
              <w:pStyle w:val="a"/>
              <w:spacing w:line="200" w:lineRule="exact"/>
              <w:jc w:val="center"/>
              <w:rPr>
                <w:rFonts w:ascii="Arial Narrow" w:hAnsi="Arial Narrow"/>
                <w:sz w:val="18"/>
              </w:rPr>
            </w:pPr>
            <w:r>
              <w:rPr>
                <w:rFonts w:ascii="Arial Narrow" w:hAnsi="Arial Narrow"/>
                <w:sz w:val="18"/>
              </w:rPr>
              <w:t>Женщины-работодатели</w:t>
            </w:r>
          </w:p>
        </w:tc>
        <w:tc>
          <w:tcPr>
            <w:tcW w:w="2340" w:type="dxa"/>
          </w:tcPr>
          <w:p w:rsidR="00000000" w:rsidRDefault="00000000">
            <w:pPr>
              <w:pStyle w:val="a"/>
              <w:spacing w:line="200" w:lineRule="exact"/>
              <w:jc w:val="center"/>
              <w:rPr>
                <w:rFonts w:ascii="Arial Narrow" w:hAnsi="Arial Narrow"/>
                <w:sz w:val="18"/>
              </w:rPr>
            </w:pPr>
            <w:r>
              <w:rPr>
                <w:rFonts w:ascii="Arial Narrow" w:hAnsi="Arial Narrow"/>
                <w:sz w:val="18"/>
              </w:rPr>
              <w:t xml:space="preserve">Женщины, работающие </w:t>
            </w:r>
            <w:r>
              <w:rPr>
                <w:rFonts w:ascii="Arial Narrow" w:hAnsi="Arial Narrow"/>
                <w:sz w:val="18"/>
              </w:rPr>
              <w:br/>
              <w:t>не по найму</w:t>
            </w:r>
          </w:p>
        </w:tc>
        <w:tc>
          <w:tcPr>
            <w:tcW w:w="1905" w:type="dxa"/>
          </w:tcPr>
          <w:p w:rsidR="00000000" w:rsidRDefault="00000000">
            <w:pPr>
              <w:pStyle w:val="a"/>
              <w:spacing w:line="200" w:lineRule="exact"/>
              <w:jc w:val="center"/>
              <w:rPr>
                <w:rFonts w:ascii="Arial Narrow" w:hAnsi="Arial Narrow"/>
                <w:sz w:val="18"/>
              </w:rPr>
            </w:pPr>
            <w:r>
              <w:rPr>
                <w:rFonts w:ascii="Arial Narrow" w:hAnsi="Arial Narrow"/>
                <w:sz w:val="18"/>
              </w:rPr>
              <w:t>Женщины –</w:t>
            </w:r>
            <w:r>
              <w:rPr>
                <w:rFonts w:ascii="Arial Narrow" w:hAnsi="Arial Narrow"/>
                <w:sz w:val="18"/>
              </w:rPr>
              <w:br/>
              <w:t>наемные работники</w:t>
            </w:r>
          </w:p>
        </w:tc>
        <w:tc>
          <w:tcPr>
            <w:tcW w:w="1875" w:type="dxa"/>
          </w:tcPr>
          <w:p w:rsidR="00000000" w:rsidRDefault="00000000">
            <w:pPr>
              <w:pStyle w:val="a"/>
              <w:spacing w:line="200" w:lineRule="exact"/>
              <w:jc w:val="center"/>
              <w:rPr>
                <w:rFonts w:ascii="Arial Narrow" w:hAnsi="Arial Narrow"/>
              </w:rPr>
            </w:pPr>
            <w:r>
              <w:rPr>
                <w:rFonts w:ascii="Arial Narrow" w:hAnsi="Arial Narrow"/>
                <w:sz w:val="18"/>
              </w:rPr>
              <w:t>Помощники в семейном предприятии</w:t>
            </w:r>
          </w:p>
        </w:tc>
      </w:tr>
    </w:tbl>
    <w:p w:rsidR="00000000" w:rsidRDefault="00000000">
      <w:pPr>
        <w:pStyle w:val="a"/>
        <w:spacing w:before="40" w:after="0" w:line="240" w:lineRule="auto"/>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40" w:after="0" w:line="240" w:lineRule="auto"/>
        <w:rPr>
          <w:sz w:val="18"/>
        </w:rPr>
      </w:pPr>
      <w:r>
        <w:rPr>
          <w:i/>
          <w:sz w:val="18"/>
        </w:rPr>
        <w:t>Данные обработаны ИЦВР.</w:t>
      </w:r>
    </w:p>
    <w:p w:rsidR="00000000" w:rsidRDefault="00000000">
      <w:pPr>
        <w:pStyle w:val="a"/>
        <w:spacing w:before="40" w:after="0" w:line="240" w:lineRule="auto"/>
        <w:rPr>
          <w:sz w:val="18"/>
        </w:rPr>
      </w:pPr>
    </w:p>
    <w:p w:rsidR="00000000" w:rsidRDefault="00000000">
      <w:pPr>
        <w:pStyle w:val="a"/>
        <w:spacing w:after="0"/>
      </w:pPr>
      <w:r>
        <w:t>Среди лиц, работающих помощниками в семейном предприятии, которые в 1999 году составляли приблизительно одну пятую часть всех работающих женщин, 61 процент женщин были заняты в сельском хозяйстве, 17 процентов – в сфере торговли, 10 процентов – в сфере гостиничного и ресторанного обслуживания и 9 процентов – в сфере производственной деятельности. Различия в этой разбивке по сравнению с 1993 годом выглядят существенными и соответствуют общим тенденциям распределения работающих в этих секторах.</w:t>
      </w:r>
    </w:p>
    <w:p w:rsidR="00000000" w:rsidRDefault="00000000">
      <w:pPr>
        <w:pStyle w:val="a"/>
        <w:spacing w:after="240"/>
        <w:ind w:left="1077"/>
        <w:jc w:val="left"/>
        <w:rPr>
          <w:caps/>
        </w:rPr>
      </w:pPr>
      <w:r>
        <w:br w:type="page"/>
      </w:r>
      <w:r>
        <w:rPr>
          <w:b/>
          <w:caps/>
        </w:rPr>
        <w:t xml:space="preserve">Лица, работающие помощниками в семейном предприятии, </w:t>
      </w:r>
      <w:r>
        <w:rPr>
          <w:b/>
          <w:caps/>
        </w:rPr>
        <w:br/>
        <w:t>с разбивкой по видам экономической деятельности, 1999 год</w:t>
      </w:r>
    </w:p>
    <w:p w:rsidR="00000000" w:rsidRDefault="00000000">
      <w:pPr>
        <w:pStyle w:val="a"/>
        <w:spacing w:after="20" w:line="240" w:lineRule="auto"/>
        <w:ind w:right="5239"/>
        <w:jc w:val="left"/>
        <w:rPr>
          <w:rFonts w:ascii="Arial Narrow" w:hAnsi="Arial Narrow"/>
        </w:rPr>
      </w:pPr>
      <w:r>
        <w:rPr>
          <w:noProof/>
        </w:rPr>
        <w:pict>
          <v:shape id="_x0000_s1227" type="#_x0000_t202" style="position:absolute;margin-left:185.4pt;margin-top:4.2pt;width:27pt;height:9pt;z-index:14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0,1%</w:t>
                  </w:r>
                </w:p>
              </w:txbxContent>
            </v:textbox>
          </v:shape>
        </w:pict>
      </w:r>
      <w:r>
        <w:rPr>
          <w:noProof/>
        </w:rPr>
        <w:pict>
          <v:shape id="_x0000_s1226" type="#_x0000_t75" style="position:absolute;margin-left:183.6pt;margin-top:-4.2pt;width:271.2pt;height:240pt;z-index:-4;mso-position-horizontal:absolute;mso-position-horizontal-relative:text;mso-position-vertical:absolute;mso-position-vertical-relative:text" o:allowincell="f">
            <v:imagedata r:id="rId37" o:title=""/>
          </v:shape>
        </w:pict>
      </w:r>
      <w:r>
        <w:rPr>
          <w:noProof/>
        </w:rPr>
        <w:pict>
          <v:shape id="_x0000_s1169" type="#_x0000_t202" style="position:absolute;margin-left:444pt;margin-top:-10.4pt;width:10.2pt;height:53.4pt;z-index:91;mso-wrap-edited:f;mso-position-horizontal:absolute;mso-position-horizontal-relative:text;mso-position-vertical:absolute;mso-position-vertical-relative:text" wrapcoords="-112 0 -112 21600 21712 21600 21712 0 -112 0" o:allowincell="f" filled="f" stroked="f">
            <v:textbox style="layout-flow:vertical;mso-layout-flow-alt:bottom-to-top" inset="0,0,0,0">
              <w:txbxContent>
                <w:p w:rsidR="00000000" w:rsidRDefault="00000000">
                  <w:pPr>
                    <w:rPr>
                      <w:rFonts w:ascii="Arial" w:hAnsi="Arial"/>
                      <w:sz w:val="16"/>
                    </w:rPr>
                  </w:pPr>
                  <w:r>
                    <w:rPr>
                      <w:rFonts w:ascii="Arial" w:hAnsi="Arial"/>
                      <w:sz w:val="16"/>
                    </w:rPr>
                    <w:t>ЖЕНЩИНЫ</w:t>
                  </w:r>
                </w:p>
              </w:txbxContent>
            </v:textbox>
          </v:shape>
        </w:pict>
      </w:r>
      <w:r>
        <w:rPr>
          <w:rFonts w:ascii="Arial Narrow" w:hAnsi="Arial Narrow"/>
        </w:rPr>
        <w:t>Прислуга в частных домах</w:t>
      </w:r>
    </w:p>
    <w:p w:rsidR="00000000" w:rsidRDefault="00000000">
      <w:pPr>
        <w:pStyle w:val="a"/>
        <w:spacing w:after="20" w:line="240" w:lineRule="auto"/>
        <w:ind w:right="5239"/>
        <w:jc w:val="left"/>
        <w:rPr>
          <w:rFonts w:ascii="Arial Narrow" w:hAnsi="Arial Narrow"/>
        </w:rPr>
      </w:pPr>
      <w:r>
        <w:rPr>
          <w:noProof/>
        </w:rPr>
        <w:pict>
          <v:shape id="_x0000_s1190" type="#_x0000_t202" style="position:absolute;margin-left:188.4pt;margin-top:8.55pt;width:27pt;height:9pt;z-index:11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0,9%</w:t>
                  </w:r>
                </w:p>
              </w:txbxContent>
            </v:textbox>
          </v:shape>
        </w:pict>
      </w:r>
      <w:r>
        <w:rPr>
          <w:rFonts w:ascii="Arial Narrow" w:hAnsi="Arial Narrow"/>
        </w:rPr>
        <w:t>Прочие виды деятельности, связанные с оказанием услуг</w:t>
      </w:r>
    </w:p>
    <w:p w:rsidR="00000000" w:rsidRDefault="00000000">
      <w:pPr>
        <w:pStyle w:val="a"/>
        <w:spacing w:after="110" w:line="240" w:lineRule="auto"/>
        <w:ind w:right="5239"/>
        <w:jc w:val="left"/>
        <w:rPr>
          <w:rFonts w:ascii="Arial Narrow" w:hAnsi="Arial Narrow"/>
        </w:rPr>
      </w:pPr>
      <w:r>
        <w:rPr>
          <w:noProof/>
        </w:rPr>
        <w:pict>
          <v:shape id="_x0000_s1189" type="#_x0000_t202" style="position:absolute;margin-left:186.6pt;margin-top:.8pt;width:27pt;height:10.8pt;z-index:10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0,2%</w:t>
                  </w:r>
                </w:p>
              </w:txbxContent>
            </v:textbox>
          </v:shape>
        </w:pict>
      </w:r>
      <w:r>
        <w:rPr>
          <w:rFonts w:ascii="Arial Narrow" w:hAnsi="Arial Narrow"/>
        </w:rPr>
        <w:t>Здравоохранение и социальное обслуживание</w:t>
      </w:r>
    </w:p>
    <w:p w:rsidR="00000000" w:rsidRDefault="00000000">
      <w:pPr>
        <w:pStyle w:val="a"/>
        <w:spacing w:after="110" w:line="240" w:lineRule="auto"/>
        <w:ind w:right="5239"/>
        <w:jc w:val="left"/>
        <w:rPr>
          <w:rFonts w:ascii="Arial Narrow" w:hAnsi="Arial Narrow"/>
        </w:rPr>
      </w:pPr>
      <w:r>
        <w:rPr>
          <w:rFonts w:ascii="Arial Narrow" w:hAnsi="Arial Narrow"/>
          <w:noProof/>
        </w:rPr>
        <w:pict>
          <v:shape id="_x0000_s1192" type="#_x0000_t202" style="position:absolute;margin-left:186.6pt;margin-top:1.8pt;width:27pt;height:9pt;z-index:11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0,3%</w:t>
                  </w:r>
                </w:p>
              </w:txbxContent>
            </v:textbox>
          </v:shape>
        </w:pict>
      </w:r>
      <w:r>
        <w:rPr>
          <w:rFonts w:ascii="Arial Narrow" w:hAnsi="Arial Narrow"/>
        </w:rPr>
        <w:t>Образование</w:t>
      </w:r>
    </w:p>
    <w:p w:rsidR="00000000" w:rsidRDefault="00000000">
      <w:pPr>
        <w:pStyle w:val="a"/>
        <w:spacing w:after="110" w:line="240" w:lineRule="auto"/>
        <w:ind w:right="5239"/>
        <w:jc w:val="left"/>
        <w:rPr>
          <w:rFonts w:ascii="Arial Narrow" w:hAnsi="Arial Narrow"/>
        </w:rPr>
      </w:pPr>
      <w:r>
        <w:rPr>
          <w:rFonts w:ascii="Arial Narrow" w:hAnsi="Arial Narrow"/>
          <w:noProof/>
        </w:rPr>
        <w:pict>
          <v:shape id="_x0000_s1191" type="#_x0000_t202" style="position:absolute;margin-left:193.8pt;margin-top:1.05pt;width:27pt;height:10.8pt;z-index:11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2,1%</w:t>
                  </w:r>
                </w:p>
              </w:txbxContent>
            </v:textbox>
          </v:shape>
        </w:pict>
      </w:r>
      <w:r>
        <w:rPr>
          <w:rFonts w:ascii="Arial Narrow" w:hAnsi="Arial Narrow"/>
        </w:rPr>
        <w:t>Сделки с недвижимостью и аренда жилья</w:t>
      </w:r>
    </w:p>
    <w:p w:rsidR="00000000" w:rsidRDefault="00000000">
      <w:pPr>
        <w:pStyle w:val="a"/>
        <w:spacing w:after="110" w:line="240" w:lineRule="auto"/>
        <w:ind w:right="5239"/>
        <w:jc w:val="left"/>
        <w:rPr>
          <w:rFonts w:ascii="Arial Narrow" w:hAnsi="Arial Narrow"/>
        </w:rPr>
      </w:pPr>
      <w:r>
        <w:rPr>
          <w:noProof/>
        </w:rPr>
        <w:pict>
          <v:shape id="_x0000_s1194" type="#_x0000_t202" style="position:absolute;margin-left:184.8pt;margin-top:1.45pt;width:27pt;height:9pt;z-index:11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0,1%</w:t>
                  </w:r>
                </w:p>
              </w:txbxContent>
            </v:textbox>
          </v:shape>
        </w:pict>
      </w:r>
      <w:r>
        <w:rPr>
          <w:rFonts w:ascii="Arial Narrow" w:hAnsi="Arial Narrow"/>
        </w:rPr>
        <w:t>Финансовое посредничество</w:t>
      </w:r>
    </w:p>
    <w:p w:rsidR="00000000" w:rsidRDefault="00000000">
      <w:pPr>
        <w:pStyle w:val="a"/>
        <w:spacing w:after="110" w:line="240" w:lineRule="auto"/>
        <w:ind w:right="5239"/>
        <w:jc w:val="left"/>
        <w:rPr>
          <w:rFonts w:ascii="Arial Narrow" w:hAnsi="Arial Narrow"/>
        </w:rPr>
      </w:pPr>
      <w:r>
        <w:rPr>
          <w:noProof/>
        </w:rPr>
        <w:pict>
          <v:shape id="_x0000_s1193" type="#_x0000_t202" style="position:absolute;margin-left:187.2pt;margin-top:.7pt;width:27pt;height:10.8pt;z-index:11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0,3%</w:t>
                  </w:r>
                </w:p>
              </w:txbxContent>
            </v:textbox>
          </v:shape>
        </w:pict>
      </w:r>
      <w:r>
        <w:rPr>
          <w:rFonts w:ascii="Arial Narrow" w:hAnsi="Arial Narrow"/>
        </w:rPr>
        <w:t>Транспорт, хранение и связь</w:t>
      </w:r>
    </w:p>
    <w:p w:rsidR="00000000" w:rsidRDefault="00000000">
      <w:pPr>
        <w:pStyle w:val="a"/>
        <w:spacing w:after="110" w:line="240" w:lineRule="auto"/>
        <w:ind w:right="5239"/>
        <w:jc w:val="left"/>
        <w:rPr>
          <w:rFonts w:ascii="Arial Narrow" w:hAnsi="Arial Narrow"/>
        </w:rPr>
      </w:pPr>
      <w:r>
        <w:rPr>
          <w:noProof/>
        </w:rPr>
        <w:pict>
          <v:shape id="_x0000_s1196" type="#_x0000_t202" style="position:absolute;margin-left:220.2pt;margin-top:3.5pt;width:27pt;height:9pt;z-index:11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9,6%</w:t>
                  </w:r>
                </w:p>
              </w:txbxContent>
            </v:textbox>
          </v:shape>
        </w:pict>
      </w:r>
      <w:r>
        <w:rPr>
          <w:rFonts w:ascii="Arial Narrow" w:hAnsi="Arial Narrow"/>
        </w:rPr>
        <w:t>Гостиничное и ресторанное обслуживание</w:t>
      </w:r>
    </w:p>
    <w:p w:rsidR="00000000" w:rsidRDefault="00000000">
      <w:pPr>
        <w:pStyle w:val="a"/>
        <w:spacing w:after="110" w:line="240" w:lineRule="auto"/>
        <w:ind w:right="5239"/>
        <w:jc w:val="left"/>
        <w:rPr>
          <w:rFonts w:ascii="Arial Narrow" w:hAnsi="Arial Narrow"/>
        </w:rPr>
      </w:pPr>
      <w:r>
        <w:rPr>
          <w:noProof/>
        </w:rPr>
        <w:pict>
          <v:shape id="_x0000_s1195" type="#_x0000_t202" style="position:absolute;margin-left:260.4pt;margin-top:2.75pt;width:27pt;height:10.8pt;z-index:11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16,7%</w:t>
                  </w:r>
                </w:p>
              </w:txbxContent>
            </v:textbox>
          </v:shape>
        </w:pict>
      </w:r>
      <w:r>
        <w:rPr>
          <w:rFonts w:ascii="Arial Narrow" w:hAnsi="Arial Narrow"/>
        </w:rPr>
        <w:t>Оптовая и розничная торговля</w:t>
      </w:r>
    </w:p>
    <w:p w:rsidR="00000000" w:rsidRDefault="00000000">
      <w:pPr>
        <w:pStyle w:val="a"/>
        <w:spacing w:after="110" w:line="240" w:lineRule="auto"/>
        <w:ind w:right="5239"/>
        <w:jc w:val="left"/>
        <w:rPr>
          <w:rFonts w:ascii="Arial Narrow" w:hAnsi="Arial Narrow"/>
        </w:rPr>
      </w:pPr>
      <w:r>
        <w:rPr>
          <w:noProof/>
        </w:rPr>
        <w:pict>
          <v:shape id="_x0000_s1197" type="#_x0000_t202" style="position:absolute;margin-left:186pt;margin-top:2.55pt;width:27pt;height:10.8pt;z-index:11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0,2%</w:t>
                  </w:r>
                </w:p>
              </w:txbxContent>
            </v:textbox>
          </v:shape>
        </w:pict>
      </w:r>
      <w:r>
        <w:rPr>
          <w:rFonts w:ascii="Arial Narrow" w:hAnsi="Arial Narrow"/>
        </w:rPr>
        <w:t>Строительство</w:t>
      </w:r>
    </w:p>
    <w:p w:rsidR="00000000" w:rsidRDefault="00000000">
      <w:pPr>
        <w:pStyle w:val="a"/>
        <w:spacing w:after="110" w:line="240" w:lineRule="auto"/>
        <w:ind w:right="5239"/>
        <w:jc w:val="left"/>
        <w:rPr>
          <w:rFonts w:ascii="Arial Narrow" w:hAnsi="Arial Narrow"/>
        </w:rPr>
      </w:pPr>
      <w:r>
        <w:rPr>
          <w:noProof/>
        </w:rPr>
        <w:pict>
          <v:shape id="_x0000_s1199" type="#_x0000_t202" style="position:absolute;margin-left:218.4pt;margin-top:4.2pt;width:27pt;height:9pt;z-index:11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8,6%</w:t>
                  </w:r>
                </w:p>
              </w:txbxContent>
            </v:textbox>
          </v:shape>
        </w:pict>
      </w:r>
      <w:r>
        <w:rPr>
          <w:rFonts w:ascii="Arial Narrow" w:hAnsi="Arial Narrow"/>
        </w:rPr>
        <w:t>Обрабатывающая промышленность</w:t>
      </w:r>
    </w:p>
    <w:p w:rsidR="00000000" w:rsidRDefault="00000000">
      <w:pPr>
        <w:pStyle w:val="a"/>
        <w:spacing w:after="110" w:line="240" w:lineRule="auto"/>
        <w:ind w:right="5239"/>
        <w:jc w:val="left"/>
        <w:rPr>
          <w:rFonts w:ascii="Arial Narrow" w:hAnsi="Arial Narrow"/>
        </w:rPr>
      </w:pPr>
      <w:r>
        <w:rPr>
          <w:noProof/>
        </w:rPr>
        <w:pict>
          <v:shape id="_x0000_s1198" type="#_x0000_t202" style="position:absolute;margin-left:186.6pt;margin-top:2.8pt;width:27pt;height:10.8pt;z-index:11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0,2%</w:t>
                  </w:r>
                </w:p>
              </w:txbxContent>
            </v:textbox>
          </v:shape>
        </w:pict>
      </w:r>
      <w:r>
        <w:rPr>
          <w:rFonts w:ascii="Arial Narrow" w:hAnsi="Arial Narrow"/>
        </w:rPr>
        <w:t>Рыболовство</w:t>
      </w:r>
    </w:p>
    <w:p w:rsidR="00000000" w:rsidRDefault="00000000">
      <w:pPr>
        <w:pStyle w:val="a"/>
        <w:spacing w:after="240" w:line="240" w:lineRule="auto"/>
        <w:ind w:right="5239"/>
        <w:jc w:val="left"/>
        <w:rPr>
          <w:rFonts w:ascii="Arial Narrow" w:hAnsi="Arial Narrow"/>
        </w:rPr>
      </w:pPr>
      <w:r>
        <w:rPr>
          <w:noProof/>
        </w:rPr>
        <w:pict>
          <v:shape id="_x0000_s1200" type="#_x0000_t202" style="position:absolute;margin-left:405.6pt;margin-top:8.05pt;width:27pt;height:9pt;z-index:12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60,7%</w:t>
                  </w:r>
                </w:p>
              </w:txbxContent>
            </v:textbox>
          </v:shape>
        </w:pict>
      </w:r>
      <w:r>
        <w:rPr>
          <w:rFonts w:ascii="Arial Narrow" w:hAnsi="Arial Narrow"/>
        </w:rPr>
        <w:t xml:space="preserve">Сельское хозяйство, животноводство, </w:t>
      </w:r>
      <w:r>
        <w:rPr>
          <w:rFonts w:ascii="Arial Narrow" w:hAnsi="Arial Narrow"/>
        </w:rPr>
        <w:br/>
        <w:t>охота и лесоводство</w:t>
      </w:r>
    </w:p>
    <w:p w:rsidR="00000000" w:rsidRDefault="00000000">
      <w:pPr>
        <w:pStyle w:val="a"/>
        <w:tabs>
          <w:tab w:val="center" w:pos="3742"/>
          <w:tab w:val="center" w:pos="4423"/>
          <w:tab w:val="center" w:pos="5160"/>
          <w:tab w:val="center" w:pos="5897"/>
          <w:tab w:val="center" w:pos="6577"/>
          <w:tab w:val="center" w:pos="7314"/>
          <w:tab w:val="center" w:pos="7995"/>
        </w:tabs>
        <w:spacing w:before="80" w:line="240" w:lineRule="auto"/>
        <w:ind w:right="-57"/>
        <w:jc w:val="left"/>
        <w:rPr>
          <w:sz w:val="16"/>
        </w:rPr>
      </w:pPr>
      <w:r>
        <w:rPr>
          <w:rFonts w:ascii="Arial Narrow" w:hAnsi="Arial Narrow"/>
          <w:sz w:val="16"/>
        </w:rPr>
        <w:tab/>
      </w:r>
      <w:r>
        <w:rPr>
          <w:sz w:val="16"/>
        </w:rPr>
        <w:t>0</w:t>
      </w:r>
      <w:r>
        <w:rPr>
          <w:sz w:val="16"/>
        </w:rPr>
        <w:tab/>
        <w:t>10</w:t>
      </w:r>
      <w:r>
        <w:rPr>
          <w:sz w:val="16"/>
        </w:rPr>
        <w:tab/>
        <w:t>20</w:t>
      </w:r>
      <w:r>
        <w:rPr>
          <w:sz w:val="16"/>
        </w:rPr>
        <w:tab/>
        <w:t>30</w:t>
      </w:r>
      <w:r>
        <w:rPr>
          <w:sz w:val="16"/>
        </w:rPr>
        <w:tab/>
        <w:t xml:space="preserve"> 40</w:t>
      </w:r>
      <w:r>
        <w:rPr>
          <w:sz w:val="16"/>
        </w:rPr>
        <w:tab/>
        <w:t xml:space="preserve">  50</w:t>
      </w:r>
      <w:r>
        <w:rPr>
          <w:sz w:val="16"/>
        </w:rPr>
        <w:tab/>
        <w:t xml:space="preserve">   60</w:t>
      </w:r>
      <w:r>
        <w:rPr>
          <w:sz w:val="16"/>
        </w:rPr>
        <w:tab/>
        <w:t xml:space="preserve">   70</w:t>
      </w:r>
    </w:p>
    <w:p w:rsidR="00000000" w:rsidRDefault="00000000">
      <w:pPr>
        <w:pStyle w:val="a"/>
        <w:spacing w:before="120" w:after="0" w:line="240" w:lineRule="auto"/>
        <w:rPr>
          <w:sz w:val="18"/>
        </w:rPr>
      </w:pPr>
      <w:r>
        <w:rPr>
          <w:i/>
          <w:sz w:val="18"/>
        </w:rPr>
        <w:t>Источник: Национальная статистическая служба Греции (НССГ), Обследование трудовых ресурсов, 1993, 1999 годы, Данные обработаны ИЦВР.</w:t>
      </w:r>
    </w:p>
    <w:p w:rsidR="00000000" w:rsidRDefault="00000000">
      <w:pPr>
        <w:pStyle w:val="a"/>
      </w:pPr>
    </w:p>
    <w:p w:rsidR="00000000" w:rsidRDefault="00000000">
      <w:pPr>
        <w:pStyle w:val="a"/>
      </w:pPr>
      <w:r>
        <w:t>Среди женщин – помощников в семейном предприятии, не получающих заработной платы, которые в 1999 году составляли приблизительно одну пятую часть всех работающих женщин, 61 процент занимались сельским хозяйством, 17 процентов – торговлей, 10 процентов – гостиничным и ресторанным обслуживанием и 9 процентов – ремесленно-производственной деятельностью.</w:t>
      </w:r>
    </w:p>
    <w:p w:rsidR="00000000" w:rsidRDefault="00000000">
      <w:pPr>
        <w:pStyle w:val="a"/>
      </w:pPr>
      <w:r>
        <w:t>По сравнению с 1993 годом данные, приведенные выше, существенно варьируются и соответствуют общим тенденциям распределения работающих по секторам.</w:t>
      </w:r>
    </w:p>
    <w:p w:rsidR="00000000" w:rsidRDefault="00000000">
      <w:pPr>
        <w:pStyle w:val="a"/>
      </w:pPr>
    </w:p>
    <w:p w:rsidR="00000000" w:rsidRDefault="00000000">
      <w:pPr>
        <w:pStyle w:val="a"/>
        <w:spacing w:after="0" w:line="240" w:lineRule="auto"/>
        <w:rPr>
          <w:sz w:val="18"/>
        </w:rPr>
      </w:pPr>
      <w:r>
        <w:rPr>
          <w:i/>
          <w:sz w:val="18"/>
        </w:rPr>
        <w:t>Источник: Национальная статистическая служба Греции (НССГ), Обследование трудовых ресурсов, 1993, 1999 годы.</w:t>
      </w:r>
    </w:p>
    <w:p w:rsidR="00000000" w:rsidRDefault="00000000">
      <w:pPr>
        <w:pStyle w:val="a"/>
        <w:spacing w:before="120" w:after="0" w:line="240" w:lineRule="auto"/>
        <w:rPr>
          <w:sz w:val="18"/>
        </w:rPr>
      </w:pPr>
      <w:r>
        <w:rPr>
          <w:i/>
          <w:sz w:val="18"/>
        </w:rPr>
        <w:t>Данные обработаны ИЦВР.</w:t>
      </w:r>
    </w:p>
    <w:p w:rsidR="00000000" w:rsidRDefault="00000000">
      <w:pPr>
        <w:pStyle w:val="a"/>
      </w:pPr>
    </w:p>
    <w:p w:rsidR="00000000" w:rsidRDefault="00000000">
      <w:pPr>
        <w:pStyle w:val="a"/>
      </w:pPr>
    </w:p>
    <w:p w:rsidR="00000000" w:rsidRDefault="00000000">
      <w:pPr>
        <w:pStyle w:val="a"/>
      </w:pPr>
      <w:r>
        <w:t>Распределение работающих в семейном предприятии с разбивкой по возрастным группам и полу имеет примерно такую же структуру, что и в 1988 году: наибольшая концентрация мужчин – помощников в семейном предприятии отмечается в более молодых возрастных группах, до 29 лет, в то время как в более старших возрастных группах подавляющее большинство составляют женщины; конкретнее в возрастной группе 20–24 лет 32 процента помощников в семейном предприятии составляют женщины и 68 процентов – мужчины, в то время как в возрастной группе 45–64 лет 93 процента помощников – женщины и 7 процентов – мужчины.</w:t>
      </w:r>
    </w:p>
    <w:p w:rsidR="00000000" w:rsidRDefault="00000000">
      <w:pPr>
        <w:pStyle w:val="a"/>
        <w:rPr>
          <w:b/>
          <w:i/>
        </w:rPr>
      </w:pPr>
      <w:r>
        <w:br w:type="page"/>
      </w:r>
      <w:r>
        <w:rPr>
          <w:b/>
          <w:i/>
        </w:rPr>
        <w:t>Статус по роду занятости и уровню образования</w:t>
      </w:r>
    </w:p>
    <w:p w:rsidR="00000000" w:rsidRDefault="00000000">
      <w:pPr>
        <w:pStyle w:val="a"/>
      </w:pPr>
      <w:r>
        <w:t>За рассматриваемый период уровень образования населения в целом и активного в финансовом отношении населения в частности существенно повысился. Численность групп населения с более высоким уровнем образования значительно увеличилась, а групп населения с более низким уровнем образования сократилась. Как показано в следующей таблице, наибольшие изменения произошли в малочисленной группе женщин, имеющих степень докторов наук, где рост составил 275 процентов. То же самое можно сказать и об относящихся к данной категории мужчинах, численность которых увеличилась на 142 процента. Существенные изменения произошли также в увеличении категорий женщин и мужчин, окончивших высшие профессионально-технические училища, составив, соответственно, 136 и 98 процентов. Число женщин, получивших высшее образование, увеличилось на 34 процента, число мужчин – на 18 процентов.</w:t>
      </w:r>
    </w:p>
    <w:p w:rsidR="00000000" w:rsidRDefault="00000000">
      <w:pPr>
        <w:pStyle w:val="a"/>
      </w:pPr>
    </w:p>
    <w:tbl>
      <w:tblPr>
        <w:tblW w:w="0" w:type="auto"/>
        <w:tblInd w:w="2" w:type="dxa"/>
        <w:tblLayout w:type="fixed"/>
        <w:tblCellMar>
          <w:left w:w="56" w:type="dxa"/>
          <w:right w:w="56" w:type="dxa"/>
        </w:tblCellMar>
        <w:tblLook w:val="0000" w:firstRow="0" w:lastRow="0" w:firstColumn="0" w:lastColumn="0" w:noHBand="0" w:noVBand="0"/>
      </w:tblPr>
      <w:tblGrid>
        <w:gridCol w:w="5438"/>
        <w:gridCol w:w="1701"/>
        <w:gridCol w:w="1701"/>
      </w:tblGrid>
      <w:tr w:rsidR="00000000">
        <w:tblPrEx>
          <w:tblCellMar>
            <w:top w:w="0" w:type="dxa"/>
            <w:bottom w:w="0" w:type="dxa"/>
          </w:tblCellMar>
        </w:tblPrEx>
        <w:trPr>
          <w:cantSplit/>
        </w:trPr>
        <w:tc>
          <w:tcPr>
            <w:tcW w:w="8840" w:type="dxa"/>
            <w:gridSpan w:val="3"/>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line="240" w:lineRule="auto"/>
              <w:jc w:val="center"/>
              <w:rPr>
                <w:caps/>
              </w:rPr>
            </w:pPr>
            <w:r>
              <w:rPr>
                <w:b/>
                <w:caps/>
              </w:rPr>
              <w:t xml:space="preserve">Изменение численности населения, получившего образование, </w:t>
            </w:r>
            <w:r>
              <w:rPr>
                <w:b/>
                <w:caps/>
              </w:rPr>
              <w:br/>
              <w:t>с разбивкой по уровню образования и полу, 1993–1999 годы</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pP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jc w:val="center"/>
              <w:rPr>
                <w:caps/>
              </w:rPr>
            </w:pPr>
            <w:r>
              <w:t>Мужчины</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jc w:val="center"/>
              <w:rPr>
                <w:caps/>
              </w:rPr>
            </w:pPr>
            <w:r>
              <w:t>Женщины</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caps/>
              </w:rPr>
            </w:pPr>
            <w:r>
              <w:rPr>
                <w:b/>
                <w:caps/>
              </w:rPr>
              <w:t>Окончили учебное заведение или окончательно бросили школу</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6,0</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5,7</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rPr>
            </w:pPr>
            <w:r>
              <w:rPr>
                <w:b/>
              </w:rPr>
              <w:t>Степень доктора или диплом об окончании учебного заведения</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142,4</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275,4</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rPr>
            </w:pPr>
            <w:r>
              <w:rPr>
                <w:b/>
              </w:rPr>
              <w:t>Диплом об окончании высшего учебного заведения</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18,5</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34,5</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rPr>
            </w:pPr>
            <w:r>
              <w:rPr>
                <w:b/>
              </w:rPr>
              <w:t xml:space="preserve">Прослушали курс высшего образования </w:t>
            </w:r>
            <w:r>
              <w:rPr>
                <w:b/>
              </w:rPr>
              <w:br/>
              <w:t xml:space="preserve">(по крайней мере, в течение одного года), </w:t>
            </w:r>
            <w:r>
              <w:rPr>
                <w:b/>
              </w:rPr>
              <w:br/>
              <w:t>не получив диплома</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-15,4</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-6,7</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rPr>
            </w:pPr>
            <w:r>
              <w:rPr>
                <w:b/>
              </w:rPr>
              <w:t>Диплом об окончании высшего профессионально-технического училища</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98,2</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136,4</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rPr>
            </w:pPr>
            <w:r>
              <w:rPr>
                <w:b/>
              </w:rPr>
              <w:t>Среднее образование, без диплома</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21,2</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12,7</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rPr>
            </w:pPr>
            <w:r>
              <w:rPr>
                <w:b/>
              </w:rPr>
              <w:t>Среднее образование, 3 года, без диплома</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14,9</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10,0</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rPr>
            </w:pPr>
            <w:r>
              <w:rPr>
                <w:b/>
              </w:rPr>
              <w:t>Начальная школа без диплома</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-11,7</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-7,8</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rPr>
            </w:pPr>
            <w:r>
              <w:rPr>
                <w:b/>
              </w:rPr>
              <w:t>Несколько классов начальной школы</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-20,3</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-17,7</w:t>
            </w:r>
          </w:p>
        </w:tc>
      </w:tr>
      <w:tr w:rsidR="00000000">
        <w:tblPrEx>
          <w:tblCellMar>
            <w:top w:w="0" w:type="dxa"/>
            <w:bottom w:w="0" w:type="dxa"/>
          </w:tblCellMar>
        </w:tblPrEx>
        <w:tc>
          <w:tcPr>
            <w:tcW w:w="5438"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line="240" w:lineRule="auto"/>
              <w:ind w:left="484"/>
              <w:jc w:val="left"/>
              <w:rPr>
                <w:b/>
              </w:rPr>
            </w:pPr>
            <w:r>
              <w:rPr>
                <w:b/>
              </w:rPr>
              <w:t>Отсутствие образования</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0,2</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806"/>
              </w:tabs>
              <w:spacing w:before="60" w:after="60" w:line="240" w:lineRule="auto"/>
            </w:pPr>
            <w:r>
              <w:t>-0,4</w:t>
            </w:r>
          </w:p>
        </w:tc>
      </w:tr>
    </w:tbl>
    <w:p w:rsidR="00000000" w:rsidRDefault="00000000">
      <w:pPr>
        <w:pStyle w:val="a"/>
        <w:spacing w:before="80" w:after="240" w:line="240" w:lineRule="auto"/>
        <w:rPr>
          <w:i/>
          <w:sz w:val="18"/>
        </w:rPr>
      </w:pPr>
      <w:r>
        <w:rPr>
          <w:i/>
          <w:sz w:val="18"/>
        </w:rPr>
        <w:t>Источник: Национальная статистическая служба Греции (НССГ), Обследование трудовых ресурсов, 1993, 1999 годы. Данные обработаны ИЦВР.</w:t>
      </w:r>
    </w:p>
    <w:p w:rsidR="00000000" w:rsidRDefault="00000000">
      <w:pPr>
        <w:pStyle w:val="a"/>
      </w:pPr>
      <w:r>
        <w:t>В стране сокращается число мужчин и женщин, уровень образования которых не превышает начальной школы – низшей ступени образования, а также число учащихся (и мужчин, и женщин), которые отчисляются из университетов.</w:t>
      </w:r>
    </w:p>
    <w:p w:rsidR="00000000" w:rsidRDefault="00000000">
      <w:pPr>
        <w:pStyle w:val="a"/>
        <w:rPr>
          <w:spacing w:val="-3"/>
        </w:rPr>
      </w:pPr>
      <w:r>
        <w:rPr>
          <w:spacing w:val="-3"/>
        </w:rPr>
        <w:t>Чем выше уровень образования женщин, тем активнее они участвуют на рынке труда. Отмеченное за рассматриваемый период изменение в участии женщин на рынке труда в зависимости от уровня образования свидетельствует о еще большем сокращении среди работающих числа тех лиц, которые имеют начальное образование или еще более низкий уровень образования.</w:t>
      </w:r>
    </w:p>
    <w:p w:rsidR="00000000" w:rsidRDefault="00000000">
      <w:pPr>
        <w:pStyle w:val="a"/>
        <w:rPr>
          <w:spacing w:val="-3"/>
        </w:rPr>
      </w:pPr>
    </w:p>
    <w:tbl>
      <w:tblPr>
        <w:tblW w:w="0" w:type="auto"/>
        <w:tblInd w:w="2" w:type="dxa"/>
        <w:tblBorders>
          <w:top w:val="single" w:sz="6" w:space="0" w:color="auto"/>
          <w:left w:val="single" w:sz="6" w:space="0" w:color="auto"/>
          <w:bottom w:val="single" w:sz="6" w:space="0" w:color="auto"/>
          <w:right w:val="single" w:sz="6" w:space="0" w:color="auto"/>
        </w:tblBorders>
        <w:tblLayout w:type="fixed"/>
        <w:tblCellMar>
          <w:left w:w="56" w:type="dxa"/>
          <w:right w:w="56" w:type="dxa"/>
        </w:tblCellMar>
        <w:tblLook w:val="0000" w:firstRow="0" w:lastRow="0" w:firstColumn="0" w:lastColumn="0" w:noHBand="0" w:noVBand="0"/>
      </w:tblPr>
      <w:tblGrid>
        <w:gridCol w:w="3402"/>
        <w:gridCol w:w="1361"/>
        <w:gridCol w:w="1361"/>
        <w:gridCol w:w="1361"/>
        <w:gridCol w:w="1361"/>
      </w:tblGrid>
      <w:tr w:rsidR="00000000">
        <w:tblPrEx>
          <w:tblCellMar>
            <w:top w:w="0" w:type="dxa"/>
            <w:bottom w:w="0" w:type="dxa"/>
          </w:tblCellMar>
        </w:tblPrEx>
        <w:trPr>
          <w:cantSplit/>
        </w:trPr>
        <w:tc>
          <w:tcPr>
            <w:tcW w:w="8846"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table"/>
              <w:jc w:val="center"/>
              <w:rPr>
                <w:caps/>
              </w:rPr>
            </w:pPr>
            <w:r>
              <w:rPr>
                <w:b/>
              </w:rPr>
              <w:t xml:space="preserve">РАБОТАЮЩИЕ С РАЗБИВКОЙ ПО УРОВНЮ </w:t>
            </w:r>
            <w:r>
              <w:rPr>
                <w:b/>
              </w:rPr>
              <w:br/>
              <w:t>ОБРАЗОВАНИЯ И ПОЛУ, 1999 ГОД</w:t>
            </w:r>
          </w:p>
        </w:tc>
      </w:tr>
      <w:tr w:rsidR="00000000">
        <w:tblPrEx>
          <w:tblCellMar>
            <w:top w:w="0" w:type="dxa"/>
            <w:bottom w:w="0" w:type="dxa"/>
          </w:tblCellMar>
        </w:tblPrEx>
        <w:trPr>
          <w:cantSplit/>
        </w:trPr>
        <w:tc>
          <w:tcPr>
            <w:tcW w:w="3402" w:type="dxa"/>
            <w:tcBorders>
              <w:top w:val="single" w:sz="4" w:space="0" w:color="auto"/>
              <w:left w:val="single" w:sz="4" w:space="0" w:color="auto"/>
              <w:bottom w:val="single" w:sz="4" w:space="0" w:color="auto"/>
              <w:right w:val="single" w:sz="4" w:space="0" w:color="auto"/>
            </w:tcBorders>
          </w:tcPr>
          <w:p w:rsidR="00000000" w:rsidRDefault="00000000">
            <w:pPr>
              <w:pStyle w:val="table"/>
              <w:jc w:val="center"/>
              <w:rPr>
                <w:caps/>
              </w:rPr>
            </w:pPr>
          </w:p>
        </w:tc>
        <w:tc>
          <w:tcPr>
            <w:tcW w:w="1361" w:type="dxa"/>
            <w:tcBorders>
              <w:top w:val="single" w:sz="4" w:space="0" w:color="auto"/>
              <w:left w:val="single" w:sz="4" w:space="0" w:color="auto"/>
              <w:bottom w:val="single" w:sz="4" w:space="0" w:color="auto"/>
              <w:right w:val="nil"/>
            </w:tcBorders>
          </w:tcPr>
          <w:p w:rsidR="00000000" w:rsidRDefault="00000000">
            <w:pPr>
              <w:pStyle w:val="table"/>
              <w:jc w:val="center"/>
              <w:rPr>
                <w:caps/>
              </w:rPr>
            </w:pPr>
          </w:p>
        </w:tc>
        <w:tc>
          <w:tcPr>
            <w:tcW w:w="1361" w:type="dxa"/>
            <w:tcBorders>
              <w:top w:val="single" w:sz="4" w:space="0" w:color="auto"/>
              <w:left w:val="nil"/>
              <w:bottom w:val="single" w:sz="4" w:space="0" w:color="auto"/>
              <w:right w:val="single" w:sz="4" w:space="0" w:color="auto"/>
            </w:tcBorders>
          </w:tcPr>
          <w:p w:rsidR="00000000" w:rsidRDefault="00000000">
            <w:pPr>
              <w:pStyle w:val="table"/>
              <w:jc w:val="center"/>
              <w:rPr>
                <w:caps/>
              </w:rPr>
            </w:pPr>
          </w:p>
        </w:tc>
        <w:tc>
          <w:tcPr>
            <w:tcW w:w="272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
              <w:jc w:val="center"/>
              <w:rPr>
                <w:caps/>
              </w:rPr>
            </w:pPr>
            <w:r>
              <w:rPr>
                <w:i/>
                <w:caps/>
              </w:rPr>
              <w:t>и</w:t>
            </w:r>
            <w:r>
              <w:rPr>
                <w:i/>
              </w:rPr>
              <w:t xml:space="preserve">зменение за период </w:t>
            </w:r>
            <w:r>
              <w:rPr>
                <w:i/>
              </w:rPr>
              <w:br/>
              <w:t>1993–1999 годов</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tcPr>
          <w:p w:rsidR="00000000" w:rsidRDefault="00000000">
            <w:pPr>
              <w:pStyle w:val="table"/>
              <w:jc w:val="center"/>
              <w:rPr>
                <w:cap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jc w:val="center"/>
              <w:rPr>
                <w:caps/>
              </w:rPr>
            </w:pPr>
            <w:r>
              <w:t>Мужчины</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jc w:val="center"/>
              <w:rPr>
                <w:caps/>
              </w:rPr>
            </w:pPr>
            <w:r>
              <w:t>Женщины</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jc w:val="center"/>
              <w:rPr>
                <w:caps/>
              </w:rPr>
            </w:pPr>
            <w:r>
              <w:t>Мужчины</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jc w:val="center"/>
              <w:rPr>
                <w:caps/>
              </w:rPr>
            </w:pPr>
            <w:r>
              <w:t>Женщины</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tcPr>
          <w:p w:rsidR="00000000" w:rsidRDefault="00000000">
            <w:pPr>
              <w:pStyle w:val="table"/>
              <w:ind w:right="284"/>
              <w:jc w:val="right"/>
              <w:rPr>
                <w:i/>
              </w:rPr>
            </w:pPr>
            <w:r>
              <w:rPr>
                <w:i/>
              </w:rPr>
              <w:t>ВСЕГО</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100,0</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100,0</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1,9</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13,3</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170"/>
              <w:rPr>
                <w:b/>
              </w:rPr>
            </w:pPr>
            <w:r>
              <w:rPr>
                <w:b/>
              </w:rPr>
              <w:t>Степень доктора или кандидата наук</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0,7</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0,5</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0,4</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0,4</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170"/>
              <w:rPr>
                <w:b/>
              </w:rPr>
            </w:pPr>
            <w:r>
              <w:rPr>
                <w:b/>
              </w:rPr>
              <w:t>Диплом об окончании высшего учебного заведения</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13,6</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17,9</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2,1</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3,2</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170"/>
              <w:rPr>
                <w:b/>
              </w:rPr>
            </w:pPr>
            <w:r>
              <w:rPr>
                <w:b/>
              </w:rPr>
              <w:t>Диплом об окончании высшего профессионально-технического училища</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10,0</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14,2</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4,8</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7,5</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170"/>
              <w:rPr>
                <w:b/>
              </w:rPr>
            </w:pPr>
            <w:r>
              <w:rPr>
                <w:b/>
              </w:rPr>
              <w:t>Свидетельство о получении среднего образования</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29,1</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27,5</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4,2</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1,5</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170"/>
              <w:rPr>
                <w:b/>
              </w:rPr>
            </w:pPr>
            <w:r>
              <w:rPr>
                <w:b/>
              </w:rPr>
              <w:t>Свидетельство о трехлетнем среднем образовании</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12,5</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7,3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0,8</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170"/>
              <w:rPr>
                <w:b/>
              </w:rPr>
            </w:pPr>
            <w:r>
              <w:rPr>
                <w:b/>
              </w:rPr>
              <w:t>Свидетельство об окончании начальной школы</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31,4</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28,5</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-11,1</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-10,0</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170"/>
              <w:rPr>
                <w:b/>
              </w:rPr>
            </w:pPr>
            <w:r>
              <w:rPr>
                <w:b/>
              </w:rPr>
              <w:t>Несколько классов начальной школы</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1,9</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2,7</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-1,4</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-2,5</w:t>
            </w:r>
          </w:p>
        </w:tc>
      </w:tr>
      <w:tr w:rsidR="00000000">
        <w:tblPrEx>
          <w:tblCellMar>
            <w:top w:w="0" w:type="dxa"/>
            <w:bottom w:w="0" w:type="dxa"/>
          </w:tblCellMar>
        </w:tblPrEx>
        <w:tc>
          <w:tcPr>
            <w:tcW w:w="3402"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170"/>
              <w:rPr>
                <w:b/>
              </w:rPr>
            </w:pPr>
            <w:r>
              <w:rPr>
                <w:b/>
              </w:rPr>
              <w:t>Не посещали школу</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0,8</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1,4</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-0,2</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table"/>
              <w:tabs>
                <w:tab w:val="decimal" w:pos="567"/>
              </w:tabs>
            </w:pPr>
            <w:r>
              <w:t>-0,9</w:t>
            </w:r>
          </w:p>
        </w:tc>
      </w:tr>
    </w:tbl>
    <w:p w:rsidR="00000000" w:rsidRDefault="00000000">
      <w:pPr>
        <w:pStyle w:val="a"/>
        <w:rPr>
          <w:spacing w:val="-3"/>
        </w:rPr>
      </w:pPr>
    </w:p>
    <w:p w:rsidR="00000000" w:rsidRDefault="00000000">
      <w:pPr>
        <w:pStyle w:val="a"/>
        <w:rPr>
          <w:spacing w:val="-3"/>
        </w:rPr>
      </w:pPr>
      <w:r>
        <w:rPr>
          <w:spacing w:val="-3"/>
        </w:rPr>
        <w:t>Распределение экономически активных и работающих женщин по уровню образования свидетельствует о том, что по сравнению с мужчинами среди них гораздо больше лиц, имеющих высшее образование, и гораздо меньше лиц, которые высшего образования не имеют. В 1999 году свидетельство об окончании начальной школы или более низком уровне образования имели 33 процента работающих женщин и 34 процента работающих мужчин (63 процента мужчин и женщин, относящихся к данной категории, были старше 45 лет). Диплом об окончании университета имели 18 процентов работающих женщин и 14 процентов работающих мужчин. Диплом об окончании высшего профессионально-технического училища имели, соответственно, 14 процентов женщин и 10 процентов мужчин. По обоим этим уровням образования тенденция увеличения числа работающих в зависимости от уровня образования отчетливее прослеживается среди женщин, чем среди мужчин. Эта тенденция будет просматриваться еще более отчетливо, если учесть, что число работающих женщин с высоким уровнем образования является наивысшим среди работающей молодежи, как это видно из следующей таблицы.</w:t>
      </w:r>
    </w:p>
    <w:p w:rsidR="00000000" w:rsidRDefault="00000000">
      <w:pPr>
        <w:pStyle w:val="a"/>
        <w:rPr>
          <w:spacing w:val="-3"/>
        </w:rPr>
      </w:pPr>
      <w:r>
        <w:rPr>
          <w:spacing w:val="-3"/>
        </w:rPr>
        <w:t>В возрастной группе работающего населения от 20 до 24 лет женщины, имеющие только свидетельство об окончании обязательной школы или более низкий уровень образования, составляют лишь 15 процентов от общего числа женщин, в то время как среди мужчин соответствующие показатели в два раза выше – 30 процентов. В возрастной группе от 45 до 64 лет доли женщин и мужчин составляют, соответственно, 65 и 59 процентов, а среди лиц в возрасте 65 лет и старше доля женщин, имеющих лишь обязательное образование или более низкий уровень образования, равна 94 процентам по сравнению с 84 процентами мужчин.</w:t>
      </w:r>
    </w:p>
    <w:p w:rsidR="00000000" w:rsidRDefault="00000000">
      <w:pPr>
        <w:pStyle w:val="a"/>
        <w:rPr>
          <w:spacing w:val="-3"/>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4083"/>
        <w:gridCol w:w="1191"/>
        <w:gridCol w:w="1191"/>
        <w:gridCol w:w="1191"/>
        <w:gridCol w:w="1191"/>
      </w:tblGrid>
      <w:tr w:rsidR="00000000">
        <w:tblPrEx>
          <w:tblCellMar>
            <w:top w:w="0" w:type="dxa"/>
            <w:bottom w:w="0" w:type="dxa"/>
          </w:tblCellMar>
        </w:tblPrEx>
        <w:trPr>
          <w:cantSplit/>
        </w:trPr>
        <w:tc>
          <w:tcPr>
            <w:tcW w:w="8847" w:type="dxa"/>
            <w:gridSpan w:val="5"/>
            <w:shd w:val="pct15" w:color="auto" w:fill="auto"/>
          </w:tcPr>
          <w:p w:rsidR="00000000" w:rsidRDefault="00000000">
            <w:pPr>
              <w:pStyle w:val="table"/>
              <w:jc w:val="center"/>
              <w:rPr>
                <w:b/>
              </w:rPr>
            </w:pPr>
            <w:r>
              <w:rPr>
                <w:b/>
              </w:rPr>
              <w:t xml:space="preserve">РАБОТАЮЩЕЕ НАСЕЛЕНИЕ С РАЗБИВКОЙ ПО УРОВНЮ ОБРАЗОВАНИЯ, </w:t>
            </w:r>
            <w:r>
              <w:rPr>
                <w:b/>
              </w:rPr>
              <w:br/>
              <w:t>ВОЗРАСТНОЙ ГРУППЕ И ПОЛУ, 1999 ГОД</w:t>
            </w:r>
          </w:p>
        </w:tc>
      </w:tr>
      <w:tr w:rsidR="00000000">
        <w:tblPrEx>
          <w:tblCellMar>
            <w:top w:w="0" w:type="dxa"/>
            <w:bottom w:w="0" w:type="dxa"/>
          </w:tblCellMar>
        </w:tblPrEx>
        <w:trPr>
          <w:cantSplit/>
        </w:trPr>
        <w:tc>
          <w:tcPr>
            <w:tcW w:w="4083" w:type="dxa"/>
            <w:vMerge w:val="restart"/>
            <w:vAlign w:val="center"/>
          </w:tcPr>
          <w:p w:rsidR="00000000" w:rsidRDefault="00000000">
            <w:pPr>
              <w:pStyle w:val="table"/>
              <w:jc w:val="center"/>
            </w:pPr>
            <w:r>
              <w:t>Уровень образования</w:t>
            </w:r>
          </w:p>
        </w:tc>
        <w:tc>
          <w:tcPr>
            <w:tcW w:w="4764" w:type="dxa"/>
            <w:gridSpan w:val="4"/>
            <w:tcBorders>
              <w:bottom w:val="single" w:sz="6" w:space="0" w:color="auto"/>
            </w:tcBorders>
          </w:tcPr>
          <w:p w:rsidR="00000000" w:rsidRDefault="00000000">
            <w:pPr>
              <w:pStyle w:val="table"/>
              <w:jc w:val="center"/>
            </w:pPr>
            <w:r>
              <w:t>ВОЗРАСТНЫЕ ГРУППЫ</w:t>
            </w:r>
          </w:p>
        </w:tc>
      </w:tr>
      <w:tr w:rsidR="00000000">
        <w:tblPrEx>
          <w:tblCellMar>
            <w:top w:w="0" w:type="dxa"/>
            <w:bottom w:w="0" w:type="dxa"/>
          </w:tblCellMar>
        </w:tblPrEx>
        <w:trPr>
          <w:cantSplit/>
        </w:trPr>
        <w:tc>
          <w:tcPr>
            <w:tcW w:w="4083" w:type="dxa"/>
            <w:vMerge/>
            <w:tcBorders>
              <w:bottom w:val="single" w:sz="6" w:space="0" w:color="auto"/>
            </w:tcBorders>
          </w:tcPr>
          <w:p w:rsidR="00000000" w:rsidRDefault="00000000">
            <w:pPr>
              <w:pStyle w:val="table"/>
            </w:pPr>
          </w:p>
        </w:tc>
        <w:tc>
          <w:tcPr>
            <w:tcW w:w="1191" w:type="dxa"/>
            <w:shd w:val="pct15" w:color="auto" w:fill="auto"/>
          </w:tcPr>
          <w:p w:rsidR="00000000" w:rsidRDefault="00000000">
            <w:pPr>
              <w:pStyle w:val="table"/>
              <w:jc w:val="center"/>
            </w:pPr>
            <w:r>
              <w:t>25–29 лет</w:t>
            </w:r>
          </w:p>
        </w:tc>
        <w:tc>
          <w:tcPr>
            <w:tcW w:w="1191" w:type="dxa"/>
            <w:shd w:val="pct15" w:color="auto" w:fill="auto"/>
          </w:tcPr>
          <w:p w:rsidR="00000000" w:rsidRDefault="00000000">
            <w:pPr>
              <w:pStyle w:val="table"/>
              <w:jc w:val="center"/>
            </w:pPr>
            <w:r>
              <w:t>30–44 года</w:t>
            </w:r>
          </w:p>
        </w:tc>
        <w:tc>
          <w:tcPr>
            <w:tcW w:w="1191" w:type="dxa"/>
            <w:shd w:val="pct15" w:color="auto" w:fill="auto"/>
          </w:tcPr>
          <w:p w:rsidR="00000000" w:rsidRDefault="00000000">
            <w:pPr>
              <w:pStyle w:val="table"/>
              <w:jc w:val="center"/>
            </w:pPr>
            <w:r>
              <w:t>45–64 года</w:t>
            </w:r>
          </w:p>
        </w:tc>
        <w:tc>
          <w:tcPr>
            <w:tcW w:w="1191" w:type="dxa"/>
            <w:shd w:val="pct15" w:color="auto" w:fill="auto"/>
          </w:tcPr>
          <w:p w:rsidR="00000000" w:rsidRDefault="00000000">
            <w:pPr>
              <w:pStyle w:val="table"/>
              <w:jc w:val="center"/>
            </w:pPr>
            <w:r>
              <w:t>65 лет и старше</w:t>
            </w:r>
          </w:p>
        </w:tc>
      </w:tr>
      <w:tr w:rsidR="00000000">
        <w:tblPrEx>
          <w:tblCellMar>
            <w:top w:w="0" w:type="dxa"/>
            <w:bottom w:w="0" w:type="dxa"/>
          </w:tblCellMar>
        </w:tblPrEx>
        <w:tc>
          <w:tcPr>
            <w:tcW w:w="4083" w:type="dxa"/>
            <w:shd w:val="pct15" w:color="auto" w:fill="auto"/>
          </w:tcPr>
          <w:p w:rsidR="00000000" w:rsidRDefault="00000000">
            <w:pPr>
              <w:pStyle w:val="table"/>
              <w:jc w:val="center"/>
              <w:rPr>
                <w:b/>
              </w:rPr>
            </w:pPr>
            <w:r>
              <w:rPr>
                <w:b/>
              </w:rPr>
              <w:t>МУЖЧИНЫ</w:t>
            </w:r>
          </w:p>
        </w:tc>
        <w:tc>
          <w:tcPr>
            <w:tcW w:w="1191" w:type="dxa"/>
          </w:tcPr>
          <w:p w:rsidR="00000000" w:rsidRDefault="00000000">
            <w:pPr>
              <w:pStyle w:val="table"/>
              <w:tabs>
                <w:tab w:val="decimal" w:pos="567"/>
              </w:tabs>
            </w:pPr>
            <w:r>
              <w:t>100</w:t>
            </w:r>
          </w:p>
        </w:tc>
        <w:tc>
          <w:tcPr>
            <w:tcW w:w="1191" w:type="dxa"/>
          </w:tcPr>
          <w:p w:rsidR="00000000" w:rsidRDefault="00000000">
            <w:pPr>
              <w:pStyle w:val="table"/>
              <w:tabs>
                <w:tab w:val="decimal" w:pos="567"/>
              </w:tabs>
            </w:pPr>
            <w:r>
              <w:t>100</w:t>
            </w:r>
          </w:p>
        </w:tc>
        <w:tc>
          <w:tcPr>
            <w:tcW w:w="1191" w:type="dxa"/>
          </w:tcPr>
          <w:p w:rsidR="00000000" w:rsidRDefault="00000000">
            <w:pPr>
              <w:pStyle w:val="table"/>
              <w:tabs>
                <w:tab w:val="decimal" w:pos="567"/>
              </w:tabs>
            </w:pPr>
            <w:r>
              <w:t>100</w:t>
            </w:r>
          </w:p>
        </w:tc>
        <w:tc>
          <w:tcPr>
            <w:tcW w:w="1191" w:type="dxa"/>
          </w:tcPr>
          <w:p w:rsidR="00000000" w:rsidRDefault="00000000">
            <w:pPr>
              <w:pStyle w:val="table"/>
              <w:tabs>
                <w:tab w:val="decimal" w:pos="567"/>
              </w:tabs>
            </w:pPr>
            <w:r>
              <w:t>100</w:t>
            </w:r>
          </w:p>
        </w:tc>
      </w:tr>
      <w:tr w:rsidR="00000000">
        <w:tblPrEx>
          <w:tblCellMar>
            <w:top w:w="0" w:type="dxa"/>
            <w:bottom w:w="0" w:type="dxa"/>
          </w:tblCellMar>
        </w:tblPrEx>
        <w:tc>
          <w:tcPr>
            <w:tcW w:w="4083" w:type="dxa"/>
          </w:tcPr>
          <w:p w:rsidR="00000000" w:rsidRDefault="00000000">
            <w:pPr>
              <w:pStyle w:val="table"/>
              <w:ind w:left="170"/>
            </w:pPr>
            <w:r>
              <w:t xml:space="preserve">Свидетельство о окончании лицея </w:t>
            </w:r>
            <w:r>
              <w:br/>
              <w:t>или высшего учебного заведения</w:t>
            </w:r>
          </w:p>
        </w:tc>
        <w:tc>
          <w:tcPr>
            <w:tcW w:w="1191" w:type="dxa"/>
          </w:tcPr>
          <w:p w:rsidR="00000000" w:rsidRDefault="00000000">
            <w:pPr>
              <w:pStyle w:val="table"/>
              <w:tabs>
                <w:tab w:val="decimal" w:pos="567"/>
              </w:tabs>
            </w:pPr>
            <w:r>
              <w:t>69,5</w:t>
            </w:r>
          </w:p>
        </w:tc>
        <w:tc>
          <w:tcPr>
            <w:tcW w:w="1191" w:type="dxa"/>
          </w:tcPr>
          <w:p w:rsidR="00000000" w:rsidRDefault="00000000">
            <w:pPr>
              <w:pStyle w:val="table"/>
              <w:tabs>
                <w:tab w:val="decimal" w:pos="567"/>
              </w:tabs>
            </w:pPr>
            <w:r>
              <w:t>52,9</w:t>
            </w:r>
          </w:p>
        </w:tc>
        <w:tc>
          <w:tcPr>
            <w:tcW w:w="1191" w:type="dxa"/>
          </w:tcPr>
          <w:p w:rsidR="00000000" w:rsidRDefault="00000000">
            <w:pPr>
              <w:pStyle w:val="table"/>
              <w:tabs>
                <w:tab w:val="decimal" w:pos="567"/>
              </w:tabs>
            </w:pPr>
            <w:r>
              <w:t>40,7</w:t>
            </w:r>
          </w:p>
        </w:tc>
        <w:tc>
          <w:tcPr>
            <w:tcW w:w="1191" w:type="dxa"/>
          </w:tcPr>
          <w:p w:rsidR="00000000" w:rsidRDefault="00000000">
            <w:pPr>
              <w:pStyle w:val="table"/>
              <w:tabs>
                <w:tab w:val="decimal" w:pos="567"/>
              </w:tabs>
            </w:pPr>
            <w:r>
              <w:t>16,2</w:t>
            </w:r>
          </w:p>
        </w:tc>
      </w:tr>
      <w:tr w:rsidR="00000000">
        <w:tblPrEx>
          <w:tblCellMar>
            <w:top w:w="0" w:type="dxa"/>
            <w:bottom w:w="0" w:type="dxa"/>
          </w:tblCellMar>
        </w:tblPrEx>
        <w:tc>
          <w:tcPr>
            <w:tcW w:w="4083" w:type="dxa"/>
            <w:tcBorders>
              <w:bottom w:val="single" w:sz="6" w:space="0" w:color="auto"/>
            </w:tcBorders>
          </w:tcPr>
          <w:p w:rsidR="00000000" w:rsidRDefault="00000000">
            <w:pPr>
              <w:pStyle w:val="table"/>
              <w:ind w:left="170"/>
            </w:pPr>
            <w:r>
              <w:t xml:space="preserve">Уровень обязательного образования </w:t>
            </w:r>
            <w:r>
              <w:br/>
              <w:t>или ниже</w:t>
            </w:r>
          </w:p>
        </w:tc>
        <w:tc>
          <w:tcPr>
            <w:tcW w:w="1191" w:type="dxa"/>
          </w:tcPr>
          <w:p w:rsidR="00000000" w:rsidRDefault="00000000">
            <w:pPr>
              <w:pStyle w:val="table"/>
              <w:tabs>
                <w:tab w:val="decimal" w:pos="567"/>
              </w:tabs>
            </w:pPr>
            <w:r>
              <w:t>30,5</w:t>
            </w:r>
          </w:p>
        </w:tc>
        <w:tc>
          <w:tcPr>
            <w:tcW w:w="1191" w:type="dxa"/>
          </w:tcPr>
          <w:p w:rsidR="00000000" w:rsidRDefault="00000000">
            <w:pPr>
              <w:pStyle w:val="table"/>
              <w:tabs>
                <w:tab w:val="decimal" w:pos="567"/>
              </w:tabs>
            </w:pPr>
            <w:r>
              <w:t>37,1</w:t>
            </w:r>
          </w:p>
        </w:tc>
        <w:tc>
          <w:tcPr>
            <w:tcW w:w="1191" w:type="dxa"/>
          </w:tcPr>
          <w:p w:rsidR="00000000" w:rsidRDefault="00000000">
            <w:pPr>
              <w:pStyle w:val="table"/>
              <w:tabs>
                <w:tab w:val="decimal" w:pos="567"/>
              </w:tabs>
            </w:pPr>
            <w:r>
              <w:t>59,3</w:t>
            </w:r>
          </w:p>
        </w:tc>
        <w:tc>
          <w:tcPr>
            <w:tcW w:w="1191" w:type="dxa"/>
          </w:tcPr>
          <w:p w:rsidR="00000000" w:rsidRDefault="00000000">
            <w:pPr>
              <w:pStyle w:val="table"/>
              <w:tabs>
                <w:tab w:val="decimal" w:pos="567"/>
              </w:tabs>
            </w:pPr>
            <w:r>
              <w:t>83,8</w:t>
            </w:r>
          </w:p>
        </w:tc>
      </w:tr>
      <w:tr w:rsidR="00000000">
        <w:tblPrEx>
          <w:tblCellMar>
            <w:top w:w="0" w:type="dxa"/>
            <w:bottom w:w="0" w:type="dxa"/>
          </w:tblCellMar>
        </w:tblPrEx>
        <w:tc>
          <w:tcPr>
            <w:tcW w:w="4083" w:type="dxa"/>
            <w:shd w:val="pct15" w:color="auto" w:fill="auto"/>
          </w:tcPr>
          <w:p w:rsidR="00000000" w:rsidRDefault="00000000">
            <w:pPr>
              <w:pStyle w:val="table"/>
              <w:jc w:val="center"/>
              <w:rPr>
                <w:b/>
              </w:rPr>
            </w:pPr>
            <w:r>
              <w:rPr>
                <w:b/>
              </w:rPr>
              <w:t>ЖЕНЩИНЫ</w:t>
            </w:r>
          </w:p>
        </w:tc>
        <w:tc>
          <w:tcPr>
            <w:tcW w:w="1191" w:type="dxa"/>
          </w:tcPr>
          <w:p w:rsidR="00000000" w:rsidRDefault="00000000">
            <w:pPr>
              <w:pStyle w:val="table"/>
              <w:tabs>
                <w:tab w:val="decimal" w:pos="567"/>
              </w:tabs>
            </w:pPr>
            <w:r>
              <w:t>100</w:t>
            </w:r>
          </w:p>
        </w:tc>
        <w:tc>
          <w:tcPr>
            <w:tcW w:w="1191" w:type="dxa"/>
          </w:tcPr>
          <w:p w:rsidR="00000000" w:rsidRDefault="00000000">
            <w:pPr>
              <w:pStyle w:val="table"/>
              <w:tabs>
                <w:tab w:val="decimal" w:pos="567"/>
              </w:tabs>
            </w:pPr>
            <w:r>
              <w:t>100</w:t>
            </w:r>
          </w:p>
        </w:tc>
        <w:tc>
          <w:tcPr>
            <w:tcW w:w="1191" w:type="dxa"/>
          </w:tcPr>
          <w:p w:rsidR="00000000" w:rsidRDefault="00000000">
            <w:pPr>
              <w:pStyle w:val="table"/>
              <w:tabs>
                <w:tab w:val="decimal" w:pos="567"/>
              </w:tabs>
            </w:pPr>
            <w:r>
              <w:t>100</w:t>
            </w:r>
          </w:p>
        </w:tc>
        <w:tc>
          <w:tcPr>
            <w:tcW w:w="1191" w:type="dxa"/>
          </w:tcPr>
          <w:p w:rsidR="00000000" w:rsidRDefault="00000000">
            <w:pPr>
              <w:pStyle w:val="table"/>
              <w:tabs>
                <w:tab w:val="decimal" w:pos="567"/>
              </w:tabs>
            </w:pPr>
            <w:r>
              <w:t>100</w:t>
            </w:r>
          </w:p>
        </w:tc>
      </w:tr>
      <w:tr w:rsidR="00000000">
        <w:tblPrEx>
          <w:tblCellMar>
            <w:top w:w="0" w:type="dxa"/>
            <w:bottom w:w="0" w:type="dxa"/>
          </w:tblCellMar>
        </w:tblPrEx>
        <w:tc>
          <w:tcPr>
            <w:tcW w:w="4083" w:type="dxa"/>
          </w:tcPr>
          <w:p w:rsidR="00000000" w:rsidRDefault="00000000">
            <w:pPr>
              <w:pStyle w:val="table"/>
              <w:ind w:left="170"/>
            </w:pPr>
            <w:r>
              <w:t xml:space="preserve">Свидетельство об окончании лицея </w:t>
            </w:r>
            <w:r>
              <w:br/>
              <w:t>или высшего учебного заведения</w:t>
            </w:r>
          </w:p>
        </w:tc>
        <w:tc>
          <w:tcPr>
            <w:tcW w:w="1191" w:type="dxa"/>
          </w:tcPr>
          <w:p w:rsidR="00000000" w:rsidRDefault="00000000">
            <w:pPr>
              <w:pStyle w:val="table"/>
              <w:tabs>
                <w:tab w:val="decimal" w:pos="567"/>
              </w:tabs>
            </w:pPr>
            <w:r>
              <w:t>84,7</w:t>
            </w:r>
          </w:p>
        </w:tc>
        <w:tc>
          <w:tcPr>
            <w:tcW w:w="1191" w:type="dxa"/>
          </w:tcPr>
          <w:p w:rsidR="00000000" w:rsidRDefault="00000000">
            <w:pPr>
              <w:pStyle w:val="table"/>
              <w:tabs>
                <w:tab w:val="decimal" w:pos="567"/>
              </w:tabs>
            </w:pPr>
            <w:r>
              <w:t>69,0</w:t>
            </w:r>
          </w:p>
        </w:tc>
        <w:tc>
          <w:tcPr>
            <w:tcW w:w="1191" w:type="dxa"/>
          </w:tcPr>
          <w:p w:rsidR="00000000" w:rsidRDefault="00000000">
            <w:pPr>
              <w:pStyle w:val="table"/>
              <w:tabs>
                <w:tab w:val="decimal" w:pos="567"/>
              </w:tabs>
            </w:pPr>
            <w:r>
              <w:t>34,6</w:t>
            </w:r>
          </w:p>
        </w:tc>
        <w:tc>
          <w:tcPr>
            <w:tcW w:w="1191" w:type="dxa"/>
          </w:tcPr>
          <w:p w:rsidR="00000000" w:rsidRDefault="00000000">
            <w:pPr>
              <w:pStyle w:val="table"/>
              <w:tabs>
                <w:tab w:val="decimal" w:pos="567"/>
              </w:tabs>
            </w:pPr>
            <w:r>
              <w:t>5,9</w:t>
            </w:r>
          </w:p>
        </w:tc>
      </w:tr>
      <w:tr w:rsidR="00000000">
        <w:tblPrEx>
          <w:tblCellMar>
            <w:top w:w="0" w:type="dxa"/>
            <w:bottom w:w="0" w:type="dxa"/>
          </w:tblCellMar>
        </w:tblPrEx>
        <w:tc>
          <w:tcPr>
            <w:tcW w:w="4083" w:type="dxa"/>
          </w:tcPr>
          <w:p w:rsidR="00000000" w:rsidRDefault="00000000">
            <w:pPr>
              <w:pStyle w:val="table"/>
              <w:ind w:left="170"/>
            </w:pPr>
            <w:r>
              <w:t xml:space="preserve">Уровень обязательного образования </w:t>
            </w:r>
            <w:r>
              <w:br/>
              <w:t>или ниже</w:t>
            </w:r>
          </w:p>
        </w:tc>
        <w:tc>
          <w:tcPr>
            <w:tcW w:w="1191" w:type="dxa"/>
          </w:tcPr>
          <w:p w:rsidR="00000000" w:rsidRDefault="00000000">
            <w:pPr>
              <w:pStyle w:val="table"/>
              <w:tabs>
                <w:tab w:val="decimal" w:pos="567"/>
              </w:tabs>
            </w:pPr>
            <w:r>
              <w:t>15,3</w:t>
            </w:r>
          </w:p>
        </w:tc>
        <w:tc>
          <w:tcPr>
            <w:tcW w:w="1191" w:type="dxa"/>
          </w:tcPr>
          <w:p w:rsidR="00000000" w:rsidRDefault="00000000">
            <w:pPr>
              <w:pStyle w:val="table"/>
              <w:tabs>
                <w:tab w:val="decimal" w:pos="567"/>
              </w:tabs>
            </w:pPr>
            <w:r>
              <w:t>31,0</w:t>
            </w:r>
          </w:p>
        </w:tc>
        <w:tc>
          <w:tcPr>
            <w:tcW w:w="1191" w:type="dxa"/>
          </w:tcPr>
          <w:p w:rsidR="00000000" w:rsidRDefault="00000000">
            <w:pPr>
              <w:pStyle w:val="table"/>
              <w:tabs>
                <w:tab w:val="decimal" w:pos="567"/>
              </w:tabs>
            </w:pPr>
            <w:r>
              <w:t>65,4</w:t>
            </w:r>
          </w:p>
        </w:tc>
        <w:tc>
          <w:tcPr>
            <w:tcW w:w="1191" w:type="dxa"/>
          </w:tcPr>
          <w:p w:rsidR="00000000" w:rsidRDefault="00000000">
            <w:pPr>
              <w:pStyle w:val="table"/>
              <w:tabs>
                <w:tab w:val="decimal" w:pos="567"/>
              </w:tabs>
            </w:pPr>
            <w:r>
              <w:t>94,1</w:t>
            </w:r>
          </w:p>
        </w:tc>
      </w:tr>
    </w:tbl>
    <w:p w:rsidR="00000000" w:rsidRDefault="00000000">
      <w:pPr>
        <w:pStyle w:val="Source"/>
      </w:pPr>
      <w:r>
        <w:t>Источник: НССГ, Обследование трудовых ресурсов, 1993, 1999 годы.</w:t>
      </w:r>
    </w:p>
    <w:p w:rsidR="00000000" w:rsidRDefault="00000000">
      <w:pPr>
        <w:pStyle w:val="Source"/>
      </w:pPr>
      <w:r>
        <w:t>Данные обработаны ИЦВР.</w:t>
      </w:r>
    </w:p>
    <w:p w:rsidR="00000000" w:rsidRDefault="00000000">
      <w:pPr>
        <w:pStyle w:val="a"/>
        <w:rPr>
          <w:spacing w:val="-3"/>
        </w:rPr>
      </w:pPr>
    </w:p>
    <w:p w:rsidR="00000000" w:rsidRDefault="00000000">
      <w:pPr>
        <w:pStyle w:val="a"/>
        <w:rPr>
          <w:b/>
          <w:i/>
        </w:rPr>
      </w:pPr>
      <w:r>
        <w:rPr>
          <w:b/>
          <w:i/>
        </w:rPr>
        <w:t>Характеристики женской безработицы</w:t>
      </w:r>
    </w:p>
    <w:p w:rsidR="00000000" w:rsidRDefault="00000000">
      <w:pPr>
        <w:pStyle w:val="a"/>
        <w:rPr>
          <w:spacing w:val="-3"/>
        </w:rPr>
      </w:pPr>
      <w:r>
        <w:rPr>
          <w:spacing w:val="-3"/>
        </w:rPr>
        <w:t>За рассматриваемый период безработица среди женщин выросла на 2,7 процента – с 15,2 до 17,9 процента. Безработица среди мужчин увеличилась на 1,2 процента и достигла 7,6 процента.</w:t>
      </w:r>
    </w:p>
    <w:p w:rsidR="00000000" w:rsidRDefault="00000000">
      <w:pPr>
        <w:pStyle w:val="a"/>
        <w:rPr>
          <w:spacing w:val="-3"/>
        </w:rPr>
      </w:pPr>
      <w:r>
        <w:rPr>
          <w:spacing w:val="-3"/>
        </w:rPr>
        <w:t>Число безработных женщин увеличилось на 38 процентов и достигло 322 тыс. человек. С другой стороны, число безработных мужчин возросло на 23 процента и составило 292 тыс. человек.</w:t>
      </w:r>
    </w:p>
    <w:p w:rsidR="00000000" w:rsidRDefault="00000000">
      <w:pPr>
        <w:pStyle w:val="a"/>
        <w:rPr>
          <w:spacing w:val="-3"/>
        </w:rPr>
      </w:pPr>
      <w:r>
        <w:rPr>
          <w:spacing w:val="-3"/>
        </w:rPr>
        <w:t>В 1999 году 33 процента всех безработных женщин относились к возрастной группе от 30 до 44 лет и 13 процентов – к группе от 45 до 64 лет. Среди мужчин показатели по этим возрастным группам равнялись, соответственно, 26 и 19,5 процента.</w:t>
      </w:r>
    </w:p>
    <w:p w:rsidR="00000000" w:rsidRDefault="00000000">
      <w:pPr>
        <w:pStyle w:val="a"/>
        <w:rPr>
          <w:spacing w:val="-3"/>
        </w:rPr>
      </w:pPr>
      <w:r>
        <w:rPr>
          <w:spacing w:val="-3"/>
        </w:rPr>
        <w:t>Самым важным изменением, отмеченным в период 1993–1999 годов в возрастных группах безработных, является рост числа безработных женщин в возрастной группе от 45 до 64 лет на 94 процента. Существенное увеличение было отмечено и в двух других возрастных группах безработных женщин. Доля безработных женщин в возрасте от 30 до 44 лет увеличилась на 58 процентов, а в группе от 25 до 29 лет – на 45 процентов. Среди мужчин наибольшее изменение отмечается в возрастной группе от 25 до 29 лет и составляет 37 процентов. Сокращение числа безработных было отмечено только в одной группе – в группе женщин в возрасте от 15 до 19 лет, среди которых уровень безработицы снизился на 10 процентов в связи с очень высоким уровнем безработицы (56 процентов), который отрицательно сказывается на желании людей искать работу, и, по всей видимости, в связи с тем, что молодые девушки этого возраста еще продолжают учиться. Среди юношей этой возрастной группы уровень безработицы составил 28 процентов.</w:t>
      </w:r>
    </w:p>
    <w:p w:rsidR="00000000" w:rsidRDefault="00000000">
      <w:pPr>
        <w:pStyle w:val="a"/>
        <w:rPr>
          <w:spacing w:val="-3"/>
        </w:rPr>
      </w:pPr>
      <w:r>
        <w:rPr>
          <w:spacing w:val="-3"/>
        </w:rPr>
        <w:t>В 1999 году поиском работы впервые занимались 51 процент безработных женщин ("новые безработные"). Среди мужчин этот показатель составлял 40 процентов. Наиболее важной особенностью такого различия является доля женщин в возрасте от 30 до 44 лет, впервые занимающихся поиском работы, которая составляет 21,4 процента, и доля женщин старше 45 лет, которая равняется 4,3 процента от общего количества. Среди мужчин соответствующие показатели составляют 10,9 и 0,5 процента. Среди женщин, ищущих работу, число лиц, имеющих диплом о среднем образовании, составляет 46 процентов, а среди мужчин – 47 процентов. Кроме того, диплом о высшем образовании низшей или высшей ступени имеют 27,8 процента женщин по сравнению с 27,4 процента мужчин.</w:t>
      </w:r>
    </w:p>
    <w:p w:rsidR="00000000" w:rsidRDefault="00000000">
      <w:pPr>
        <w:pStyle w:val="a"/>
        <w:rPr>
          <w:spacing w:val="-3"/>
        </w:rPr>
      </w:pPr>
      <w:r>
        <w:rPr>
          <w:spacing w:val="-3"/>
        </w:rPr>
        <w:t>Среди безработных, которые не работали в течение периода, превышающего 12 месяцев, женщины составляли 62 процента по сравнению с 53 процентами мужчин. Темпы изменения уровня длительной безработицы среди мужчин выше, чем среди женщин. 48 процентов длительное время не работающих женщин и 49 процентов длительное время не работающих мужчин были старше 30 лет.</w:t>
      </w:r>
    </w:p>
    <w:p w:rsidR="00000000" w:rsidRDefault="00000000">
      <w:pPr>
        <w:pStyle w:val="a"/>
        <w:spacing w:after="240"/>
        <w:rPr>
          <w:spacing w:val="-3"/>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5614"/>
        <w:gridCol w:w="1616"/>
        <w:gridCol w:w="1616"/>
      </w:tblGrid>
      <w:tr w:rsidR="00000000">
        <w:tblPrEx>
          <w:tblCellMar>
            <w:top w:w="0" w:type="dxa"/>
            <w:bottom w:w="0" w:type="dxa"/>
          </w:tblCellMar>
        </w:tblPrEx>
        <w:trPr>
          <w:cantSplit/>
        </w:trPr>
        <w:tc>
          <w:tcPr>
            <w:tcW w:w="8846" w:type="dxa"/>
            <w:gridSpan w:val="3"/>
            <w:shd w:val="pct15" w:color="auto" w:fill="auto"/>
          </w:tcPr>
          <w:p w:rsidR="00000000" w:rsidRDefault="00000000">
            <w:pPr>
              <w:pStyle w:val="table"/>
              <w:spacing w:before="40" w:after="40"/>
              <w:jc w:val="center"/>
              <w:rPr>
                <w:b/>
              </w:rPr>
            </w:pPr>
            <w:r>
              <w:rPr>
                <w:b/>
              </w:rPr>
              <w:t>УРОВЕНЬ ОБРАЗОВАНИЯ БЕЗРАБОТНЫХ ЛИЦ С РАЗБИВКОЙ ПО ПОЛУ, 1999 ГОД</w:t>
            </w:r>
          </w:p>
        </w:tc>
      </w:tr>
      <w:tr w:rsidR="00000000">
        <w:tblPrEx>
          <w:tblCellMar>
            <w:top w:w="0" w:type="dxa"/>
            <w:bottom w:w="0" w:type="dxa"/>
          </w:tblCellMar>
        </w:tblPrEx>
        <w:tc>
          <w:tcPr>
            <w:tcW w:w="5614" w:type="dxa"/>
            <w:tcBorders>
              <w:bottom w:val="single" w:sz="6" w:space="0" w:color="auto"/>
            </w:tcBorders>
            <w:shd w:val="pct15" w:color="auto" w:fill="auto"/>
          </w:tcPr>
          <w:p w:rsidR="00000000" w:rsidRDefault="00000000">
            <w:pPr>
              <w:pStyle w:val="table"/>
              <w:spacing w:before="40" w:after="40"/>
              <w:ind w:left="170"/>
              <w:rPr>
                <w:b/>
              </w:rPr>
            </w:pPr>
            <w:r>
              <w:rPr>
                <w:b/>
              </w:rPr>
              <w:t>Уровень образования</w:t>
            </w:r>
          </w:p>
        </w:tc>
        <w:tc>
          <w:tcPr>
            <w:tcW w:w="1616" w:type="dxa"/>
            <w:shd w:val="pct15" w:color="auto" w:fill="auto"/>
          </w:tcPr>
          <w:p w:rsidR="00000000" w:rsidRDefault="00000000">
            <w:pPr>
              <w:pStyle w:val="table"/>
              <w:spacing w:before="40" w:after="40"/>
              <w:jc w:val="center"/>
              <w:rPr>
                <w:caps/>
              </w:rPr>
            </w:pPr>
            <w:r>
              <w:t>Мужчины</w:t>
            </w:r>
          </w:p>
        </w:tc>
        <w:tc>
          <w:tcPr>
            <w:tcW w:w="1616" w:type="dxa"/>
            <w:shd w:val="pct15" w:color="auto" w:fill="auto"/>
          </w:tcPr>
          <w:p w:rsidR="00000000" w:rsidRDefault="00000000">
            <w:pPr>
              <w:pStyle w:val="table"/>
              <w:spacing w:before="40" w:after="40"/>
              <w:jc w:val="center"/>
              <w:rPr>
                <w:caps/>
              </w:rPr>
            </w:pPr>
            <w:r>
              <w:t>Женщины</w:t>
            </w:r>
          </w:p>
        </w:tc>
      </w:tr>
      <w:tr w:rsidR="00000000">
        <w:tblPrEx>
          <w:tblCellMar>
            <w:top w:w="0" w:type="dxa"/>
            <w:bottom w:w="0" w:type="dxa"/>
          </w:tblCellMar>
        </w:tblPrEx>
        <w:tc>
          <w:tcPr>
            <w:tcW w:w="5614" w:type="dxa"/>
            <w:shd w:val="pct15" w:color="auto" w:fill="auto"/>
          </w:tcPr>
          <w:p w:rsidR="00000000" w:rsidRDefault="00000000">
            <w:pPr>
              <w:pStyle w:val="table"/>
              <w:spacing w:before="40" w:after="40"/>
              <w:ind w:left="170"/>
              <w:rPr>
                <w:b/>
              </w:rPr>
            </w:pPr>
            <w:r>
              <w:rPr>
                <w:b/>
              </w:rPr>
              <w:t>Высшее образование низшей или высшей ступени</w:t>
            </w:r>
          </w:p>
        </w:tc>
        <w:tc>
          <w:tcPr>
            <w:tcW w:w="1616" w:type="dxa"/>
          </w:tcPr>
          <w:p w:rsidR="00000000" w:rsidRDefault="00000000">
            <w:pPr>
              <w:pStyle w:val="table"/>
              <w:spacing w:before="40" w:after="40"/>
              <w:jc w:val="center"/>
            </w:pPr>
            <w:r>
              <w:t>23%</w:t>
            </w:r>
          </w:p>
        </w:tc>
        <w:tc>
          <w:tcPr>
            <w:tcW w:w="1616" w:type="dxa"/>
          </w:tcPr>
          <w:p w:rsidR="00000000" w:rsidRDefault="00000000">
            <w:pPr>
              <w:pStyle w:val="table"/>
              <w:spacing w:before="40" w:after="40"/>
              <w:jc w:val="center"/>
            </w:pPr>
            <w:r>
              <w:t>28%</w:t>
            </w:r>
          </w:p>
        </w:tc>
      </w:tr>
      <w:tr w:rsidR="00000000">
        <w:tblPrEx>
          <w:tblCellMar>
            <w:top w:w="0" w:type="dxa"/>
            <w:bottom w:w="0" w:type="dxa"/>
          </w:tblCellMar>
        </w:tblPrEx>
        <w:tc>
          <w:tcPr>
            <w:tcW w:w="5614" w:type="dxa"/>
            <w:shd w:val="pct15" w:color="auto" w:fill="auto"/>
          </w:tcPr>
          <w:p w:rsidR="00000000" w:rsidRDefault="00000000">
            <w:pPr>
              <w:pStyle w:val="table"/>
              <w:spacing w:before="40" w:after="40"/>
              <w:ind w:left="170"/>
              <w:rPr>
                <w:b/>
              </w:rPr>
            </w:pPr>
            <w:r>
              <w:rPr>
                <w:b/>
              </w:rPr>
              <w:t>Среднее образование</w:t>
            </w:r>
          </w:p>
        </w:tc>
        <w:tc>
          <w:tcPr>
            <w:tcW w:w="1616" w:type="dxa"/>
          </w:tcPr>
          <w:p w:rsidR="00000000" w:rsidRDefault="00000000">
            <w:pPr>
              <w:pStyle w:val="table"/>
              <w:spacing w:before="40" w:after="40"/>
              <w:jc w:val="center"/>
            </w:pPr>
            <w:r>
              <w:t>37%</w:t>
            </w:r>
          </w:p>
        </w:tc>
        <w:tc>
          <w:tcPr>
            <w:tcW w:w="1616" w:type="dxa"/>
          </w:tcPr>
          <w:p w:rsidR="00000000" w:rsidRDefault="00000000">
            <w:pPr>
              <w:pStyle w:val="table"/>
              <w:spacing w:before="40" w:after="40"/>
              <w:jc w:val="center"/>
            </w:pPr>
            <w:r>
              <w:t>39%</w:t>
            </w:r>
          </w:p>
        </w:tc>
      </w:tr>
      <w:tr w:rsidR="00000000">
        <w:tblPrEx>
          <w:tblCellMar>
            <w:top w:w="0" w:type="dxa"/>
            <w:bottom w:w="0" w:type="dxa"/>
          </w:tblCellMar>
        </w:tblPrEx>
        <w:tc>
          <w:tcPr>
            <w:tcW w:w="5614" w:type="dxa"/>
            <w:shd w:val="pct15" w:color="auto" w:fill="auto"/>
          </w:tcPr>
          <w:p w:rsidR="00000000" w:rsidRDefault="00000000">
            <w:pPr>
              <w:pStyle w:val="table"/>
              <w:spacing w:before="40" w:after="40"/>
              <w:ind w:left="170"/>
              <w:rPr>
                <w:b/>
              </w:rPr>
            </w:pPr>
            <w:r>
              <w:rPr>
                <w:b/>
              </w:rPr>
              <w:t>Обязательное образование или более низкий уровень образования</w:t>
            </w:r>
          </w:p>
        </w:tc>
        <w:tc>
          <w:tcPr>
            <w:tcW w:w="1616" w:type="dxa"/>
          </w:tcPr>
          <w:p w:rsidR="00000000" w:rsidRDefault="00000000">
            <w:pPr>
              <w:pStyle w:val="table"/>
              <w:spacing w:before="40" w:after="40"/>
              <w:jc w:val="center"/>
            </w:pPr>
            <w:r>
              <w:t>40%</w:t>
            </w:r>
          </w:p>
        </w:tc>
        <w:tc>
          <w:tcPr>
            <w:tcW w:w="1616" w:type="dxa"/>
          </w:tcPr>
          <w:p w:rsidR="00000000" w:rsidRDefault="00000000">
            <w:pPr>
              <w:pStyle w:val="table"/>
              <w:spacing w:before="40" w:after="40"/>
              <w:jc w:val="center"/>
            </w:pPr>
            <w:r>
              <w:t>33%</w:t>
            </w:r>
          </w:p>
        </w:tc>
      </w:tr>
    </w:tbl>
    <w:p w:rsidR="00000000" w:rsidRDefault="00000000">
      <w:pPr>
        <w:pStyle w:val="Source"/>
      </w:pPr>
      <w:r>
        <w:t>Источник: НССГ, Обследование трудовых ресурсов, 1993, 1999 годы.</w:t>
      </w:r>
    </w:p>
    <w:p w:rsidR="00000000" w:rsidRDefault="00000000">
      <w:pPr>
        <w:pStyle w:val="Source"/>
      </w:pPr>
      <w:r>
        <w:t>Данные обработаны ИЦВР.</w:t>
      </w:r>
    </w:p>
    <w:p w:rsidR="00000000" w:rsidRDefault="00000000">
      <w:pPr>
        <w:pStyle w:val="table"/>
        <w:spacing w:before="0" w:after="360"/>
        <w:rPr>
          <w:rFonts w:ascii="Times New Roman" w:hAnsi="Times New Roman"/>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2892"/>
        <w:gridCol w:w="851"/>
        <w:gridCol w:w="851"/>
        <w:gridCol w:w="851"/>
        <w:gridCol w:w="851"/>
        <w:gridCol w:w="851"/>
        <w:gridCol w:w="851"/>
        <w:gridCol w:w="851"/>
      </w:tblGrid>
      <w:tr w:rsidR="00000000">
        <w:tblPrEx>
          <w:tblCellMar>
            <w:top w:w="0" w:type="dxa"/>
            <w:bottom w:w="0" w:type="dxa"/>
          </w:tblCellMar>
        </w:tblPrEx>
        <w:trPr>
          <w:cantSplit/>
        </w:trPr>
        <w:tc>
          <w:tcPr>
            <w:tcW w:w="8849" w:type="dxa"/>
            <w:gridSpan w:val="8"/>
            <w:tcBorders>
              <w:bottom w:val="single" w:sz="6" w:space="0" w:color="auto"/>
            </w:tcBorders>
            <w:shd w:val="pct15" w:color="auto" w:fill="auto"/>
          </w:tcPr>
          <w:p w:rsidR="00000000" w:rsidRDefault="00000000">
            <w:pPr>
              <w:pStyle w:val="table"/>
              <w:spacing w:before="40" w:after="40"/>
              <w:jc w:val="center"/>
              <w:rPr>
                <w:b/>
              </w:rPr>
            </w:pPr>
            <w:r>
              <w:rPr>
                <w:b/>
              </w:rPr>
              <w:t xml:space="preserve">ЧИСЛО БЕЗРАБОТНЫХ ЖЕНЩИН С РАЗБИВКОЙ ПО УРОВНЮ ОБРАЗОВАНИЯ </w:t>
            </w:r>
            <w:r>
              <w:rPr>
                <w:b/>
              </w:rPr>
              <w:br/>
              <w:t>И ВОЗРАСТНОЙ ГРУППЕ</w:t>
            </w:r>
          </w:p>
        </w:tc>
      </w:tr>
      <w:tr w:rsidR="00000000">
        <w:tblPrEx>
          <w:tblCellMar>
            <w:top w:w="0" w:type="dxa"/>
            <w:bottom w:w="0" w:type="dxa"/>
          </w:tblCellMar>
        </w:tblPrEx>
        <w:trPr>
          <w:cantSplit/>
        </w:trPr>
        <w:tc>
          <w:tcPr>
            <w:tcW w:w="2892" w:type="dxa"/>
            <w:tcBorders>
              <w:right w:val="nil"/>
            </w:tcBorders>
          </w:tcPr>
          <w:p w:rsidR="00000000" w:rsidRDefault="00000000">
            <w:pPr>
              <w:pStyle w:val="table"/>
              <w:spacing w:before="40" w:after="40"/>
            </w:pPr>
          </w:p>
        </w:tc>
        <w:tc>
          <w:tcPr>
            <w:tcW w:w="851" w:type="dxa"/>
            <w:tcBorders>
              <w:left w:val="nil"/>
              <w:right w:val="nil"/>
            </w:tcBorders>
          </w:tcPr>
          <w:p w:rsidR="00000000" w:rsidRDefault="00000000">
            <w:pPr>
              <w:pStyle w:val="table"/>
              <w:spacing w:before="40" w:after="40"/>
            </w:pPr>
          </w:p>
        </w:tc>
        <w:tc>
          <w:tcPr>
            <w:tcW w:w="5106" w:type="dxa"/>
            <w:gridSpan w:val="6"/>
            <w:tcBorders>
              <w:left w:val="nil"/>
              <w:bottom w:val="single" w:sz="4" w:space="0" w:color="auto"/>
            </w:tcBorders>
          </w:tcPr>
          <w:p w:rsidR="00000000" w:rsidRDefault="00000000">
            <w:pPr>
              <w:pStyle w:val="table"/>
              <w:spacing w:before="40" w:after="40"/>
              <w:jc w:val="center"/>
            </w:pPr>
            <w:r>
              <w:t>ВОЗРАСТНЫЕ ГРУППЫ</w:t>
            </w:r>
          </w:p>
        </w:tc>
      </w:tr>
      <w:tr w:rsidR="00000000">
        <w:tblPrEx>
          <w:tblCellMar>
            <w:top w:w="0" w:type="dxa"/>
            <w:bottom w:w="0" w:type="dxa"/>
          </w:tblCellMar>
        </w:tblPrEx>
        <w:tc>
          <w:tcPr>
            <w:tcW w:w="2892" w:type="dxa"/>
            <w:tcBorders>
              <w:bottom w:val="single" w:sz="6" w:space="0" w:color="auto"/>
              <w:right w:val="single" w:sz="4" w:space="0" w:color="auto"/>
            </w:tcBorders>
            <w:vAlign w:val="bottom"/>
          </w:tcPr>
          <w:p w:rsidR="00000000" w:rsidRDefault="00000000">
            <w:pPr>
              <w:pStyle w:val="table"/>
              <w:spacing w:before="40" w:after="40"/>
              <w:jc w:val="center"/>
              <w:rPr>
                <w:b/>
              </w:rPr>
            </w:pPr>
            <w:r>
              <w:rPr>
                <w:b/>
              </w:rPr>
              <w:t>УРОВЕНЬ ОБРАЗОВАНИЯ</w:t>
            </w:r>
          </w:p>
        </w:tc>
        <w:tc>
          <w:tcPr>
            <w:tcW w:w="851" w:type="dxa"/>
            <w:tcBorders>
              <w:left w:val="single" w:sz="4" w:space="0" w:color="auto"/>
              <w:bottom w:val="single" w:sz="4" w:space="0" w:color="auto"/>
              <w:right w:val="single" w:sz="4" w:space="0" w:color="auto"/>
            </w:tcBorders>
            <w:vAlign w:val="bottom"/>
          </w:tcPr>
          <w:p w:rsidR="00000000" w:rsidRDefault="00000000">
            <w:pPr>
              <w:pStyle w:val="table"/>
              <w:spacing w:before="40" w:after="40"/>
              <w:jc w:val="center"/>
              <w:rPr>
                <w:i/>
              </w:rPr>
            </w:pPr>
            <w:r>
              <w:rPr>
                <w:i/>
              </w:rPr>
              <w:t>ВСЕГО</w:t>
            </w:r>
          </w:p>
        </w:tc>
        <w:tc>
          <w:tcPr>
            <w:tcW w:w="851" w:type="dxa"/>
            <w:tcBorders>
              <w:top w:val="single" w:sz="4" w:space="0" w:color="auto"/>
              <w:left w:val="single" w:sz="4" w:space="0" w:color="auto"/>
              <w:bottom w:val="single" w:sz="4" w:space="0" w:color="auto"/>
              <w:right w:val="single" w:sz="4" w:space="0" w:color="auto"/>
            </w:tcBorders>
            <w:shd w:val="pct15" w:color="auto" w:fill="auto"/>
            <w:vAlign w:val="bottom"/>
          </w:tcPr>
          <w:p w:rsidR="00000000" w:rsidRDefault="00000000">
            <w:pPr>
              <w:pStyle w:val="table"/>
              <w:spacing w:before="40" w:after="40"/>
              <w:jc w:val="center"/>
            </w:pPr>
            <w:r>
              <w:t>15–</w:t>
            </w:r>
            <w:r>
              <w:br/>
              <w:t>19 лет</w:t>
            </w:r>
          </w:p>
        </w:tc>
        <w:tc>
          <w:tcPr>
            <w:tcW w:w="851" w:type="dxa"/>
            <w:tcBorders>
              <w:top w:val="single" w:sz="4" w:space="0" w:color="auto"/>
              <w:left w:val="single" w:sz="4" w:space="0" w:color="auto"/>
              <w:bottom w:val="single" w:sz="4" w:space="0" w:color="auto"/>
              <w:right w:val="single" w:sz="4" w:space="0" w:color="auto"/>
            </w:tcBorders>
            <w:shd w:val="pct15" w:color="auto" w:fill="auto"/>
            <w:vAlign w:val="bottom"/>
          </w:tcPr>
          <w:p w:rsidR="00000000" w:rsidRDefault="00000000">
            <w:pPr>
              <w:pStyle w:val="table"/>
              <w:spacing w:before="40" w:after="40"/>
              <w:jc w:val="center"/>
            </w:pPr>
            <w:r>
              <w:t>20–</w:t>
            </w:r>
            <w:r>
              <w:br/>
              <w:t>24 года</w:t>
            </w:r>
          </w:p>
        </w:tc>
        <w:tc>
          <w:tcPr>
            <w:tcW w:w="851" w:type="dxa"/>
            <w:tcBorders>
              <w:top w:val="single" w:sz="4" w:space="0" w:color="auto"/>
              <w:left w:val="single" w:sz="4" w:space="0" w:color="auto"/>
              <w:bottom w:val="single" w:sz="4" w:space="0" w:color="auto"/>
              <w:right w:val="single" w:sz="4" w:space="0" w:color="auto"/>
            </w:tcBorders>
            <w:shd w:val="pct15" w:color="auto" w:fill="auto"/>
            <w:vAlign w:val="bottom"/>
          </w:tcPr>
          <w:p w:rsidR="00000000" w:rsidRDefault="00000000">
            <w:pPr>
              <w:pStyle w:val="table"/>
              <w:spacing w:before="40" w:after="40"/>
              <w:jc w:val="center"/>
            </w:pPr>
            <w:r>
              <w:t>25–</w:t>
            </w:r>
            <w:r>
              <w:br/>
              <w:t>29 лет</w:t>
            </w:r>
          </w:p>
        </w:tc>
        <w:tc>
          <w:tcPr>
            <w:tcW w:w="851" w:type="dxa"/>
            <w:tcBorders>
              <w:top w:val="single" w:sz="4" w:space="0" w:color="auto"/>
              <w:left w:val="single" w:sz="4" w:space="0" w:color="auto"/>
              <w:bottom w:val="single" w:sz="4" w:space="0" w:color="auto"/>
              <w:right w:val="single" w:sz="4" w:space="0" w:color="auto"/>
            </w:tcBorders>
            <w:shd w:val="pct15" w:color="auto" w:fill="auto"/>
            <w:vAlign w:val="bottom"/>
          </w:tcPr>
          <w:p w:rsidR="00000000" w:rsidRDefault="00000000">
            <w:pPr>
              <w:pStyle w:val="table"/>
              <w:spacing w:before="40" w:after="40"/>
              <w:jc w:val="center"/>
            </w:pPr>
            <w:r>
              <w:t>30–</w:t>
            </w:r>
            <w:r>
              <w:br/>
              <w:t>44 года</w:t>
            </w:r>
          </w:p>
        </w:tc>
        <w:tc>
          <w:tcPr>
            <w:tcW w:w="851" w:type="dxa"/>
            <w:tcBorders>
              <w:top w:val="single" w:sz="4" w:space="0" w:color="auto"/>
              <w:left w:val="single" w:sz="4" w:space="0" w:color="auto"/>
              <w:bottom w:val="single" w:sz="4" w:space="0" w:color="auto"/>
              <w:right w:val="single" w:sz="4" w:space="0" w:color="auto"/>
            </w:tcBorders>
            <w:shd w:val="pct15" w:color="auto" w:fill="auto"/>
            <w:vAlign w:val="bottom"/>
          </w:tcPr>
          <w:p w:rsidR="00000000" w:rsidRDefault="00000000">
            <w:pPr>
              <w:pStyle w:val="table"/>
              <w:spacing w:before="40" w:after="40"/>
              <w:jc w:val="center"/>
            </w:pPr>
            <w:r>
              <w:t>45–</w:t>
            </w:r>
            <w:r>
              <w:br/>
              <w:t>64 года</w:t>
            </w:r>
          </w:p>
        </w:tc>
        <w:tc>
          <w:tcPr>
            <w:tcW w:w="851" w:type="dxa"/>
            <w:tcBorders>
              <w:top w:val="single" w:sz="4" w:space="0" w:color="auto"/>
              <w:left w:val="single" w:sz="4" w:space="0" w:color="auto"/>
              <w:bottom w:val="single" w:sz="4" w:space="0" w:color="auto"/>
              <w:right w:val="single" w:sz="4" w:space="0" w:color="auto"/>
            </w:tcBorders>
            <w:shd w:val="pct15" w:color="auto" w:fill="auto"/>
            <w:vAlign w:val="bottom"/>
          </w:tcPr>
          <w:p w:rsidR="00000000" w:rsidRDefault="00000000">
            <w:pPr>
              <w:pStyle w:val="table"/>
              <w:spacing w:before="40" w:after="40"/>
              <w:ind w:left="-57" w:right="-57"/>
              <w:jc w:val="center"/>
            </w:pPr>
            <w:r>
              <w:t>65 лет и старше</w:t>
            </w:r>
          </w:p>
        </w:tc>
      </w:tr>
      <w:tr w:rsidR="00000000">
        <w:tblPrEx>
          <w:tblCellMar>
            <w:top w:w="0" w:type="dxa"/>
            <w:bottom w:w="0" w:type="dxa"/>
          </w:tblCellMar>
        </w:tblPrEx>
        <w:tc>
          <w:tcPr>
            <w:tcW w:w="2892" w:type="dxa"/>
            <w:tcBorders>
              <w:bottom w:val="single" w:sz="4" w:space="0" w:color="auto"/>
              <w:right w:val="single" w:sz="4" w:space="0" w:color="auto"/>
            </w:tcBorders>
            <w:shd w:val="pct15" w:color="auto" w:fill="auto"/>
          </w:tcPr>
          <w:p w:rsidR="00000000" w:rsidRDefault="00000000">
            <w:pPr>
              <w:pStyle w:val="table"/>
              <w:spacing w:before="40" w:after="40"/>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
              <w:spacing w:before="40" w:after="40"/>
              <w:jc w:val="center"/>
            </w:pPr>
            <w:r>
              <w:t>100</w:t>
            </w:r>
          </w:p>
        </w:tc>
        <w:tc>
          <w:tcPr>
            <w:tcW w:w="851" w:type="dxa"/>
            <w:tcBorders>
              <w:top w:val="single" w:sz="4" w:space="0" w:color="auto"/>
              <w:left w:val="single" w:sz="4" w:space="0" w:color="auto"/>
            </w:tcBorders>
          </w:tcPr>
          <w:p w:rsidR="00000000" w:rsidRDefault="00000000">
            <w:pPr>
              <w:pStyle w:val="table"/>
              <w:tabs>
                <w:tab w:val="decimal" w:pos="397"/>
              </w:tabs>
              <w:spacing w:before="40" w:after="40"/>
            </w:pPr>
            <w:r>
              <w:t>8,8</w:t>
            </w:r>
          </w:p>
        </w:tc>
        <w:tc>
          <w:tcPr>
            <w:tcW w:w="851" w:type="dxa"/>
            <w:tcBorders>
              <w:top w:val="single" w:sz="4" w:space="0" w:color="auto"/>
            </w:tcBorders>
          </w:tcPr>
          <w:p w:rsidR="00000000" w:rsidRDefault="00000000">
            <w:pPr>
              <w:pStyle w:val="table"/>
              <w:tabs>
                <w:tab w:val="decimal" w:pos="397"/>
              </w:tabs>
              <w:spacing w:before="40" w:after="40"/>
            </w:pPr>
            <w:r>
              <w:t>25,4</w:t>
            </w:r>
          </w:p>
        </w:tc>
        <w:tc>
          <w:tcPr>
            <w:tcW w:w="851" w:type="dxa"/>
            <w:tcBorders>
              <w:top w:val="single" w:sz="4" w:space="0" w:color="auto"/>
            </w:tcBorders>
          </w:tcPr>
          <w:p w:rsidR="00000000" w:rsidRDefault="00000000">
            <w:pPr>
              <w:pStyle w:val="table"/>
              <w:tabs>
                <w:tab w:val="decimal" w:pos="397"/>
              </w:tabs>
              <w:spacing w:before="40" w:after="40"/>
            </w:pPr>
            <w:r>
              <w:t>19,8</w:t>
            </w:r>
          </w:p>
        </w:tc>
        <w:tc>
          <w:tcPr>
            <w:tcW w:w="851" w:type="dxa"/>
            <w:tcBorders>
              <w:top w:val="single" w:sz="4" w:space="0" w:color="auto"/>
            </w:tcBorders>
          </w:tcPr>
          <w:p w:rsidR="00000000" w:rsidRDefault="00000000">
            <w:pPr>
              <w:pStyle w:val="table"/>
              <w:tabs>
                <w:tab w:val="decimal" w:pos="397"/>
              </w:tabs>
              <w:spacing w:before="40" w:after="40"/>
            </w:pPr>
            <w:r>
              <w:t>39,2</w:t>
            </w:r>
          </w:p>
        </w:tc>
        <w:tc>
          <w:tcPr>
            <w:tcW w:w="851" w:type="dxa"/>
            <w:tcBorders>
              <w:top w:val="single" w:sz="4" w:space="0" w:color="auto"/>
            </w:tcBorders>
          </w:tcPr>
          <w:p w:rsidR="00000000" w:rsidRDefault="00000000">
            <w:pPr>
              <w:pStyle w:val="table"/>
              <w:tabs>
                <w:tab w:val="decimal" w:pos="397"/>
              </w:tabs>
              <w:spacing w:before="40" w:after="40"/>
            </w:pPr>
            <w:r>
              <w:t>13,1</w:t>
            </w:r>
          </w:p>
        </w:tc>
        <w:tc>
          <w:tcPr>
            <w:tcW w:w="851" w:type="dxa"/>
            <w:tcBorders>
              <w:top w:val="single" w:sz="4" w:space="0" w:color="auto"/>
            </w:tcBorders>
          </w:tcPr>
          <w:p w:rsidR="00000000" w:rsidRDefault="00000000">
            <w:pPr>
              <w:pStyle w:val="table"/>
              <w:tabs>
                <w:tab w:val="decimal" w:pos="397"/>
              </w:tabs>
              <w:spacing w:before="40" w:after="40"/>
            </w:pPr>
            <w:r>
              <w:t>0,1</w:t>
            </w:r>
          </w:p>
        </w:tc>
      </w:tr>
      <w:tr w:rsidR="00000000">
        <w:tblPrEx>
          <w:tblCellMar>
            <w:top w:w="0" w:type="dxa"/>
            <w:bottom w:w="0" w:type="dxa"/>
          </w:tblCellMar>
        </w:tblPrEx>
        <w:tc>
          <w:tcPr>
            <w:tcW w:w="2892" w:type="dxa"/>
            <w:tcBorders>
              <w:top w:val="single" w:sz="4" w:space="0" w:color="auto"/>
              <w:bottom w:val="single" w:sz="4" w:space="0" w:color="auto"/>
            </w:tcBorders>
            <w:shd w:val="pct15" w:color="auto" w:fill="auto"/>
          </w:tcPr>
          <w:p w:rsidR="00000000" w:rsidRDefault="00000000">
            <w:pPr>
              <w:pStyle w:val="table"/>
              <w:spacing w:before="40" w:after="40"/>
              <w:ind w:left="113"/>
            </w:pPr>
            <w:r>
              <w:t>Степень доктора или кандидата наук</w:t>
            </w:r>
          </w:p>
        </w:tc>
        <w:tc>
          <w:tcPr>
            <w:tcW w:w="851" w:type="dxa"/>
            <w:tcBorders>
              <w:top w:val="single" w:sz="4" w:space="0" w:color="auto"/>
            </w:tcBorders>
          </w:tcPr>
          <w:p w:rsidR="00000000" w:rsidRDefault="00000000">
            <w:pPr>
              <w:pStyle w:val="table"/>
              <w:spacing w:before="40" w:after="40"/>
              <w:jc w:val="center"/>
            </w:pPr>
            <w:r>
              <w:t>100</w:t>
            </w:r>
          </w:p>
        </w:tc>
        <w:tc>
          <w:tcPr>
            <w:tcW w:w="851" w:type="dxa"/>
          </w:tcPr>
          <w:p w:rsidR="00000000" w:rsidRDefault="00000000">
            <w:pPr>
              <w:pStyle w:val="table"/>
              <w:tabs>
                <w:tab w:val="decimal" w:pos="397"/>
              </w:tabs>
              <w:spacing w:before="40" w:after="40"/>
            </w:pPr>
            <w:r>
              <w:t>0,0</w:t>
            </w:r>
          </w:p>
        </w:tc>
        <w:tc>
          <w:tcPr>
            <w:tcW w:w="851" w:type="dxa"/>
          </w:tcPr>
          <w:p w:rsidR="00000000" w:rsidRDefault="00000000">
            <w:pPr>
              <w:pStyle w:val="table"/>
              <w:tabs>
                <w:tab w:val="decimal" w:pos="397"/>
              </w:tabs>
              <w:spacing w:before="40" w:after="40"/>
            </w:pPr>
            <w:r>
              <w:t>17,7</w:t>
            </w:r>
          </w:p>
        </w:tc>
        <w:tc>
          <w:tcPr>
            <w:tcW w:w="851" w:type="dxa"/>
          </w:tcPr>
          <w:p w:rsidR="00000000" w:rsidRDefault="00000000">
            <w:pPr>
              <w:pStyle w:val="table"/>
              <w:tabs>
                <w:tab w:val="decimal" w:pos="397"/>
              </w:tabs>
              <w:spacing w:before="40" w:after="40"/>
            </w:pPr>
            <w:r>
              <w:t>46,9</w:t>
            </w:r>
          </w:p>
        </w:tc>
        <w:tc>
          <w:tcPr>
            <w:tcW w:w="851" w:type="dxa"/>
          </w:tcPr>
          <w:p w:rsidR="00000000" w:rsidRDefault="00000000">
            <w:pPr>
              <w:pStyle w:val="table"/>
              <w:tabs>
                <w:tab w:val="decimal" w:pos="397"/>
              </w:tabs>
              <w:spacing w:before="40" w:after="40"/>
            </w:pPr>
            <w:r>
              <w:t>17,7</w:t>
            </w:r>
          </w:p>
        </w:tc>
        <w:tc>
          <w:tcPr>
            <w:tcW w:w="851" w:type="dxa"/>
          </w:tcPr>
          <w:p w:rsidR="00000000" w:rsidRDefault="00000000">
            <w:pPr>
              <w:pStyle w:val="table"/>
              <w:tabs>
                <w:tab w:val="decimal" w:pos="397"/>
              </w:tabs>
              <w:spacing w:before="40" w:after="40"/>
            </w:pPr>
            <w:r>
              <w:t>17,7</w:t>
            </w:r>
          </w:p>
        </w:tc>
        <w:tc>
          <w:tcPr>
            <w:tcW w:w="851" w:type="dxa"/>
          </w:tcPr>
          <w:p w:rsidR="00000000" w:rsidRDefault="00000000">
            <w:pPr>
              <w:pStyle w:val="table"/>
              <w:tabs>
                <w:tab w:val="decimal" w:pos="397"/>
              </w:tabs>
              <w:spacing w:before="40" w:after="40"/>
            </w:pPr>
            <w:r>
              <w:t>0,0</w:t>
            </w:r>
          </w:p>
        </w:tc>
      </w:tr>
      <w:tr w:rsidR="00000000">
        <w:tblPrEx>
          <w:tblCellMar>
            <w:top w:w="0" w:type="dxa"/>
            <w:bottom w:w="0" w:type="dxa"/>
          </w:tblCellMar>
        </w:tblPrEx>
        <w:tc>
          <w:tcPr>
            <w:tcW w:w="2892" w:type="dxa"/>
            <w:tcBorders>
              <w:top w:val="single" w:sz="4" w:space="0" w:color="auto"/>
              <w:bottom w:val="single" w:sz="4" w:space="0" w:color="auto"/>
            </w:tcBorders>
            <w:shd w:val="pct15" w:color="auto" w:fill="auto"/>
          </w:tcPr>
          <w:p w:rsidR="00000000" w:rsidRDefault="00000000">
            <w:pPr>
              <w:pStyle w:val="table"/>
              <w:spacing w:before="40" w:after="40"/>
              <w:ind w:left="113"/>
            </w:pPr>
            <w:r>
              <w:t>Диплом об окончании университета</w:t>
            </w:r>
          </w:p>
        </w:tc>
        <w:tc>
          <w:tcPr>
            <w:tcW w:w="851" w:type="dxa"/>
          </w:tcPr>
          <w:p w:rsidR="00000000" w:rsidRDefault="00000000">
            <w:pPr>
              <w:pStyle w:val="table"/>
              <w:spacing w:before="40" w:after="40"/>
              <w:jc w:val="center"/>
            </w:pPr>
            <w:r>
              <w:t>100</w:t>
            </w:r>
          </w:p>
        </w:tc>
        <w:tc>
          <w:tcPr>
            <w:tcW w:w="851" w:type="dxa"/>
          </w:tcPr>
          <w:p w:rsidR="00000000" w:rsidRDefault="00000000">
            <w:pPr>
              <w:pStyle w:val="table"/>
              <w:tabs>
                <w:tab w:val="decimal" w:pos="397"/>
              </w:tabs>
              <w:spacing w:before="40" w:after="40"/>
            </w:pPr>
            <w:r>
              <w:t>0,0</w:t>
            </w:r>
          </w:p>
        </w:tc>
        <w:tc>
          <w:tcPr>
            <w:tcW w:w="851" w:type="dxa"/>
          </w:tcPr>
          <w:p w:rsidR="00000000" w:rsidRDefault="00000000">
            <w:pPr>
              <w:pStyle w:val="table"/>
              <w:tabs>
                <w:tab w:val="decimal" w:pos="397"/>
              </w:tabs>
              <w:spacing w:before="40" w:after="40"/>
            </w:pPr>
            <w:r>
              <w:t>19,2</w:t>
            </w:r>
          </w:p>
        </w:tc>
        <w:tc>
          <w:tcPr>
            <w:tcW w:w="851" w:type="dxa"/>
          </w:tcPr>
          <w:p w:rsidR="00000000" w:rsidRDefault="00000000">
            <w:pPr>
              <w:pStyle w:val="table"/>
              <w:tabs>
                <w:tab w:val="decimal" w:pos="397"/>
              </w:tabs>
              <w:spacing w:before="40" w:after="40"/>
            </w:pPr>
            <w:r>
              <w:t>34,9</w:t>
            </w:r>
          </w:p>
        </w:tc>
        <w:tc>
          <w:tcPr>
            <w:tcW w:w="851" w:type="dxa"/>
          </w:tcPr>
          <w:p w:rsidR="00000000" w:rsidRDefault="00000000">
            <w:pPr>
              <w:pStyle w:val="table"/>
              <w:tabs>
                <w:tab w:val="decimal" w:pos="397"/>
              </w:tabs>
              <w:spacing w:before="40" w:after="40"/>
            </w:pPr>
            <w:r>
              <w:t>40,3</w:t>
            </w:r>
          </w:p>
        </w:tc>
        <w:tc>
          <w:tcPr>
            <w:tcW w:w="851" w:type="dxa"/>
          </w:tcPr>
          <w:p w:rsidR="00000000" w:rsidRDefault="00000000">
            <w:pPr>
              <w:pStyle w:val="table"/>
              <w:tabs>
                <w:tab w:val="decimal" w:pos="397"/>
              </w:tabs>
              <w:spacing w:before="40" w:after="40"/>
            </w:pPr>
            <w:r>
              <w:t>5,7</w:t>
            </w:r>
          </w:p>
        </w:tc>
        <w:tc>
          <w:tcPr>
            <w:tcW w:w="851" w:type="dxa"/>
          </w:tcPr>
          <w:p w:rsidR="00000000" w:rsidRDefault="00000000">
            <w:pPr>
              <w:pStyle w:val="table"/>
              <w:tabs>
                <w:tab w:val="decimal" w:pos="397"/>
              </w:tabs>
              <w:spacing w:before="40" w:after="40"/>
            </w:pPr>
            <w:r>
              <w:t>0,0</w:t>
            </w:r>
          </w:p>
        </w:tc>
      </w:tr>
      <w:tr w:rsidR="00000000">
        <w:tblPrEx>
          <w:tblCellMar>
            <w:top w:w="0" w:type="dxa"/>
            <w:bottom w:w="0" w:type="dxa"/>
          </w:tblCellMar>
        </w:tblPrEx>
        <w:tc>
          <w:tcPr>
            <w:tcW w:w="2892" w:type="dxa"/>
            <w:tcBorders>
              <w:top w:val="single" w:sz="4" w:space="0" w:color="auto"/>
              <w:bottom w:val="single" w:sz="4" w:space="0" w:color="auto"/>
            </w:tcBorders>
            <w:shd w:val="pct15" w:color="auto" w:fill="auto"/>
          </w:tcPr>
          <w:p w:rsidR="00000000" w:rsidRDefault="00000000">
            <w:pPr>
              <w:pStyle w:val="table"/>
              <w:spacing w:before="40" w:after="40"/>
              <w:ind w:left="113"/>
            </w:pPr>
            <w:r>
              <w:t xml:space="preserve">Обучение в университете </w:t>
            </w:r>
            <w:r>
              <w:br/>
              <w:t xml:space="preserve">не менее одного года </w:t>
            </w:r>
            <w:r>
              <w:br/>
              <w:t>без получения диплома</w:t>
            </w:r>
          </w:p>
        </w:tc>
        <w:tc>
          <w:tcPr>
            <w:tcW w:w="851" w:type="dxa"/>
          </w:tcPr>
          <w:p w:rsidR="00000000" w:rsidRDefault="00000000">
            <w:pPr>
              <w:pStyle w:val="table"/>
              <w:spacing w:before="40" w:after="40"/>
              <w:jc w:val="center"/>
            </w:pPr>
            <w:r>
              <w:t>100</w:t>
            </w:r>
          </w:p>
        </w:tc>
        <w:tc>
          <w:tcPr>
            <w:tcW w:w="851" w:type="dxa"/>
          </w:tcPr>
          <w:p w:rsidR="00000000" w:rsidRDefault="00000000">
            <w:pPr>
              <w:pStyle w:val="table"/>
              <w:tabs>
                <w:tab w:val="decimal" w:pos="397"/>
              </w:tabs>
              <w:spacing w:before="40" w:after="40"/>
            </w:pPr>
            <w:r>
              <w:t>0,0</w:t>
            </w:r>
          </w:p>
        </w:tc>
        <w:tc>
          <w:tcPr>
            <w:tcW w:w="851" w:type="dxa"/>
          </w:tcPr>
          <w:p w:rsidR="00000000" w:rsidRDefault="00000000">
            <w:pPr>
              <w:pStyle w:val="table"/>
              <w:tabs>
                <w:tab w:val="decimal" w:pos="397"/>
              </w:tabs>
              <w:spacing w:before="40" w:after="40"/>
            </w:pPr>
            <w:r>
              <w:t>0,0</w:t>
            </w:r>
          </w:p>
        </w:tc>
        <w:tc>
          <w:tcPr>
            <w:tcW w:w="851" w:type="dxa"/>
          </w:tcPr>
          <w:p w:rsidR="00000000" w:rsidRDefault="00000000">
            <w:pPr>
              <w:pStyle w:val="table"/>
              <w:tabs>
                <w:tab w:val="decimal" w:pos="397"/>
              </w:tabs>
              <w:spacing w:before="40" w:after="40"/>
            </w:pPr>
            <w:r>
              <w:t>0,0</w:t>
            </w:r>
          </w:p>
        </w:tc>
        <w:tc>
          <w:tcPr>
            <w:tcW w:w="851" w:type="dxa"/>
          </w:tcPr>
          <w:p w:rsidR="00000000" w:rsidRDefault="00000000">
            <w:pPr>
              <w:pStyle w:val="table"/>
              <w:tabs>
                <w:tab w:val="decimal" w:pos="397"/>
              </w:tabs>
              <w:spacing w:before="40" w:after="40"/>
            </w:pPr>
            <w:r>
              <w:t>100,0</w:t>
            </w:r>
          </w:p>
        </w:tc>
        <w:tc>
          <w:tcPr>
            <w:tcW w:w="851" w:type="dxa"/>
          </w:tcPr>
          <w:p w:rsidR="00000000" w:rsidRDefault="00000000">
            <w:pPr>
              <w:pStyle w:val="table"/>
              <w:tabs>
                <w:tab w:val="decimal" w:pos="397"/>
              </w:tabs>
              <w:spacing w:before="40" w:after="40"/>
            </w:pPr>
            <w:r>
              <w:t>0,0</w:t>
            </w:r>
          </w:p>
        </w:tc>
        <w:tc>
          <w:tcPr>
            <w:tcW w:w="851" w:type="dxa"/>
          </w:tcPr>
          <w:p w:rsidR="00000000" w:rsidRDefault="00000000">
            <w:pPr>
              <w:pStyle w:val="table"/>
              <w:tabs>
                <w:tab w:val="decimal" w:pos="397"/>
              </w:tabs>
              <w:spacing w:before="40" w:after="40"/>
            </w:pPr>
            <w:r>
              <w:t>0,0</w:t>
            </w:r>
          </w:p>
        </w:tc>
      </w:tr>
      <w:tr w:rsidR="00000000">
        <w:tblPrEx>
          <w:tblCellMar>
            <w:top w:w="0" w:type="dxa"/>
            <w:bottom w:w="0" w:type="dxa"/>
          </w:tblCellMar>
        </w:tblPrEx>
        <w:tc>
          <w:tcPr>
            <w:tcW w:w="2892" w:type="dxa"/>
            <w:tcBorders>
              <w:top w:val="single" w:sz="4" w:space="0" w:color="auto"/>
              <w:bottom w:val="single" w:sz="4" w:space="0" w:color="auto"/>
            </w:tcBorders>
            <w:shd w:val="pct15" w:color="auto" w:fill="auto"/>
          </w:tcPr>
          <w:p w:rsidR="00000000" w:rsidRDefault="00000000">
            <w:pPr>
              <w:pStyle w:val="table"/>
              <w:spacing w:before="40" w:after="40"/>
              <w:ind w:left="113"/>
            </w:pPr>
            <w:r>
              <w:t>Диплом об окончании высшего профессионально-технического училища</w:t>
            </w:r>
          </w:p>
        </w:tc>
        <w:tc>
          <w:tcPr>
            <w:tcW w:w="851" w:type="dxa"/>
          </w:tcPr>
          <w:p w:rsidR="00000000" w:rsidRDefault="00000000">
            <w:pPr>
              <w:pStyle w:val="table"/>
              <w:spacing w:before="40" w:after="40"/>
              <w:jc w:val="center"/>
            </w:pPr>
            <w:r>
              <w:t>100</w:t>
            </w:r>
          </w:p>
        </w:tc>
        <w:tc>
          <w:tcPr>
            <w:tcW w:w="851" w:type="dxa"/>
          </w:tcPr>
          <w:p w:rsidR="00000000" w:rsidRDefault="00000000">
            <w:pPr>
              <w:pStyle w:val="table"/>
              <w:tabs>
                <w:tab w:val="decimal" w:pos="397"/>
              </w:tabs>
              <w:spacing w:before="40" w:after="40"/>
            </w:pPr>
            <w:r>
              <w:t>3,6</w:t>
            </w:r>
          </w:p>
        </w:tc>
        <w:tc>
          <w:tcPr>
            <w:tcW w:w="851" w:type="dxa"/>
          </w:tcPr>
          <w:p w:rsidR="00000000" w:rsidRDefault="00000000">
            <w:pPr>
              <w:pStyle w:val="table"/>
              <w:tabs>
                <w:tab w:val="decimal" w:pos="397"/>
              </w:tabs>
              <w:spacing w:before="40" w:after="40"/>
            </w:pPr>
            <w:r>
              <w:t>39,4</w:t>
            </w:r>
          </w:p>
        </w:tc>
        <w:tc>
          <w:tcPr>
            <w:tcW w:w="851" w:type="dxa"/>
          </w:tcPr>
          <w:p w:rsidR="00000000" w:rsidRDefault="00000000">
            <w:pPr>
              <w:pStyle w:val="table"/>
              <w:tabs>
                <w:tab w:val="decimal" w:pos="397"/>
              </w:tabs>
              <w:spacing w:before="40" w:after="40"/>
            </w:pPr>
            <w:r>
              <w:t>26,5</w:t>
            </w:r>
          </w:p>
        </w:tc>
        <w:tc>
          <w:tcPr>
            <w:tcW w:w="851" w:type="dxa"/>
          </w:tcPr>
          <w:p w:rsidR="00000000" w:rsidRDefault="00000000">
            <w:pPr>
              <w:pStyle w:val="table"/>
              <w:tabs>
                <w:tab w:val="decimal" w:pos="397"/>
              </w:tabs>
              <w:spacing w:before="40" w:after="40"/>
            </w:pPr>
            <w:r>
              <w:t>25,7</w:t>
            </w:r>
          </w:p>
        </w:tc>
        <w:tc>
          <w:tcPr>
            <w:tcW w:w="851" w:type="dxa"/>
          </w:tcPr>
          <w:p w:rsidR="00000000" w:rsidRDefault="00000000">
            <w:pPr>
              <w:pStyle w:val="table"/>
              <w:tabs>
                <w:tab w:val="decimal" w:pos="397"/>
              </w:tabs>
              <w:spacing w:before="40" w:after="40"/>
            </w:pPr>
            <w:r>
              <w:t>4,8</w:t>
            </w:r>
          </w:p>
        </w:tc>
        <w:tc>
          <w:tcPr>
            <w:tcW w:w="851" w:type="dxa"/>
          </w:tcPr>
          <w:p w:rsidR="00000000" w:rsidRDefault="00000000">
            <w:pPr>
              <w:pStyle w:val="table"/>
              <w:tabs>
                <w:tab w:val="decimal" w:pos="397"/>
              </w:tabs>
              <w:spacing w:before="40" w:after="40"/>
            </w:pPr>
            <w:r>
              <w:t>0,0</w:t>
            </w:r>
          </w:p>
        </w:tc>
      </w:tr>
      <w:tr w:rsidR="00000000">
        <w:tblPrEx>
          <w:tblCellMar>
            <w:top w:w="0" w:type="dxa"/>
            <w:bottom w:w="0" w:type="dxa"/>
          </w:tblCellMar>
        </w:tblPrEx>
        <w:tc>
          <w:tcPr>
            <w:tcW w:w="2892" w:type="dxa"/>
            <w:tcBorders>
              <w:top w:val="single" w:sz="4" w:space="0" w:color="auto"/>
              <w:bottom w:val="single" w:sz="4" w:space="0" w:color="auto"/>
            </w:tcBorders>
            <w:shd w:val="pct15" w:color="auto" w:fill="auto"/>
          </w:tcPr>
          <w:p w:rsidR="00000000" w:rsidRDefault="00000000">
            <w:pPr>
              <w:pStyle w:val="table"/>
              <w:spacing w:before="40" w:after="40"/>
              <w:ind w:left="113"/>
            </w:pPr>
            <w:r>
              <w:t>Свидетельство о среднем образовании</w:t>
            </w:r>
          </w:p>
        </w:tc>
        <w:tc>
          <w:tcPr>
            <w:tcW w:w="851" w:type="dxa"/>
          </w:tcPr>
          <w:p w:rsidR="00000000" w:rsidRDefault="00000000">
            <w:pPr>
              <w:pStyle w:val="table"/>
              <w:spacing w:before="40" w:after="40"/>
              <w:jc w:val="center"/>
            </w:pPr>
            <w:r>
              <w:t>100</w:t>
            </w:r>
          </w:p>
        </w:tc>
        <w:tc>
          <w:tcPr>
            <w:tcW w:w="851" w:type="dxa"/>
          </w:tcPr>
          <w:p w:rsidR="00000000" w:rsidRDefault="00000000">
            <w:pPr>
              <w:pStyle w:val="table"/>
              <w:tabs>
                <w:tab w:val="decimal" w:pos="397"/>
              </w:tabs>
              <w:spacing w:before="40" w:after="40"/>
            </w:pPr>
            <w:r>
              <w:t>13,4</w:t>
            </w:r>
          </w:p>
        </w:tc>
        <w:tc>
          <w:tcPr>
            <w:tcW w:w="851" w:type="dxa"/>
          </w:tcPr>
          <w:p w:rsidR="00000000" w:rsidRDefault="00000000">
            <w:pPr>
              <w:pStyle w:val="table"/>
              <w:tabs>
                <w:tab w:val="decimal" w:pos="397"/>
              </w:tabs>
              <w:spacing w:before="40" w:after="40"/>
            </w:pPr>
            <w:r>
              <w:t>32,0</w:t>
            </w:r>
          </w:p>
        </w:tc>
        <w:tc>
          <w:tcPr>
            <w:tcW w:w="851" w:type="dxa"/>
          </w:tcPr>
          <w:p w:rsidR="00000000" w:rsidRDefault="00000000">
            <w:pPr>
              <w:pStyle w:val="table"/>
              <w:tabs>
                <w:tab w:val="decimal" w:pos="397"/>
              </w:tabs>
              <w:spacing w:before="40" w:after="40"/>
            </w:pPr>
            <w:r>
              <w:t>19,6</w:t>
            </w:r>
          </w:p>
        </w:tc>
        <w:tc>
          <w:tcPr>
            <w:tcW w:w="851" w:type="dxa"/>
          </w:tcPr>
          <w:p w:rsidR="00000000" w:rsidRDefault="00000000">
            <w:pPr>
              <w:pStyle w:val="table"/>
              <w:tabs>
                <w:tab w:val="decimal" w:pos="397"/>
              </w:tabs>
              <w:spacing w:before="40" w:after="40"/>
            </w:pPr>
            <w:r>
              <w:t>28,4</w:t>
            </w:r>
          </w:p>
        </w:tc>
        <w:tc>
          <w:tcPr>
            <w:tcW w:w="851" w:type="dxa"/>
          </w:tcPr>
          <w:p w:rsidR="00000000" w:rsidRDefault="00000000">
            <w:pPr>
              <w:pStyle w:val="table"/>
              <w:tabs>
                <w:tab w:val="decimal" w:pos="397"/>
              </w:tabs>
              <w:spacing w:before="40" w:after="40"/>
            </w:pPr>
            <w:r>
              <w:t>6,6</w:t>
            </w:r>
          </w:p>
        </w:tc>
        <w:tc>
          <w:tcPr>
            <w:tcW w:w="851" w:type="dxa"/>
          </w:tcPr>
          <w:p w:rsidR="00000000" w:rsidRDefault="00000000">
            <w:pPr>
              <w:pStyle w:val="table"/>
              <w:tabs>
                <w:tab w:val="decimal" w:pos="397"/>
              </w:tabs>
              <w:spacing w:before="40" w:after="40"/>
            </w:pPr>
            <w:r>
              <w:t>0,1</w:t>
            </w:r>
          </w:p>
        </w:tc>
      </w:tr>
      <w:tr w:rsidR="00000000">
        <w:tblPrEx>
          <w:tblCellMar>
            <w:top w:w="0" w:type="dxa"/>
            <w:bottom w:w="0" w:type="dxa"/>
          </w:tblCellMar>
        </w:tblPrEx>
        <w:tc>
          <w:tcPr>
            <w:tcW w:w="2892" w:type="dxa"/>
            <w:tcBorders>
              <w:top w:val="single" w:sz="4" w:space="0" w:color="auto"/>
              <w:bottom w:val="single" w:sz="4" w:space="0" w:color="auto"/>
            </w:tcBorders>
            <w:shd w:val="pct15" w:color="auto" w:fill="auto"/>
          </w:tcPr>
          <w:p w:rsidR="00000000" w:rsidRDefault="00000000">
            <w:pPr>
              <w:pStyle w:val="table"/>
              <w:spacing w:before="40" w:after="40"/>
              <w:ind w:left="113"/>
            </w:pPr>
            <w:r>
              <w:t>Свидетельство о трехлетнем среднем образовании</w:t>
            </w:r>
          </w:p>
        </w:tc>
        <w:tc>
          <w:tcPr>
            <w:tcW w:w="851" w:type="dxa"/>
          </w:tcPr>
          <w:p w:rsidR="00000000" w:rsidRDefault="00000000">
            <w:pPr>
              <w:pStyle w:val="table"/>
              <w:spacing w:before="40" w:after="40"/>
              <w:jc w:val="center"/>
            </w:pPr>
            <w:r>
              <w:t>100</w:t>
            </w:r>
          </w:p>
        </w:tc>
        <w:tc>
          <w:tcPr>
            <w:tcW w:w="851" w:type="dxa"/>
          </w:tcPr>
          <w:p w:rsidR="00000000" w:rsidRDefault="00000000">
            <w:pPr>
              <w:pStyle w:val="table"/>
              <w:tabs>
                <w:tab w:val="decimal" w:pos="397"/>
              </w:tabs>
              <w:spacing w:before="40" w:after="40"/>
            </w:pPr>
            <w:r>
              <w:t>14,8</w:t>
            </w:r>
          </w:p>
        </w:tc>
        <w:tc>
          <w:tcPr>
            <w:tcW w:w="851" w:type="dxa"/>
          </w:tcPr>
          <w:p w:rsidR="00000000" w:rsidRDefault="00000000">
            <w:pPr>
              <w:pStyle w:val="table"/>
              <w:tabs>
                <w:tab w:val="decimal" w:pos="397"/>
              </w:tabs>
              <w:spacing w:before="40" w:after="40"/>
            </w:pPr>
            <w:r>
              <w:t>20,4</w:t>
            </w:r>
          </w:p>
        </w:tc>
        <w:tc>
          <w:tcPr>
            <w:tcW w:w="851" w:type="dxa"/>
          </w:tcPr>
          <w:p w:rsidR="00000000" w:rsidRDefault="00000000">
            <w:pPr>
              <w:pStyle w:val="table"/>
              <w:tabs>
                <w:tab w:val="decimal" w:pos="397"/>
              </w:tabs>
              <w:spacing w:before="40" w:after="40"/>
            </w:pPr>
            <w:r>
              <w:t>17,7</w:t>
            </w:r>
          </w:p>
        </w:tc>
        <w:tc>
          <w:tcPr>
            <w:tcW w:w="851" w:type="dxa"/>
          </w:tcPr>
          <w:p w:rsidR="00000000" w:rsidRDefault="00000000">
            <w:pPr>
              <w:pStyle w:val="table"/>
              <w:tabs>
                <w:tab w:val="decimal" w:pos="397"/>
              </w:tabs>
              <w:spacing w:before="40" w:after="40"/>
            </w:pPr>
            <w:r>
              <w:t>37,5</w:t>
            </w:r>
          </w:p>
        </w:tc>
        <w:tc>
          <w:tcPr>
            <w:tcW w:w="851" w:type="dxa"/>
          </w:tcPr>
          <w:p w:rsidR="00000000" w:rsidRDefault="00000000">
            <w:pPr>
              <w:pStyle w:val="table"/>
              <w:tabs>
                <w:tab w:val="decimal" w:pos="397"/>
              </w:tabs>
              <w:spacing w:before="40" w:after="40"/>
            </w:pPr>
            <w:r>
              <w:t>9,6</w:t>
            </w:r>
          </w:p>
        </w:tc>
        <w:tc>
          <w:tcPr>
            <w:tcW w:w="851" w:type="dxa"/>
          </w:tcPr>
          <w:p w:rsidR="00000000" w:rsidRDefault="00000000">
            <w:pPr>
              <w:pStyle w:val="table"/>
              <w:tabs>
                <w:tab w:val="decimal" w:pos="397"/>
              </w:tabs>
              <w:spacing w:before="40" w:after="40"/>
            </w:pPr>
            <w:r>
              <w:t>0,0</w:t>
            </w:r>
          </w:p>
        </w:tc>
      </w:tr>
      <w:tr w:rsidR="00000000">
        <w:tblPrEx>
          <w:tblCellMar>
            <w:top w:w="0" w:type="dxa"/>
            <w:bottom w:w="0" w:type="dxa"/>
          </w:tblCellMar>
        </w:tblPrEx>
        <w:tc>
          <w:tcPr>
            <w:tcW w:w="2892" w:type="dxa"/>
            <w:tcBorders>
              <w:top w:val="single" w:sz="4" w:space="0" w:color="auto"/>
              <w:bottom w:val="single" w:sz="4" w:space="0" w:color="auto"/>
            </w:tcBorders>
            <w:shd w:val="pct15" w:color="auto" w:fill="auto"/>
          </w:tcPr>
          <w:p w:rsidR="00000000" w:rsidRDefault="00000000">
            <w:pPr>
              <w:pStyle w:val="table"/>
              <w:spacing w:before="40" w:after="40"/>
              <w:ind w:left="113"/>
            </w:pPr>
            <w:r>
              <w:t>Свидетельство об окончании начальной школы</w:t>
            </w:r>
          </w:p>
        </w:tc>
        <w:tc>
          <w:tcPr>
            <w:tcW w:w="851" w:type="dxa"/>
          </w:tcPr>
          <w:p w:rsidR="00000000" w:rsidRDefault="00000000">
            <w:pPr>
              <w:pStyle w:val="table"/>
              <w:spacing w:before="40" w:after="40"/>
              <w:jc w:val="center"/>
            </w:pPr>
            <w:r>
              <w:t>100</w:t>
            </w:r>
          </w:p>
        </w:tc>
        <w:tc>
          <w:tcPr>
            <w:tcW w:w="851" w:type="dxa"/>
          </w:tcPr>
          <w:p w:rsidR="00000000" w:rsidRDefault="00000000">
            <w:pPr>
              <w:pStyle w:val="table"/>
              <w:tabs>
                <w:tab w:val="decimal" w:pos="397"/>
              </w:tabs>
              <w:spacing w:before="40" w:after="40"/>
            </w:pPr>
            <w:r>
              <w:t>6,2</w:t>
            </w:r>
          </w:p>
        </w:tc>
        <w:tc>
          <w:tcPr>
            <w:tcW w:w="851" w:type="dxa"/>
          </w:tcPr>
          <w:p w:rsidR="00000000" w:rsidRDefault="00000000">
            <w:pPr>
              <w:pStyle w:val="table"/>
              <w:tabs>
                <w:tab w:val="decimal" w:pos="397"/>
              </w:tabs>
              <w:spacing w:before="40" w:after="40"/>
            </w:pPr>
            <w:r>
              <w:t>8,6</w:t>
            </w:r>
          </w:p>
        </w:tc>
        <w:tc>
          <w:tcPr>
            <w:tcW w:w="851" w:type="dxa"/>
          </w:tcPr>
          <w:p w:rsidR="00000000" w:rsidRDefault="00000000">
            <w:pPr>
              <w:pStyle w:val="table"/>
              <w:tabs>
                <w:tab w:val="decimal" w:pos="397"/>
              </w:tabs>
              <w:spacing w:before="40" w:after="40"/>
            </w:pPr>
            <w:r>
              <w:t>8,6</w:t>
            </w:r>
          </w:p>
        </w:tc>
        <w:tc>
          <w:tcPr>
            <w:tcW w:w="851" w:type="dxa"/>
          </w:tcPr>
          <w:p w:rsidR="00000000" w:rsidRDefault="00000000">
            <w:pPr>
              <w:pStyle w:val="table"/>
              <w:tabs>
                <w:tab w:val="decimal" w:pos="397"/>
              </w:tabs>
              <w:spacing w:before="40" w:after="40"/>
            </w:pPr>
            <w:r>
              <w:t>42,7</w:t>
            </w:r>
          </w:p>
        </w:tc>
        <w:tc>
          <w:tcPr>
            <w:tcW w:w="851" w:type="dxa"/>
          </w:tcPr>
          <w:p w:rsidR="00000000" w:rsidRDefault="00000000">
            <w:pPr>
              <w:pStyle w:val="table"/>
              <w:tabs>
                <w:tab w:val="decimal" w:pos="397"/>
              </w:tabs>
              <w:spacing w:before="40" w:after="40"/>
            </w:pPr>
            <w:r>
              <w:t>33,9</w:t>
            </w:r>
          </w:p>
        </w:tc>
        <w:tc>
          <w:tcPr>
            <w:tcW w:w="851" w:type="dxa"/>
          </w:tcPr>
          <w:p w:rsidR="00000000" w:rsidRDefault="00000000">
            <w:pPr>
              <w:pStyle w:val="table"/>
              <w:tabs>
                <w:tab w:val="decimal" w:pos="397"/>
              </w:tabs>
              <w:spacing w:before="40" w:after="40"/>
            </w:pPr>
            <w:r>
              <w:t>0,0</w:t>
            </w:r>
          </w:p>
        </w:tc>
      </w:tr>
      <w:tr w:rsidR="00000000">
        <w:tblPrEx>
          <w:tblCellMar>
            <w:top w:w="0" w:type="dxa"/>
            <w:bottom w:w="0" w:type="dxa"/>
          </w:tblCellMar>
        </w:tblPrEx>
        <w:tc>
          <w:tcPr>
            <w:tcW w:w="2892" w:type="dxa"/>
            <w:tcBorders>
              <w:top w:val="single" w:sz="4" w:space="0" w:color="auto"/>
              <w:bottom w:val="single" w:sz="4" w:space="0" w:color="auto"/>
            </w:tcBorders>
            <w:shd w:val="pct15" w:color="auto" w:fill="auto"/>
          </w:tcPr>
          <w:p w:rsidR="00000000" w:rsidRDefault="00000000">
            <w:pPr>
              <w:pStyle w:val="table"/>
              <w:spacing w:before="40" w:after="40"/>
              <w:ind w:left="113"/>
            </w:pPr>
            <w:r>
              <w:t>Несколько классов начальной школы</w:t>
            </w:r>
          </w:p>
        </w:tc>
        <w:tc>
          <w:tcPr>
            <w:tcW w:w="851" w:type="dxa"/>
          </w:tcPr>
          <w:p w:rsidR="00000000" w:rsidRDefault="00000000">
            <w:pPr>
              <w:pStyle w:val="table"/>
              <w:spacing w:before="40" w:after="40"/>
              <w:jc w:val="center"/>
            </w:pPr>
            <w:r>
              <w:t>100</w:t>
            </w:r>
          </w:p>
        </w:tc>
        <w:tc>
          <w:tcPr>
            <w:tcW w:w="851" w:type="dxa"/>
          </w:tcPr>
          <w:p w:rsidR="00000000" w:rsidRDefault="00000000">
            <w:pPr>
              <w:pStyle w:val="table"/>
              <w:tabs>
                <w:tab w:val="decimal" w:pos="397"/>
              </w:tabs>
              <w:spacing w:before="40" w:after="40"/>
            </w:pPr>
            <w:r>
              <w:t>4,8</w:t>
            </w:r>
          </w:p>
        </w:tc>
        <w:tc>
          <w:tcPr>
            <w:tcW w:w="851" w:type="dxa"/>
          </w:tcPr>
          <w:p w:rsidR="00000000" w:rsidRDefault="00000000">
            <w:pPr>
              <w:pStyle w:val="table"/>
              <w:tabs>
                <w:tab w:val="decimal" w:pos="397"/>
              </w:tabs>
              <w:spacing w:before="40" w:after="40"/>
            </w:pPr>
            <w:r>
              <w:t>3,6</w:t>
            </w:r>
          </w:p>
        </w:tc>
        <w:tc>
          <w:tcPr>
            <w:tcW w:w="851" w:type="dxa"/>
          </w:tcPr>
          <w:p w:rsidR="00000000" w:rsidRDefault="00000000">
            <w:pPr>
              <w:pStyle w:val="table"/>
              <w:tabs>
                <w:tab w:val="decimal" w:pos="397"/>
              </w:tabs>
              <w:spacing w:before="40" w:after="40"/>
            </w:pPr>
            <w:r>
              <w:t>5,6</w:t>
            </w:r>
          </w:p>
        </w:tc>
        <w:tc>
          <w:tcPr>
            <w:tcW w:w="851" w:type="dxa"/>
          </w:tcPr>
          <w:p w:rsidR="00000000" w:rsidRDefault="00000000">
            <w:pPr>
              <w:pStyle w:val="table"/>
              <w:tabs>
                <w:tab w:val="decimal" w:pos="397"/>
              </w:tabs>
              <w:spacing w:before="40" w:after="40"/>
            </w:pPr>
            <w:r>
              <w:t>16,9</w:t>
            </w:r>
          </w:p>
        </w:tc>
        <w:tc>
          <w:tcPr>
            <w:tcW w:w="851" w:type="dxa"/>
          </w:tcPr>
          <w:p w:rsidR="00000000" w:rsidRDefault="00000000">
            <w:pPr>
              <w:pStyle w:val="table"/>
              <w:tabs>
                <w:tab w:val="decimal" w:pos="397"/>
              </w:tabs>
              <w:spacing w:before="40" w:after="40"/>
            </w:pPr>
            <w:r>
              <w:t>69,1</w:t>
            </w:r>
          </w:p>
        </w:tc>
        <w:tc>
          <w:tcPr>
            <w:tcW w:w="851" w:type="dxa"/>
          </w:tcPr>
          <w:p w:rsidR="00000000" w:rsidRDefault="00000000">
            <w:pPr>
              <w:pStyle w:val="table"/>
              <w:tabs>
                <w:tab w:val="decimal" w:pos="397"/>
              </w:tabs>
              <w:spacing w:before="40" w:after="40"/>
            </w:pPr>
            <w:r>
              <w:t>0,0</w:t>
            </w:r>
          </w:p>
        </w:tc>
      </w:tr>
      <w:tr w:rsidR="00000000">
        <w:tblPrEx>
          <w:tblCellMar>
            <w:top w:w="0" w:type="dxa"/>
            <w:bottom w:w="0" w:type="dxa"/>
          </w:tblCellMar>
        </w:tblPrEx>
        <w:tc>
          <w:tcPr>
            <w:tcW w:w="2892" w:type="dxa"/>
            <w:tcBorders>
              <w:top w:val="single" w:sz="4" w:space="0" w:color="auto"/>
            </w:tcBorders>
            <w:shd w:val="pct15" w:color="auto" w:fill="auto"/>
          </w:tcPr>
          <w:p w:rsidR="00000000" w:rsidRDefault="00000000">
            <w:pPr>
              <w:pStyle w:val="table"/>
              <w:spacing w:before="40" w:after="40"/>
              <w:ind w:left="113"/>
            </w:pPr>
            <w:r>
              <w:t>Отсутствие образования</w:t>
            </w:r>
          </w:p>
        </w:tc>
        <w:tc>
          <w:tcPr>
            <w:tcW w:w="851" w:type="dxa"/>
          </w:tcPr>
          <w:p w:rsidR="00000000" w:rsidRDefault="00000000">
            <w:pPr>
              <w:pStyle w:val="table"/>
              <w:spacing w:before="40" w:after="40"/>
              <w:jc w:val="center"/>
            </w:pPr>
            <w:r>
              <w:t>100</w:t>
            </w:r>
          </w:p>
        </w:tc>
        <w:tc>
          <w:tcPr>
            <w:tcW w:w="851" w:type="dxa"/>
          </w:tcPr>
          <w:p w:rsidR="00000000" w:rsidRDefault="00000000">
            <w:pPr>
              <w:pStyle w:val="table"/>
              <w:tabs>
                <w:tab w:val="decimal" w:pos="397"/>
              </w:tabs>
              <w:spacing w:before="40" w:after="40"/>
            </w:pPr>
            <w:r>
              <w:t>10,8</w:t>
            </w:r>
          </w:p>
        </w:tc>
        <w:tc>
          <w:tcPr>
            <w:tcW w:w="851" w:type="dxa"/>
          </w:tcPr>
          <w:p w:rsidR="00000000" w:rsidRDefault="00000000">
            <w:pPr>
              <w:pStyle w:val="table"/>
              <w:tabs>
                <w:tab w:val="decimal" w:pos="397"/>
              </w:tabs>
              <w:spacing w:before="40" w:after="40"/>
            </w:pPr>
            <w:r>
              <w:t>13,7</w:t>
            </w:r>
          </w:p>
        </w:tc>
        <w:tc>
          <w:tcPr>
            <w:tcW w:w="851" w:type="dxa"/>
          </w:tcPr>
          <w:p w:rsidR="00000000" w:rsidRDefault="00000000">
            <w:pPr>
              <w:pStyle w:val="table"/>
              <w:tabs>
                <w:tab w:val="decimal" w:pos="397"/>
              </w:tabs>
              <w:spacing w:before="40" w:after="40"/>
            </w:pPr>
            <w:r>
              <w:t>8,9</w:t>
            </w:r>
          </w:p>
        </w:tc>
        <w:tc>
          <w:tcPr>
            <w:tcW w:w="851" w:type="dxa"/>
          </w:tcPr>
          <w:p w:rsidR="00000000" w:rsidRDefault="00000000">
            <w:pPr>
              <w:pStyle w:val="table"/>
              <w:tabs>
                <w:tab w:val="decimal" w:pos="397"/>
              </w:tabs>
              <w:spacing w:before="40" w:after="40"/>
            </w:pPr>
            <w:r>
              <w:t>13,5</w:t>
            </w:r>
          </w:p>
        </w:tc>
        <w:tc>
          <w:tcPr>
            <w:tcW w:w="851" w:type="dxa"/>
          </w:tcPr>
          <w:p w:rsidR="00000000" w:rsidRDefault="00000000">
            <w:pPr>
              <w:pStyle w:val="table"/>
              <w:tabs>
                <w:tab w:val="decimal" w:pos="397"/>
              </w:tabs>
              <w:spacing w:before="40" w:after="40"/>
            </w:pPr>
            <w:r>
              <w:t>53,2</w:t>
            </w:r>
          </w:p>
        </w:tc>
        <w:tc>
          <w:tcPr>
            <w:tcW w:w="851" w:type="dxa"/>
          </w:tcPr>
          <w:p w:rsidR="00000000" w:rsidRDefault="00000000">
            <w:pPr>
              <w:pStyle w:val="table"/>
              <w:tabs>
                <w:tab w:val="decimal" w:pos="397"/>
              </w:tabs>
              <w:spacing w:before="40" w:after="40"/>
            </w:pPr>
            <w:r>
              <w:t>0,0</w:t>
            </w:r>
          </w:p>
        </w:tc>
      </w:tr>
    </w:tbl>
    <w:p w:rsidR="00000000" w:rsidRDefault="00000000">
      <w:pPr>
        <w:pStyle w:val="a"/>
        <w:rPr>
          <w:spacing w:val="-3"/>
        </w:rPr>
      </w:pPr>
      <w:r>
        <w:rPr>
          <w:spacing w:val="-3"/>
          <w:u w:val="single"/>
        </w:rPr>
        <w:t>Занятость в государственном секторе</w:t>
      </w:r>
    </w:p>
    <w:p w:rsidR="00000000" w:rsidRDefault="00000000">
      <w:pPr>
        <w:pStyle w:val="a"/>
        <w:rPr>
          <w:spacing w:val="-3"/>
        </w:rPr>
      </w:pPr>
      <w:r>
        <w:rPr>
          <w:spacing w:val="-3"/>
        </w:rPr>
        <w:t>Главное изменение в женской занятости в государственном секторе связано с увеличением числа женщин, работающих во всех областях государственного сектора. Большее число женщин, имеющих диплом об окончании университета, отмечается во всех возрастных категориях, за исключением возрастной группы 31–35 лет. Такая же ситуация характерна и для распределения женщин по возрастным группам, что нашло отражение в таблице, приведенной ниже.</w:t>
      </w:r>
    </w:p>
    <w:p w:rsidR="00000000" w:rsidRDefault="00000000">
      <w:pPr>
        <w:pStyle w:val="a"/>
        <w:rPr>
          <w:spacing w:val="-3"/>
        </w:rPr>
      </w:pPr>
      <w:r>
        <w:rPr>
          <w:spacing w:val="-3"/>
        </w:rPr>
        <w:t>Число женщин, работающих в различных областях государственного сектора, существенно варьируется. Женщины составляют примерно 41 процент штатных сотрудников различных служб государственного сектора, 66 процентов штатных сотрудников учреждений государственного сектора (в области здравоохранения/социального обеспечения), 28 процентов штатных сотрудников органов местной администрации и 21 процент штатных сотрудников предприятий частного сектора.</w:t>
      </w:r>
    </w:p>
    <w:p w:rsidR="00000000" w:rsidRDefault="00000000">
      <w:pPr>
        <w:pStyle w:val="a"/>
        <w:rPr>
          <w:spacing w:val="-3"/>
        </w:rPr>
      </w:pPr>
      <w:r>
        <w:rPr>
          <w:spacing w:val="-3"/>
        </w:rPr>
        <w:t>Женщины составляют 41 процент штатных сотрудников, 43 процента работников, имеющих высшее образование, и в основном концентрируются среди более старших представителей более молодых возрастных групп. Значительное большинство выпускников университетов в возрастных группах от 20–24 до 40–44 лет (до 77 процентов – 25–29-летние женщины) –женщины. Эта характерная в плане общей численности черта не проявляется в отношении женщин, работающих на старших должностях: так, лишь 38 процентов должностей ранга "А" занимают женщины.</w:t>
      </w:r>
    </w:p>
    <w:p w:rsidR="00000000" w:rsidRDefault="00000000">
      <w:pPr>
        <w:pStyle w:val="a"/>
        <w:spacing w:after="7200"/>
        <w:rPr>
          <w:spacing w:val="-3"/>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2552"/>
        <w:gridCol w:w="1701"/>
        <w:gridCol w:w="1134"/>
        <w:gridCol w:w="1134"/>
        <w:gridCol w:w="1134"/>
        <w:gridCol w:w="1134"/>
      </w:tblGrid>
      <w:tr w:rsidR="00000000">
        <w:tblPrEx>
          <w:tblCellMar>
            <w:top w:w="0" w:type="dxa"/>
            <w:bottom w:w="0" w:type="dxa"/>
          </w:tblCellMar>
        </w:tblPrEx>
        <w:trPr>
          <w:cantSplit/>
          <w:jc w:val="center"/>
        </w:trPr>
        <w:tc>
          <w:tcPr>
            <w:tcW w:w="8789" w:type="dxa"/>
            <w:gridSpan w:val="6"/>
            <w:shd w:val="pct15" w:color="auto" w:fill="auto"/>
          </w:tcPr>
          <w:p w:rsidR="00000000" w:rsidRDefault="00000000">
            <w:pPr>
              <w:pStyle w:val="table"/>
              <w:jc w:val="center"/>
              <w:rPr>
                <w:b/>
              </w:rPr>
            </w:pPr>
            <w:r>
              <w:br w:type="page"/>
            </w:r>
            <w:r>
              <w:rPr>
                <w:b/>
              </w:rPr>
              <w:t xml:space="preserve">ШТАТНЫЕ СОТРУДНИКИ МИНИСТЕРСТВ С РАЗБИВКОЙ ПО ПОЛУ, </w:t>
            </w:r>
            <w:r>
              <w:rPr>
                <w:b/>
              </w:rPr>
              <w:br/>
              <w:t>РАНГУ И УРОВНЮ ОБРАЗОВАНИЯ</w:t>
            </w:r>
          </w:p>
        </w:tc>
      </w:tr>
      <w:tr w:rsidR="00000000">
        <w:tblPrEx>
          <w:tblCellMar>
            <w:top w:w="0" w:type="dxa"/>
            <w:bottom w:w="0" w:type="dxa"/>
          </w:tblCellMar>
        </w:tblPrEx>
        <w:trPr>
          <w:jc w:val="center"/>
        </w:trPr>
        <w:tc>
          <w:tcPr>
            <w:tcW w:w="2552" w:type="dxa"/>
            <w:shd w:val="pct15" w:color="auto" w:fill="auto"/>
          </w:tcPr>
          <w:p w:rsidR="00000000" w:rsidRDefault="00000000">
            <w:pPr>
              <w:pStyle w:val="table"/>
              <w:jc w:val="center"/>
              <w:rPr>
                <w:b/>
              </w:rPr>
            </w:pPr>
            <w:r>
              <w:rPr>
                <w:b/>
              </w:rPr>
              <w:t>РАНГ</w:t>
            </w:r>
          </w:p>
        </w:tc>
        <w:tc>
          <w:tcPr>
            <w:tcW w:w="1701" w:type="dxa"/>
          </w:tcPr>
          <w:p w:rsidR="00000000" w:rsidRDefault="00000000">
            <w:pPr>
              <w:pStyle w:val="table"/>
              <w:jc w:val="center"/>
              <w:rPr>
                <w:b/>
              </w:rPr>
            </w:pPr>
            <w:r>
              <w:rPr>
                <w:b/>
              </w:rPr>
              <w:t>ВСЕГО</w:t>
            </w:r>
          </w:p>
        </w:tc>
        <w:tc>
          <w:tcPr>
            <w:tcW w:w="1134" w:type="dxa"/>
            <w:tcBorders>
              <w:right w:val="single" w:sz="4" w:space="0" w:color="auto"/>
            </w:tcBorders>
            <w:shd w:val="pct15" w:color="auto" w:fill="auto"/>
          </w:tcPr>
          <w:p w:rsidR="00000000" w:rsidRDefault="00000000">
            <w:pPr>
              <w:pStyle w:val="table"/>
              <w:jc w:val="center"/>
              <w:rPr>
                <w:b/>
              </w:rPr>
            </w:pPr>
            <w:r>
              <w:rPr>
                <w:b/>
              </w:rPr>
              <w:t>У</w:t>
            </w:r>
          </w:p>
        </w:tc>
        <w:tc>
          <w:tcPr>
            <w:tcW w:w="1134" w:type="dxa"/>
            <w:tcBorders>
              <w:left w:val="single" w:sz="4" w:space="0" w:color="auto"/>
              <w:right w:val="single" w:sz="4" w:space="0" w:color="auto"/>
            </w:tcBorders>
            <w:shd w:val="pct15" w:color="auto" w:fill="auto"/>
          </w:tcPr>
          <w:p w:rsidR="00000000" w:rsidRDefault="00000000">
            <w:pPr>
              <w:pStyle w:val="table"/>
              <w:jc w:val="center"/>
              <w:rPr>
                <w:b/>
              </w:rPr>
            </w:pPr>
            <w:r>
              <w:rPr>
                <w:b/>
              </w:rPr>
              <w:t>ТО</w:t>
            </w:r>
          </w:p>
        </w:tc>
        <w:tc>
          <w:tcPr>
            <w:tcW w:w="1134" w:type="dxa"/>
            <w:tcBorders>
              <w:left w:val="single" w:sz="4" w:space="0" w:color="auto"/>
              <w:right w:val="single" w:sz="4" w:space="0" w:color="auto"/>
            </w:tcBorders>
            <w:shd w:val="pct15" w:color="auto" w:fill="auto"/>
          </w:tcPr>
          <w:p w:rsidR="00000000" w:rsidRDefault="00000000">
            <w:pPr>
              <w:pStyle w:val="table"/>
              <w:jc w:val="center"/>
              <w:rPr>
                <w:b/>
              </w:rPr>
            </w:pPr>
            <w:r>
              <w:rPr>
                <w:b/>
              </w:rPr>
              <w:t>СО</w:t>
            </w:r>
          </w:p>
        </w:tc>
        <w:tc>
          <w:tcPr>
            <w:tcW w:w="1134" w:type="dxa"/>
            <w:tcBorders>
              <w:left w:val="single" w:sz="4" w:space="0" w:color="auto"/>
            </w:tcBorders>
            <w:shd w:val="pct15" w:color="auto" w:fill="auto"/>
          </w:tcPr>
          <w:p w:rsidR="00000000" w:rsidRDefault="00000000">
            <w:pPr>
              <w:pStyle w:val="table"/>
              <w:jc w:val="center"/>
              <w:rPr>
                <w:b/>
              </w:rPr>
            </w:pPr>
            <w:r>
              <w:rPr>
                <w:b/>
              </w:rPr>
              <w:t>ОО</w:t>
            </w:r>
          </w:p>
        </w:tc>
      </w:tr>
      <w:tr w:rsidR="00000000">
        <w:tblPrEx>
          <w:tblCellMar>
            <w:top w:w="0" w:type="dxa"/>
            <w:bottom w:w="0" w:type="dxa"/>
          </w:tblCellMar>
        </w:tblPrEx>
        <w:trPr>
          <w:jc w:val="center"/>
        </w:trPr>
        <w:tc>
          <w:tcPr>
            <w:tcW w:w="2552" w:type="dxa"/>
          </w:tcPr>
          <w:p w:rsidR="00000000" w:rsidRDefault="00000000">
            <w:pPr>
              <w:pStyle w:val="table"/>
              <w:ind w:left="567"/>
            </w:pPr>
            <w:r>
              <w:t>Всего</w:t>
            </w:r>
          </w:p>
        </w:tc>
        <w:tc>
          <w:tcPr>
            <w:tcW w:w="1701" w:type="dxa"/>
          </w:tcPr>
          <w:p w:rsidR="00000000" w:rsidRDefault="00000000">
            <w:pPr>
              <w:pStyle w:val="table"/>
              <w:tabs>
                <w:tab w:val="decimal" w:pos="794"/>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r>
      <w:tr w:rsidR="00000000">
        <w:tblPrEx>
          <w:tblCellMar>
            <w:top w:w="0" w:type="dxa"/>
            <w:bottom w:w="0" w:type="dxa"/>
          </w:tblCellMar>
        </w:tblPrEx>
        <w:trPr>
          <w:jc w:val="center"/>
        </w:trPr>
        <w:tc>
          <w:tcPr>
            <w:tcW w:w="2552" w:type="dxa"/>
          </w:tcPr>
          <w:p w:rsidR="00000000" w:rsidRDefault="00000000">
            <w:pPr>
              <w:pStyle w:val="table"/>
              <w:ind w:left="567"/>
            </w:pPr>
            <w:r>
              <w:t>Мужчины</w:t>
            </w:r>
          </w:p>
        </w:tc>
        <w:tc>
          <w:tcPr>
            <w:tcW w:w="1701" w:type="dxa"/>
          </w:tcPr>
          <w:p w:rsidR="00000000" w:rsidRDefault="00000000">
            <w:pPr>
              <w:pStyle w:val="table"/>
              <w:tabs>
                <w:tab w:val="decimal" w:pos="794"/>
              </w:tabs>
            </w:pPr>
            <w:r>
              <w:t>59,3</w:t>
            </w:r>
          </w:p>
        </w:tc>
        <w:tc>
          <w:tcPr>
            <w:tcW w:w="1134" w:type="dxa"/>
          </w:tcPr>
          <w:p w:rsidR="00000000" w:rsidRDefault="00000000">
            <w:pPr>
              <w:pStyle w:val="table"/>
              <w:tabs>
                <w:tab w:val="decimal" w:pos="567"/>
              </w:tabs>
            </w:pPr>
            <w:r>
              <w:t>56,6</w:t>
            </w:r>
          </w:p>
        </w:tc>
        <w:tc>
          <w:tcPr>
            <w:tcW w:w="1134" w:type="dxa"/>
          </w:tcPr>
          <w:p w:rsidR="00000000" w:rsidRDefault="00000000">
            <w:pPr>
              <w:pStyle w:val="table"/>
              <w:tabs>
                <w:tab w:val="decimal" w:pos="567"/>
              </w:tabs>
            </w:pPr>
            <w:r>
              <w:t>59,6</w:t>
            </w:r>
          </w:p>
        </w:tc>
        <w:tc>
          <w:tcPr>
            <w:tcW w:w="1134" w:type="dxa"/>
          </w:tcPr>
          <w:p w:rsidR="00000000" w:rsidRDefault="00000000">
            <w:pPr>
              <w:pStyle w:val="table"/>
              <w:tabs>
                <w:tab w:val="decimal" w:pos="567"/>
              </w:tabs>
            </w:pPr>
            <w:r>
              <w:t>59,0</w:t>
            </w:r>
          </w:p>
        </w:tc>
        <w:tc>
          <w:tcPr>
            <w:tcW w:w="1134" w:type="dxa"/>
          </w:tcPr>
          <w:p w:rsidR="00000000" w:rsidRDefault="00000000">
            <w:pPr>
              <w:pStyle w:val="table"/>
              <w:tabs>
                <w:tab w:val="decimal" w:pos="567"/>
              </w:tabs>
            </w:pPr>
            <w:r>
              <w:t>69,1</w:t>
            </w:r>
          </w:p>
        </w:tc>
      </w:tr>
      <w:tr w:rsidR="00000000">
        <w:tblPrEx>
          <w:tblCellMar>
            <w:top w:w="0" w:type="dxa"/>
            <w:bottom w:w="0" w:type="dxa"/>
          </w:tblCellMar>
        </w:tblPrEx>
        <w:trPr>
          <w:jc w:val="center"/>
        </w:trPr>
        <w:tc>
          <w:tcPr>
            <w:tcW w:w="2552" w:type="dxa"/>
            <w:tcBorders>
              <w:bottom w:val="single" w:sz="6" w:space="0" w:color="auto"/>
            </w:tcBorders>
          </w:tcPr>
          <w:p w:rsidR="00000000" w:rsidRDefault="00000000">
            <w:pPr>
              <w:pStyle w:val="table"/>
              <w:ind w:left="567"/>
              <w:rPr>
                <w:b/>
              </w:rPr>
            </w:pPr>
            <w:r>
              <w:rPr>
                <w:b/>
              </w:rPr>
              <w:t>Женщины</w:t>
            </w:r>
          </w:p>
        </w:tc>
        <w:tc>
          <w:tcPr>
            <w:tcW w:w="1701" w:type="dxa"/>
          </w:tcPr>
          <w:p w:rsidR="00000000" w:rsidRDefault="00000000">
            <w:pPr>
              <w:pStyle w:val="table"/>
              <w:tabs>
                <w:tab w:val="decimal" w:pos="794"/>
              </w:tabs>
              <w:rPr>
                <w:b/>
              </w:rPr>
            </w:pPr>
            <w:r>
              <w:rPr>
                <w:b/>
              </w:rPr>
              <w:t>40,7</w:t>
            </w:r>
          </w:p>
        </w:tc>
        <w:tc>
          <w:tcPr>
            <w:tcW w:w="1134" w:type="dxa"/>
          </w:tcPr>
          <w:p w:rsidR="00000000" w:rsidRDefault="00000000">
            <w:pPr>
              <w:pStyle w:val="table"/>
              <w:tabs>
                <w:tab w:val="decimal" w:pos="567"/>
              </w:tabs>
              <w:rPr>
                <w:b/>
              </w:rPr>
            </w:pPr>
            <w:r>
              <w:rPr>
                <w:b/>
              </w:rPr>
              <w:t>43,4</w:t>
            </w:r>
          </w:p>
        </w:tc>
        <w:tc>
          <w:tcPr>
            <w:tcW w:w="1134" w:type="dxa"/>
          </w:tcPr>
          <w:p w:rsidR="00000000" w:rsidRDefault="00000000">
            <w:pPr>
              <w:pStyle w:val="table"/>
              <w:tabs>
                <w:tab w:val="decimal" w:pos="567"/>
              </w:tabs>
              <w:rPr>
                <w:b/>
              </w:rPr>
            </w:pPr>
            <w:r>
              <w:rPr>
                <w:b/>
              </w:rPr>
              <w:t>40,4</w:t>
            </w:r>
          </w:p>
        </w:tc>
        <w:tc>
          <w:tcPr>
            <w:tcW w:w="1134" w:type="dxa"/>
          </w:tcPr>
          <w:p w:rsidR="00000000" w:rsidRDefault="00000000">
            <w:pPr>
              <w:pStyle w:val="table"/>
              <w:tabs>
                <w:tab w:val="decimal" w:pos="567"/>
              </w:tabs>
              <w:rPr>
                <w:b/>
              </w:rPr>
            </w:pPr>
            <w:r>
              <w:rPr>
                <w:b/>
              </w:rPr>
              <w:t>41,0</w:t>
            </w:r>
          </w:p>
        </w:tc>
        <w:tc>
          <w:tcPr>
            <w:tcW w:w="1134" w:type="dxa"/>
          </w:tcPr>
          <w:p w:rsidR="00000000" w:rsidRDefault="00000000">
            <w:pPr>
              <w:pStyle w:val="table"/>
              <w:tabs>
                <w:tab w:val="decimal" w:pos="567"/>
              </w:tabs>
              <w:rPr>
                <w:b/>
              </w:rPr>
            </w:pPr>
            <w:r>
              <w:rPr>
                <w:b/>
              </w:rPr>
              <w:t>30,9</w:t>
            </w:r>
          </w:p>
        </w:tc>
      </w:tr>
      <w:tr w:rsidR="00000000">
        <w:tblPrEx>
          <w:tblCellMar>
            <w:top w:w="0" w:type="dxa"/>
            <w:bottom w:w="0" w:type="dxa"/>
          </w:tblCellMar>
        </w:tblPrEx>
        <w:trPr>
          <w:jc w:val="center"/>
        </w:trPr>
        <w:tc>
          <w:tcPr>
            <w:tcW w:w="2552" w:type="dxa"/>
            <w:shd w:val="pct15" w:color="auto" w:fill="auto"/>
          </w:tcPr>
          <w:p w:rsidR="00000000" w:rsidRDefault="00000000">
            <w:pPr>
              <w:pStyle w:val="table"/>
              <w:ind w:left="567"/>
              <w:rPr>
                <w:b/>
              </w:rPr>
            </w:pPr>
            <w:r>
              <w:rPr>
                <w:b/>
              </w:rPr>
              <w:t>А</w:t>
            </w:r>
          </w:p>
        </w:tc>
        <w:tc>
          <w:tcPr>
            <w:tcW w:w="1701" w:type="dxa"/>
          </w:tcPr>
          <w:p w:rsidR="00000000" w:rsidRDefault="00000000">
            <w:pPr>
              <w:pStyle w:val="table"/>
              <w:tabs>
                <w:tab w:val="decimal" w:pos="794"/>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0</w:t>
            </w:r>
          </w:p>
        </w:tc>
      </w:tr>
      <w:tr w:rsidR="00000000">
        <w:tblPrEx>
          <w:tblCellMar>
            <w:top w:w="0" w:type="dxa"/>
            <w:bottom w:w="0" w:type="dxa"/>
          </w:tblCellMar>
        </w:tblPrEx>
        <w:trPr>
          <w:jc w:val="center"/>
        </w:trPr>
        <w:tc>
          <w:tcPr>
            <w:tcW w:w="2552" w:type="dxa"/>
          </w:tcPr>
          <w:p w:rsidR="00000000" w:rsidRDefault="00000000">
            <w:pPr>
              <w:pStyle w:val="table"/>
              <w:ind w:left="567"/>
            </w:pPr>
            <w:r>
              <w:t>Мужчины</w:t>
            </w:r>
          </w:p>
        </w:tc>
        <w:tc>
          <w:tcPr>
            <w:tcW w:w="1701" w:type="dxa"/>
          </w:tcPr>
          <w:p w:rsidR="00000000" w:rsidRDefault="00000000">
            <w:pPr>
              <w:pStyle w:val="table"/>
              <w:tabs>
                <w:tab w:val="decimal" w:pos="794"/>
              </w:tabs>
            </w:pPr>
            <w:r>
              <w:t>61,8</w:t>
            </w:r>
          </w:p>
        </w:tc>
        <w:tc>
          <w:tcPr>
            <w:tcW w:w="1134" w:type="dxa"/>
          </w:tcPr>
          <w:p w:rsidR="00000000" w:rsidRDefault="00000000">
            <w:pPr>
              <w:pStyle w:val="table"/>
              <w:tabs>
                <w:tab w:val="decimal" w:pos="567"/>
              </w:tabs>
            </w:pPr>
            <w:r>
              <w:t>58,4</w:t>
            </w:r>
          </w:p>
        </w:tc>
        <w:tc>
          <w:tcPr>
            <w:tcW w:w="1134" w:type="dxa"/>
          </w:tcPr>
          <w:p w:rsidR="00000000" w:rsidRDefault="00000000">
            <w:pPr>
              <w:pStyle w:val="table"/>
              <w:tabs>
                <w:tab w:val="decimal" w:pos="567"/>
              </w:tabs>
            </w:pPr>
            <w:r>
              <w:t>65,8</w:t>
            </w:r>
          </w:p>
        </w:tc>
        <w:tc>
          <w:tcPr>
            <w:tcW w:w="1134" w:type="dxa"/>
          </w:tcPr>
          <w:p w:rsidR="00000000" w:rsidRDefault="00000000">
            <w:pPr>
              <w:pStyle w:val="table"/>
              <w:tabs>
                <w:tab w:val="decimal" w:pos="567"/>
              </w:tabs>
            </w:pPr>
            <w:r>
              <w:t>64,7</w:t>
            </w:r>
          </w:p>
        </w:tc>
        <w:tc>
          <w:tcPr>
            <w:tcW w:w="1134" w:type="dxa"/>
          </w:tcPr>
          <w:p w:rsidR="00000000" w:rsidRDefault="00000000">
            <w:pPr>
              <w:pStyle w:val="table"/>
              <w:tabs>
                <w:tab w:val="decimal" w:pos="567"/>
              </w:tabs>
            </w:pPr>
            <w:r>
              <w:t>0,0</w:t>
            </w:r>
          </w:p>
        </w:tc>
      </w:tr>
      <w:tr w:rsidR="00000000">
        <w:tblPrEx>
          <w:tblCellMar>
            <w:top w:w="0" w:type="dxa"/>
            <w:bottom w:w="0" w:type="dxa"/>
          </w:tblCellMar>
        </w:tblPrEx>
        <w:trPr>
          <w:jc w:val="center"/>
        </w:trPr>
        <w:tc>
          <w:tcPr>
            <w:tcW w:w="2552" w:type="dxa"/>
            <w:tcBorders>
              <w:bottom w:val="single" w:sz="6" w:space="0" w:color="auto"/>
            </w:tcBorders>
          </w:tcPr>
          <w:p w:rsidR="00000000" w:rsidRDefault="00000000">
            <w:pPr>
              <w:pStyle w:val="table"/>
              <w:ind w:left="567"/>
              <w:rPr>
                <w:b/>
              </w:rPr>
            </w:pPr>
            <w:r>
              <w:rPr>
                <w:b/>
              </w:rPr>
              <w:t>Женщины</w:t>
            </w:r>
          </w:p>
        </w:tc>
        <w:tc>
          <w:tcPr>
            <w:tcW w:w="1701" w:type="dxa"/>
          </w:tcPr>
          <w:p w:rsidR="00000000" w:rsidRDefault="00000000">
            <w:pPr>
              <w:pStyle w:val="table"/>
              <w:tabs>
                <w:tab w:val="decimal" w:pos="794"/>
              </w:tabs>
              <w:rPr>
                <w:b/>
              </w:rPr>
            </w:pPr>
            <w:r>
              <w:rPr>
                <w:b/>
              </w:rPr>
              <w:t>38,2</w:t>
            </w:r>
          </w:p>
        </w:tc>
        <w:tc>
          <w:tcPr>
            <w:tcW w:w="1134" w:type="dxa"/>
          </w:tcPr>
          <w:p w:rsidR="00000000" w:rsidRDefault="00000000">
            <w:pPr>
              <w:pStyle w:val="table"/>
              <w:tabs>
                <w:tab w:val="decimal" w:pos="567"/>
              </w:tabs>
              <w:rPr>
                <w:b/>
              </w:rPr>
            </w:pPr>
            <w:r>
              <w:rPr>
                <w:b/>
              </w:rPr>
              <w:t>41,6</w:t>
            </w:r>
          </w:p>
        </w:tc>
        <w:tc>
          <w:tcPr>
            <w:tcW w:w="1134" w:type="dxa"/>
          </w:tcPr>
          <w:p w:rsidR="00000000" w:rsidRDefault="00000000">
            <w:pPr>
              <w:pStyle w:val="table"/>
              <w:tabs>
                <w:tab w:val="decimal" w:pos="567"/>
              </w:tabs>
              <w:rPr>
                <w:b/>
              </w:rPr>
            </w:pPr>
            <w:r>
              <w:rPr>
                <w:b/>
              </w:rPr>
              <w:t>34,2</w:t>
            </w:r>
          </w:p>
        </w:tc>
        <w:tc>
          <w:tcPr>
            <w:tcW w:w="1134" w:type="dxa"/>
          </w:tcPr>
          <w:p w:rsidR="00000000" w:rsidRDefault="00000000">
            <w:pPr>
              <w:pStyle w:val="table"/>
              <w:tabs>
                <w:tab w:val="decimal" w:pos="567"/>
              </w:tabs>
              <w:rPr>
                <w:b/>
              </w:rPr>
            </w:pPr>
            <w:r>
              <w:rPr>
                <w:b/>
              </w:rPr>
              <w:t>35,3</w:t>
            </w:r>
          </w:p>
        </w:tc>
        <w:tc>
          <w:tcPr>
            <w:tcW w:w="1134" w:type="dxa"/>
          </w:tcPr>
          <w:p w:rsidR="00000000" w:rsidRDefault="00000000">
            <w:pPr>
              <w:pStyle w:val="table"/>
              <w:tabs>
                <w:tab w:val="decimal" w:pos="567"/>
              </w:tabs>
              <w:rPr>
                <w:b/>
              </w:rPr>
            </w:pPr>
            <w:r>
              <w:rPr>
                <w:b/>
              </w:rPr>
              <w:t>0,0</w:t>
            </w:r>
          </w:p>
        </w:tc>
      </w:tr>
      <w:tr w:rsidR="00000000">
        <w:tblPrEx>
          <w:tblCellMar>
            <w:top w:w="0" w:type="dxa"/>
            <w:bottom w:w="0" w:type="dxa"/>
          </w:tblCellMar>
        </w:tblPrEx>
        <w:trPr>
          <w:jc w:val="center"/>
        </w:trPr>
        <w:tc>
          <w:tcPr>
            <w:tcW w:w="2552" w:type="dxa"/>
            <w:shd w:val="pct15" w:color="auto" w:fill="auto"/>
          </w:tcPr>
          <w:p w:rsidR="00000000" w:rsidRDefault="00000000">
            <w:pPr>
              <w:pStyle w:val="table"/>
              <w:ind w:left="567"/>
              <w:rPr>
                <w:b/>
              </w:rPr>
            </w:pPr>
            <w:r>
              <w:rPr>
                <w:b/>
              </w:rPr>
              <w:t>В</w:t>
            </w:r>
          </w:p>
        </w:tc>
        <w:tc>
          <w:tcPr>
            <w:tcW w:w="1701" w:type="dxa"/>
          </w:tcPr>
          <w:p w:rsidR="00000000" w:rsidRDefault="00000000">
            <w:pPr>
              <w:pStyle w:val="table"/>
              <w:tabs>
                <w:tab w:val="decimal" w:pos="794"/>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r>
      <w:tr w:rsidR="00000000">
        <w:tblPrEx>
          <w:tblCellMar>
            <w:top w:w="0" w:type="dxa"/>
            <w:bottom w:w="0" w:type="dxa"/>
          </w:tblCellMar>
        </w:tblPrEx>
        <w:trPr>
          <w:jc w:val="center"/>
        </w:trPr>
        <w:tc>
          <w:tcPr>
            <w:tcW w:w="2552" w:type="dxa"/>
          </w:tcPr>
          <w:p w:rsidR="00000000" w:rsidRDefault="00000000">
            <w:pPr>
              <w:pStyle w:val="table"/>
              <w:ind w:left="567"/>
            </w:pPr>
            <w:r>
              <w:t>Мужчины</w:t>
            </w:r>
          </w:p>
        </w:tc>
        <w:tc>
          <w:tcPr>
            <w:tcW w:w="1701" w:type="dxa"/>
          </w:tcPr>
          <w:p w:rsidR="00000000" w:rsidRDefault="00000000">
            <w:pPr>
              <w:pStyle w:val="table"/>
              <w:tabs>
                <w:tab w:val="decimal" w:pos="794"/>
              </w:tabs>
            </w:pPr>
            <w:r>
              <w:t>56,3</w:t>
            </w:r>
          </w:p>
        </w:tc>
        <w:tc>
          <w:tcPr>
            <w:tcW w:w="1134" w:type="dxa"/>
          </w:tcPr>
          <w:p w:rsidR="00000000" w:rsidRDefault="00000000">
            <w:pPr>
              <w:pStyle w:val="table"/>
              <w:tabs>
                <w:tab w:val="decimal" w:pos="567"/>
              </w:tabs>
            </w:pPr>
            <w:r>
              <w:t>53,8</w:t>
            </w:r>
          </w:p>
        </w:tc>
        <w:tc>
          <w:tcPr>
            <w:tcW w:w="1134" w:type="dxa"/>
          </w:tcPr>
          <w:p w:rsidR="00000000" w:rsidRDefault="00000000">
            <w:pPr>
              <w:pStyle w:val="table"/>
              <w:tabs>
                <w:tab w:val="decimal" w:pos="567"/>
              </w:tabs>
            </w:pPr>
            <w:r>
              <w:t>59,8</w:t>
            </w:r>
          </w:p>
        </w:tc>
        <w:tc>
          <w:tcPr>
            <w:tcW w:w="1134" w:type="dxa"/>
          </w:tcPr>
          <w:p w:rsidR="00000000" w:rsidRDefault="00000000">
            <w:pPr>
              <w:pStyle w:val="table"/>
              <w:tabs>
                <w:tab w:val="decimal" w:pos="567"/>
              </w:tabs>
            </w:pPr>
            <w:r>
              <w:t>54,0</w:t>
            </w:r>
          </w:p>
        </w:tc>
        <w:tc>
          <w:tcPr>
            <w:tcW w:w="1134" w:type="dxa"/>
          </w:tcPr>
          <w:p w:rsidR="00000000" w:rsidRDefault="00000000">
            <w:pPr>
              <w:pStyle w:val="table"/>
              <w:tabs>
                <w:tab w:val="decimal" w:pos="567"/>
              </w:tabs>
            </w:pPr>
            <w:r>
              <w:t>85,9</w:t>
            </w:r>
          </w:p>
        </w:tc>
      </w:tr>
      <w:tr w:rsidR="00000000">
        <w:tblPrEx>
          <w:tblCellMar>
            <w:top w:w="0" w:type="dxa"/>
            <w:bottom w:w="0" w:type="dxa"/>
          </w:tblCellMar>
        </w:tblPrEx>
        <w:trPr>
          <w:jc w:val="center"/>
        </w:trPr>
        <w:tc>
          <w:tcPr>
            <w:tcW w:w="2552" w:type="dxa"/>
            <w:tcBorders>
              <w:bottom w:val="single" w:sz="6" w:space="0" w:color="auto"/>
            </w:tcBorders>
          </w:tcPr>
          <w:p w:rsidR="00000000" w:rsidRDefault="00000000">
            <w:pPr>
              <w:pStyle w:val="table"/>
              <w:ind w:left="567"/>
              <w:rPr>
                <w:b/>
              </w:rPr>
            </w:pPr>
            <w:r>
              <w:rPr>
                <w:b/>
              </w:rPr>
              <w:t>Женщины</w:t>
            </w:r>
          </w:p>
        </w:tc>
        <w:tc>
          <w:tcPr>
            <w:tcW w:w="1701" w:type="dxa"/>
          </w:tcPr>
          <w:p w:rsidR="00000000" w:rsidRDefault="00000000">
            <w:pPr>
              <w:pStyle w:val="table"/>
              <w:tabs>
                <w:tab w:val="decimal" w:pos="794"/>
              </w:tabs>
              <w:rPr>
                <w:b/>
              </w:rPr>
            </w:pPr>
            <w:r>
              <w:rPr>
                <w:b/>
              </w:rPr>
              <w:t>43,7</w:t>
            </w:r>
          </w:p>
        </w:tc>
        <w:tc>
          <w:tcPr>
            <w:tcW w:w="1134" w:type="dxa"/>
          </w:tcPr>
          <w:p w:rsidR="00000000" w:rsidRDefault="00000000">
            <w:pPr>
              <w:pStyle w:val="table"/>
              <w:tabs>
                <w:tab w:val="decimal" w:pos="567"/>
              </w:tabs>
              <w:rPr>
                <w:b/>
              </w:rPr>
            </w:pPr>
            <w:r>
              <w:rPr>
                <w:b/>
              </w:rPr>
              <w:t>46,2</w:t>
            </w:r>
          </w:p>
        </w:tc>
        <w:tc>
          <w:tcPr>
            <w:tcW w:w="1134" w:type="dxa"/>
          </w:tcPr>
          <w:p w:rsidR="00000000" w:rsidRDefault="00000000">
            <w:pPr>
              <w:pStyle w:val="table"/>
              <w:tabs>
                <w:tab w:val="decimal" w:pos="567"/>
              </w:tabs>
              <w:rPr>
                <w:b/>
              </w:rPr>
            </w:pPr>
            <w:r>
              <w:rPr>
                <w:b/>
              </w:rPr>
              <w:t>40,2</w:t>
            </w:r>
          </w:p>
        </w:tc>
        <w:tc>
          <w:tcPr>
            <w:tcW w:w="1134" w:type="dxa"/>
          </w:tcPr>
          <w:p w:rsidR="00000000" w:rsidRDefault="00000000">
            <w:pPr>
              <w:pStyle w:val="table"/>
              <w:tabs>
                <w:tab w:val="decimal" w:pos="567"/>
              </w:tabs>
              <w:rPr>
                <w:b/>
              </w:rPr>
            </w:pPr>
            <w:r>
              <w:rPr>
                <w:b/>
              </w:rPr>
              <w:t>46,0</w:t>
            </w:r>
          </w:p>
        </w:tc>
        <w:tc>
          <w:tcPr>
            <w:tcW w:w="1134" w:type="dxa"/>
          </w:tcPr>
          <w:p w:rsidR="00000000" w:rsidRDefault="00000000">
            <w:pPr>
              <w:pStyle w:val="table"/>
              <w:tabs>
                <w:tab w:val="decimal" w:pos="567"/>
              </w:tabs>
              <w:rPr>
                <w:b/>
              </w:rPr>
            </w:pPr>
            <w:r>
              <w:rPr>
                <w:b/>
              </w:rPr>
              <w:t>14,1</w:t>
            </w:r>
          </w:p>
        </w:tc>
      </w:tr>
      <w:tr w:rsidR="00000000">
        <w:tblPrEx>
          <w:tblCellMar>
            <w:top w:w="0" w:type="dxa"/>
            <w:bottom w:w="0" w:type="dxa"/>
          </w:tblCellMar>
        </w:tblPrEx>
        <w:trPr>
          <w:jc w:val="center"/>
        </w:trPr>
        <w:tc>
          <w:tcPr>
            <w:tcW w:w="2552" w:type="dxa"/>
            <w:shd w:val="pct15" w:color="auto" w:fill="auto"/>
          </w:tcPr>
          <w:p w:rsidR="00000000" w:rsidRDefault="00000000">
            <w:pPr>
              <w:pStyle w:val="table"/>
              <w:ind w:left="567"/>
              <w:rPr>
                <w:b/>
              </w:rPr>
            </w:pPr>
            <w:r>
              <w:rPr>
                <w:b/>
              </w:rPr>
              <w:t>С</w:t>
            </w:r>
          </w:p>
        </w:tc>
        <w:tc>
          <w:tcPr>
            <w:tcW w:w="1701" w:type="dxa"/>
          </w:tcPr>
          <w:p w:rsidR="00000000" w:rsidRDefault="00000000">
            <w:pPr>
              <w:pStyle w:val="table"/>
              <w:tabs>
                <w:tab w:val="decimal" w:pos="794"/>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r>
      <w:tr w:rsidR="00000000">
        <w:tblPrEx>
          <w:tblCellMar>
            <w:top w:w="0" w:type="dxa"/>
            <w:bottom w:w="0" w:type="dxa"/>
          </w:tblCellMar>
        </w:tblPrEx>
        <w:trPr>
          <w:jc w:val="center"/>
        </w:trPr>
        <w:tc>
          <w:tcPr>
            <w:tcW w:w="2552" w:type="dxa"/>
          </w:tcPr>
          <w:p w:rsidR="00000000" w:rsidRDefault="00000000">
            <w:pPr>
              <w:pStyle w:val="table"/>
              <w:ind w:left="567"/>
            </w:pPr>
            <w:r>
              <w:t>Мужчины</w:t>
            </w:r>
          </w:p>
        </w:tc>
        <w:tc>
          <w:tcPr>
            <w:tcW w:w="1701" w:type="dxa"/>
          </w:tcPr>
          <w:p w:rsidR="00000000" w:rsidRDefault="00000000">
            <w:pPr>
              <w:pStyle w:val="table"/>
              <w:tabs>
                <w:tab w:val="decimal" w:pos="794"/>
              </w:tabs>
            </w:pPr>
            <w:r>
              <w:t>58,4</w:t>
            </w:r>
          </w:p>
        </w:tc>
        <w:tc>
          <w:tcPr>
            <w:tcW w:w="1134" w:type="dxa"/>
          </w:tcPr>
          <w:p w:rsidR="00000000" w:rsidRDefault="00000000">
            <w:pPr>
              <w:pStyle w:val="table"/>
              <w:tabs>
                <w:tab w:val="decimal" w:pos="567"/>
              </w:tabs>
            </w:pPr>
            <w:r>
              <w:t>45,5</w:t>
            </w:r>
          </w:p>
        </w:tc>
        <w:tc>
          <w:tcPr>
            <w:tcW w:w="1134" w:type="dxa"/>
          </w:tcPr>
          <w:p w:rsidR="00000000" w:rsidRDefault="00000000">
            <w:pPr>
              <w:pStyle w:val="table"/>
              <w:tabs>
                <w:tab w:val="decimal" w:pos="567"/>
              </w:tabs>
            </w:pPr>
            <w:r>
              <w:t>47,2</w:t>
            </w:r>
          </w:p>
        </w:tc>
        <w:tc>
          <w:tcPr>
            <w:tcW w:w="1134" w:type="dxa"/>
          </w:tcPr>
          <w:p w:rsidR="00000000" w:rsidRDefault="00000000">
            <w:pPr>
              <w:pStyle w:val="table"/>
              <w:tabs>
                <w:tab w:val="decimal" w:pos="567"/>
              </w:tabs>
            </w:pPr>
            <w:r>
              <w:t>58,1</w:t>
            </w:r>
          </w:p>
        </w:tc>
        <w:tc>
          <w:tcPr>
            <w:tcW w:w="1134" w:type="dxa"/>
          </w:tcPr>
          <w:p w:rsidR="00000000" w:rsidRDefault="00000000">
            <w:pPr>
              <w:pStyle w:val="table"/>
              <w:tabs>
                <w:tab w:val="decimal" w:pos="567"/>
              </w:tabs>
            </w:pPr>
            <w:r>
              <w:t>68,0</w:t>
            </w:r>
          </w:p>
        </w:tc>
      </w:tr>
      <w:tr w:rsidR="00000000">
        <w:tblPrEx>
          <w:tblCellMar>
            <w:top w:w="0" w:type="dxa"/>
            <w:bottom w:w="0" w:type="dxa"/>
          </w:tblCellMar>
        </w:tblPrEx>
        <w:trPr>
          <w:jc w:val="center"/>
        </w:trPr>
        <w:tc>
          <w:tcPr>
            <w:tcW w:w="2552" w:type="dxa"/>
            <w:tcBorders>
              <w:bottom w:val="single" w:sz="6" w:space="0" w:color="auto"/>
            </w:tcBorders>
          </w:tcPr>
          <w:p w:rsidR="00000000" w:rsidRDefault="00000000">
            <w:pPr>
              <w:pStyle w:val="table"/>
              <w:ind w:left="567"/>
              <w:rPr>
                <w:b/>
              </w:rPr>
            </w:pPr>
            <w:r>
              <w:rPr>
                <w:b/>
              </w:rPr>
              <w:t>Женщины</w:t>
            </w:r>
          </w:p>
        </w:tc>
        <w:tc>
          <w:tcPr>
            <w:tcW w:w="1701" w:type="dxa"/>
          </w:tcPr>
          <w:p w:rsidR="00000000" w:rsidRDefault="00000000">
            <w:pPr>
              <w:pStyle w:val="table"/>
              <w:tabs>
                <w:tab w:val="decimal" w:pos="794"/>
              </w:tabs>
              <w:rPr>
                <w:b/>
              </w:rPr>
            </w:pPr>
            <w:r>
              <w:rPr>
                <w:b/>
              </w:rPr>
              <w:t>41,6</w:t>
            </w:r>
          </w:p>
        </w:tc>
        <w:tc>
          <w:tcPr>
            <w:tcW w:w="1134" w:type="dxa"/>
          </w:tcPr>
          <w:p w:rsidR="00000000" w:rsidRDefault="00000000">
            <w:pPr>
              <w:pStyle w:val="table"/>
              <w:tabs>
                <w:tab w:val="decimal" w:pos="567"/>
              </w:tabs>
              <w:rPr>
                <w:b/>
              </w:rPr>
            </w:pPr>
            <w:r>
              <w:rPr>
                <w:b/>
              </w:rPr>
              <w:t>54,5</w:t>
            </w:r>
          </w:p>
        </w:tc>
        <w:tc>
          <w:tcPr>
            <w:tcW w:w="1134" w:type="dxa"/>
          </w:tcPr>
          <w:p w:rsidR="00000000" w:rsidRDefault="00000000">
            <w:pPr>
              <w:pStyle w:val="table"/>
              <w:tabs>
                <w:tab w:val="decimal" w:pos="567"/>
              </w:tabs>
              <w:rPr>
                <w:b/>
              </w:rPr>
            </w:pPr>
            <w:r>
              <w:rPr>
                <w:b/>
              </w:rPr>
              <w:t>52,8</w:t>
            </w:r>
          </w:p>
        </w:tc>
        <w:tc>
          <w:tcPr>
            <w:tcW w:w="1134" w:type="dxa"/>
          </w:tcPr>
          <w:p w:rsidR="00000000" w:rsidRDefault="00000000">
            <w:pPr>
              <w:pStyle w:val="table"/>
              <w:tabs>
                <w:tab w:val="decimal" w:pos="567"/>
              </w:tabs>
              <w:rPr>
                <w:b/>
              </w:rPr>
            </w:pPr>
            <w:r>
              <w:rPr>
                <w:b/>
              </w:rPr>
              <w:t>41,9</w:t>
            </w:r>
          </w:p>
        </w:tc>
        <w:tc>
          <w:tcPr>
            <w:tcW w:w="1134" w:type="dxa"/>
          </w:tcPr>
          <w:p w:rsidR="00000000" w:rsidRDefault="00000000">
            <w:pPr>
              <w:pStyle w:val="table"/>
              <w:tabs>
                <w:tab w:val="decimal" w:pos="567"/>
              </w:tabs>
              <w:rPr>
                <w:b/>
              </w:rPr>
            </w:pPr>
            <w:r>
              <w:rPr>
                <w:b/>
              </w:rPr>
              <w:t>32,0</w:t>
            </w:r>
          </w:p>
        </w:tc>
      </w:tr>
      <w:tr w:rsidR="00000000">
        <w:tblPrEx>
          <w:tblCellMar>
            <w:top w:w="0" w:type="dxa"/>
            <w:bottom w:w="0" w:type="dxa"/>
          </w:tblCellMar>
        </w:tblPrEx>
        <w:trPr>
          <w:jc w:val="center"/>
        </w:trPr>
        <w:tc>
          <w:tcPr>
            <w:tcW w:w="2552" w:type="dxa"/>
            <w:shd w:val="pct15" w:color="auto" w:fill="auto"/>
          </w:tcPr>
          <w:p w:rsidR="00000000" w:rsidRDefault="00000000">
            <w:pPr>
              <w:pStyle w:val="table"/>
              <w:ind w:left="567"/>
              <w:rPr>
                <w:b/>
              </w:rPr>
            </w:pPr>
            <w:r>
              <w:rPr>
                <w:b/>
              </w:rPr>
              <w:t>D</w:t>
            </w:r>
          </w:p>
        </w:tc>
        <w:tc>
          <w:tcPr>
            <w:tcW w:w="1701" w:type="dxa"/>
          </w:tcPr>
          <w:p w:rsidR="00000000" w:rsidRDefault="00000000">
            <w:pPr>
              <w:pStyle w:val="table"/>
              <w:tabs>
                <w:tab w:val="decimal" w:pos="794"/>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c>
          <w:tcPr>
            <w:tcW w:w="1134" w:type="dxa"/>
          </w:tcPr>
          <w:p w:rsidR="00000000" w:rsidRDefault="00000000">
            <w:pPr>
              <w:pStyle w:val="table"/>
              <w:tabs>
                <w:tab w:val="decimal" w:pos="567"/>
              </w:tabs>
            </w:pPr>
            <w:r>
              <w:t>100</w:t>
            </w:r>
          </w:p>
        </w:tc>
      </w:tr>
      <w:tr w:rsidR="00000000">
        <w:tblPrEx>
          <w:tblCellMar>
            <w:top w:w="0" w:type="dxa"/>
            <w:bottom w:w="0" w:type="dxa"/>
          </w:tblCellMar>
        </w:tblPrEx>
        <w:trPr>
          <w:jc w:val="center"/>
        </w:trPr>
        <w:tc>
          <w:tcPr>
            <w:tcW w:w="2552" w:type="dxa"/>
          </w:tcPr>
          <w:p w:rsidR="00000000" w:rsidRDefault="00000000">
            <w:pPr>
              <w:pStyle w:val="table"/>
              <w:ind w:left="567"/>
            </w:pPr>
            <w:r>
              <w:t>Мужчины</w:t>
            </w:r>
          </w:p>
        </w:tc>
        <w:tc>
          <w:tcPr>
            <w:tcW w:w="1701" w:type="dxa"/>
          </w:tcPr>
          <w:p w:rsidR="00000000" w:rsidRDefault="00000000">
            <w:pPr>
              <w:pStyle w:val="table"/>
              <w:tabs>
                <w:tab w:val="decimal" w:pos="794"/>
              </w:tabs>
            </w:pPr>
            <w:r>
              <w:t>60,0</w:t>
            </w:r>
          </w:p>
        </w:tc>
        <w:tc>
          <w:tcPr>
            <w:tcW w:w="1134" w:type="dxa"/>
          </w:tcPr>
          <w:p w:rsidR="00000000" w:rsidRDefault="00000000">
            <w:pPr>
              <w:pStyle w:val="table"/>
              <w:tabs>
                <w:tab w:val="decimal" w:pos="567"/>
              </w:tabs>
            </w:pPr>
            <w:r>
              <w:t>43,0</w:t>
            </w:r>
          </w:p>
        </w:tc>
        <w:tc>
          <w:tcPr>
            <w:tcW w:w="1134" w:type="dxa"/>
          </w:tcPr>
          <w:p w:rsidR="00000000" w:rsidRDefault="00000000">
            <w:pPr>
              <w:pStyle w:val="table"/>
              <w:tabs>
                <w:tab w:val="decimal" w:pos="567"/>
              </w:tabs>
            </w:pPr>
            <w:r>
              <w:t>43,5</w:t>
            </w:r>
          </w:p>
        </w:tc>
        <w:tc>
          <w:tcPr>
            <w:tcW w:w="1134" w:type="dxa"/>
          </w:tcPr>
          <w:p w:rsidR="00000000" w:rsidRDefault="00000000">
            <w:pPr>
              <w:pStyle w:val="table"/>
              <w:tabs>
                <w:tab w:val="decimal" w:pos="567"/>
              </w:tabs>
            </w:pPr>
            <w:r>
              <w:t>66,2</w:t>
            </w:r>
          </w:p>
        </w:tc>
        <w:tc>
          <w:tcPr>
            <w:tcW w:w="1134" w:type="dxa"/>
          </w:tcPr>
          <w:p w:rsidR="00000000" w:rsidRDefault="00000000">
            <w:pPr>
              <w:pStyle w:val="table"/>
              <w:tabs>
                <w:tab w:val="decimal" w:pos="567"/>
              </w:tabs>
            </w:pPr>
            <w:r>
              <w:t>61,1</w:t>
            </w:r>
          </w:p>
        </w:tc>
      </w:tr>
      <w:tr w:rsidR="00000000">
        <w:tblPrEx>
          <w:tblCellMar>
            <w:top w:w="0" w:type="dxa"/>
            <w:bottom w:w="0" w:type="dxa"/>
          </w:tblCellMar>
        </w:tblPrEx>
        <w:trPr>
          <w:jc w:val="center"/>
        </w:trPr>
        <w:tc>
          <w:tcPr>
            <w:tcW w:w="2552" w:type="dxa"/>
            <w:tcBorders>
              <w:bottom w:val="single" w:sz="6" w:space="0" w:color="auto"/>
            </w:tcBorders>
          </w:tcPr>
          <w:p w:rsidR="00000000" w:rsidRDefault="00000000">
            <w:pPr>
              <w:pStyle w:val="table"/>
              <w:ind w:left="567"/>
              <w:rPr>
                <w:b/>
              </w:rPr>
            </w:pPr>
            <w:r>
              <w:rPr>
                <w:b/>
              </w:rPr>
              <w:t>Женщины</w:t>
            </w:r>
          </w:p>
        </w:tc>
        <w:tc>
          <w:tcPr>
            <w:tcW w:w="1701" w:type="dxa"/>
          </w:tcPr>
          <w:p w:rsidR="00000000" w:rsidRDefault="00000000">
            <w:pPr>
              <w:pStyle w:val="table"/>
              <w:tabs>
                <w:tab w:val="decimal" w:pos="794"/>
              </w:tabs>
              <w:rPr>
                <w:b/>
              </w:rPr>
            </w:pPr>
            <w:r>
              <w:rPr>
                <w:b/>
              </w:rPr>
              <w:t>40,0</w:t>
            </w:r>
          </w:p>
        </w:tc>
        <w:tc>
          <w:tcPr>
            <w:tcW w:w="1134" w:type="dxa"/>
          </w:tcPr>
          <w:p w:rsidR="00000000" w:rsidRDefault="00000000">
            <w:pPr>
              <w:pStyle w:val="table"/>
              <w:tabs>
                <w:tab w:val="decimal" w:pos="567"/>
              </w:tabs>
              <w:rPr>
                <w:b/>
              </w:rPr>
            </w:pPr>
            <w:r>
              <w:rPr>
                <w:b/>
              </w:rPr>
              <w:t>57,0</w:t>
            </w:r>
          </w:p>
        </w:tc>
        <w:tc>
          <w:tcPr>
            <w:tcW w:w="1134" w:type="dxa"/>
          </w:tcPr>
          <w:p w:rsidR="00000000" w:rsidRDefault="00000000">
            <w:pPr>
              <w:pStyle w:val="table"/>
              <w:tabs>
                <w:tab w:val="decimal" w:pos="567"/>
              </w:tabs>
              <w:rPr>
                <w:b/>
              </w:rPr>
            </w:pPr>
            <w:r>
              <w:rPr>
                <w:b/>
              </w:rPr>
              <w:t>56,5</w:t>
            </w:r>
          </w:p>
        </w:tc>
        <w:tc>
          <w:tcPr>
            <w:tcW w:w="1134" w:type="dxa"/>
          </w:tcPr>
          <w:p w:rsidR="00000000" w:rsidRDefault="00000000">
            <w:pPr>
              <w:pStyle w:val="table"/>
              <w:tabs>
                <w:tab w:val="decimal" w:pos="567"/>
              </w:tabs>
              <w:rPr>
                <w:b/>
              </w:rPr>
            </w:pPr>
            <w:r>
              <w:rPr>
                <w:b/>
              </w:rPr>
              <w:t>33,8</w:t>
            </w:r>
          </w:p>
        </w:tc>
        <w:tc>
          <w:tcPr>
            <w:tcW w:w="1134" w:type="dxa"/>
          </w:tcPr>
          <w:p w:rsidR="00000000" w:rsidRDefault="00000000">
            <w:pPr>
              <w:pStyle w:val="table"/>
              <w:tabs>
                <w:tab w:val="decimal" w:pos="567"/>
              </w:tabs>
              <w:rPr>
                <w:b/>
              </w:rPr>
            </w:pPr>
            <w:r>
              <w:rPr>
                <w:b/>
              </w:rPr>
              <w:t>38,9</w:t>
            </w:r>
          </w:p>
        </w:tc>
      </w:tr>
      <w:tr w:rsidR="00000000">
        <w:tblPrEx>
          <w:tblCellMar>
            <w:top w:w="0" w:type="dxa"/>
            <w:bottom w:w="0" w:type="dxa"/>
          </w:tblCellMar>
        </w:tblPrEx>
        <w:trPr>
          <w:jc w:val="center"/>
        </w:trPr>
        <w:tc>
          <w:tcPr>
            <w:tcW w:w="2552" w:type="dxa"/>
            <w:shd w:val="pct15" w:color="auto" w:fill="auto"/>
          </w:tcPr>
          <w:p w:rsidR="00000000" w:rsidRDefault="00000000">
            <w:pPr>
              <w:pStyle w:val="table"/>
              <w:ind w:left="567"/>
              <w:rPr>
                <w:b/>
              </w:rPr>
            </w:pPr>
            <w:r>
              <w:rPr>
                <w:b/>
              </w:rPr>
              <w:t>E</w:t>
            </w:r>
          </w:p>
        </w:tc>
        <w:tc>
          <w:tcPr>
            <w:tcW w:w="1701" w:type="dxa"/>
          </w:tcPr>
          <w:p w:rsidR="00000000" w:rsidRDefault="00000000">
            <w:pPr>
              <w:pStyle w:val="table"/>
              <w:tabs>
                <w:tab w:val="decimal" w:pos="794"/>
              </w:tabs>
            </w:pPr>
            <w:r>
              <w:t>100</w:t>
            </w:r>
          </w:p>
        </w:tc>
        <w:tc>
          <w:tcPr>
            <w:tcW w:w="1134" w:type="dxa"/>
          </w:tcPr>
          <w:p w:rsidR="00000000" w:rsidRDefault="00000000">
            <w:pPr>
              <w:pStyle w:val="table"/>
              <w:tabs>
                <w:tab w:val="decimal" w:pos="567"/>
              </w:tabs>
            </w:pPr>
            <w:r>
              <w:t>0</w:t>
            </w:r>
          </w:p>
        </w:tc>
        <w:tc>
          <w:tcPr>
            <w:tcW w:w="1134" w:type="dxa"/>
          </w:tcPr>
          <w:p w:rsidR="00000000" w:rsidRDefault="00000000">
            <w:pPr>
              <w:pStyle w:val="table"/>
              <w:tabs>
                <w:tab w:val="decimal" w:pos="567"/>
              </w:tabs>
            </w:pPr>
            <w:r>
              <w:t>0</w:t>
            </w:r>
          </w:p>
        </w:tc>
        <w:tc>
          <w:tcPr>
            <w:tcW w:w="1134" w:type="dxa"/>
          </w:tcPr>
          <w:p w:rsidR="00000000" w:rsidRDefault="00000000">
            <w:pPr>
              <w:pStyle w:val="table"/>
              <w:tabs>
                <w:tab w:val="decimal" w:pos="567"/>
              </w:tabs>
            </w:pPr>
            <w:r>
              <w:t>0</w:t>
            </w:r>
          </w:p>
        </w:tc>
        <w:tc>
          <w:tcPr>
            <w:tcW w:w="1134" w:type="dxa"/>
          </w:tcPr>
          <w:p w:rsidR="00000000" w:rsidRDefault="00000000">
            <w:pPr>
              <w:pStyle w:val="table"/>
              <w:tabs>
                <w:tab w:val="decimal" w:pos="567"/>
              </w:tabs>
            </w:pPr>
            <w:r>
              <w:t>100</w:t>
            </w:r>
          </w:p>
        </w:tc>
      </w:tr>
      <w:tr w:rsidR="00000000">
        <w:tblPrEx>
          <w:tblCellMar>
            <w:top w:w="0" w:type="dxa"/>
            <w:bottom w:w="0" w:type="dxa"/>
          </w:tblCellMar>
        </w:tblPrEx>
        <w:trPr>
          <w:jc w:val="center"/>
        </w:trPr>
        <w:tc>
          <w:tcPr>
            <w:tcW w:w="2552" w:type="dxa"/>
          </w:tcPr>
          <w:p w:rsidR="00000000" w:rsidRDefault="00000000">
            <w:pPr>
              <w:pStyle w:val="table"/>
              <w:ind w:left="567"/>
            </w:pPr>
            <w:r>
              <w:t>Мужчины</w:t>
            </w:r>
          </w:p>
        </w:tc>
        <w:tc>
          <w:tcPr>
            <w:tcW w:w="1701" w:type="dxa"/>
          </w:tcPr>
          <w:p w:rsidR="00000000" w:rsidRDefault="00000000">
            <w:pPr>
              <w:pStyle w:val="table"/>
              <w:tabs>
                <w:tab w:val="decimal" w:pos="794"/>
              </w:tabs>
            </w:pPr>
            <w:r>
              <w:t>44,1</w:t>
            </w:r>
          </w:p>
        </w:tc>
        <w:tc>
          <w:tcPr>
            <w:tcW w:w="1134" w:type="dxa"/>
          </w:tcPr>
          <w:p w:rsidR="00000000" w:rsidRDefault="00000000">
            <w:pPr>
              <w:pStyle w:val="table"/>
              <w:tabs>
                <w:tab w:val="decimal" w:pos="567"/>
              </w:tabs>
            </w:pPr>
            <w:r>
              <w:t>0,0</w:t>
            </w:r>
          </w:p>
        </w:tc>
        <w:tc>
          <w:tcPr>
            <w:tcW w:w="1134" w:type="dxa"/>
          </w:tcPr>
          <w:p w:rsidR="00000000" w:rsidRDefault="00000000">
            <w:pPr>
              <w:pStyle w:val="table"/>
              <w:tabs>
                <w:tab w:val="decimal" w:pos="567"/>
              </w:tabs>
            </w:pPr>
            <w:r>
              <w:t>0,0</w:t>
            </w:r>
          </w:p>
        </w:tc>
        <w:tc>
          <w:tcPr>
            <w:tcW w:w="1134" w:type="dxa"/>
          </w:tcPr>
          <w:p w:rsidR="00000000" w:rsidRDefault="00000000">
            <w:pPr>
              <w:pStyle w:val="table"/>
              <w:tabs>
                <w:tab w:val="decimal" w:pos="567"/>
              </w:tabs>
            </w:pPr>
            <w:r>
              <w:t>0,0</w:t>
            </w:r>
          </w:p>
        </w:tc>
        <w:tc>
          <w:tcPr>
            <w:tcW w:w="1134" w:type="dxa"/>
          </w:tcPr>
          <w:p w:rsidR="00000000" w:rsidRDefault="00000000">
            <w:pPr>
              <w:pStyle w:val="table"/>
              <w:tabs>
                <w:tab w:val="decimal" w:pos="567"/>
              </w:tabs>
            </w:pPr>
            <w:r>
              <w:t>44,1</w:t>
            </w:r>
          </w:p>
        </w:tc>
      </w:tr>
      <w:tr w:rsidR="00000000">
        <w:tblPrEx>
          <w:tblCellMar>
            <w:top w:w="0" w:type="dxa"/>
            <w:bottom w:w="0" w:type="dxa"/>
          </w:tblCellMar>
        </w:tblPrEx>
        <w:trPr>
          <w:jc w:val="center"/>
        </w:trPr>
        <w:tc>
          <w:tcPr>
            <w:tcW w:w="2552" w:type="dxa"/>
          </w:tcPr>
          <w:p w:rsidR="00000000" w:rsidRDefault="00000000">
            <w:pPr>
              <w:pStyle w:val="table"/>
              <w:ind w:left="567"/>
              <w:rPr>
                <w:b/>
              </w:rPr>
            </w:pPr>
            <w:r>
              <w:rPr>
                <w:b/>
              </w:rPr>
              <w:t>Женщины</w:t>
            </w:r>
          </w:p>
        </w:tc>
        <w:tc>
          <w:tcPr>
            <w:tcW w:w="1701" w:type="dxa"/>
          </w:tcPr>
          <w:p w:rsidR="00000000" w:rsidRDefault="00000000">
            <w:pPr>
              <w:pStyle w:val="table"/>
              <w:tabs>
                <w:tab w:val="decimal" w:pos="794"/>
              </w:tabs>
              <w:rPr>
                <w:b/>
              </w:rPr>
            </w:pPr>
            <w:r>
              <w:rPr>
                <w:b/>
              </w:rPr>
              <w:t>55,9</w:t>
            </w:r>
          </w:p>
        </w:tc>
        <w:tc>
          <w:tcPr>
            <w:tcW w:w="1134" w:type="dxa"/>
          </w:tcPr>
          <w:p w:rsidR="00000000" w:rsidRDefault="00000000">
            <w:pPr>
              <w:pStyle w:val="table"/>
              <w:tabs>
                <w:tab w:val="decimal" w:pos="567"/>
              </w:tabs>
              <w:rPr>
                <w:b/>
              </w:rPr>
            </w:pPr>
            <w:r>
              <w:rPr>
                <w:b/>
              </w:rPr>
              <w:t>0,0</w:t>
            </w:r>
          </w:p>
        </w:tc>
        <w:tc>
          <w:tcPr>
            <w:tcW w:w="1134" w:type="dxa"/>
          </w:tcPr>
          <w:p w:rsidR="00000000" w:rsidRDefault="00000000">
            <w:pPr>
              <w:pStyle w:val="table"/>
              <w:tabs>
                <w:tab w:val="decimal" w:pos="567"/>
              </w:tabs>
              <w:rPr>
                <w:b/>
              </w:rPr>
            </w:pPr>
            <w:r>
              <w:rPr>
                <w:b/>
              </w:rPr>
              <w:t>0,0</w:t>
            </w:r>
          </w:p>
        </w:tc>
        <w:tc>
          <w:tcPr>
            <w:tcW w:w="1134" w:type="dxa"/>
          </w:tcPr>
          <w:p w:rsidR="00000000" w:rsidRDefault="00000000">
            <w:pPr>
              <w:pStyle w:val="table"/>
              <w:tabs>
                <w:tab w:val="decimal" w:pos="567"/>
              </w:tabs>
              <w:rPr>
                <w:b/>
              </w:rPr>
            </w:pPr>
            <w:r>
              <w:rPr>
                <w:b/>
              </w:rPr>
              <w:t>0,0</w:t>
            </w:r>
          </w:p>
        </w:tc>
        <w:tc>
          <w:tcPr>
            <w:tcW w:w="1134" w:type="dxa"/>
          </w:tcPr>
          <w:p w:rsidR="00000000" w:rsidRDefault="00000000">
            <w:pPr>
              <w:pStyle w:val="table"/>
              <w:tabs>
                <w:tab w:val="decimal" w:pos="567"/>
              </w:tabs>
              <w:rPr>
                <w:b/>
              </w:rPr>
            </w:pPr>
            <w:r>
              <w:rPr>
                <w:b/>
              </w:rPr>
              <w:t>55,9</w:t>
            </w:r>
          </w:p>
        </w:tc>
      </w:tr>
    </w:tbl>
    <w:p w:rsidR="00000000" w:rsidRDefault="00000000">
      <w:pPr>
        <w:pStyle w:val="Source"/>
      </w:pPr>
    </w:p>
    <w:p w:rsidR="00000000" w:rsidRDefault="00000000">
      <w:pPr>
        <w:pStyle w:val="Source"/>
      </w:pPr>
      <w:r>
        <w:t>Источник: Национальная статистическая служба. Перепись персонала, 31 декабря 1998 года.</w:t>
      </w:r>
    </w:p>
    <w:p w:rsidR="00000000" w:rsidRDefault="00000000">
      <w:pPr>
        <w:pStyle w:val="a"/>
        <w:rPr>
          <w:b/>
          <w:spacing w:val="-3"/>
        </w:rPr>
      </w:pPr>
    </w:p>
    <w:p w:rsidR="00000000" w:rsidRDefault="00000000">
      <w:pPr>
        <w:pStyle w:val="a"/>
        <w:rPr>
          <w:b/>
          <w:spacing w:val="-3"/>
        </w:rPr>
      </w:pPr>
    </w:p>
    <w:p w:rsidR="00000000" w:rsidRDefault="00000000">
      <w:pPr>
        <w:pStyle w:val="a"/>
        <w:tabs>
          <w:tab w:val="left" w:pos="397"/>
        </w:tabs>
        <w:rPr>
          <w:spacing w:val="-3"/>
        </w:rPr>
      </w:pPr>
      <w:r>
        <w:rPr>
          <w:b/>
          <w:spacing w:val="-3"/>
        </w:rPr>
        <w:t xml:space="preserve">У </w:t>
      </w:r>
      <w:r>
        <w:rPr>
          <w:spacing w:val="-3"/>
        </w:rPr>
        <w:t xml:space="preserve"> </w:t>
      </w:r>
      <w:r>
        <w:rPr>
          <w:spacing w:val="-3"/>
        </w:rPr>
        <w:tab/>
        <w:t>– университетское образование и выше</w:t>
      </w:r>
    </w:p>
    <w:p w:rsidR="00000000" w:rsidRDefault="00000000">
      <w:pPr>
        <w:pStyle w:val="a"/>
        <w:tabs>
          <w:tab w:val="left" w:pos="397"/>
        </w:tabs>
        <w:rPr>
          <w:spacing w:val="-3"/>
        </w:rPr>
      </w:pPr>
      <w:r>
        <w:rPr>
          <w:b/>
          <w:spacing w:val="-3"/>
        </w:rPr>
        <w:t>ТО</w:t>
      </w:r>
      <w:r>
        <w:rPr>
          <w:spacing w:val="-3"/>
        </w:rPr>
        <w:t xml:space="preserve"> </w:t>
      </w:r>
      <w:r>
        <w:rPr>
          <w:spacing w:val="-3"/>
        </w:rPr>
        <w:tab/>
        <w:t>– техническое образование</w:t>
      </w:r>
    </w:p>
    <w:p w:rsidR="00000000" w:rsidRDefault="00000000">
      <w:pPr>
        <w:pStyle w:val="a"/>
        <w:tabs>
          <w:tab w:val="left" w:pos="397"/>
        </w:tabs>
        <w:rPr>
          <w:spacing w:val="-3"/>
        </w:rPr>
      </w:pPr>
      <w:r>
        <w:rPr>
          <w:b/>
          <w:spacing w:val="-3"/>
        </w:rPr>
        <w:t>СО</w:t>
      </w:r>
      <w:r>
        <w:rPr>
          <w:spacing w:val="-3"/>
        </w:rPr>
        <w:tab/>
        <w:t>– среднее образование</w:t>
      </w:r>
    </w:p>
    <w:p w:rsidR="00000000" w:rsidRDefault="00000000">
      <w:pPr>
        <w:pStyle w:val="a"/>
        <w:tabs>
          <w:tab w:val="left" w:pos="397"/>
        </w:tabs>
        <w:spacing w:after="4000"/>
        <w:rPr>
          <w:spacing w:val="-3"/>
        </w:rPr>
      </w:pPr>
      <w:r>
        <w:rPr>
          <w:b/>
          <w:spacing w:val="-3"/>
        </w:rPr>
        <w:t>ОО</w:t>
      </w:r>
      <w:r>
        <w:rPr>
          <w:spacing w:val="-3"/>
        </w:rPr>
        <w:t xml:space="preserve"> </w:t>
      </w:r>
      <w:r>
        <w:rPr>
          <w:spacing w:val="-3"/>
        </w:rPr>
        <w:tab/>
        <w:t>– обязательное образование</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305"/>
        <w:gridCol w:w="794"/>
        <w:gridCol w:w="650"/>
        <w:gridCol w:w="650"/>
        <w:gridCol w:w="650"/>
        <w:gridCol w:w="650"/>
        <w:gridCol w:w="650"/>
        <w:gridCol w:w="650"/>
        <w:gridCol w:w="650"/>
        <w:gridCol w:w="650"/>
        <w:gridCol w:w="737"/>
        <w:gridCol w:w="794"/>
      </w:tblGrid>
      <w:tr w:rsidR="00000000">
        <w:tblPrEx>
          <w:tblCellMar>
            <w:top w:w="0" w:type="dxa"/>
            <w:bottom w:w="0" w:type="dxa"/>
          </w:tblCellMar>
        </w:tblPrEx>
        <w:trPr>
          <w:cantSplit/>
        </w:trPr>
        <w:tc>
          <w:tcPr>
            <w:tcW w:w="8830" w:type="dxa"/>
            <w:gridSpan w:val="12"/>
            <w:shd w:val="pct15" w:color="auto" w:fill="auto"/>
          </w:tcPr>
          <w:p w:rsidR="00000000" w:rsidRDefault="00000000">
            <w:pPr>
              <w:pStyle w:val="table"/>
              <w:jc w:val="center"/>
              <w:rPr>
                <w:b/>
              </w:rPr>
            </w:pPr>
            <w:r>
              <w:rPr>
                <w:b/>
              </w:rPr>
              <w:t xml:space="preserve">ШТАТНЫЕ СОТРУДНИКИ СЛУЖБ ГОСУДАРСТВЕННОГО СЕКТОРА </w:t>
            </w:r>
            <w:r>
              <w:rPr>
                <w:b/>
              </w:rPr>
              <w:br/>
              <w:t>С РАЗБИВКОЙ ПО КАТЕГОРИИ, ПОЛУ И ВОЗРАСТУ</w:t>
            </w:r>
          </w:p>
        </w:tc>
      </w:tr>
      <w:tr w:rsidR="00000000">
        <w:tblPrEx>
          <w:tblCellMar>
            <w:top w:w="0" w:type="dxa"/>
            <w:bottom w:w="0" w:type="dxa"/>
          </w:tblCellMar>
        </w:tblPrEx>
        <w:tc>
          <w:tcPr>
            <w:tcW w:w="1305" w:type="dxa"/>
            <w:tcBorders>
              <w:right w:val="single" w:sz="6" w:space="0" w:color="auto"/>
            </w:tcBorders>
            <w:vAlign w:val="center"/>
          </w:tcPr>
          <w:p w:rsidR="00000000" w:rsidRDefault="00000000">
            <w:pPr>
              <w:pStyle w:val="table"/>
              <w:ind w:left="113"/>
            </w:pPr>
            <w:r>
              <w:t>Категория</w:t>
            </w:r>
          </w:p>
        </w:tc>
        <w:tc>
          <w:tcPr>
            <w:tcW w:w="794" w:type="dxa"/>
            <w:tcBorders>
              <w:left w:val="single" w:sz="6" w:space="0" w:color="auto"/>
              <w:right w:val="single" w:sz="6" w:space="0" w:color="auto"/>
            </w:tcBorders>
            <w:vAlign w:val="center"/>
          </w:tcPr>
          <w:p w:rsidR="00000000" w:rsidRDefault="00000000">
            <w:pPr>
              <w:pStyle w:val="table"/>
              <w:jc w:val="center"/>
            </w:pPr>
            <w:r>
              <w:t>ВСЕГО</w:t>
            </w:r>
          </w:p>
        </w:tc>
        <w:tc>
          <w:tcPr>
            <w:tcW w:w="650" w:type="dxa"/>
            <w:tcBorders>
              <w:left w:val="single" w:sz="6" w:space="0" w:color="auto"/>
              <w:righ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 xml:space="preserve">До </w:t>
            </w:r>
            <w:r>
              <w:rPr>
                <w:rFonts w:ascii="Arial Narrow" w:hAnsi="Arial Narrow"/>
                <w:sz w:val="18"/>
              </w:rPr>
              <w:br/>
              <w:t>20 лет</w:t>
            </w:r>
          </w:p>
        </w:tc>
        <w:tc>
          <w:tcPr>
            <w:tcW w:w="650" w:type="dxa"/>
            <w:tcBorders>
              <w:left w:val="single" w:sz="6" w:space="0" w:color="auto"/>
              <w:righ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20–</w:t>
            </w:r>
            <w:r>
              <w:rPr>
                <w:rFonts w:ascii="Arial Narrow" w:hAnsi="Arial Narrow"/>
                <w:sz w:val="18"/>
              </w:rPr>
              <w:br/>
              <w:t>24 года</w:t>
            </w:r>
          </w:p>
        </w:tc>
        <w:tc>
          <w:tcPr>
            <w:tcW w:w="650" w:type="dxa"/>
            <w:tcBorders>
              <w:left w:val="single" w:sz="6" w:space="0" w:color="auto"/>
              <w:righ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25–</w:t>
            </w:r>
            <w:r>
              <w:rPr>
                <w:rFonts w:ascii="Arial Narrow" w:hAnsi="Arial Narrow"/>
                <w:sz w:val="18"/>
              </w:rPr>
              <w:br/>
              <w:t>29 лет</w:t>
            </w:r>
          </w:p>
        </w:tc>
        <w:tc>
          <w:tcPr>
            <w:tcW w:w="650" w:type="dxa"/>
            <w:tcBorders>
              <w:left w:val="single" w:sz="6" w:space="0" w:color="auto"/>
              <w:righ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30–</w:t>
            </w:r>
            <w:r>
              <w:rPr>
                <w:rFonts w:ascii="Arial Narrow" w:hAnsi="Arial Narrow"/>
                <w:sz w:val="18"/>
              </w:rPr>
              <w:br/>
              <w:t>34 года</w:t>
            </w:r>
          </w:p>
        </w:tc>
        <w:tc>
          <w:tcPr>
            <w:tcW w:w="650" w:type="dxa"/>
            <w:tcBorders>
              <w:left w:val="single" w:sz="6" w:space="0" w:color="auto"/>
              <w:righ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35–</w:t>
            </w:r>
            <w:r>
              <w:rPr>
                <w:rFonts w:ascii="Arial Narrow" w:hAnsi="Arial Narrow"/>
                <w:sz w:val="18"/>
              </w:rPr>
              <w:br/>
              <w:t>39 лет</w:t>
            </w:r>
          </w:p>
        </w:tc>
        <w:tc>
          <w:tcPr>
            <w:tcW w:w="650" w:type="dxa"/>
            <w:tcBorders>
              <w:left w:val="single" w:sz="6" w:space="0" w:color="auto"/>
              <w:righ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40–</w:t>
            </w:r>
            <w:r>
              <w:rPr>
                <w:rFonts w:ascii="Arial Narrow" w:hAnsi="Arial Narrow"/>
                <w:sz w:val="18"/>
              </w:rPr>
              <w:br/>
              <w:t>44 года</w:t>
            </w:r>
          </w:p>
        </w:tc>
        <w:tc>
          <w:tcPr>
            <w:tcW w:w="650" w:type="dxa"/>
            <w:tcBorders>
              <w:left w:val="single" w:sz="6" w:space="0" w:color="auto"/>
              <w:righ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45–</w:t>
            </w:r>
            <w:r>
              <w:rPr>
                <w:rFonts w:ascii="Arial Narrow" w:hAnsi="Arial Narrow"/>
                <w:sz w:val="18"/>
              </w:rPr>
              <w:br/>
              <w:t>49 лет</w:t>
            </w:r>
          </w:p>
        </w:tc>
        <w:tc>
          <w:tcPr>
            <w:tcW w:w="650" w:type="dxa"/>
            <w:tcBorders>
              <w:left w:val="single" w:sz="6" w:space="0" w:color="auto"/>
              <w:righ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50–</w:t>
            </w:r>
            <w:r>
              <w:rPr>
                <w:rFonts w:ascii="Arial Narrow" w:hAnsi="Arial Narrow"/>
                <w:sz w:val="18"/>
              </w:rPr>
              <w:br/>
              <w:t>54 года</w:t>
            </w:r>
          </w:p>
        </w:tc>
        <w:tc>
          <w:tcPr>
            <w:tcW w:w="737" w:type="dxa"/>
            <w:tcBorders>
              <w:left w:val="single" w:sz="6" w:space="0" w:color="auto"/>
              <w:righ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55–</w:t>
            </w:r>
            <w:r>
              <w:rPr>
                <w:rFonts w:ascii="Arial Narrow" w:hAnsi="Arial Narrow"/>
                <w:sz w:val="18"/>
              </w:rPr>
              <w:br/>
              <w:t>59 лет</w:t>
            </w:r>
          </w:p>
        </w:tc>
        <w:tc>
          <w:tcPr>
            <w:tcW w:w="794" w:type="dxa"/>
            <w:tcBorders>
              <w:left w:val="single" w:sz="6" w:space="0" w:color="auto"/>
            </w:tcBorders>
            <w:shd w:val="pct15" w:color="auto" w:fill="auto"/>
          </w:tcPr>
          <w:p w:rsidR="00000000" w:rsidRDefault="00000000">
            <w:pPr>
              <w:pStyle w:val="table"/>
              <w:jc w:val="center"/>
              <w:rPr>
                <w:rFonts w:ascii="Arial Narrow" w:hAnsi="Arial Narrow"/>
                <w:sz w:val="18"/>
              </w:rPr>
            </w:pPr>
            <w:r>
              <w:rPr>
                <w:rFonts w:ascii="Arial Narrow" w:hAnsi="Arial Narrow"/>
                <w:sz w:val="18"/>
              </w:rPr>
              <w:t>60 и старше</w:t>
            </w:r>
          </w:p>
        </w:tc>
      </w:tr>
      <w:tr w:rsidR="00000000">
        <w:tblPrEx>
          <w:tblCellMar>
            <w:top w:w="0" w:type="dxa"/>
            <w:bottom w:w="0" w:type="dxa"/>
          </w:tblCellMar>
        </w:tblPrEx>
        <w:tc>
          <w:tcPr>
            <w:tcW w:w="1305" w:type="dxa"/>
          </w:tcPr>
          <w:p w:rsidR="00000000" w:rsidRDefault="00000000">
            <w:pPr>
              <w:pStyle w:val="table"/>
              <w:ind w:left="113"/>
            </w:pPr>
            <w:r>
              <w:t>Всего</w:t>
            </w:r>
          </w:p>
        </w:tc>
        <w:tc>
          <w:tcPr>
            <w:tcW w:w="794"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737" w:type="dxa"/>
          </w:tcPr>
          <w:p w:rsidR="00000000" w:rsidRDefault="00000000">
            <w:pPr>
              <w:pStyle w:val="table"/>
              <w:ind w:right="113"/>
              <w:jc w:val="right"/>
            </w:pPr>
            <w:r>
              <w:t>100</w:t>
            </w:r>
          </w:p>
        </w:tc>
        <w:tc>
          <w:tcPr>
            <w:tcW w:w="794" w:type="dxa"/>
          </w:tcPr>
          <w:p w:rsidR="00000000" w:rsidRDefault="00000000">
            <w:pPr>
              <w:pStyle w:val="table"/>
              <w:ind w:right="113"/>
              <w:jc w:val="right"/>
            </w:pPr>
            <w:r>
              <w:t>100</w:t>
            </w:r>
          </w:p>
        </w:tc>
      </w:tr>
      <w:tr w:rsidR="00000000">
        <w:tblPrEx>
          <w:tblCellMar>
            <w:top w:w="0" w:type="dxa"/>
            <w:bottom w:w="0" w:type="dxa"/>
          </w:tblCellMar>
        </w:tblPrEx>
        <w:tc>
          <w:tcPr>
            <w:tcW w:w="1305" w:type="dxa"/>
          </w:tcPr>
          <w:p w:rsidR="00000000" w:rsidRDefault="00000000">
            <w:pPr>
              <w:pStyle w:val="table"/>
              <w:ind w:left="113"/>
            </w:pPr>
            <w:r>
              <w:t>Мужчины</w:t>
            </w:r>
          </w:p>
        </w:tc>
        <w:tc>
          <w:tcPr>
            <w:tcW w:w="794" w:type="dxa"/>
          </w:tcPr>
          <w:p w:rsidR="00000000" w:rsidRDefault="00000000">
            <w:pPr>
              <w:pStyle w:val="table"/>
              <w:ind w:right="113"/>
              <w:jc w:val="right"/>
            </w:pPr>
            <w:r>
              <w:t>59,1</w:t>
            </w:r>
          </w:p>
        </w:tc>
        <w:tc>
          <w:tcPr>
            <w:tcW w:w="650" w:type="dxa"/>
          </w:tcPr>
          <w:p w:rsidR="00000000" w:rsidRDefault="00000000">
            <w:pPr>
              <w:pStyle w:val="table"/>
              <w:ind w:right="113"/>
              <w:jc w:val="right"/>
            </w:pPr>
            <w:r>
              <w:t>95,9</w:t>
            </w:r>
          </w:p>
        </w:tc>
        <w:tc>
          <w:tcPr>
            <w:tcW w:w="650" w:type="dxa"/>
          </w:tcPr>
          <w:p w:rsidR="00000000" w:rsidRDefault="00000000">
            <w:pPr>
              <w:pStyle w:val="table"/>
              <w:ind w:right="113"/>
              <w:jc w:val="right"/>
            </w:pPr>
            <w:r>
              <w:t>67,3</w:t>
            </w:r>
          </w:p>
        </w:tc>
        <w:tc>
          <w:tcPr>
            <w:tcW w:w="650" w:type="dxa"/>
          </w:tcPr>
          <w:p w:rsidR="00000000" w:rsidRDefault="00000000">
            <w:pPr>
              <w:pStyle w:val="table"/>
              <w:ind w:right="113"/>
              <w:jc w:val="right"/>
            </w:pPr>
            <w:r>
              <w:t>48,2</w:t>
            </w:r>
          </w:p>
        </w:tc>
        <w:tc>
          <w:tcPr>
            <w:tcW w:w="650" w:type="dxa"/>
          </w:tcPr>
          <w:p w:rsidR="00000000" w:rsidRDefault="00000000">
            <w:pPr>
              <w:pStyle w:val="table"/>
              <w:ind w:right="113"/>
              <w:jc w:val="right"/>
            </w:pPr>
            <w:r>
              <w:t>47,4</w:t>
            </w:r>
          </w:p>
        </w:tc>
        <w:tc>
          <w:tcPr>
            <w:tcW w:w="650" w:type="dxa"/>
          </w:tcPr>
          <w:p w:rsidR="00000000" w:rsidRDefault="00000000">
            <w:pPr>
              <w:pStyle w:val="table"/>
              <w:ind w:right="113"/>
              <w:jc w:val="right"/>
            </w:pPr>
            <w:r>
              <w:t>46,2</w:t>
            </w:r>
          </w:p>
        </w:tc>
        <w:tc>
          <w:tcPr>
            <w:tcW w:w="650" w:type="dxa"/>
          </w:tcPr>
          <w:p w:rsidR="00000000" w:rsidRDefault="00000000">
            <w:pPr>
              <w:pStyle w:val="table"/>
              <w:ind w:right="113"/>
              <w:jc w:val="right"/>
            </w:pPr>
            <w:r>
              <w:t>52,0</w:t>
            </w:r>
          </w:p>
        </w:tc>
        <w:tc>
          <w:tcPr>
            <w:tcW w:w="650" w:type="dxa"/>
          </w:tcPr>
          <w:p w:rsidR="00000000" w:rsidRDefault="00000000">
            <w:pPr>
              <w:pStyle w:val="table"/>
              <w:ind w:right="113"/>
              <w:jc w:val="right"/>
            </w:pPr>
            <w:r>
              <w:t>58,2</w:t>
            </w:r>
          </w:p>
        </w:tc>
        <w:tc>
          <w:tcPr>
            <w:tcW w:w="650" w:type="dxa"/>
          </w:tcPr>
          <w:p w:rsidR="00000000" w:rsidRDefault="00000000">
            <w:pPr>
              <w:pStyle w:val="table"/>
              <w:ind w:right="113"/>
              <w:jc w:val="right"/>
            </w:pPr>
            <w:r>
              <w:t>68,9</w:t>
            </w:r>
          </w:p>
        </w:tc>
        <w:tc>
          <w:tcPr>
            <w:tcW w:w="737" w:type="dxa"/>
          </w:tcPr>
          <w:p w:rsidR="00000000" w:rsidRDefault="00000000">
            <w:pPr>
              <w:pStyle w:val="table"/>
              <w:ind w:right="113"/>
              <w:jc w:val="right"/>
            </w:pPr>
            <w:r>
              <w:t>77,9</w:t>
            </w:r>
          </w:p>
        </w:tc>
        <w:tc>
          <w:tcPr>
            <w:tcW w:w="794" w:type="dxa"/>
          </w:tcPr>
          <w:p w:rsidR="00000000" w:rsidRDefault="00000000">
            <w:pPr>
              <w:pStyle w:val="table"/>
              <w:ind w:right="113"/>
              <w:jc w:val="right"/>
            </w:pPr>
            <w:r>
              <w:t>80,1</w:t>
            </w:r>
          </w:p>
        </w:tc>
      </w:tr>
      <w:tr w:rsidR="00000000">
        <w:tblPrEx>
          <w:tblCellMar>
            <w:top w:w="0" w:type="dxa"/>
            <w:bottom w:w="0" w:type="dxa"/>
          </w:tblCellMar>
        </w:tblPrEx>
        <w:tc>
          <w:tcPr>
            <w:tcW w:w="1305" w:type="dxa"/>
            <w:tcBorders>
              <w:bottom w:val="single" w:sz="6" w:space="0" w:color="auto"/>
            </w:tcBorders>
          </w:tcPr>
          <w:p w:rsidR="00000000" w:rsidRDefault="00000000">
            <w:pPr>
              <w:pStyle w:val="table"/>
              <w:ind w:left="113"/>
              <w:rPr>
                <w:b/>
              </w:rPr>
            </w:pPr>
            <w:r>
              <w:rPr>
                <w:b/>
              </w:rPr>
              <w:t>Женщины</w:t>
            </w:r>
          </w:p>
        </w:tc>
        <w:tc>
          <w:tcPr>
            <w:tcW w:w="794" w:type="dxa"/>
          </w:tcPr>
          <w:p w:rsidR="00000000" w:rsidRDefault="00000000">
            <w:pPr>
              <w:pStyle w:val="table"/>
              <w:ind w:right="113"/>
              <w:jc w:val="right"/>
              <w:rPr>
                <w:b/>
              </w:rPr>
            </w:pPr>
            <w:r>
              <w:rPr>
                <w:b/>
              </w:rPr>
              <w:t>40,9</w:t>
            </w:r>
          </w:p>
        </w:tc>
        <w:tc>
          <w:tcPr>
            <w:tcW w:w="650" w:type="dxa"/>
          </w:tcPr>
          <w:p w:rsidR="00000000" w:rsidRDefault="00000000">
            <w:pPr>
              <w:pStyle w:val="table"/>
              <w:ind w:right="113"/>
              <w:jc w:val="right"/>
              <w:rPr>
                <w:b/>
              </w:rPr>
            </w:pPr>
            <w:r>
              <w:rPr>
                <w:b/>
              </w:rPr>
              <w:t>4,1</w:t>
            </w:r>
          </w:p>
        </w:tc>
        <w:tc>
          <w:tcPr>
            <w:tcW w:w="650" w:type="dxa"/>
          </w:tcPr>
          <w:p w:rsidR="00000000" w:rsidRDefault="00000000">
            <w:pPr>
              <w:pStyle w:val="table"/>
              <w:ind w:right="113"/>
              <w:jc w:val="right"/>
              <w:rPr>
                <w:b/>
              </w:rPr>
            </w:pPr>
            <w:r>
              <w:rPr>
                <w:b/>
              </w:rPr>
              <w:t>32,7</w:t>
            </w:r>
          </w:p>
        </w:tc>
        <w:tc>
          <w:tcPr>
            <w:tcW w:w="650" w:type="dxa"/>
          </w:tcPr>
          <w:p w:rsidR="00000000" w:rsidRDefault="00000000">
            <w:pPr>
              <w:pStyle w:val="table"/>
              <w:ind w:right="113"/>
              <w:jc w:val="right"/>
              <w:rPr>
                <w:b/>
              </w:rPr>
            </w:pPr>
            <w:r>
              <w:rPr>
                <w:b/>
              </w:rPr>
              <w:t>51,8</w:t>
            </w:r>
          </w:p>
        </w:tc>
        <w:tc>
          <w:tcPr>
            <w:tcW w:w="650" w:type="dxa"/>
          </w:tcPr>
          <w:p w:rsidR="00000000" w:rsidRDefault="00000000">
            <w:pPr>
              <w:pStyle w:val="table"/>
              <w:ind w:right="113"/>
              <w:jc w:val="right"/>
              <w:rPr>
                <w:b/>
              </w:rPr>
            </w:pPr>
            <w:r>
              <w:rPr>
                <w:b/>
              </w:rPr>
              <w:t>52,6</w:t>
            </w:r>
          </w:p>
        </w:tc>
        <w:tc>
          <w:tcPr>
            <w:tcW w:w="650" w:type="dxa"/>
          </w:tcPr>
          <w:p w:rsidR="00000000" w:rsidRDefault="00000000">
            <w:pPr>
              <w:pStyle w:val="table"/>
              <w:ind w:right="113"/>
              <w:jc w:val="right"/>
              <w:rPr>
                <w:b/>
              </w:rPr>
            </w:pPr>
            <w:r>
              <w:rPr>
                <w:b/>
              </w:rPr>
              <w:t>53,8</w:t>
            </w:r>
          </w:p>
        </w:tc>
        <w:tc>
          <w:tcPr>
            <w:tcW w:w="650" w:type="dxa"/>
          </w:tcPr>
          <w:p w:rsidR="00000000" w:rsidRDefault="00000000">
            <w:pPr>
              <w:pStyle w:val="table"/>
              <w:ind w:right="113"/>
              <w:jc w:val="right"/>
              <w:rPr>
                <w:b/>
              </w:rPr>
            </w:pPr>
            <w:r>
              <w:rPr>
                <w:b/>
              </w:rPr>
              <w:t>48,0</w:t>
            </w:r>
          </w:p>
        </w:tc>
        <w:tc>
          <w:tcPr>
            <w:tcW w:w="650" w:type="dxa"/>
          </w:tcPr>
          <w:p w:rsidR="00000000" w:rsidRDefault="00000000">
            <w:pPr>
              <w:pStyle w:val="table"/>
              <w:ind w:right="113"/>
              <w:jc w:val="right"/>
              <w:rPr>
                <w:b/>
              </w:rPr>
            </w:pPr>
            <w:r>
              <w:rPr>
                <w:b/>
              </w:rPr>
              <w:t>41,8</w:t>
            </w:r>
          </w:p>
        </w:tc>
        <w:tc>
          <w:tcPr>
            <w:tcW w:w="650" w:type="dxa"/>
          </w:tcPr>
          <w:p w:rsidR="00000000" w:rsidRDefault="00000000">
            <w:pPr>
              <w:pStyle w:val="table"/>
              <w:ind w:right="113"/>
              <w:jc w:val="right"/>
              <w:rPr>
                <w:b/>
              </w:rPr>
            </w:pPr>
            <w:r>
              <w:rPr>
                <w:b/>
              </w:rPr>
              <w:t>31,1</w:t>
            </w:r>
          </w:p>
        </w:tc>
        <w:tc>
          <w:tcPr>
            <w:tcW w:w="737" w:type="dxa"/>
          </w:tcPr>
          <w:p w:rsidR="00000000" w:rsidRDefault="00000000">
            <w:pPr>
              <w:pStyle w:val="table"/>
              <w:ind w:right="113"/>
              <w:jc w:val="right"/>
              <w:rPr>
                <w:b/>
              </w:rPr>
            </w:pPr>
            <w:r>
              <w:rPr>
                <w:b/>
              </w:rPr>
              <w:t>22,1</w:t>
            </w:r>
          </w:p>
        </w:tc>
        <w:tc>
          <w:tcPr>
            <w:tcW w:w="794" w:type="dxa"/>
          </w:tcPr>
          <w:p w:rsidR="00000000" w:rsidRDefault="00000000">
            <w:pPr>
              <w:pStyle w:val="table"/>
              <w:ind w:right="113"/>
              <w:jc w:val="right"/>
              <w:rPr>
                <w:b/>
              </w:rPr>
            </w:pPr>
            <w:r>
              <w:rPr>
                <w:b/>
              </w:rPr>
              <w:t>19,9</w:t>
            </w:r>
          </w:p>
        </w:tc>
      </w:tr>
      <w:tr w:rsidR="00000000">
        <w:tblPrEx>
          <w:tblCellMar>
            <w:top w:w="0" w:type="dxa"/>
            <w:bottom w:w="0" w:type="dxa"/>
          </w:tblCellMar>
        </w:tblPrEx>
        <w:tc>
          <w:tcPr>
            <w:tcW w:w="1305" w:type="dxa"/>
            <w:shd w:val="pct15" w:color="auto" w:fill="auto"/>
          </w:tcPr>
          <w:p w:rsidR="00000000" w:rsidRDefault="00000000">
            <w:pPr>
              <w:pStyle w:val="table"/>
              <w:ind w:left="113"/>
              <w:rPr>
                <w:b/>
              </w:rPr>
            </w:pPr>
            <w:r>
              <w:rPr>
                <w:b/>
              </w:rPr>
              <w:t>У</w:t>
            </w:r>
          </w:p>
        </w:tc>
        <w:tc>
          <w:tcPr>
            <w:tcW w:w="794" w:type="dxa"/>
          </w:tcPr>
          <w:p w:rsidR="00000000" w:rsidRDefault="00000000">
            <w:pPr>
              <w:pStyle w:val="table"/>
              <w:ind w:right="113"/>
              <w:jc w:val="right"/>
            </w:pPr>
            <w:r>
              <w:t>100</w:t>
            </w:r>
          </w:p>
        </w:tc>
        <w:tc>
          <w:tcPr>
            <w:tcW w:w="650" w:type="dxa"/>
          </w:tcPr>
          <w:p w:rsidR="00000000" w:rsidRDefault="00000000">
            <w:pPr>
              <w:pStyle w:val="table"/>
              <w:ind w:right="113"/>
              <w:jc w:val="right"/>
            </w:pPr>
            <w:r>
              <w:t>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737" w:type="dxa"/>
          </w:tcPr>
          <w:p w:rsidR="00000000" w:rsidRDefault="00000000">
            <w:pPr>
              <w:pStyle w:val="table"/>
              <w:ind w:right="113"/>
              <w:jc w:val="right"/>
            </w:pPr>
            <w:r>
              <w:t>100</w:t>
            </w:r>
          </w:p>
        </w:tc>
        <w:tc>
          <w:tcPr>
            <w:tcW w:w="794" w:type="dxa"/>
          </w:tcPr>
          <w:p w:rsidR="00000000" w:rsidRDefault="00000000">
            <w:pPr>
              <w:pStyle w:val="table"/>
              <w:ind w:right="113"/>
              <w:jc w:val="right"/>
            </w:pPr>
            <w:r>
              <w:t>100</w:t>
            </w:r>
          </w:p>
        </w:tc>
      </w:tr>
      <w:tr w:rsidR="00000000">
        <w:tblPrEx>
          <w:tblCellMar>
            <w:top w:w="0" w:type="dxa"/>
            <w:bottom w:w="0" w:type="dxa"/>
          </w:tblCellMar>
        </w:tblPrEx>
        <w:tc>
          <w:tcPr>
            <w:tcW w:w="1305" w:type="dxa"/>
          </w:tcPr>
          <w:p w:rsidR="00000000" w:rsidRDefault="00000000">
            <w:pPr>
              <w:pStyle w:val="table"/>
              <w:ind w:left="113"/>
            </w:pPr>
            <w:r>
              <w:t>Мужчины</w:t>
            </w:r>
          </w:p>
        </w:tc>
        <w:tc>
          <w:tcPr>
            <w:tcW w:w="794" w:type="dxa"/>
          </w:tcPr>
          <w:p w:rsidR="00000000" w:rsidRDefault="00000000">
            <w:pPr>
              <w:pStyle w:val="table"/>
              <w:ind w:right="113"/>
              <w:jc w:val="right"/>
            </w:pPr>
            <w:r>
              <w:t>56,0</w:t>
            </w:r>
          </w:p>
        </w:tc>
        <w:tc>
          <w:tcPr>
            <w:tcW w:w="650" w:type="dxa"/>
          </w:tcPr>
          <w:p w:rsidR="00000000" w:rsidRDefault="00000000">
            <w:pPr>
              <w:pStyle w:val="table"/>
              <w:ind w:right="113"/>
              <w:jc w:val="right"/>
            </w:pPr>
            <w:r>
              <w:t>0,0</w:t>
            </w:r>
          </w:p>
        </w:tc>
        <w:tc>
          <w:tcPr>
            <w:tcW w:w="650" w:type="dxa"/>
          </w:tcPr>
          <w:p w:rsidR="00000000" w:rsidRDefault="00000000">
            <w:pPr>
              <w:pStyle w:val="table"/>
              <w:ind w:right="113"/>
              <w:jc w:val="right"/>
            </w:pPr>
            <w:r>
              <w:t>39,3</w:t>
            </w:r>
          </w:p>
        </w:tc>
        <w:tc>
          <w:tcPr>
            <w:tcW w:w="650" w:type="dxa"/>
          </w:tcPr>
          <w:p w:rsidR="00000000" w:rsidRDefault="00000000">
            <w:pPr>
              <w:pStyle w:val="table"/>
              <w:ind w:right="113"/>
              <w:jc w:val="right"/>
            </w:pPr>
            <w:r>
              <w:t>23,2</w:t>
            </w:r>
          </w:p>
        </w:tc>
        <w:tc>
          <w:tcPr>
            <w:tcW w:w="650" w:type="dxa"/>
          </w:tcPr>
          <w:p w:rsidR="00000000" w:rsidRDefault="00000000">
            <w:pPr>
              <w:pStyle w:val="table"/>
              <w:ind w:right="113"/>
              <w:jc w:val="right"/>
            </w:pPr>
            <w:r>
              <w:t>34,7</w:t>
            </w:r>
          </w:p>
        </w:tc>
        <w:tc>
          <w:tcPr>
            <w:tcW w:w="650" w:type="dxa"/>
          </w:tcPr>
          <w:p w:rsidR="00000000" w:rsidRDefault="00000000">
            <w:pPr>
              <w:pStyle w:val="table"/>
              <w:ind w:right="113"/>
              <w:jc w:val="right"/>
            </w:pPr>
            <w:r>
              <w:t>35,8</w:t>
            </w:r>
          </w:p>
        </w:tc>
        <w:tc>
          <w:tcPr>
            <w:tcW w:w="650" w:type="dxa"/>
          </w:tcPr>
          <w:p w:rsidR="00000000" w:rsidRDefault="00000000">
            <w:pPr>
              <w:pStyle w:val="table"/>
              <w:ind w:right="113"/>
              <w:jc w:val="right"/>
            </w:pPr>
            <w:r>
              <w:t>46,8</w:t>
            </w:r>
          </w:p>
        </w:tc>
        <w:tc>
          <w:tcPr>
            <w:tcW w:w="650" w:type="dxa"/>
          </w:tcPr>
          <w:p w:rsidR="00000000" w:rsidRDefault="00000000">
            <w:pPr>
              <w:pStyle w:val="table"/>
              <w:ind w:right="113"/>
              <w:jc w:val="right"/>
            </w:pPr>
            <w:r>
              <w:t>54,7</w:t>
            </w:r>
          </w:p>
        </w:tc>
        <w:tc>
          <w:tcPr>
            <w:tcW w:w="650" w:type="dxa"/>
          </w:tcPr>
          <w:p w:rsidR="00000000" w:rsidRDefault="00000000">
            <w:pPr>
              <w:pStyle w:val="table"/>
              <w:ind w:right="113"/>
              <w:jc w:val="right"/>
            </w:pPr>
            <w:r>
              <w:t>64,9</w:t>
            </w:r>
          </w:p>
        </w:tc>
        <w:tc>
          <w:tcPr>
            <w:tcW w:w="737" w:type="dxa"/>
          </w:tcPr>
          <w:p w:rsidR="00000000" w:rsidRDefault="00000000">
            <w:pPr>
              <w:pStyle w:val="table"/>
              <w:ind w:right="113"/>
              <w:jc w:val="right"/>
            </w:pPr>
            <w:r>
              <w:t>76,7</w:t>
            </w:r>
          </w:p>
        </w:tc>
        <w:tc>
          <w:tcPr>
            <w:tcW w:w="794" w:type="dxa"/>
          </w:tcPr>
          <w:p w:rsidR="00000000" w:rsidRDefault="00000000">
            <w:pPr>
              <w:pStyle w:val="table"/>
              <w:ind w:right="113"/>
              <w:jc w:val="right"/>
            </w:pPr>
            <w:r>
              <w:t>84,6</w:t>
            </w:r>
          </w:p>
        </w:tc>
      </w:tr>
      <w:tr w:rsidR="00000000">
        <w:tblPrEx>
          <w:tblCellMar>
            <w:top w:w="0" w:type="dxa"/>
            <w:bottom w:w="0" w:type="dxa"/>
          </w:tblCellMar>
        </w:tblPrEx>
        <w:tc>
          <w:tcPr>
            <w:tcW w:w="1305" w:type="dxa"/>
            <w:tcBorders>
              <w:bottom w:val="single" w:sz="6" w:space="0" w:color="auto"/>
            </w:tcBorders>
          </w:tcPr>
          <w:p w:rsidR="00000000" w:rsidRDefault="00000000">
            <w:pPr>
              <w:pStyle w:val="table"/>
              <w:ind w:left="113"/>
              <w:rPr>
                <w:b/>
              </w:rPr>
            </w:pPr>
            <w:r>
              <w:rPr>
                <w:b/>
              </w:rPr>
              <w:t>Женщины</w:t>
            </w:r>
          </w:p>
        </w:tc>
        <w:tc>
          <w:tcPr>
            <w:tcW w:w="794" w:type="dxa"/>
          </w:tcPr>
          <w:p w:rsidR="00000000" w:rsidRDefault="00000000">
            <w:pPr>
              <w:pStyle w:val="table"/>
              <w:ind w:right="113"/>
              <w:jc w:val="right"/>
              <w:rPr>
                <w:b/>
              </w:rPr>
            </w:pPr>
            <w:r>
              <w:rPr>
                <w:b/>
              </w:rPr>
              <w:t>44,0</w:t>
            </w:r>
          </w:p>
        </w:tc>
        <w:tc>
          <w:tcPr>
            <w:tcW w:w="650" w:type="dxa"/>
          </w:tcPr>
          <w:p w:rsidR="00000000" w:rsidRDefault="00000000">
            <w:pPr>
              <w:pStyle w:val="table"/>
              <w:ind w:right="113"/>
              <w:jc w:val="right"/>
              <w:rPr>
                <w:b/>
              </w:rPr>
            </w:pPr>
            <w:r>
              <w:rPr>
                <w:b/>
              </w:rPr>
              <w:t>0,0</w:t>
            </w:r>
          </w:p>
        </w:tc>
        <w:tc>
          <w:tcPr>
            <w:tcW w:w="650" w:type="dxa"/>
          </w:tcPr>
          <w:p w:rsidR="00000000" w:rsidRDefault="00000000">
            <w:pPr>
              <w:pStyle w:val="table"/>
              <w:ind w:right="113"/>
              <w:jc w:val="right"/>
              <w:rPr>
                <w:b/>
              </w:rPr>
            </w:pPr>
            <w:r>
              <w:rPr>
                <w:b/>
              </w:rPr>
              <w:t>60,7</w:t>
            </w:r>
          </w:p>
        </w:tc>
        <w:tc>
          <w:tcPr>
            <w:tcW w:w="650" w:type="dxa"/>
          </w:tcPr>
          <w:p w:rsidR="00000000" w:rsidRDefault="00000000">
            <w:pPr>
              <w:pStyle w:val="table"/>
              <w:ind w:right="113"/>
              <w:jc w:val="right"/>
              <w:rPr>
                <w:b/>
              </w:rPr>
            </w:pPr>
            <w:r>
              <w:rPr>
                <w:b/>
              </w:rPr>
              <w:t>76,8</w:t>
            </w:r>
          </w:p>
        </w:tc>
        <w:tc>
          <w:tcPr>
            <w:tcW w:w="650" w:type="dxa"/>
          </w:tcPr>
          <w:p w:rsidR="00000000" w:rsidRDefault="00000000">
            <w:pPr>
              <w:pStyle w:val="table"/>
              <w:ind w:right="113"/>
              <w:jc w:val="right"/>
              <w:rPr>
                <w:b/>
              </w:rPr>
            </w:pPr>
            <w:r>
              <w:rPr>
                <w:b/>
              </w:rPr>
              <w:t>65,3</w:t>
            </w:r>
          </w:p>
        </w:tc>
        <w:tc>
          <w:tcPr>
            <w:tcW w:w="650" w:type="dxa"/>
          </w:tcPr>
          <w:p w:rsidR="00000000" w:rsidRDefault="00000000">
            <w:pPr>
              <w:pStyle w:val="table"/>
              <w:ind w:right="113"/>
              <w:jc w:val="right"/>
              <w:rPr>
                <w:b/>
              </w:rPr>
            </w:pPr>
            <w:r>
              <w:rPr>
                <w:b/>
              </w:rPr>
              <w:t>64,2</w:t>
            </w:r>
          </w:p>
        </w:tc>
        <w:tc>
          <w:tcPr>
            <w:tcW w:w="650" w:type="dxa"/>
          </w:tcPr>
          <w:p w:rsidR="00000000" w:rsidRDefault="00000000">
            <w:pPr>
              <w:pStyle w:val="table"/>
              <w:ind w:right="113"/>
              <w:jc w:val="right"/>
              <w:rPr>
                <w:b/>
              </w:rPr>
            </w:pPr>
            <w:r>
              <w:rPr>
                <w:b/>
              </w:rPr>
              <w:t>53,2</w:t>
            </w:r>
          </w:p>
        </w:tc>
        <w:tc>
          <w:tcPr>
            <w:tcW w:w="650" w:type="dxa"/>
          </w:tcPr>
          <w:p w:rsidR="00000000" w:rsidRDefault="00000000">
            <w:pPr>
              <w:pStyle w:val="table"/>
              <w:ind w:right="113"/>
              <w:jc w:val="right"/>
              <w:rPr>
                <w:b/>
              </w:rPr>
            </w:pPr>
            <w:r>
              <w:rPr>
                <w:b/>
              </w:rPr>
              <w:t>45,3</w:t>
            </w:r>
          </w:p>
        </w:tc>
        <w:tc>
          <w:tcPr>
            <w:tcW w:w="650" w:type="dxa"/>
          </w:tcPr>
          <w:p w:rsidR="00000000" w:rsidRDefault="00000000">
            <w:pPr>
              <w:pStyle w:val="table"/>
              <w:ind w:right="113"/>
              <w:jc w:val="right"/>
              <w:rPr>
                <w:b/>
              </w:rPr>
            </w:pPr>
            <w:r>
              <w:rPr>
                <w:b/>
              </w:rPr>
              <w:t>35,1</w:t>
            </w:r>
          </w:p>
        </w:tc>
        <w:tc>
          <w:tcPr>
            <w:tcW w:w="737" w:type="dxa"/>
          </w:tcPr>
          <w:p w:rsidR="00000000" w:rsidRDefault="00000000">
            <w:pPr>
              <w:pStyle w:val="table"/>
              <w:ind w:right="113"/>
              <w:jc w:val="right"/>
              <w:rPr>
                <w:b/>
              </w:rPr>
            </w:pPr>
            <w:r>
              <w:rPr>
                <w:b/>
              </w:rPr>
              <w:t>23,3</w:t>
            </w:r>
          </w:p>
        </w:tc>
        <w:tc>
          <w:tcPr>
            <w:tcW w:w="794" w:type="dxa"/>
          </w:tcPr>
          <w:p w:rsidR="00000000" w:rsidRDefault="00000000">
            <w:pPr>
              <w:pStyle w:val="table"/>
              <w:ind w:right="113"/>
              <w:jc w:val="right"/>
              <w:rPr>
                <w:b/>
              </w:rPr>
            </w:pPr>
            <w:r>
              <w:rPr>
                <w:b/>
              </w:rPr>
              <w:t>15,4</w:t>
            </w:r>
          </w:p>
        </w:tc>
      </w:tr>
      <w:tr w:rsidR="00000000">
        <w:tblPrEx>
          <w:tblCellMar>
            <w:top w:w="0" w:type="dxa"/>
            <w:bottom w:w="0" w:type="dxa"/>
          </w:tblCellMar>
        </w:tblPrEx>
        <w:tc>
          <w:tcPr>
            <w:tcW w:w="1305" w:type="dxa"/>
            <w:shd w:val="pct15" w:color="auto" w:fill="auto"/>
          </w:tcPr>
          <w:p w:rsidR="00000000" w:rsidRDefault="00000000">
            <w:pPr>
              <w:pStyle w:val="table"/>
              <w:ind w:left="113"/>
              <w:rPr>
                <w:b/>
              </w:rPr>
            </w:pPr>
            <w:r>
              <w:rPr>
                <w:b/>
              </w:rPr>
              <w:t>ТО</w:t>
            </w:r>
          </w:p>
        </w:tc>
        <w:tc>
          <w:tcPr>
            <w:tcW w:w="794" w:type="dxa"/>
          </w:tcPr>
          <w:p w:rsidR="00000000" w:rsidRDefault="00000000">
            <w:pPr>
              <w:pStyle w:val="table"/>
              <w:ind w:right="113"/>
              <w:jc w:val="right"/>
            </w:pPr>
            <w:r>
              <w:t>100</w:t>
            </w:r>
          </w:p>
        </w:tc>
        <w:tc>
          <w:tcPr>
            <w:tcW w:w="650" w:type="dxa"/>
          </w:tcPr>
          <w:p w:rsidR="00000000" w:rsidRDefault="00000000">
            <w:pPr>
              <w:pStyle w:val="table"/>
              <w:ind w:right="113"/>
              <w:jc w:val="right"/>
            </w:pPr>
            <w:r>
              <w:t>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737" w:type="dxa"/>
          </w:tcPr>
          <w:p w:rsidR="00000000" w:rsidRDefault="00000000">
            <w:pPr>
              <w:pStyle w:val="table"/>
              <w:ind w:right="113"/>
              <w:jc w:val="right"/>
            </w:pPr>
            <w:r>
              <w:t>100</w:t>
            </w:r>
          </w:p>
        </w:tc>
        <w:tc>
          <w:tcPr>
            <w:tcW w:w="794" w:type="dxa"/>
          </w:tcPr>
          <w:p w:rsidR="00000000" w:rsidRDefault="00000000">
            <w:pPr>
              <w:pStyle w:val="table"/>
              <w:ind w:right="113"/>
              <w:jc w:val="right"/>
            </w:pPr>
            <w:r>
              <w:t>100</w:t>
            </w:r>
          </w:p>
        </w:tc>
      </w:tr>
      <w:tr w:rsidR="00000000">
        <w:tblPrEx>
          <w:tblCellMar>
            <w:top w:w="0" w:type="dxa"/>
            <w:bottom w:w="0" w:type="dxa"/>
          </w:tblCellMar>
        </w:tblPrEx>
        <w:tc>
          <w:tcPr>
            <w:tcW w:w="1305" w:type="dxa"/>
          </w:tcPr>
          <w:p w:rsidR="00000000" w:rsidRDefault="00000000">
            <w:pPr>
              <w:pStyle w:val="table"/>
              <w:ind w:left="113"/>
            </w:pPr>
            <w:r>
              <w:t>Мужчины</w:t>
            </w:r>
          </w:p>
        </w:tc>
        <w:tc>
          <w:tcPr>
            <w:tcW w:w="794" w:type="dxa"/>
          </w:tcPr>
          <w:p w:rsidR="00000000" w:rsidRDefault="00000000">
            <w:pPr>
              <w:pStyle w:val="table"/>
              <w:ind w:right="113"/>
              <w:jc w:val="right"/>
            </w:pPr>
            <w:r>
              <w:t>60,9</w:t>
            </w:r>
          </w:p>
        </w:tc>
        <w:tc>
          <w:tcPr>
            <w:tcW w:w="650" w:type="dxa"/>
          </w:tcPr>
          <w:p w:rsidR="00000000" w:rsidRDefault="00000000">
            <w:pPr>
              <w:pStyle w:val="table"/>
              <w:ind w:right="113"/>
              <w:jc w:val="right"/>
            </w:pPr>
            <w:r>
              <w:t>0,0</w:t>
            </w:r>
          </w:p>
        </w:tc>
        <w:tc>
          <w:tcPr>
            <w:tcW w:w="650" w:type="dxa"/>
          </w:tcPr>
          <w:p w:rsidR="00000000" w:rsidRDefault="00000000">
            <w:pPr>
              <w:pStyle w:val="table"/>
              <w:ind w:right="113"/>
              <w:jc w:val="right"/>
            </w:pPr>
            <w:r>
              <w:t>28,9</w:t>
            </w:r>
          </w:p>
        </w:tc>
        <w:tc>
          <w:tcPr>
            <w:tcW w:w="650" w:type="dxa"/>
          </w:tcPr>
          <w:p w:rsidR="00000000" w:rsidRDefault="00000000">
            <w:pPr>
              <w:pStyle w:val="table"/>
              <w:ind w:right="113"/>
              <w:jc w:val="right"/>
            </w:pPr>
            <w:r>
              <w:t>30,8</w:t>
            </w:r>
          </w:p>
        </w:tc>
        <w:tc>
          <w:tcPr>
            <w:tcW w:w="650" w:type="dxa"/>
          </w:tcPr>
          <w:p w:rsidR="00000000" w:rsidRDefault="00000000">
            <w:pPr>
              <w:pStyle w:val="table"/>
              <w:ind w:right="113"/>
              <w:jc w:val="right"/>
            </w:pPr>
            <w:r>
              <w:t>37,5</w:t>
            </w:r>
          </w:p>
        </w:tc>
        <w:tc>
          <w:tcPr>
            <w:tcW w:w="650" w:type="dxa"/>
          </w:tcPr>
          <w:p w:rsidR="00000000" w:rsidRDefault="00000000">
            <w:pPr>
              <w:pStyle w:val="table"/>
              <w:ind w:right="113"/>
              <w:jc w:val="right"/>
            </w:pPr>
            <w:r>
              <w:t>45,8</w:t>
            </w:r>
          </w:p>
        </w:tc>
        <w:tc>
          <w:tcPr>
            <w:tcW w:w="650" w:type="dxa"/>
          </w:tcPr>
          <w:p w:rsidR="00000000" w:rsidRDefault="00000000">
            <w:pPr>
              <w:pStyle w:val="table"/>
              <w:ind w:right="113"/>
              <w:jc w:val="right"/>
            </w:pPr>
            <w:r>
              <w:t>58,3</w:t>
            </w:r>
          </w:p>
        </w:tc>
        <w:tc>
          <w:tcPr>
            <w:tcW w:w="650" w:type="dxa"/>
          </w:tcPr>
          <w:p w:rsidR="00000000" w:rsidRDefault="00000000">
            <w:pPr>
              <w:pStyle w:val="table"/>
              <w:ind w:right="113"/>
              <w:jc w:val="right"/>
            </w:pPr>
            <w:r>
              <w:t>67,0</w:t>
            </w:r>
          </w:p>
        </w:tc>
        <w:tc>
          <w:tcPr>
            <w:tcW w:w="650" w:type="dxa"/>
          </w:tcPr>
          <w:p w:rsidR="00000000" w:rsidRDefault="00000000">
            <w:pPr>
              <w:pStyle w:val="table"/>
              <w:ind w:right="113"/>
              <w:jc w:val="right"/>
            </w:pPr>
            <w:r>
              <w:t>82,8</w:t>
            </w:r>
          </w:p>
        </w:tc>
        <w:tc>
          <w:tcPr>
            <w:tcW w:w="737" w:type="dxa"/>
          </w:tcPr>
          <w:p w:rsidR="00000000" w:rsidRDefault="00000000">
            <w:pPr>
              <w:pStyle w:val="table"/>
              <w:ind w:right="113"/>
              <w:jc w:val="right"/>
            </w:pPr>
            <w:r>
              <w:t>85,1</w:t>
            </w:r>
          </w:p>
        </w:tc>
        <w:tc>
          <w:tcPr>
            <w:tcW w:w="794" w:type="dxa"/>
          </w:tcPr>
          <w:p w:rsidR="00000000" w:rsidRDefault="00000000">
            <w:pPr>
              <w:pStyle w:val="table"/>
              <w:ind w:right="113"/>
              <w:jc w:val="right"/>
            </w:pPr>
            <w:r>
              <w:t>78,3</w:t>
            </w:r>
          </w:p>
        </w:tc>
      </w:tr>
      <w:tr w:rsidR="00000000">
        <w:tblPrEx>
          <w:tblCellMar>
            <w:top w:w="0" w:type="dxa"/>
            <w:bottom w:w="0" w:type="dxa"/>
          </w:tblCellMar>
        </w:tblPrEx>
        <w:tc>
          <w:tcPr>
            <w:tcW w:w="1305" w:type="dxa"/>
            <w:tcBorders>
              <w:bottom w:val="single" w:sz="6" w:space="0" w:color="auto"/>
            </w:tcBorders>
          </w:tcPr>
          <w:p w:rsidR="00000000" w:rsidRDefault="00000000">
            <w:pPr>
              <w:pStyle w:val="table"/>
              <w:ind w:left="113"/>
              <w:rPr>
                <w:b/>
              </w:rPr>
            </w:pPr>
            <w:r>
              <w:rPr>
                <w:b/>
              </w:rPr>
              <w:t>Женщины</w:t>
            </w:r>
          </w:p>
        </w:tc>
        <w:tc>
          <w:tcPr>
            <w:tcW w:w="794" w:type="dxa"/>
          </w:tcPr>
          <w:p w:rsidR="00000000" w:rsidRDefault="00000000">
            <w:pPr>
              <w:pStyle w:val="table"/>
              <w:ind w:right="113"/>
              <w:jc w:val="right"/>
              <w:rPr>
                <w:b/>
              </w:rPr>
            </w:pPr>
            <w:r>
              <w:rPr>
                <w:b/>
              </w:rPr>
              <w:t>39,1</w:t>
            </w:r>
          </w:p>
        </w:tc>
        <w:tc>
          <w:tcPr>
            <w:tcW w:w="650" w:type="dxa"/>
          </w:tcPr>
          <w:p w:rsidR="00000000" w:rsidRDefault="00000000">
            <w:pPr>
              <w:pStyle w:val="table"/>
              <w:ind w:right="113"/>
              <w:jc w:val="right"/>
              <w:rPr>
                <w:b/>
              </w:rPr>
            </w:pPr>
            <w:r>
              <w:rPr>
                <w:b/>
              </w:rPr>
              <w:t>0,0</w:t>
            </w:r>
          </w:p>
        </w:tc>
        <w:tc>
          <w:tcPr>
            <w:tcW w:w="650" w:type="dxa"/>
          </w:tcPr>
          <w:p w:rsidR="00000000" w:rsidRDefault="00000000">
            <w:pPr>
              <w:pStyle w:val="table"/>
              <w:ind w:right="113"/>
              <w:jc w:val="right"/>
              <w:rPr>
                <w:b/>
              </w:rPr>
            </w:pPr>
            <w:r>
              <w:rPr>
                <w:b/>
              </w:rPr>
              <w:t>71,1</w:t>
            </w:r>
          </w:p>
        </w:tc>
        <w:tc>
          <w:tcPr>
            <w:tcW w:w="650" w:type="dxa"/>
          </w:tcPr>
          <w:p w:rsidR="00000000" w:rsidRDefault="00000000">
            <w:pPr>
              <w:pStyle w:val="table"/>
              <w:ind w:right="113"/>
              <w:jc w:val="right"/>
              <w:rPr>
                <w:b/>
              </w:rPr>
            </w:pPr>
            <w:r>
              <w:rPr>
                <w:b/>
              </w:rPr>
              <w:t>69,2</w:t>
            </w:r>
          </w:p>
        </w:tc>
        <w:tc>
          <w:tcPr>
            <w:tcW w:w="650" w:type="dxa"/>
          </w:tcPr>
          <w:p w:rsidR="00000000" w:rsidRDefault="00000000">
            <w:pPr>
              <w:pStyle w:val="table"/>
              <w:ind w:right="113"/>
              <w:jc w:val="right"/>
              <w:rPr>
                <w:b/>
              </w:rPr>
            </w:pPr>
            <w:r>
              <w:rPr>
                <w:b/>
              </w:rPr>
              <w:t>62,5</w:t>
            </w:r>
          </w:p>
        </w:tc>
        <w:tc>
          <w:tcPr>
            <w:tcW w:w="650" w:type="dxa"/>
          </w:tcPr>
          <w:p w:rsidR="00000000" w:rsidRDefault="00000000">
            <w:pPr>
              <w:pStyle w:val="table"/>
              <w:ind w:right="113"/>
              <w:jc w:val="right"/>
              <w:rPr>
                <w:b/>
              </w:rPr>
            </w:pPr>
            <w:r>
              <w:rPr>
                <w:b/>
              </w:rPr>
              <w:t>54,2</w:t>
            </w:r>
          </w:p>
        </w:tc>
        <w:tc>
          <w:tcPr>
            <w:tcW w:w="650" w:type="dxa"/>
          </w:tcPr>
          <w:p w:rsidR="00000000" w:rsidRDefault="00000000">
            <w:pPr>
              <w:pStyle w:val="table"/>
              <w:ind w:right="113"/>
              <w:jc w:val="right"/>
              <w:rPr>
                <w:b/>
              </w:rPr>
            </w:pPr>
            <w:r>
              <w:rPr>
                <w:b/>
              </w:rPr>
              <w:t>41,7</w:t>
            </w:r>
          </w:p>
        </w:tc>
        <w:tc>
          <w:tcPr>
            <w:tcW w:w="650" w:type="dxa"/>
          </w:tcPr>
          <w:p w:rsidR="00000000" w:rsidRDefault="00000000">
            <w:pPr>
              <w:pStyle w:val="table"/>
              <w:ind w:right="113"/>
              <w:jc w:val="right"/>
              <w:rPr>
                <w:b/>
              </w:rPr>
            </w:pPr>
            <w:r>
              <w:rPr>
                <w:b/>
              </w:rPr>
              <w:t>33,0</w:t>
            </w:r>
          </w:p>
        </w:tc>
        <w:tc>
          <w:tcPr>
            <w:tcW w:w="650" w:type="dxa"/>
          </w:tcPr>
          <w:p w:rsidR="00000000" w:rsidRDefault="00000000">
            <w:pPr>
              <w:pStyle w:val="table"/>
              <w:ind w:right="113"/>
              <w:jc w:val="right"/>
              <w:rPr>
                <w:b/>
              </w:rPr>
            </w:pPr>
            <w:r>
              <w:rPr>
                <w:b/>
              </w:rPr>
              <w:t>17,2</w:t>
            </w:r>
          </w:p>
        </w:tc>
        <w:tc>
          <w:tcPr>
            <w:tcW w:w="737" w:type="dxa"/>
          </w:tcPr>
          <w:p w:rsidR="00000000" w:rsidRDefault="00000000">
            <w:pPr>
              <w:pStyle w:val="table"/>
              <w:ind w:right="113"/>
              <w:jc w:val="right"/>
              <w:rPr>
                <w:b/>
              </w:rPr>
            </w:pPr>
            <w:r>
              <w:rPr>
                <w:b/>
              </w:rPr>
              <w:t>14,9</w:t>
            </w:r>
          </w:p>
        </w:tc>
        <w:tc>
          <w:tcPr>
            <w:tcW w:w="794" w:type="dxa"/>
          </w:tcPr>
          <w:p w:rsidR="00000000" w:rsidRDefault="00000000">
            <w:pPr>
              <w:pStyle w:val="table"/>
              <w:ind w:right="113"/>
              <w:jc w:val="right"/>
              <w:rPr>
                <w:b/>
              </w:rPr>
            </w:pPr>
            <w:r>
              <w:rPr>
                <w:b/>
              </w:rPr>
              <w:t>21,7</w:t>
            </w:r>
          </w:p>
        </w:tc>
      </w:tr>
      <w:tr w:rsidR="00000000">
        <w:tblPrEx>
          <w:tblCellMar>
            <w:top w:w="0" w:type="dxa"/>
            <w:bottom w:w="0" w:type="dxa"/>
          </w:tblCellMar>
        </w:tblPrEx>
        <w:tc>
          <w:tcPr>
            <w:tcW w:w="1305" w:type="dxa"/>
            <w:shd w:val="pct15" w:color="auto" w:fill="auto"/>
          </w:tcPr>
          <w:p w:rsidR="00000000" w:rsidRDefault="00000000">
            <w:pPr>
              <w:pStyle w:val="table"/>
              <w:ind w:left="113"/>
              <w:rPr>
                <w:b/>
              </w:rPr>
            </w:pPr>
            <w:r>
              <w:rPr>
                <w:b/>
              </w:rPr>
              <w:t>ОО</w:t>
            </w:r>
          </w:p>
        </w:tc>
        <w:tc>
          <w:tcPr>
            <w:tcW w:w="794"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650" w:type="dxa"/>
          </w:tcPr>
          <w:p w:rsidR="00000000" w:rsidRDefault="00000000">
            <w:pPr>
              <w:pStyle w:val="table"/>
              <w:ind w:right="113"/>
              <w:jc w:val="right"/>
            </w:pPr>
            <w:r>
              <w:t>100</w:t>
            </w:r>
          </w:p>
        </w:tc>
        <w:tc>
          <w:tcPr>
            <w:tcW w:w="737" w:type="dxa"/>
          </w:tcPr>
          <w:p w:rsidR="00000000" w:rsidRDefault="00000000">
            <w:pPr>
              <w:pStyle w:val="table"/>
              <w:ind w:right="113"/>
              <w:jc w:val="right"/>
            </w:pPr>
            <w:r>
              <w:t>100</w:t>
            </w:r>
          </w:p>
        </w:tc>
        <w:tc>
          <w:tcPr>
            <w:tcW w:w="794" w:type="dxa"/>
          </w:tcPr>
          <w:p w:rsidR="00000000" w:rsidRDefault="00000000">
            <w:pPr>
              <w:pStyle w:val="table"/>
              <w:ind w:right="113"/>
              <w:jc w:val="right"/>
            </w:pPr>
            <w:r>
              <w:t>100</w:t>
            </w:r>
          </w:p>
        </w:tc>
      </w:tr>
      <w:tr w:rsidR="00000000">
        <w:tblPrEx>
          <w:tblCellMar>
            <w:top w:w="0" w:type="dxa"/>
            <w:bottom w:w="0" w:type="dxa"/>
          </w:tblCellMar>
        </w:tblPrEx>
        <w:tc>
          <w:tcPr>
            <w:tcW w:w="1305" w:type="dxa"/>
          </w:tcPr>
          <w:p w:rsidR="00000000" w:rsidRDefault="00000000">
            <w:pPr>
              <w:pStyle w:val="table"/>
              <w:ind w:left="113"/>
            </w:pPr>
            <w:r>
              <w:t>Мужчины</w:t>
            </w:r>
          </w:p>
        </w:tc>
        <w:tc>
          <w:tcPr>
            <w:tcW w:w="794" w:type="dxa"/>
          </w:tcPr>
          <w:p w:rsidR="00000000" w:rsidRDefault="00000000">
            <w:pPr>
              <w:pStyle w:val="table"/>
              <w:ind w:right="113"/>
              <w:jc w:val="right"/>
            </w:pPr>
            <w:r>
              <w:t>68,8</w:t>
            </w:r>
          </w:p>
        </w:tc>
        <w:tc>
          <w:tcPr>
            <w:tcW w:w="650" w:type="dxa"/>
          </w:tcPr>
          <w:p w:rsidR="00000000" w:rsidRDefault="00000000">
            <w:pPr>
              <w:pStyle w:val="table"/>
              <w:ind w:right="113"/>
              <w:jc w:val="right"/>
            </w:pPr>
            <w:r>
              <w:t>75,0</w:t>
            </w:r>
          </w:p>
        </w:tc>
        <w:tc>
          <w:tcPr>
            <w:tcW w:w="650" w:type="dxa"/>
          </w:tcPr>
          <w:p w:rsidR="00000000" w:rsidRDefault="00000000">
            <w:pPr>
              <w:pStyle w:val="table"/>
              <w:ind w:right="113"/>
              <w:jc w:val="right"/>
            </w:pPr>
            <w:r>
              <w:t>75,0</w:t>
            </w:r>
          </w:p>
        </w:tc>
        <w:tc>
          <w:tcPr>
            <w:tcW w:w="650" w:type="dxa"/>
          </w:tcPr>
          <w:p w:rsidR="00000000" w:rsidRDefault="00000000">
            <w:pPr>
              <w:pStyle w:val="table"/>
              <w:ind w:right="113"/>
              <w:jc w:val="right"/>
            </w:pPr>
            <w:r>
              <w:t>74,4</w:t>
            </w:r>
          </w:p>
        </w:tc>
        <w:tc>
          <w:tcPr>
            <w:tcW w:w="650" w:type="dxa"/>
          </w:tcPr>
          <w:p w:rsidR="00000000" w:rsidRDefault="00000000">
            <w:pPr>
              <w:pStyle w:val="table"/>
              <w:ind w:right="113"/>
              <w:jc w:val="right"/>
            </w:pPr>
            <w:r>
              <w:t>67,6</w:t>
            </w:r>
          </w:p>
        </w:tc>
        <w:tc>
          <w:tcPr>
            <w:tcW w:w="650" w:type="dxa"/>
          </w:tcPr>
          <w:p w:rsidR="00000000" w:rsidRDefault="00000000">
            <w:pPr>
              <w:pStyle w:val="table"/>
              <w:ind w:right="113"/>
              <w:jc w:val="right"/>
            </w:pPr>
            <w:r>
              <w:t>69,2</w:t>
            </w:r>
          </w:p>
        </w:tc>
        <w:tc>
          <w:tcPr>
            <w:tcW w:w="650" w:type="dxa"/>
          </w:tcPr>
          <w:p w:rsidR="00000000" w:rsidRDefault="00000000">
            <w:pPr>
              <w:pStyle w:val="table"/>
              <w:ind w:right="113"/>
              <w:jc w:val="right"/>
            </w:pPr>
            <w:r>
              <w:t>63,7</w:t>
            </w:r>
          </w:p>
        </w:tc>
        <w:tc>
          <w:tcPr>
            <w:tcW w:w="650" w:type="dxa"/>
          </w:tcPr>
          <w:p w:rsidR="00000000" w:rsidRDefault="00000000">
            <w:pPr>
              <w:pStyle w:val="table"/>
              <w:ind w:right="113"/>
              <w:jc w:val="right"/>
            </w:pPr>
            <w:r>
              <w:t>62,7</w:t>
            </w:r>
          </w:p>
        </w:tc>
        <w:tc>
          <w:tcPr>
            <w:tcW w:w="650" w:type="dxa"/>
          </w:tcPr>
          <w:p w:rsidR="00000000" w:rsidRDefault="00000000">
            <w:pPr>
              <w:pStyle w:val="table"/>
              <w:ind w:right="113"/>
              <w:jc w:val="right"/>
            </w:pPr>
            <w:r>
              <w:t>72,0</w:t>
            </w:r>
          </w:p>
        </w:tc>
        <w:tc>
          <w:tcPr>
            <w:tcW w:w="737" w:type="dxa"/>
          </w:tcPr>
          <w:p w:rsidR="00000000" w:rsidRDefault="00000000">
            <w:pPr>
              <w:pStyle w:val="table"/>
              <w:ind w:right="113"/>
              <w:jc w:val="right"/>
            </w:pPr>
            <w:r>
              <w:t>77,6</w:t>
            </w:r>
          </w:p>
        </w:tc>
        <w:tc>
          <w:tcPr>
            <w:tcW w:w="794" w:type="dxa"/>
          </w:tcPr>
          <w:p w:rsidR="00000000" w:rsidRDefault="00000000">
            <w:pPr>
              <w:pStyle w:val="table"/>
              <w:ind w:right="113"/>
              <w:jc w:val="right"/>
            </w:pPr>
            <w:r>
              <w:t>79,2</w:t>
            </w:r>
          </w:p>
        </w:tc>
      </w:tr>
      <w:tr w:rsidR="00000000">
        <w:tblPrEx>
          <w:tblCellMar>
            <w:top w:w="0" w:type="dxa"/>
            <w:bottom w:w="0" w:type="dxa"/>
          </w:tblCellMar>
        </w:tblPrEx>
        <w:tc>
          <w:tcPr>
            <w:tcW w:w="1305" w:type="dxa"/>
          </w:tcPr>
          <w:p w:rsidR="00000000" w:rsidRDefault="00000000">
            <w:pPr>
              <w:pStyle w:val="table"/>
              <w:ind w:left="113"/>
              <w:rPr>
                <w:b/>
              </w:rPr>
            </w:pPr>
            <w:r>
              <w:rPr>
                <w:b/>
              </w:rPr>
              <w:t>Женщины</w:t>
            </w:r>
          </w:p>
        </w:tc>
        <w:tc>
          <w:tcPr>
            <w:tcW w:w="794" w:type="dxa"/>
          </w:tcPr>
          <w:p w:rsidR="00000000" w:rsidRDefault="00000000">
            <w:pPr>
              <w:pStyle w:val="table"/>
              <w:ind w:right="113"/>
              <w:jc w:val="right"/>
              <w:rPr>
                <w:b/>
              </w:rPr>
            </w:pPr>
            <w:r>
              <w:rPr>
                <w:b/>
              </w:rPr>
              <w:t>31,2</w:t>
            </w:r>
          </w:p>
        </w:tc>
        <w:tc>
          <w:tcPr>
            <w:tcW w:w="650" w:type="dxa"/>
          </w:tcPr>
          <w:p w:rsidR="00000000" w:rsidRDefault="00000000">
            <w:pPr>
              <w:pStyle w:val="table"/>
              <w:ind w:right="113"/>
              <w:jc w:val="right"/>
              <w:rPr>
                <w:b/>
              </w:rPr>
            </w:pPr>
            <w:r>
              <w:rPr>
                <w:b/>
              </w:rPr>
              <w:t>25,0</w:t>
            </w:r>
          </w:p>
        </w:tc>
        <w:tc>
          <w:tcPr>
            <w:tcW w:w="650" w:type="dxa"/>
          </w:tcPr>
          <w:p w:rsidR="00000000" w:rsidRDefault="00000000">
            <w:pPr>
              <w:pStyle w:val="table"/>
              <w:ind w:right="113"/>
              <w:jc w:val="right"/>
              <w:rPr>
                <w:b/>
              </w:rPr>
            </w:pPr>
            <w:r>
              <w:rPr>
                <w:b/>
              </w:rPr>
              <w:t>25,0</w:t>
            </w:r>
          </w:p>
        </w:tc>
        <w:tc>
          <w:tcPr>
            <w:tcW w:w="650" w:type="dxa"/>
          </w:tcPr>
          <w:p w:rsidR="00000000" w:rsidRDefault="00000000">
            <w:pPr>
              <w:pStyle w:val="table"/>
              <w:ind w:right="113"/>
              <w:jc w:val="right"/>
              <w:rPr>
                <w:b/>
              </w:rPr>
            </w:pPr>
            <w:r>
              <w:rPr>
                <w:b/>
              </w:rPr>
              <w:t>25,6</w:t>
            </w:r>
          </w:p>
        </w:tc>
        <w:tc>
          <w:tcPr>
            <w:tcW w:w="650" w:type="dxa"/>
          </w:tcPr>
          <w:p w:rsidR="00000000" w:rsidRDefault="00000000">
            <w:pPr>
              <w:pStyle w:val="table"/>
              <w:ind w:right="113"/>
              <w:jc w:val="right"/>
              <w:rPr>
                <w:b/>
              </w:rPr>
            </w:pPr>
            <w:r>
              <w:rPr>
                <w:b/>
              </w:rPr>
              <w:t>32,4</w:t>
            </w:r>
          </w:p>
        </w:tc>
        <w:tc>
          <w:tcPr>
            <w:tcW w:w="650" w:type="dxa"/>
          </w:tcPr>
          <w:p w:rsidR="00000000" w:rsidRDefault="00000000">
            <w:pPr>
              <w:pStyle w:val="table"/>
              <w:ind w:right="113"/>
              <w:jc w:val="right"/>
              <w:rPr>
                <w:b/>
              </w:rPr>
            </w:pPr>
            <w:r>
              <w:rPr>
                <w:b/>
              </w:rPr>
              <w:t>30,8</w:t>
            </w:r>
          </w:p>
        </w:tc>
        <w:tc>
          <w:tcPr>
            <w:tcW w:w="650" w:type="dxa"/>
          </w:tcPr>
          <w:p w:rsidR="00000000" w:rsidRDefault="00000000">
            <w:pPr>
              <w:pStyle w:val="table"/>
              <w:ind w:right="113"/>
              <w:jc w:val="right"/>
              <w:rPr>
                <w:b/>
              </w:rPr>
            </w:pPr>
            <w:r>
              <w:rPr>
                <w:b/>
              </w:rPr>
              <w:t>36,3</w:t>
            </w:r>
          </w:p>
        </w:tc>
        <w:tc>
          <w:tcPr>
            <w:tcW w:w="650" w:type="dxa"/>
          </w:tcPr>
          <w:p w:rsidR="00000000" w:rsidRDefault="00000000">
            <w:pPr>
              <w:pStyle w:val="table"/>
              <w:ind w:right="113"/>
              <w:jc w:val="right"/>
              <w:rPr>
                <w:b/>
              </w:rPr>
            </w:pPr>
            <w:r>
              <w:rPr>
                <w:b/>
              </w:rPr>
              <w:t>37,3</w:t>
            </w:r>
          </w:p>
        </w:tc>
        <w:tc>
          <w:tcPr>
            <w:tcW w:w="650" w:type="dxa"/>
          </w:tcPr>
          <w:p w:rsidR="00000000" w:rsidRDefault="00000000">
            <w:pPr>
              <w:pStyle w:val="table"/>
              <w:ind w:right="113"/>
              <w:jc w:val="right"/>
              <w:rPr>
                <w:b/>
              </w:rPr>
            </w:pPr>
            <w:r>
              <w:rPr>
                <w:b/>
              </w:rPr>
              <w:t>28,0</w:t>
            </w:r>
          </w:p>
        </w:tc>
        <w:tc>
          <w:tcPr>
            <w:tcW w:w="737" w:type="dxa"/>
          </w:tcPr>
          <w:p w:rsidR="00000000" w:rsidRDefault="00000000">
            <w:pPr>
              <w:pStyle w:val="table"/>
              <w:ind w:right="113"/>
              <w:jc w:val="right"/>
              <w:rPr>
                <w:b/>
              </w:rPr>
            </w:pPr>
            <w:r>
              <w:rPr>
                <w:b/>
              </w:rPr>
              <w:t>22,4</w:t>
            </w:r>
          </w:p>
        </w:tc>
        <w:tc>
          <w:tcPr>
            <w:tcW w:w="794" w:type="dxa"/>
          </w:tcPr>
          <w:p w:rsidR="00000000" w:rsidRDefault="00000000">
            <w:pPr>
              <w:pStyle w:val="table"/>
              <w:ind w:right="113"/>
              <w:jc w:val="right"/>
              <w:rPr>
                <w:b/>
              </w:rPr>
            </w:pPr>
            <w:r>
              <w:rPr>
                <w:b/>
              </w:rPr>
              <w:t>20,8</w:t>
            </w:r>
          </w:p>
        </w:tc>
      </w:tr>
    </w:tbl>
    <w:p w:rsidR="00000000" w:rsidRDefault="00000000">
      <w:pPr>
        <w:pStyle w:val="table"/>
        <w:rPr>
          <w:sz w:val="18"/>
        </w:rPr>
      </w:pPr>
      <w:r>
        <w:rPr>
          <w:i/>
          <w:sz w:val="18"/>
        </w:rPr>
        <w:t>Источник: Национальная статистическая служба. Перепись персонала, 31 декабря 2000 года.</w:t>
      </w:r>
    </w:p>
    <w:p w:rsidR="00000000" w:rsidRDefault="00000000">
      <w:pPr>
        <w:pStyle w:val="a"/>
        <w:rPr>
          <w:b/>
          <w:spacing w:val="-3"/>
        </w:rPr>
      </w:pPr>
    </w:p>
    <w:p w:rsidR="00000000" w:rsidRDefault="00000000">
      <w:pPr>
        <w:pStyle w:val="a"/>
        <w:rPr>
          <w:b/>
          <w:spacing w:val="-3"/>
        </w:rPr>
      </w:pPr>
    </w:p>
    <w:p w:rsidR="00000000" w:rsidRDefault="00000000">
      <w:pPr>
        <w:pStyle w:val="a"/>
        <w:rPr>
          <w:b/>
          <w:i/>
        </w:rPr>
      </w:pPr>
      <w:r>
        <w:rPr>
          <w:b/>
          <w:i/>
        </w:rPr>
        <w:t>Занятость неполный рабочий день</w:t>
      </w:r>
    </w:p>
    <w:p w:rsidR="00000000" w:rsidRDefault="00000000">
      <w:pPr>
        <w:pStyle w:val="a"/>
        <w:rPr>
          <w:spacing w:val="-3"/>
        </w:rPr>
      </w:pPr>
      <w:r>
        <w:rPr>
          <w:spacing w:val="-3"/>
        </w:rPr>
        <w:t>В Греции система занятости в течение неполного рабочего дня не образует существенной доли от общей занятости ни для женщин, ни для мужчин. В 1999 году 10,5 процента всех работающих женщин заявили, что они работают неполный рабочий день. Среди мужчин соответствующая доля составляет около 3,3 процента. Однако заработную плату получают лишь 43 процента таких женщин, и, соответственно, работой неполный рабочий день занято лишь 4,5 процента всех работающих женщин и лишь 1,1 процента мужчин (1998 год). Среди женщин, которые в 1999 году работали неполный рабочий день, лишь 33 процента не хотели работать полный рабочий день. 63 процента всех лиц, работающих неполный рабочий день, составляют женщины и 37 процентов – мужчины. В 1998–1999 годах изменение, зарегистрированное среди лиц, занятых неполный рабочий день, было связано с увеличением числа мужчин (на 6,7 процента) и сокращением числа женщин (на 2,6 процента).</w:t>
      </w:r>
    </w:p>
    <w:p w:rsidR="00000000" w:rsidRDefault="00000000">
      <w:pPr>
        <w:pStyle w:val="a"/>
        <w:rPr>
          <w:spacing w:val="-3"/>
        </w:rPr>
      </w:pPr>
      <w:r>
        <w:rPr>
          <w:spacing w:val="-3"/>
        </w:rPr>
        <w:t>Разделение всех работающих женщин (женщин-работодателей, работающих не по найму, наемных работников, получающих заработную плату, и помощников в семейных предприятиях) на занятых полный рабочий день и занятых неполный рабочий день свидетельствует о значительной дифференциации с точки зрения уровня образования, как это видно из следующей диаграммы. Среди лиц, занятых неполный рабочий день, большинство (57 процентов) составляют женщины, имеющие обязательное образование или образование более низкого уровня. Следует также отметить, что из тех работающих женщин, которые имеют дипломы об окончании университетов или высших профессионально-технических училищ, соответственно, 58 процентов и 41 процент работают в органах образования и здравоохранения. Приблизительно 70 процентов лиц, имеющих степень кандидата наук, которые заняты неполный рабочий день, работают в системе образования и здравоохранения.</w:t>
      </w:r>
    </w:p>
    <w:p w:rsidR="00000000" w:rsidRDefault="00000000">
      <w:pPr>
        <w:pStyle w:val="a"/>
        <w:rPr>
          <w:spacing w:val="-3"/>
        </w:rPr>
      </w:pPr>
    </w:p>
    <w:p w:rsidR="00000000" w:rsidRDefault="00000000">
      <w:pPr>
        <w:pStyle w:val="a"/>
        <w:rPr>
          <w:spacing w:val="-3"/>
        </w:rPr>
      </w:pPr>
      <w:r>
        <w:rPr>
          <w:spacing w:val="-3"/>
        </w:rPr>
        <w:t>Со снижением уровня образования работников вероятность того, что эти работники будут заняты неполный рабочий день, повышается, за исключением женщин, имеющих степень кандидата наук. Среди работающих женщин, не имеющих школьного образования, в течение неполного рабочего дня занят 21 процент работников, в то время как среди выпускников университетов показатель неполной занятости составляет лишь 8 процентов.</w:t>
      </w:r>
    </w:p>
    <w:p w:rsidR="00000000" w:rsidRDefault="00000000">
      <w:pPr>
        <w:pStyle w:val="a"/>
        <w:rPr>
          <w:spacing w:val="-3"/>
        </w:rPr>
      </w:pPr>
      <w:r>
        <w:rPr>
          <w:spacing w:val="-3"/>
        </w:rPr>
        <w:t>С уменьшением возраста женщин снижается и число тех из них, кто желает работать неполный рабочий день (1 процент в возрастной группе 20–24 лет, 2 процента в возрастной группе 25–44 лет, 5 процентов в возрастной группе 45–64 лет и 17 процентов в возрастной группе 65 лет и старше).</w:t>
      </w:r>
    </w:p>
    <w:p w:rsidR="00000000" w:rsidRDefault="00000000">
      <w:pPr>
        <w:pStyle w:val="a"/>
        <w:spacing w:line="240" w:lineRule="auto"/>
        <w:rPr>
          <w:spacing w:val="-3"/>
        </w:rPr>
      </w:pPr>
    </w:p>
    <w:tbl>
      <w:tblPr>
        <w:tblW w:w="0" w:type="auto"/>
        <w:tblInd w:w="2" w:type="dxa"/>
        <w:tblLayout w:type="fixed"/>
        <w:tblCellMar>
          <w:left w:w="28" w:type="dxa"/>
          <w:right w:w="28" w:type="dxa"/>
        </w:tblCellMar>
        <w:tblLook w:val="0000" w:firstRow="0" w:lastRow="0" w:firstColumn="0" w:lastColumn="0" w:noHBand="0" w:noVBand="0"/>
      </w:tblPr>
      <w:tblGrid>
        <w:gridCol w:w="6120"/>
        <w:gridCol w:w="482"/>
        <w:gridCol w:w="2218"/>
        <w:gridCol w:w="50"/>
      </w:tblGrid>
      <w:tr w:rsidR="00000000">
        <w:tblPrEx>
          <w:tblCellMar>
            <w:top w:w="0" w:type="dxa"/>
            <w:bottom w:w="0" w:type="dxa"/>
          </w:tblCellMar>
        </w:tblPrEx>
        <w:trPr>
          <w:cantSplit/>
        </w:trPr>
        <w:tc>
          <w:tcPr>
            <w:tcW w:w="6120" w:type="dxa"/>
            <w:vMerge w:val="restart"/>
            <w:tcBorders>
              <w:right w:val="single" w:sz="4" w:space="0" w:color="auto"/>
            </w:tcBorders>
          </w:tcPr>
          <w:p w:rsidR="00000000" w:rsidRDefault="00000000">
            <w:pPr>
              <w:pStyle w:val="a"/>
              <w:spacing w:line="220" w:lineRule="exact"/>
              <w:ind w:left="737"/>
              <w:jc w:val="left"/>
              <w:rPr>
                <w:b/>
              </w:rPr>
            </w:pPr>
            <w:r>
              <w:rPr>
                <w:b/>
              </w:rPr>
              <w:t xml:space="preserve">РАСПРЕДЕЛЕНИЕ РАБОТАЮЩИХ ЖЕНЩИН </w:t>
            </w:r>
            <w:r>
              <w:rPr>
                <w:b/>
              </w:rPr>
              <w:br/>
              <w:t xml:space="preserve">ПО УРОВНЮ ОБРАЗОВАНИЯ И ТИПУ ЗАНЯТОСТИ, </w:t>
            </w:r>
            <w:r>
              <w:rPr>
                <w:b/>
              </w:rPr>
              <w:br/>
              <w:t>1999 ГОД</w:t>
            </w:r>
          </w:p>
        </w:tc>
        <w:tc>
          <w:tcPr>
            <w:tcW w:w="482"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after="0" w:line="240" w:lineRule="auto"/>
            </w:pPr>
          </w:p>
        </w:tc>
        <w:tc>
          <w:tcPr>
            <w:tcW w:w="2268" w:type="dxa"/>
            <w:gridSpan w:val="2"/>
            <w:tcBorders>
              <w:left w:val="single" w:sz="4" w:space="0" w:color="auto"/>
              <w:bottom w:val="nil"/>
            </w:tcBorders>
            <w:vAlign w:val="center"/>
          </w:tcPr>
          <w:p w:rsidR="00000000" w:rsidRDefault="00000000">
            <w:pPr>
              <w:pStyle w:val="a"/>
              <w:spacing w:after="0" w:line="160" w:lineRule="exact"/>
              <w:jc w:val="left"/>
              <w:rPr>
                <w:rFonts w:ascii="Arial Narrow" w:hAnsi="Arial Narrow"/>
              </w:rPr>
            </w:pPr>
            <w:r>
              <w:rPr>
                <w:rFonts w:ascii="Arial Narrow" w:hAnsi="Arial Narrow"/>
                <w:spacing w:val="-3"/>
                <w:sz w:val="18"/>
              </w:rPr>
              <w:t>Заняты полный рабочий день</w:t>
            </w:r>
          </w:p>
        </w:tc>
      </w:tr>
      <w:tr w:rsidR="00000000">
        <w:tblPrEx>
          <w:tblCellMar>
            <w:top w:w="0" w:type="dxa"/>
            <w:bottom w:w="0" w:type="dxa"/>
          </w:tblCellMar>
        </w:tblPrEx>
        <w:trPr>
          <w:cantSplit/>
        </w:trPr>
        <w:tc>
          <w:tcPr>
            <w:tcW w:w="6120" w:type="dxa"/>
            <w:vMerge/>
            <w:tcBorders>
              <w:right w:val="single" w:sz="4" w:space="0" w:color="auto"/>
            </w:tcBorders>
          </w:tcPr>
          <w:p w:rsidR="00000000" w:rsidRDefault="00000000">
            <w:pPr>
              <w:pStyle w:val="a"/>
              <w:ind w:left="1361"/>
              <w:jc w:val="left"/>
              <w:rPr>
                <w:b/>
              </w:rPr>
            </w:pPr>
          </w:p>
        </w:tc>
        <w:tc>
          <w:tcPr>
            <w:tcW w:w="482" w:type="dxa"/>
            <w:tcBorders>
              <w:top w:val="single" w:sz="4" w:space="0" w:color="auto"/>
              <w:left w:val="single" w:sz="4" w:space="0" w:color="auto"/>
              <w:bottom w:val="single" w:sz="4" w:space="0" w:color="auto"/>
              <w:right w:val="single" w:sz="4" w:space="0" w:color="auto"/>
            </w:tcBorders>
            <w:shd w:val="clear" w:color="auto" w:fill="808080"/>
            <w:vAlign w:val="center"/>
          </w:tcPr>
          <w:p w:rsidR="00000000" w:rsidRDefault="00000000">
            <w:pPr>
              <w:pStyle w:val="a"/>
              <w:spacing w:after="0" w:line="240" w:lineRule="auto"/>
            </w:pPr>
          </w:p>
        </w:tc>
        <w:tc>
          <w:tcPr>
            <w:tcW w:w="2268" w:type="dxa"/>
            <w:gridSpan w:val="2"/>
            <w:tcBorders>
              <w:left w:val="single" w:sz="4" w:space="0" w:color="auto"/>
              <w:bottom w:val="nil"/>
            </w:tcBorders>
            <w:vAlign w:val="center"/>
          </w:tcPr>
          <w:p w:rsidR="00000000" w:rsidRDefault="00000000">
            <w:pPr>
              <w:pStyle w:val="a"/>
              <w:spacing w:after="0" w:line="160" w:lineRule="exact"/>
              <w:jc w:val="left"/>
              <w:rPr>
                <w:rFonts w:ascii="Arial Narrow" w:hAnsi="Arial Narrow"/>
              </w:rPr>
            </w:pPr>
            <w:r>
              <w:rPr>
                <w:rFonts w:ascii="Arial Narrow" w:hAnsi="Arial Narrow"/>
                <w:spacing w:val="-3"/>
                <w:sz w:val="18"/>
              </w:rPr>
              <w:t>Заняты неполный рабочий день</w:t>
            </w:r>
          </w:p>
        </w:tc>
      </w:tr>
      <w:tr w:rsidR="00000000">
        <w:tblPrEx>
          <w:tblCellMar>
            <w:top w:w="0" w:type="dxa"/>
            <w:bottom w:w="0" w:type="dxa"/>
          </w:tblCellMar>
        </w:tblPrEx>
        <w:trPr>
          <w:gridAfter w:val="1"/>
          <w:wAfter w:w="50" w:type="dxa"/>
          <w:cantSplit/>
        </w:trPr>
        <w:tc>
          <w:tcPr>
            <w:tcW w:w="6120" w:type="dxa"/>
            <w:vMerge/>
          </w:tcPr>
          <w:p w:rsidR="00000000" w:rsidRDefault="00000000">
            <w:pPr>
              <w:pStyle w:val="a"/>
              <w:spacing w:after="0" w:line="240" w:lineRule="auto"/>
            </w:pPr>
          </w:p>
        </w:tc>
        <w:tc>
          <w:tcPr>
            <w:tcW w:w="2700" w:type="dxa"/>
            <w:gridSpan w:val="2"/>
          </w:tcPr>
          <w:p w:rsidR="00000000" w:rsidRDefault="00000000">
            <w:pPr>
              <w:pStyle w:val="a"/>
              <w:spacing w:after="0" w:line="240" w:lineRule="auto"/>
              <w:jc w:val="left"/>
            </w:pPr>
          </w:p>
        </w:tc>
      </w:tr>
    </w:tbl>
    <w:p w:rsidR="00000000" w:rsidRDefault="00000000">
      <w:pPr>
        <w:tabs>
          <w:tab w:val="right" w:pos="397"/>
        </w:tabs>
        <w:spacing w:after="200"/>
        <w:rPr>
          <w:rFonts w:ascii="Arial" w:hAnsi="Arial"/>
          <w:sz w:val="18"/>
        </w:rPr>
      </w:pPr>
      <w:r>
        <w:rPr>
          <w:noProof/>
          <w:sz w:val="20"/>
        </w:rPr>
        <w:pict>
          <v:shape id="_x0000_s1173" type="#_x0000_t202" style="position:absolute;margin-left:386.4pt;margin-top:3.6pt;width:27pt;height:10pt;z-index:95;mso-position-horizontal:absolute;mso-position-horizontal-relative:text;mso-position-vertical:absolute;mso-position-vertical-relative:text" o:allowincell="f" filled="f" stroked="f">
            <v:textbox style="mso-next-textbox:#_x0000_s1173" inset="0,0,0,0">
              <w:txbxContent>
                <w:p w:rsidR="00000000" w:rsidRDefault="00000000">
                  <w:pPr>
                    <w:jc w:val="center"/>
                    <w:rPr>
                      <w:rFonts w:ascii="Arial Narrow" w:hAnsi="Arial Narrow"/>
                      <w:b/>
                      <w:sz w:val="14"/>
                    </w:rPr>
                  </w:pPr>
                  <w:r>
                    <w:rPr>
                      <w:rFonts w:ascii="Arial Narrow" w:hAnsi="Arial Narrow"/>
                      <w:b/>
                      <w:sz w:val="14"/>
                    </w:rPr>
                    <w:t>5</w:t>
                  </w:r>
                  <w:r>
                    <w:rPr>
                      <w:rFonts w:ascii="Arial Narrow" w:hAnsi="Arial Narrow"/>
                      <w:b/>
                      <w:sz w:val="14"/>
                      <w:lang w:val="en-US"/>
                    </w:rPr>
                    <w:t>7</w:t>
                  </w:r>
                  <w:r>
                    <w:rPr>
                      <w:rFonts w:ascii="Arial Narrow" w:hAnsi="Arial Narrow"/>
                      <w:b/>
                      <w:sz w:val="14"/>
                    </w:rPr>
                    <w:t>%</w:t>
                  </w:r>
                </w:p>
              </w:txbxContent>
            </v:textbox>
          </v:shape>
        </w:pict>
      </w:r>
      <w:r>
        <w:rPr>
          <w:noProof/>
          <w:sz w:val="20"/>
        </w:rPr>
        <w:pict>
          <v:shape id="_x0000_s1179" type="#_x0000_t75" style="position:absolute;margin-left:25.8pt;margin-top:1.7pt;width:415.2pt;height:129.6pt;z-index:-50;mso-position-horizontal:absolute;mso-position-horizontal-relative:text;mso-position-vertical:absolute;mso-position-vertical-relative:text" o:allowincell="f">
            <v:imagedata r:id="rId38" o:title=""/>
          </v:shape>
        </w:pict>
      </w:r>
      <w:r>
        <w:rPr>
          <w:rFonts w:ascii="Arial" w:hAnsi="Arial"/>
          <w:sz w:val="18"/>
        </w:rPr>
        <w:tab/>
        <w:t>60%</w:t>
      </w:r>
    </w:p>
    <w:p w:rsidR="00000000" w:rsidRDefault="00000000">
      <w:pPr>
        <w:tabs>
          <w:tab w:val="right" w:pos="397"/>
        </w:tabs>
        <w:spacing w:after="200"/>
        <w:rPr>
          <w:rFonts w:ascii="Arial" w:hAnsi="Arial"/>
          <w:sz w:val="18"/>
        </w:rPr>
      </w:pPr>
      <w:r>
        <w:rPr>
          <w:noProof/>
          <w:sz w:val="20"/>
        </w:rPr>
        <w:pict>
          <v:shape id="_x0000_s1171" type="#_x0000_t202" style="position:absolute;margin-left:366pt;margin-top:8.45pt;width:27pt;height:10.6pt;z-index:9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41%</w:t>
                  </w:r>
                </w:p>
              </w:txbxContent>
            </v:textbox>
          </v:shape>
        </w:pict>
      </w:r>
      <w:r>
        <w:rPr>
          <w:rFonts w:ascii="Arial" w:hAnsi="Arial"/>
          <w:sz w:val="18"/>
        </w:rPr>
        <w:tab/>
        <w:t>50%</w:t>
      </w:r>
    </w:p>
    <w:p w:rsidR="00000000" w:rsidRDefault="00000000">
      <w:pPr>
        <w:tabs>
          <w:tab w:val="right" w:pos="397"/>
        </w:tabs>
        <w:spacing w:after="200"/>
        <w:rPr>
          <w:rFonts w:ascii="Arial" w:hAnsi="Arial"/>
          <w:sz w:val="18"/>
        </w:rPr>
      </w:pPr>
      <w:r>
        <w:rPr>
          <w:noProof/>
          <w:sz w:val="20"/>
        </w:rPr>
        <w:pict>
          <v:shape id="_x0000_s1177" type="#_x0000_t202" style="position:absolute;margin-left:267.8pt;margin-top:14.3pt;width:27pt;height:9.8pt;z-index:9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28%</w:t>
                  </w:r>
                </w:p>
              </w:txbxContent>
            </v:textbox>
          </v:shape>
        </w:pict>
      </w:r>
      <w:r>
        <w:rPr>
          <w:rFonts w:ascii="Arial" w:hAnsi="Arial"/>
          <w:sz w:val="18"/>
        </w:rPr>
        <w:tab/>
        <w:t>40%</w:t>
      </w:r>
    </w:p>
    <w:p w:rsidR="00000000" w:rsidRDefault="00000000">
      <w:pPr>
        <w:tabs>
          <w:tab w:val="right" w:pos="397"/>
        </w:tabs>
        <w:spacing w:after="200"/>
        <w:rPr>
          <w:rFonts w:ascii="Arial" w:hAnsi="Arial"/>
          <w:sz w:val="18"/>
        </w:rPr>
      </w:pPr>
      <w:r>
        <w:rPr>
          <w:noProof/>
          <w:sz w:val="20"/>
        </w:rPr>
        <w:pict>
          <v:shape id="_x0000_s1175" type="#_x0000_t202" style="position:absolute;margin-left:54pt;margin-top:16.35pt;width:27pt;height:9pt;z-index:9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19%</w:t>
                  </w:r>
                </w:p>
              </w:txbxContent>
            </v:textbox>
          </v:shape>
        </w:pict>
      </w:r>
      <w:r>
        <w:rPr>
          <w:noProof/>
          <w:sz w:val="20"/>
        </w:rPr>
        <w:pict>
          <v:shape id="_x0000_s1172" type="#_x0000_t202" style="position:absolute;margin-left:289.2pt;margin-top:7.35pt;width:27pt;height:9pt;z-index:9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24%</w:t>
                  </w:r>
                </w:p>
              </w:txbxContent>
            </v:textbox>
          </v:shape>
        </w:pict>
      </w:r>
      <w:r>
        <w:rPr>
          <w:rFonts w:ascii="Arial" w:hAnsi="Arial"/>
          <w:sz w:val="18"/>
        </w:rPr>
        <w:tab/>
        <w:t>30%</w:t>
      </w:r>
    </w:p>
    <w:p w:rsidR="00000000" w:rsidRDefault="00000000">
      <w:pPr>
        <w:tabs>
          <w:tab w:val="right" w:pos="397"/>
        </w:tabs>
        <w:spacing w:after="200"/>
        <w:rPr>
          <w:rFonts w:ascii="Arial" w:hAnsi="Arial"/>
          <w:sz w:val="18"/>
        </w:rPr>
      </w:pPr>
      <w:r>
        <w:rPr>
          <w:noProof/>
          <w:sz w:val="20"/>
        </w:rPr>
        <w:pict>
          <v:shape id="_x0000_s1174" type="#_x0000_t202" style="position:absolute;margin-left:73.2pt;margin-top:8.6pt;width:27pt;height:10.8pt;z-index:9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12%</w:t>
                  </w:r>
                </w:p>
              </w:txbxContent>
            </v:textbox>
          </v:shape>
        </w:pict>
      </w:r>
      <w:r>
        <w:rPr>
          <w:noProof/>
          <w:sz w:val="20"/>
        </w:rPr>
        <w:pict>
          <v:shape id="_x0000_s1176" type="#_x0000_t202" style="position:absolute;margin-left:156.6pt;margin-top:8pt;width:27pt;height:9.7pt;z-index:9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w:t>
                  </w:r>
                  <w:r>
                    <w:rPr>
                      <w:rFonts w:ascii="Arial Narrow" w:hAnsi="Arial Narrow"/>
                      <w:b/>
                      <w:sz w:val="14"/>
                    </w:rPr>
                    <w:t>2%</w:t>
                  </w:r>
                </w:p>
              </w:txbxContent>
            </v:textbox>
          </v:shape>
        </w:pict>
      </w:r>
      <w:r>
        <w:rPr>
          <w:rFonts w:ascii="Arial" w:hAnsi="Arial"/>
          <w:noProof/>
          <w:sz w:val="20"/>
        </w:rPr>
        <w:pict>
          <v:shape id="_x0000_s1170" type="#_x0000_t202" style="position:absolute;margin-left:180.6pt;margin-top:18.2pt;width:27pt;height:9pt;z-index:9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7%</w:t>
                  </w:r>
                </w:p>
              </w:txbxContent>
            </v:textbox>
          </v:shape>
        </w:pict>
      </w:r>
      <w:r>
        <w:rPr>
          <w:rFonts w:ascii="Arial" w:hAnsi="Arial"/>
          <w:sz w:val="18"/>
        </w:rPr>
        <w:tab/>
        <w:t>20%</w:t>
      </w:r>
    </w:p>
    <w:p w:rsidR="00000000" w:rsidRDefault="00000000">
      <w:pPr>
        <w:tabs>
          <w:tab w:val="right" w:pos="397"/>
        </w:tabs>
        <w:spacing w:after="200"/>
        <w:rPr>
          <w:rFonts w:ascii="Arial" w:hAnsi="Arial"/>
          <w:sz w:val="18"/>
        </w:rPr>
      </w:pPr>
      <w:r>
        <w:rPr>
          <w:rFonts w:ascii="Arial" w:hAnsi="Arial"/>
          <w:sz w:val="18"/>
        </w:rPr>
        <w:tab/>
        <w:t>10%</w:t>
      </w:r>
    </w:p>
    <w:p w:rsidR="00000000" w:rsidRDefault="00000000">
      <w:pPr>
        <w:tabs>
          <w:tab w:val="right" w:pos="397"/>
        </w:tabs>
        <w:spacing w:after="120"/>
        <w:rPr>
          <w:rFonts w:ascii="Arial" w:hAnsi="Arial"/>
          <w:sz w:val="18"/>
        </w:rPr>
      </w:pPr>
      <w:r>
        <w:rPr>
          <w:rFonts w:ascii="Arial" w:hAnsi="Arial"/>
          <w:sz w:val="18"/>
        </w:rPr>
        <w:tab/>
        <w:t>0%</w:t>
      </w:r>
    </w:p>
    <w:tbl>
      <w:tblPr>
        <w:tblW w:w="0" w:type="auto"/>
        <w:tblInd w:w="542" w:type="dxa"/>
        <w:tblLayout w:type="fixed"/>
        <w:tblCellMar>
          <w:left w:w="56" w:type="dxa"/>
          <w:right w:w="56" w:type="dxa"/>
        </w:tblCellMar>
        <w:tblLook w:val="0000" w:firstRow="0" w:lastRow="0" w:firstColumn="0" w:lastColumn="0" w:noHBand="0" w:noVBand="0"/>
      </w:tblPr>
      <w:tblGrid>
        <w:gridCol w:w="1980"/>
        <w:gridCol w:w="2160"/>
        <w:gridCol w:w="2160"/>
        <w:gridCol w:w="1980"/>
      </w:tblGrid>
      <w:tr w:rsidR="00000000">
        <w:tblPrEx>
          <w:tblCellMar>
            <w:top w:w="0" w:type="dxa"/>
            <w:bottom w:w="0" w:type="dxa"/>
          </w:tblCellMar>
        </w:tblPrEx>
        <w:tc>
          <w:tcPr>
            <w:tcW w:w="1980" w:type="dxa"/>
          </w:tcPr>
          <w:p w:rsidR="00000000" w:rsidRDefault="00000000">
            <w:pPr>
              <w:pStyle w:val="a"/>
              <w:spacing w:line="200" w:lineRule="exact"/>
              <w:jc w:val="center"/>
              <w:rPr>
                <w:rFonts w:ascii="Arial Narrow" w:hAnsi="Arial Narrow"/>
                <w:sz w:val="18"/>
              </w:rPr>
            </w:pPr>
            <w:r>
              <w:rPr>
                <w:spacing w:val="-3"/>
                <w:sz w:val="18"/>
              </w:rPr>
              <w:t>Диплом об окончании университета</w:t>
            </w:r>
          </w:p>
        </w:tc>
        <w:tc>
          <w:tcPr>
            <w:tcW w:w="2160" w:type="dxa"/>
          </w:tcPr>
          <w:p w:rsidR="00000000" w:rsidRDefault="00000000">
            <w:pPr>
              <w:pStyle w:val="a"/>
              <w:spacing w:line="200" w:lineRule="exact"/>
              <w:jc w:val="center"/>
              <w:rPr>
                <w:rFonts w:ascii="Arial Narrow" w:hAnsi="Arial Narrow"/>
                <w:sz w:val="18"/>
              </w:rPr>
            </w:pPr>
            <w:r>
              <w:rPr>
                <w:spacing w:val="-3"/>
                <w:sz w:val="18"/>
              </w:rPr>
              <w:t>Диплом об окончании высшего профессионально-технического училища</w:t>
            </w:r>
          </w:p>
        </w:tc>
        <w:tc>
          <w:tcPr>
            <w:tcW w:w="2160" w:type="dxa"/>
          </w:tcPr>
          <w:p w:rsidR="00000000" w:rsidRDefault="00000000">
            <w:pPr>
              <w:pStyle w:val="a"/>
              <w:spacing w:line="200" w:lineRule="exact"/>
              <w:jc w:val="center"/>
              <w:rPr>
                <w:rFonts w:ascii="Arial Narrow" w:hAnsi="Arial Narrow"/>
                <w:sz w:val="18"/>
              </w:rPr>
            </w:pPr>
            <w:r>
              <w:rPr>
                <w:spacing w:val="-3"/>
                <w:sz w:val="18"/>
              </w:rPr>
              <w:t xml:space="preserve">Свидетельство </w:t>
            </w:r>
            <w:r>
              <w:rPr>
                <w:spacing w:val="-3"/>
                <w:sz w:val="18"/>
              </w:rPr>
              <w:br/>
              <w:t xml:space="preserve">об окончании </w:t>
            </w:r>
            <w:r>
              <w:rPr>
                <w:spacing w:val="-3"/>
                <w:sz w:val="18"/>
              </w:rPr>
              <w:br/>
              <w:t>средней школы</w:t>
            </w:r>
          </w:p>
        </w:tc>
        <w:tc>
          <w:tcPr>
            <w:tcW w:w="1980" w:type="dxa"/>
          </w:tcPr>
          <w:p w:rsidR="00000000" w:rsidRDefault="00000000">
            <w:pPr>
              <w:pStyle w:val="a"/>
              <w:spacing w:line="200" w:lineRule="exact"/>
              <w:jc w:val="center"/>
              <w:rPr>
                <w:rFonts w:ascii="Arial Narrow" w:hAnsi="Arial Narrow"/>
              </w:rPr>
            </w:pPr>
            <w:r>
              <w:rPr>
                <w:spacing w:val="-3"/>
                <w:sz w:val="18"/>
              </w:rPr>
              <w:t xml:space="preserve">Обязательное образование </w:t>
            </w:r>
            <w:r>
              <w:rPr>
                <w:spacing w:val="-3"/>
                <w:sz w:val="18"/>
              </w:rPr>
              <w:br/>
              <w:t>или ниже</w:t>
            </w:r>
          </w:p>
        </w:tc>
      </w:tr>
    </w:tbl>
    <w:p w:rsidR="00000000" w:rsidRDefault="00000000">
      <w:pPr>
        <w:pStyle w:val="a"/>
        <w:spacing w:after="240"/>
        <w:rPr>
          <w:b/>
          <w:spacing w:val="-3"/>
        </w:rPr>
      </w:pPr>
    </w:p>
    <w:p w:rsidR="00000000" w:rsidRDefault="00000000">
      <w:pPr>
        <w:pStyle w:val="a"/>
        <w:rPr>
          <w:b/>
          <w:i/>
        </w:rPr>
      </w:pPr>
      <w:r>
        <w:rPr>
          <w:b/>
          <w:i/>
        </w:rPr>
        <w:t>Изменение в структуре занятости женщин в сельских районах</w:t>
      </w:r>
    </w:p>
    <w:p w:rsidR="00000000" w:rsidRDefault="00000000">
      <w:pPr>
        <w:pStyle w:val="a"/>
        <w:rPr>
          <w:spacing w:val="-3"/>
        </w:rPr>
      </w:pPr>
      <w:r>
        <w:rPr>
          <w:spacing w:val="-3"/>
        </w:rPr>
        <w:t>В период 1993–1999 годов число работающих женщин в сельских районах сократилось на 8 процентов, в то время как в сфере капитала их доля увеличилась на 21 процент. Число работающих мужчин в сельских районах сократилось еще заметнее – более чем на 9,5 процента.</w:t>
      </w:r>
    </w:p>
    <w:p w:rsidR="00000000" w:rsidRDefault="00000000">
      <w:pPr>
        <w:pStyle w:val="a"/>
        <w:rPr>
          <w:spacing w:val="-3"/>
        </w:rPr>
      </w:pPr>
      <w:r>
        <w:rPr>
          <w:spacing w:val="-3"/>
        </w:rPr>
        <w:t xml:space="preserve">Доля безработных женщин в сельских районах остается низкой и составляет 8,5 процента по сравнению с другими районами (24,3 процента в других городских районах), хотя и увеличилась на 43 процента. Доля женщин в составе рабочей силы снизилась на 0,5 процента. Напротив, доля женщин в составе рабочей силы в городских районах возросла с 34,5 процента в 1933 году до 40 процентов в 1999 году. В сельских районах наблюдается заметная дифференциация безработных (4 и 24 процента) и работающих (44 и 26 процентов) между замужними и незамужними женщинами (одинокими, разведенными или овдовевшими; данные 1998 года). </w:t>
      </w:r>
      <w:r>
        <w:rPr>
          <w:spacing w:val="-3"/>
        </w:rPr>
        <w:br/>
        <w:t>В столичном регионе соответствующие доли составляют 13 и 23 процента для безработных и 41 и 39 процентов для работающих.</w:t>
      </w:r>
    </w:p>
    <w:p w:rsidR="00000000" w:rsidRDefault="00000000">
      <w:pPr>
        <w:pStyle w:val="a"/>
        <w:rPr>
          <w:spacing w:val="-3"/>
        </w:rPr>
      </w:pPr>
      <w:r>
        <w:rPr>
          <w:spacing w:val="-3"/>
        </w:rPr>
        <w:t>За рассматриваемый период во всех регионах число женщин, занимающихся сельским хозяйством, сократилось на 13,6 процента, как это отражено на следующей диаграмме, однако общая занятость, как упоминалось ранее, повысилась. При этом в сельских районах наблюдается снижение доли женщин, занятых сельским хозяйством (на 17 процентов) и снижение общего уровня женской занятости.</w:t>
      </w:r>
    </w:p>
    <w:p w:rsidR="00000000" w:rsidRDefault="00000000">
      <w:pPr>
        <w:pStyle w:val="a"/>
        <w:spacing w:after="240"/>
        <w:ind w:left="720"/>
        <w:jc w:val="left"/>
        <w:rPr>
          <w:b/>
        </w:rPr>
      </w:pPr>
      <w:r>
        <w:rPr>
          <w:b/>
        </w:rPr>
        <w:t xml:space="preserve">ИЗМЕНЕНИЕ ЧИСЛЕННОСТИ ЖЕНЩИН, </w:t>
      </w:r>
      <w:r>
        <w:rPr>
          <w:b/>
        </w:rPr>
        <w:br/>
        <w:t>РАБОТАЮЩИХ В СЕЛЬСКОМ ХОЗЯЙСТВЕ, 1993–1999 ГОДЫ</w:t>
      </w:r>
    </w:p>
    <w:tbl>
      <w:tblPr>
        <w:tblW w:w="0" w:type="auto"/>
        <w:tblInd w:w="2" w:type="dxa"/>
        <w:tblLayout w:type="fixed"/>
        <w:tblLook w:val="0000" w:firstRow="0" w:lastRow="0" w:firstColumn="0" w:lastColumn="0" w:noHBand="0" w:noVBand="0"/>
      </w:tblPr>
      <w:tblGrid>
        <w:gridCol w:w="540"/>
        <w:gridCol w:w="1080"/>
        <w:gridCol w:w="1260"/>
        <w:gridCol w:w="1440"/>
        <w:gridCol w:w="1260"/>
        <w:gridCol w:w="1260"/>
        <w:gridCol w:w="1080"/>
        <w:gridCol w:w="900"/>
      </w:tblGrid>
      <w:tr w:rsidR="00000000">
        <w:tblPrEx>
          <w:tblCellMar>
            <w:top w:w="0" w:type="dxa"/>
            <w:bottom w:w="0" w:type="dxa"/>
          </w:tblCellMar>
        </w:tblPrEx>
        <w:trPr>
          <w:cantSplit/>
        </w:trPr>
        <w:tc>
          <w:tcPr>
            <w:tcW w:w="540" w:type="dxa"/>
          </w:tcPr>
          <w:p w:rsidR="00000000" w:rsidRDefault="00000000">
            <w:pPr>
              <w:pStyle w:val="a"/>
              <w:spacing w:before="60" w:after="60" w:line="240" w:lineRule="auto"/>
              <w:jc w:val="center"/>
              <w:rPr>
                <w:rFonts w:ascii="Arial Narrow" w:hAnsi="Arial Narrow"/>
                <w:sz w:val="18"/>
              </w:rPr>
            </w:pPr>
          </w:p>
        </w:tc>
        <w:tc>
          <w:tcPr>
            <w:tcW w:w="1080" w:type="dxa"/>
          </w:tcPr>
          <w:p w:rsidR="00000000" w:rsidRDefault="00000000">
            <w:pPr>
              <w:pStyle w:val="a"/>
              <w:spacing w:before="60" w:after="60" w:line="240" w:lineRule="auto"/>
              <w:jc w:val="center"/>
              <w:rPr>
                <w:rFonts w:ascii="Arial Narrow" w:hAnsi="Arial Narrow"/>
                <w:sz w:val="18"/>
              </w:rPr>
            </w:pPr>
            <w:r>
              <w:rPr>
                <w:rFonts w:ascii="Arial Narrow" w:hAnsi="Arial Narrow"/>
                <w:i/>
                <w:sz w:val="18"/>
              </w:rPr>
              <w:t>Всего</w:t>
            </w:r>
          </w:p>
        </w:tc>
        <w:tc>
          <w:tcPr>
            <w:tcW w:w="1260"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15–19 лет</w:t>
            </w:r>
          </w:p>
        </w:tc>
        <w:tc>
          <w:tcPr>
            <w:tcW w:w="1440"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20–24 года</w:t>
            </w:r>
          </w:p>
        </w:tc>
        <w:tc>
          <w:tcPr>
            <w:tcW w:w="1260"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25–29 лет</w:t>
            </w:r>
          </w:p>
        </w:tc>
        <w:tc>
          <w:tcPr>
            <w:tcW w:w="1260"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30–44 года</w:t>
            </w:r>
          </w:p>
        </w:tc>
        <w:tc>
          <w:tcPr>
            <w:tcW w:w="1080"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45–64 года</w:t>
            </w:r>
          </w:p>
        </w:tc>
        <w:tc>
          <w:tcPr>
            <w:tcW w:w="900" w:type="dxa"/>
          </w:tcPr>
          <w:p w:rsidR="00000000" w:rsidRDefault="00000000">
            <w:pPr>
              <w:pStyle w:val="a"/>
              <w:spacing w:before="60" w:after="60" w:line="240" w:lineRule="auto"/>
              <w:jc w:val="center"/>
              <w:rPr>
                <w:rFonts w:ascii="Arial Narrow" w:hAnsi="Arial Narrow"/>
                <w:sz w:val="18"/>
              </w:rPr>
            </w:pPr>
            <w:r>
              <w:rPr>
                <w:rFonts w:ascii="Arial Narrow" w:hAnsi="Arial Narrow"/>
                <w:sz w:val="18"/>
              </w:rPr>
              <w:t xml:space="preserve">65 лет </w:t>
            </w:r>
            <w:r>
              <w:rPr>
                <w:rFonts w:ascii="Arial Narrow" w:hAnsi="Arial Narrow"/>
                <w:sz w:val="18"/>
              </w:rPr>
              <w:br/>
              <w:t>и старше</w:t>
            </w:r>
          </w:p>
        </w:tc>
      </w:tr>
    </w:tbl>
    <w:p w:rsidR="00000000" w:rsidRDefault="00000000">
      <w:pPr>
        <w:tabs>
          <w:tab w:val="right" w:pos="454"/>
        </w:tabs>
        <w:spacing w:after="210"/>
        <w:rPr>
          <w:rFonts w:ascii="Arial" w:hAnsi="Arial"/>
          <w:sz w:val="18"/>
        </w:rPr>
      </w:pPr>
      <w:r>
        <w:rPr>
          <w:noProof/>
          <w:sz w:val="20"/>
        </w:rPr>
        <w:pict>
          <v:shape id="_x0000_s1183" type="#_x0000_t75" style="position:absolute;margin-left:27pt;margin-top:3.9pt;width:414.9pt;height:151.1pt;z-index:-46;mso-position-horizontal:absolute;mso-position-horizontal-relative:text;mso-position-vertical:absolute;mso-position-vertical-relative:text" o:allowincell="f">
            <v:imagedata r:id="rId39" o:title=""/>
          </v:shape>
        </w:pict>
      </w:r>
      <w:r>
        <w:rPr>
          <w:rFonts w:ascii="Arial" w:hAnsi="Arial"/>
          <w:sz w:val="18"/>
        </w:rPr>
        <w:tab/>
        <w:t>0%</w:t>
      </w:r>
    </w:p>
    <w:p w:rsidR="00000000" w:rsidRDefault="00000000">
      <w:pPr>
        <w:tabs>
          <w:tab w:val="right" w:pos="454"/>
        </w:tabs>
        <w:spacing w:after="210"/>
        <w:rPr>
          <w:rFonts w:ascii="Arial" w:hAnsi="Arial"/>
          <w:sz w:val="18"/>
        </w:rPr>
      </w:pPr>
      <w:r>
        <w:rPr>
          <w:rFonts w:ascii="Arial" w:hAnsi="Arial"/>
          <w:sz w:val="18"/>
        </w:rPr>
        <w:tab/>
        <w:t>-5%</w:t>
      </w:r>
    </w:p>
    <w:p w:rsidR="00000000" w:rsidRDefault="00000000">
      <w:pPr>
        <w:tabs>
          <w:tab w:val="right" w:pos="454"/>
        </w:tabs>
        <w:spacing w:after="210"/>
        <w:rPr>
          <w:rFonts w:ascii="Arial" w:hAnsi="Arial"/>
          <w:sz w:val="18"/>
        </w:rPr>
      </w:pPr>
      <w:r>
        <w:rPr>
          <w:rFonts w:ascii="Arial" w:hAnsi="Arial"/>
          <w:noProof/>
          <w:sz w:val="20"/>
        </w:rPr>
        <w:pict>
          <v:shape id="_x0000_s1186" type="#_x0000_t202" style="position:absolute;margin-left:295.8pt;margin-top:7.85pt;width:27pt;height:9pt;z-index:10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w:t>
                  </w:r>
                  <w:r>
                    <w:rPr>
                      <w:rFonts w:ascii="Arial Narrow" w:hAnsi="Arial Narrow"/>
                      <w:b/>
                      <w:sz w:val="14"/>
                    </w:rPr>
                    <w:t>9</w:t>
                  </w:r>
                  <w:r>
                    <w:rPr>
                      <w:rFonts w:ascii="Arial Narrow" w:hAnsi="Arial Narrow"/>
                      <w:b/>
                      <w:sz w:val="14"/>
                      <w:lang w:val="en-US"/>
                    </w:rPr>
                    <w:t>,</w:t>
                  </w:r>
                  <w:r>
                    <w:rPr>
                      <w:rFonts w:ascii="Arial Narrow" w:hAnsi="Arial Narrow"/>
                      <w:b/>
                      <w:sz w:val="14"/>
                    </w:rPr>
                    <w:t>1%</w:t>
                  </w:r>
                </w:p>
              </w:txbxContent>
            </v:textbox>
          </v:shape>
        </w:pict>
      </w:r>
      <w:r>
        <w:rPr>
          <w:rFonts w:ascii="Arial" w:hAnsi="Arial"/>
          <w:noProof/>
          <w:sz w:val="20"/>
        </w:rPr>
        <w:pict>
          <v:shape id="_x0000_s1184" type="#_x0000_t202" style="position:absolute;margin-left:234.6pt;margin-top:9.05pt;width:27pt;height:9pt;z-index:10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w:t>
                  </w:r>
                  <w:r>
                    <w:rPr>
                      <w:rFonts w:ascii="Arial Narrow" w:hAnsi="Arial Narrow"/>
                      <w:b/>
                      <w:sz w:val="14"/>
                    </w:rPr>
                    <w:t>9</w:t>
                  </w:r>
                  <w:r>
                    <w:rPr>
                      <w:rFonts w:ascii="Arial Narrow" w:hAnsi="Arial Narrow"/>
                      <w:b/>
                      <w:sz w:val="14"/>
                      <w:lang w:val="en-US"/>
                    </w:rPr>
                    <w:t>,</w:t>
                  </w:r>
                  <w:r>
                    <w:rPr>
                      <w:rFonts w:ascii="Arial Narrow" w:hAnsi="Arial Narrow"/>
                      <w:b/>
                      <w:sz w:val="14"/>
                    </w:rPr>
                    <w:t>4%</w:t>
                  </w:r>
                </w:p>
              </w:txbxContent>
            </v:textbox>
          </v:shape>
        </w:pict>
      </w:r>
      <w:r>
        <w:rPr>
          <w:rFonts w:ascii="Arial" w:hAnsi="Arial"/>
          <w:sz w:val="18"/>
        </w:rPr>
        <w:tab/>
        <w:t>-</w:t>
      </w:r>
      <w:r>
        <w:rPr>
          <w:rFonts w:ascii="Arial" w:hAnsi="Arial"/>
          <w:sz w:val="18"/>
          <w:lang w:val="en-US"/>
        </w:rPr>
        <w:t>1</w:t>
      </w:r>
      <w:r>
        <w:rPr>
          <w:rFonts w:ascii="Arial" w:hAnsi="Arial"/>
          <w:sz w:val="18"/>
        </w:rPr>
        <w:t>0%</w:t>
      </w:r>
    </w:p>
    <w:p w:rsidR="00000000" w:rsidRDefault="00000000">
      <w:pPr>
        <w:tabs>
          <w:tab w:val="right" w:pos="454"/>
        </w:tabs>
        <w:spacing w:after="210"/>
        <w:rPr>
          <w:rFonts w:ascii="Arial" w:hAnsi="Arial"/>
          <w:sz w:val="18"/>
        </w:rPr>
      </w:pPr>
      <w:r>
        <w:rPr>
          <w:noProof/>
          <w:sz w:val="20"/>
        </w:rPr>
        <w:pict>
          <v:shape id="_x0000_s1182" type="#_x0000_t202" style="position:absolute;margin-left:359.4pt;margin-top:6.4pt;width:27pt;height:10pt;z-index:103;mso-position-horizontal:absolute;mso-position-horizontal-relative:text;mso-position-vertical:absolute;mso-position-vertical-relative:text" o:allowincell="f" filled="f" stroked="f">
            <v:textbox style="mso-next-textbox:#_x0000_s1182" inset="0,0,0,0">
              <w:txbxContent>
                <w:p w:rsidR="00000000" w:rsidRDefault="00000000">
                  <w:pPr>
                    <w:jc w:val="center"/>
                    <w:rPr>
                      <w:rFonts w:ascii="Arial Narrow" w:hAnsi="Arial Narrow"/>
                      <w:b/>
                      <w:sz w:val="14"/>
                    </w:rPr>
                  </w:pPr>
                  <w:r>
                    <w:rPr>
                      <w:rFonts w:ascii="Arial Narrow" w:hAnsi="Arial Narrow"/>
                      <w:b/>
                      <w:sz w:val="14"/>
                      <w:lang w:val="en-US"/>
                    </w:rPr>
                    <w:t>-1</w:t>
                  </w:r>
                  <w:r>
                    <w:rPr>
                      <w:rFonts w:ascii="Arial Narrow" w:hAnsi="Arial Narrow"/>
                      <w:b/>
                      <w:sz w:val="14"/>
                    </w:rPr>
                    <w:t>3</w:t>
                  </w:r>
                  <w:r>
                    <w:rPr>
                      <w:rFonts w:ascii="Arial Narrow" w:hAnsi="Arial Narrow"/>
                      <w:b/>
                      <w:sz w:val="14"/>
                      <w:lang w:val="en-US"/>
                    </w:rPr>
                    <w:t>,</w:t>
                  </w:r>
                  <w:r>
                    <w:rPr>
                      <w:rFonts w:ascii="Arial Narrow" w:hAnsi="Arial Narrow"/>
                      <w:b/>
                      <w:sz w:val="14"/>
                    </w:rPr>
                    <w:t>4%</w:t>
                  </w:r>
                </w:p>
              </w:txbxContent>
            </v:textbox>
          </v:shape>
        </w:pict>
      </w:r>
      <w:r>
        <w:rPr>
          <w:rFonts w:ascii="Arial" w:hAnsi="Arial"/>
          <w:noProof/>
          <w:sz w:val="20"/>
        </w:rPr>
        <w:pict>
          <v:shape id="_x0000_s1180" type="#_x0000_t202" style="position:absolute;margin-left:38.4pt;margin-top:6.8pt;width:27pt;height:9pt;z-index:10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-1</w:t>
                  </w:r>
                  <w:r>
                    <w:rPr>
                      <w:rFonts w:ascii="Arial Narrow" w:hAnsi="Arial Narrow"/>
                      <w:b/>
                      <w:sz w:val="14"/>
                    </w:rPr>
                    <w:t>3</w:t>
                  </w:r>
                  <w:r>
                    <w:rPr>
                      <w:rFonts w:ascii="Arial Narrow" w:hAnsi="Arial Narrow"/>
                      <w:b/>
                      <w:sz w:val="14"/>
                      <w:lang w:val="en-US"/>
                    </w:rPr>
                    <w:t>,</w:t>
                  </w:r>
                  <w:r>
                    <w:rPr>
                      <w:rFonts w:ascii="Arial Narrow" w:hAnsi="Arial Narrow"/>
                      <w:b/>
                      <w:sz w:val="14"/>
                    </w:rPr>
                    <w:t>6%</w:t>
                  </w:r>
                </w:p>
              </w:txbxContent>
            </v:textbox>
          </v:shape>
        </w:pict>
      </w:r>
      <w:r>
        <w:rPr>
          <w:rFonts w:ascii="Arial" w:hAnsi="Arial"/>
          <w:sz w:val="18"/>
        </w:rPr>
        <w:tab/>
        <w:t>-15%</w:t>
      </w:r>
    </w:p>
    <w:p w:rsidR="00000000" w:rsidRDefault="00000000">
      <w:pPr>
        <w:tabs>
          <w:tab w:val="right" w:pos="454"/>
        </w:tabs>
        <w:spacing w:after="210"/>
        <w:rPr>
          <w:rFonts w:ascii="Arial" w:hAnsi="Arial"/>
          <w:sz w:val="18"/>
        </w:rPr>
      </w:pPr>
      <w:r>
        <w:rPr>
          <w:rFonts w:ascii="Arial" w:hAnsi="Arial"/>
          <w:noProof/>
          <w:sz w:val="20"/>
        </w:rPr>
        <w:pict>
          <v:shape id="_x0000_s1187" type="#_x0000_t202" style="position:absolute;margin-left:408.6pt;margin-top:6.95pt;width:27pt;height:9pt;z-index:10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w:t>
                  </w:r>
                  <w:r>
                    <w:rPr>
                      <w:rFonts w:ascii="Arial Narrow" w:hAnsi="Arial Narrow"/>
                      <w:b/>
                      <w:sz w:val="14"/>
                    </w:rPr>
                    <w:t>17</w:t>
                  </w:r>
                  <w:r>
                    <w:rPr>
                      <w:rFonts w:ascii="Arial Narrow" w:hAnsi="Arial Narrow"/>
                      <w:b/>
                      <w:sz w:val="14"/>
                      <w:lang w:val="en-US"/>
                    </w:rPr>
                    <w:t>,</w:t>
                  </w:r>
                  <w:r>
                    <w:rPr>
                      <w:rFonts w:ascii="Arial Narrow" w:hAnsi="Arial Narrow"/>
                      <w:b/>
                      <w:sz w:val="14"/>
                    </w:rPr>
                    <w:t>3%</w:t>
                  </w:r>
                </w:p>
              </w:txbxContent>
            </v:textbox>
          </v:shape>
        </w:pict>
      </w:r>
      <w:r>
        <w:rPr>
          <w:rFonts w:ascii="Arial" w:hAnsi="Arial"/>
          <w:sz w:val="18"/>
        </w:rPr>
        <w:tab/>
        <w:t>-20%</w:t>
      </w:r>
    </w:p>
    <w:p w:rsidR="00000000" w:rsidRDefault="00000000">
      <w:pPr>
        <w:tabs>
          <w:tab w:val="right" w:pos="454"/>
        </w:tabs>
        <w:spacing w:after="210"/>
        <w:rPr>
          <w:rFonts w:ascii="Arial" w:hAnsi="Arial"/>
          <w:sz w:val="18"/>
        </w:rPr>
      </w:pPr>
      <w:r>
        <w:rPr>
          <w:rFonts w:ascii="Arial" w:hAnsi="Arial"/>
          <w:sz w:val="18"/>
        </w:rPr>
        <w:tab/>
        <w:t>-25%</w:t>
      </w:r>
    </w:p>
    <w:p w:rsidR="00000000" w:rsidRDefault="00000000">
      <w:pPr>
        <w:tabs>
          <w:tab w:val="right" w:pos="454"/>
        </w:tabs>
        <w:spacing w:after="210"/>
        <w:rPr>
          <w:rFonts w:ascii="Arial" w:hAnsi="Arial"/>
          <w:sz w:val="18"/>
        </w:rPr>
      </w:pPr>
      <w:r>
        <w:rPr>
          <w:rFonts w:ascii="Arial" w:hAnsi="Arial"/>
          <w:noProof/>
          <w:sz w:val="20"/>
        </w:rPr>
        <w:pict>
          <v:shape id="_x0000_s1185" type="#_x0000_t202" style="position:absolute;margin-left:166.2pt;margin-top:10.85pt;width:27pt;height:10.6pt;z-index:10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w:t>
                  </w:r>
                  <w:r>
                    <w:rPr>
                      <w:rFonts w:ascii="Arial Narrow" w:hAnsi="Arial Narrow"/>
                      <w:b/>
                      <w:sz w:val="14"/>
                    </w:rPr>
                    <w:t>30,8%</w:t>
                  </w:r>
                </w:p>
              </w:txbxContent>
            </v:textbox>
          </v:shape>
        </w:pict>
      </w:r>
      <w:r>
        <w:rPr>
          <w:noProof/>
          <w:sz w:val="20"/>
        </w:rPr>
        <w:pict>
          <v:shape id="_x0000_s1181" type="#_x0000_t202" style="position:absolute;margin-left:102pt;margin-top:7.85pt;width:27pt;height:10.6pt;z-index:10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lang w:val="en-US"/>
                    </w:rPr>
                    <w:t>-</w:t>
                  </w:r>
                  <w:r>
                    <w:rPr>
                      <w:rFonts w:ascii="Arial Narrow" w:hAnsi="Arial Narrow"/>
                      <w:b/>
                      <w:sz w:val="14"/>
                    </w:rPr>
                    <w:t>29,3%</w:t>
                  </w:r>
                </w:p>
              </w:txbxContent>
            </v:textbox>
          </v:shape>
        </w:pict>
      </w:r>
      <w:r>
        <w:rPr>
          <w:rFonts w:ascii="Arial" w:hAnsi="Arial"/>
          <w:sz w:val="18"/>
        </w:rPr>
        <w:tab/>
        <w:t>-30%</w:t>
      </w:r>
    </w:p>
    <w:p w:rsidR="00000000" w:rsidRDefault="00000000">
      <w:pPr>
        <w:tabs>
          <w:tab w:val="right" w:pos="454"/>
        </w:tabs>
        <w:spacing w:after="360"/>
        <w:rPr>
          <w:rFonts w:ascii="Arial" w:hAnsi="Arial"/>
          <w:sz w:val="18"/>
        </w:rPr>
      </w:pPr>
      <w:r>
        <w:rPr>
          <w:rFonts w:ascii="Arial" w:hAnsi="Arial"/>
          <w:sz w:val="18"/>
        </w:rPr>
        <w:tab/>
        <w:t>-35%</w:t>
      </w:r>
    </w:p>
    <w:p w:rsidR="00000000" w:rsidRDefault="00000000">
      <w:pPr>
        <w:pStyle w:val="a"/>
        <w:spacing w:after="360"/>
        <w:rPr>
          <w:spacing w:val="-3"/>
        </w:rPr>
      </w:pPr>
      <w:r>
        <w:rPr>
          <w:spacing w:val="-3"/>
        </w:rPr>
        <w:t>Изменение в структуре занятости женщин в сельских районах с разбивкой по областям деятельности показано в следующей таблице.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6521"/>
        <w:gridCol w:w="2268"/>
      </w:tblGrid>
      <w:tr w:rsidR="00000000">
        <w:tblPrEx>
          <w:tblCellMar>
            <w:top w:w="0" w:type="dxa"/>
            <w:bottom w:w="0" w:type="dxa"/>
          </w:tblCellMar>
        </w:tblPrEx>
        <w:trPr>
          <w:cantSplit/>
          <w:jc w:val="center"/>
        </w:trPr>
        <w:tc>
          <w:tcPr>
            <w:tcW w:w="8789" w:type="dxa"/>
            <w:gridSpan w:val="2"/>
            <w:shd w:val="pct15" w:color="auto" w:fill="auto"/>
          </w:tcPr>
          <w:p w:rsidR="00000000" w:rsidRDefault="00000000">
            <w:pPr>
              <w:pStyle w:val="table"/>
              <w:spacing w:before="40" w:after="40"/>
              <w:jc w:val="center"/>
              <w:rPr>
                <w:b/>
              </w:rPr>
            </w:pPr>
            <w:r>
              <w:rPr>
                <w:b/>
              </w:rPr>
              <w:t xml:space="preserve">ИЗМЕНЕНИЕ В СТРУКТУРЕ ЗАНЯТОСТИ ЖЕНЩИН В СЕЛЬСКИХ РАЙОНАХ </w:t>
            </w:r>
            <w:r>
              <w:rPr>
                <w:b/>
              </w:rPr>
              <w:br/>
              <w:t>ПО ОБЛАСТЯМ ДЕЯТЕЛЬНОСТИ, 1993–1999 ГОДЫ</w:t>
            </w:r>
          </w:p>
        </w:tc>
      </w:tr>
      <w:tr w:rsidR="00000000">
        <w:tblPrEx>
          <w:tblCellMar>
            <w:top w:w="0" w:type="dxa"/>
            <w:bottom w:w="0" w:type="dxa"/>
          </w:tblCellMar>
        </w:tblPrEx>
        <w:trPr>
          <w:jc w:val="center"/>
        </w:trPr>
        <w:tc>
          <w:tcPr>
            <w:tcW w:w="6521" w:type="dxa"/>
          </w:tcPr>
          <w:p w:rsidR="00000000" w:rsidRDefault="00000000">
            <w:pPr>
              <w:pStyle w:val="table"/>
              <w:spacing w:before="40" w:after="40"/>
            </w:pPr>
          </w:p>
        </w:tc>
        <w:tc>
          <w:tcPr>
            <w:tcW w:w="2268" w:type="dxa"/>
          </w:tcPr>
          <w:p w:rsidR="00000000" w:rsidRDefault="00000000">
            <w:pPr>
              <w:pStyle w:val="table"/>
              <w:spacing w:before="40" w:after="40"/>
              <w:jc w:val="center"/>
              <w:rPr>
                <w:b/>
              </w:rPr>
            </w:pPr>
            <w:r>
              <w:rPr>
                <w:b/>
              </w:rPr>
              <w:t>Изменение за период 1993–1999 годов</w:t>
            </w:r>
          </w:p>
        </w:tc>
      </w:tr>
      <w:tr w:rsidR="00000000">
        <w:tblPrEx>
          <w:tblCellMar>
            <w:top w:w="0" w:type="dxa"/>
            <w:bottom w:w="0" w:type="dxa"/>
          </w:tblCellMar>
        </w:tblPrEx>
        <w:trPr>
          <w:jc w:val="center"/>
        </w:trPr>
        <w:tc>
          <w:tcPr>
            <w:tcW w:w="6521" w:type="dxa"/>
            <w:tcBorders>
              <w:bottom w:val="single" w:sz="6" w:space="0" w:color="auto"/>
            </w:tcBorders>
          </w:tcPr>
          <w:p w:rsidR="00000000" w:rsidRDefault="00000000">
            <w:pPr>
              <w:pStyle w:val="table"/>
              <w:spacing w:before="40" w:after="40"/>
              <w:ind w:left="567"/>
              <w:rPr>
                <w:b/>
              </w:rPr>
            </w:pPr>
            <w:r>
              <w:rPr>
                <w:b/>
              </w:rPr>
              <w:t>ВСЕГО</w:t>
            </w:r>
          </w:p>
        </w:tc>
        <w:tc>
          <w:tcPr>
            <w:tcW w:w="2268" w:type="dxa"/>
          </w:tcPr>
          <w:p w:rsidR="00000000" w:rsidRDefault="00000000">
            <w:pPr>
              <w:pStyle w:val="table"/>
              <w:spacing w:before="40" w:after="40"/>
              <w:ind w:right="851"/>
              <w:jc w:val="right"/>
            </w:pPr>
            <w:r>
              <w:t>-8%</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Посреднические кредитные учреждения</w:t>
            </w:r>
          </w:p>
        </w:tc>
        <w:tc>
          <w:tcPr>
            <w:tcW w:w="2268" w:type="dxa"/>
          </w:tcPr>
          <w:p w:rsidR="00000000" w:rsidRDefault="00000000">
            <w:pPr>
              <w:pStyle w:val="table"/>
              <w:spacing w:before="40" w:after="40"/>
              <w:ind w:right="851"/>
              <w:jc w:val="right"/>
            </w:pPr>
            <w:r>
              <w:t>106%</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Управление недвижимостью, аренда и т. п.</w:t>
            </w:r>
          </w:p>
        </w:tc>
        <w:tc>
          <w:tcPr>
            <w:tcW w:w="2268" w:type="dxa"/>
          </w:tcPr>
          <w:p w:rsidR="00000000" w:rsidRDefault="00000000">
            <w:pPr>
              <w:pStyle w:val="table"/>
              <w:spacing w:before="40" w:after="40"/>
              <w:ind w:right="851"/>
              <w:jc w:val="right"/>
            </w:pPr>
            <w:r>
              <w:t>97%</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Горнодобывающая промышленность</w:t>
            </w:r>
          </w:p>
        </w:tc>
        <w:tc>
          <w:tcPr>
            <w:tcW w:w="2268" w:type="dxa"/>
          </w:tcPr>
          <w:p w:rsidR="00000000" w:rsidRDefault="00000000">
            <w:pPr>
              <w:pStyle w:val="table"/>
              <w:spacing w:before="40" w:after="40"/>
              <w:ind w:right="851"/>
              <w:jc w:val="right"/>
            </w:pPr>
            <w:r>
              <w:t>59%</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Образование</w:t>
            </w:r>
          </w:p>
        </w:tc>
        <w:tc>
          <w:tcPr>
            <w:tcW w:w="2268" w:type="dxa"/>
          </w:tcPr>
          <w:p w:rsidR="00000000" w:rsidRDefault="00000000">
            <w:pPr>
              <w:pStyle w:val="table"/>
              <w:spacing w:before="40" w:after="40"/>
              <w:ind w:right="851"/>
              <w:jc w:val="right"/>
            </w:pPr>
            <w:r>
              <w:t>38%</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Оптовая и розничная торговля</w:t>
            </w:r>
          </w:p>
        </w:tc>
        <w:tc>
          <w:tcPr>
            <w:tcW w:w="2268" w:type="dxa"/>
          </w:tcPr>
          <w:p w:rsidR="00000000" w:rsidRDefault="00000000">
            <w:pPr>
              <w:pStyle w:val="table"/>
              <w:spacing w:before="40" w:after="40"/>
              <w:ind w:right="851"/>
              <w:jc w:val="right"/>
            </w:pPr>
            <w:r>
              <w:t>26%</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Здравоохранение и социальное обслуживание</w:t>
            </w:r>
          </w:p>
        </w:tc>
        <w:tc>
          <w:tcPr>
            <w:tcW w:w="2268" w:type="dxa"/>
          </w:tcPr>
          <w:p w:rsidR="00000000" w:rsidRDefault="00000000">
            <w:pPr>
              <w:pStyle w:val="table"/>
              <w:spacing w:before="40" w:after="40"/>
              <w:ind w:right="851"/>
              <w:jc w:val="right"/>
            </w:pPr>
            <w:r>
              <w:t>25%</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Обрабатывающая промышленность</w:t>
            </w:r>
          </w:p>
        </w:tc>
        <w:tc>
          <w:tcPr>
            <w:tcW w:w="2268" w:type="dxa"/>
          </w:tcPr>
          <w:p w:rsidR="00000000" w:rsidRDefault="00000000">
            <w:pPr>
              <w:pStyle w:val="table"/>
              <w:spacing w:before="40" w:after="40"/>
              <w:ind w:right="851"/>
              <w:jc w:val="right"/>
            </w:pPr>
            <w:r>
              <w:t>13%</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Энерго-, газо- и водоснабжение</w:t>
            </w:r>
          </w:p>
        </w:tc>
        <w:tc>
          <w:tcPr>
            <w:tcW w:w="2268" w:type="dxa"/>
          </w:tcPr>
          <w:p w:rsidR="00000000" w:rsidRDefault="00000000">
            <w:pPr>
              <w:pStyle w:val="table"/>
              <w:spacing w:before="40" w:after="40"/>
              <w:ind w:right="851"/>
              <w:jc w:val="right"/>
            </w:pPr>
            <w:r>
              <w:t>12%</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Транспорт, хранение и связь</w:t>
            </w:r>
          </w:p>
        </w:tc>
        <w:tc>
          <w:tcPr>
            <w:tcW w:w="2268" w:type="dxa"/>
          </w:tcPr>
          <w:p w:rsidR="00000000" w:rsidRDefault="00000000">
            <w:pPr>
              <w:pStyle w:val="table"/>
              <w:spacing w:before="40" w:after="40"/>
              <w:ind w:right="851"/>
              <w:jc w:val="right"/>
            </w:pPr>
            <w:r>
              <w:t>2%</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Прочие виды услуг</w:t>
            </w:r>
          </w:p>
        </w:tc>
        <w:tc>
          <w:tcPr>
            <w:tcW w:w="2268" w:type="dxa"/>
          </w:tcPr>
          <w:p w:rsidR="00000000" w:rsidRDefault="00000000">
            <w:pPr>
              <w:pStyle w:val="table"/>
              <w:spacing w:before="40" w:after="40"/>
              <w:ind w:right="851"/>
              <w:jc w:val="right"/>
            </w:pPr>
            <w:r>
              <w:t>0%</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Гостиничное и ресторанное обслуживание</w:t>
            </w:r>
          </w:p>
        </w:tc>
        <w:tc>
          <w:tcPr>
            <w:tcW w:w="2268" w:type="dxa"/>
          </w:tcPr>
          <w:p w:rsidR="00000000" w:rsidRDefault="00000000">
            <w:pPr>
              <w:pStyle w:val="table"/>
              <w:spacing w:before="40" w:after="40"/>
              <w:ind w:right="851"/>
              <w:jc w:val="right"/>
            </w:pPr>
            <w:r>
              <w:t>-1%</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 xml:space="preserve">Государственная администрация и оборона, </w:t>
            </w:r>
            <w:r>
              <w:br/>
              <w:t>обязательное страхование</w:t>
            </w:r>
          </w:p>
        </w:tc>
        <w:tc>
          <w:tcPr>
            <w:tcW w:w="2268" w:type="dxa"/>
          </w:tcPr>
          <w:p w:rsidR="00000000" w:rsidRDefault="00000000">
            <w:pPr>
              <w:pStyle w:val="table"/>
              <w:spacing w:before="40" w:after="40"/>
              <w:ind w:right="851"/>
              <w:jc w:val="right"/>
            </w:pPr>
            <w:r>
              <w:t>-13%</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Прислуга в частных домохозяйствах</w:t>
            </w:r>
          </w:p>
        </w:tc>
        <w:tc>
          <w:tcPr>
            <w:tcW w:w="2268" w:type="dxa"/>
          </w:tcPr>
          <w:p w:rsidR="00000000" w:rsidRDefault="00000000">
            <w:pPr>
              <w:pStyle w:val="table"/>
              <w:spacing w:before="40" w:after="40"/>
              <w:ind w:right="851"/>
              <w:jc w:val="right"/>
            </w:pPr>
            <w:r>
              <w:t>-16%</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Сельское хозяйство, животноводство, охота и лесоводство</w:t>
            </w:r>
          </w:p>
        </w:tc>
        <w:tc>
          <w:tcPr>
            <w:tcW w:w="2268" w:type="dxa"/>
          </w:tcPr>
          <w:p w:rsidR="00000000" w:rsidRDefault="00000000">
            <w:pPr>
              <w:pStyle w:val="table"/>
              <w:spacing w:before="40" w:after="40"/>
              <w:ind w:right="851"/>
              <w:jc w:val="right"/>
            </w:pPr>
            <w:r>
              <w:t>-17%</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Строительство</w:t>
            </w:r>
          </w:p>
        </w:tc>
        <w:tc>
          <w:tcPr>
            <w:tcW w:w="2268" w:type="dxa"/>
          </w:tcPr>
          <w:p w:rsidR="00000000" w:rsidRDefault="00000000">
            <w:pPr>
              <w:pStyle w:val="table"/>
              <w:spacing w:before="40" w:after="40"/>
              <w:ind w:right="851"/>
              <w:jc w:val="right"/>
            </w:pPr>
            <w:r>
              <w:t>-36%</w:t>
            </w:r>
          </w:p>
        </w:tc>
      </w:tr>
      <w:tr w:rsidR="00000000">
        <w:tblPrEx>
          <w:tblCellMar>
            <w:top w:w="0" w:type="dxa"/>
            <w:bottom w:w="0" w:type="dxa"/>
          </w:tblCellMar>
        </w:tblPrEx>
        <w:trPr>
          <w:jc w:val="center"/>
        </w:trPr>
        <w:tc>
          <w:tcPr>
            <w:tcW w:w="6521" w:type="dxa"/>
            <w:shd w:val="pct15" w:color="auto" w:fill="auto"/>
          </w:tcPr>
          <w:p w:rsidR="00000000" w:rsidRDefault="00000000">
            <w:pPr>
              <w:pStyle w:val="table"/>
              <w:spacing w:before="40" w:after="40"/>
              <w:ind w:left="567"/>
            </w:pPr>
            <w:r>
              <w:t>Рыболовство</w:t>
            </w:r>
          </w:p>
        </w:tc>
        <w:tc>
          <w:tcPr>
            <w:tcW w:w="2268" w:type="dxa"/>
          </w:tcPr>
          <w:p w:rsidR="00000000" w:rsidRDefault="00000000">
            <w:pPr>
              <w:pStyle w:val="table"/>
              <w:spacing w:before="40" w:after="40"/>
              <w:ind w:right="851"/>
              <w:jc w:val="right"/>
            </w:pPr>
            <w:r>
              <w:t>-43%</w:t>
            </w:r>
          </w:p>
        </w:tc>
      </w:tr>
    </w:tbl>
    <w:p w:rsidR="00000000" w:rsidRDefault="00000000">
      <w:pPr>
        <w:pStyle w:val="a"/>
        <w:rPr>
          <w:spacing w:val="-3"/>
        </w:rPr>
      </w:pPr>
    </w:p>
    <w:p w:rsidR="00000000" w:rsidRDefault="00000000">
      <w:pPr>
        <w:pStyle w:val="a"/>
        <w:spacing w:after="280"/>
      </w:pPr>
      <w:r>
        <w:t xml:space="preserve">Уровень образования женщин в сельских районах значительно повысился, как можно видеть </w:t>
      </w:r>
      <w:r>
        <w:rPr>
          <w:spacing w:val="-2"/>
        </w:rPr>
        <w:t>из приведенной ниже таблицы, в которой показан уровень образования с разбивкой по возрастным группам и полу. Среди молодых женщин в возрастной группе 19–24 лет около половины имеют свидетельство об окончании лицея, в то время как в возрастной группе 45–64 лет этот показатель равен около 3 процентов. В более старших возрастных группах число мужчин, имеющих примерно такой же уровень образования, более чем в два раза превышает число женщин. В более молодых возрастных группах наблюдается совершенно иная тенденция: число женщин с более высоким уровнем образования и в сельских районах (диплом об окончании университета: возрастная группа 19–24 года: женщины – 2,2 процента, мужчины – 0,5 процента; возрастная 25–29 лет: женщины – 7,2 процента, мужчины – 3,3 процента), и в других регионах страны пропорционально превышает число мужчин. Несмотря на значительное повышение уровня образования молодежи в сельских районах, этот уровень по-прежнему намного ниже по сравнению с другими регионами страны. В приведенной ниже таблице для сравнения дана разбивка по столичному региону. Из этой таблицы видно, что число женщин, которые имеют диплом об окончании университета, в более молодой возрастной группе в три раза выше в столичном регионе, в то время как число женщин, которые имеют свидетельство  об окончании начальной школы, в четыре раза выше в сельских районах. Однако эта тенденция идет на спад, поскольку в следующей возрастной группе число женщин, имеющих начальное образование, в сельских районах уже в пять раз выше.</w:t>
      </w:r>
    </w:p>
    <w:p w:rsidR="00000000" w:rsidRDefault="00000000">
      <w:pPr>
        <w:pStyle w:val="a"/>
        <w:jc w:val="center"/>
        <w:rPr>
          <w:spacing w:val="-3"/>
        </w:rPr>
      </w:pPr>
      <w:r>
        <w:rPr>
          <w:b/>
          <w:spacing w:val="-3"/>
        </w:rPr>
        <w:t xml:space="preserve">ОБРАЗОВАТЕЛЬНЫЙ УРОВЕНЬ НАСЕЛЕНИЯ (ЗАКОНЧЕННОЕ ОБРАЗОВАНИЕ) </w:t>
      </w:r>
      <w:r>
        <w:rPr>
          <w:b/>
          <w:spacing w:val="-3"/>
        </w:rPr>
        <w:br/>
        <w:t xml:space="preserve">В СТОЛИЧНОМ РЕГИОНЕ И В СЕЛЬСКИХ РАЙОНАХ </w:t>
      </w:r>
      <w:r>
        <w:rPr>
          <w:b/>
          <w:spacing w:val="-3"/>
        </w:rPr>
        <w:br/>
        <w:t>С РАЗБИВКОЙ ПО ПОЛУ И ВОЗРАСТНЫМ ГРУППАМ, 1998 Г</w:t>
      </w:r>
      <w:r>
        <w:rPr>
          <w:b/>
          <w:caps/>
          <w:spacing w:val="-3"/>
        </w:rPr>
        <w:t>од</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8"/>
        <w:gridCol w:w="624"/>
        <w:gridCol w:w="680"/>
        <w:gridCol w:w="624"/>
        <w:gridCol w:w="680"/>
        <w:gridCol w:w="624"/>
        <w:gridCol w:w="680"/>
        <w:gridCol w:w="624"/>
        <w:gridCol w:w="680"/>
        <w:gridCol w:w="680"/>
        <w:gridCol w:w="680"/>
      </w:tblGrid>
      <w:tr w:rsidR="00000000">
        <w:tblPrEx>
          <w:tblCellMar>
            <w:top w:w="0" w:type="dxa"/>
            <w:bottom w:w="0" w:type="dxa"/>
          </w:tblCellMar>
        </w:tblPrEx>
        <w:trPr>
          <w:cantSplit/>
          <w:jc w:val="center"/>
        </w:trPr>
        <w:tc>
          <w:tcPr>
            <w:tcW w:w="8844" w:type="dxa"/>
            <w:gridSpan w:val="11"/>
            <w:shd w:val="pct15" w:color="auto" w:fill="auto"/>
          </w:tcPr>
          <w:p w:rsidR="00000000" w:rsidRDefault="00000000">
            <w:pPr>
              <w:pStyle w:val="table"/>
              <w:spacing w:before="40" w:after="40"/>
              <w:ind w:left="113"/>
              <w:rPr>
                <w:b/>
                <w:i/>
              </w:rPr>
            </w:pPr>
            <w:r>
              <w:rPr>
                <w:b/>
                <w:i/>
              </w:rPr>
              <w:t>СТОЛИЧНЫЙ РЕГИОН</w:t>
            </w:r>
          </w:p>
        </w:tc>
      </w:tr>
      <w:tr w:rsidR="00000000">
        <w:tblPrEx>
          <w:tblCellMar>
            <w:top w:w="0" w:type="dxa"/>
            <w:bottom w:w="0" w:type="dxa"/>
          </w:tblCellMar>
        </w:tblPrEx>
        <w:trPr>
          <w:cantSplit/>
          <w:jc w:val="center"/>
        </w:trPr>
        <w:tc>
          <w:tcPr>
            <w:tcW w:w="2268" w:type="dxa"/>
          </w:tcPr>
          <w:p w:rsidR="00000000" w:rsidRDefault="00000000">
            <w:pPr>
              <w:pStyle w:val="table"/>
              <w:spacing w:before="20" w:after="20"/>
              <w:jc w:val="center"/>
            </w:pPr>
          </w:p>
        </w:tc>
        <w:tc>
          <w:tcPr>
            <w:tcW w:w="1304" w:type="dxa"/>
            <w:gridSpan w:val="2"/>
            <w:shd w:val="pct15" w:color="auto" w:fill="auto"/>
            <w:vAlign w:val="center"/>
          </w:tcPr>
          <w:p w:rsidR="00000000" w:rsidRDefault="00000000">
            <w:pPr>
              <w:pStyle w:val="table"/>
              <w:spacing w:before="20" w:after="20"/>
              <w:jc w:val="center"/>
            </w:pPr>
            <w:r>
              <w:t>19–24 года</w:t>
            </w:r>
          </w:p>
        </w:tc>
        <w:tc>
          <w:tcPr>
            <w:tcW w:w="1304" w:type="dxa"/>
            <w:gridSpan w:val="2"/>
            <w:shd w:val="pct15" w:color="auto" w:fill="auto"/>
            <w:vAlign w:val="center"/>
          </w:tcPr>
          <w:p w:rsidR="00000000" w:rsidRDefault="00000000">
            <w:pPr>
              <w:pStyle w:val="table"/>
              <w:spacing w:before="20" w:after="20"/>
              <w:jc w:val="center"/>
            </w:pPr>
            <w:r>
              <w:t>25–29 лет</w:t>
            </w:r>
          </w:p>
        </w:tc>
        <w:tc>
          <w:tcPr>
            <w:tcW w:w="1304" w:type="dxa"/>
            <w:gridSpan w:val="2"/>
            <w:shd w:val="pct15" w:color="auto" w:fill="auto"/>
            <w:vAlign w:val="center"/>
          </w:tcPr>
          <w:p w:rsidR="00000000" w:rsidRDefault="00000000">
            <w:pPr>
              <w:pStyle w:val="table"/>
              <w:spacing w:before="20" w:after="20"/>
              <w:jc w:val="center"/>
            </w:pPr>
            <w:r>
              <w:t>30–44 года</w:t>
            </w:r>
          </w:p>
        </w:tc>
        <w:tc>
          <w:tcPr>
            <w:tcW w:w="1304" w:type="dxa"/>
            <w:gridSpan w:val="2"/>
            <w:shd w:val="pct15" w:color="auto" w:fill="auto"/>
            <w:vAlign w:val="center"/>
          </w:tcPr>
          <w:p w:rsidR="00000000" w:rsidRDefault="00000000">
            <w:pPr>
              <w:pStyle w:val="table"/>
              <w:spacing w:before="20" w:after="20"/>
              <w:jc w:val="center"/>
            </w:pPr>
            <w:r>
              <w:t>45–64 года</w:t>
            </w:r>
          </w:p>
        </w:tc>
        <w:tc>
          <w:tcPr>
            <w:tcW w:w="1360" w:type="dxa"/>
            <w:gridSpan w:val="2"/>
            <w:shd w:val="pct15" w:color="auto" w:fill="auto"/>
          </w:tcPr>
          <w:p w:rsidR="00000000" w:rsidRDefault="00000000">
            <w:pPr>
              <w:pStyle w:val="table"/>
              <w:spacing w:before="20" w:after="20"/>
              <w:jc w:val="center"/>
            </w:pPr>
            <w:r>
              <w:t>65 лет и старше</w:t>
            </w:r>
          </w:p>
        </w:tc>
      </w:tr>
      <w:tr w:rsidR="00000000">
        <w:tblPrEx>
          <w:tblCellMar>
            <w:top w:w="0" w:type="dxa"/>
            <w:bottom w:w="0" w:type="dxa"/>
          </w:tblCellMar>
        </w:tblPrEx>
        <w:trPr>
          <w:jc w:val="center"/>
        </w:trPr>
        <w:tc>
          <w:tcPr>
            <w:tcW w:w="2268" w:type="dxa"/>
            <w:tcBorders>
              <w:bottom w:val="single" w:sz="6" w:space="0" w:color="auto"/>
            </w:tcBorders>
          </w:tcPr>
          <w:p w:rsidR="00000000" w:rsidRDefault="00000000">
            <w:pPr>
              <w:pStyle w:val="table"/>
              <w:spacing w:before="40" w:after="40"/>
              <w:jc w:val="center"/>
              <w:rPr>
                <w:b/>
              </w:rPr>
            </w:pPr>
          </w:p>
        </w:tc>
        <w:tc>
          <w:tcPr>
            <w:tcW w:w="624" w:type="dxa"/>
          </w:tcPr>
          <w:p w:rsidR="00000000" w:rsidRDefault="00000000">
            <w:pPr>
              <w:pStyle w:val="table"/>
              <w:spacing w:before="40" w:after="40"/>
              <w:jc w:val="center"/>
              <w:rPr>
                <w:b/>
                <w:sz w:val="16"/>
              </w:rPr>
            </w:pPr>
            <w:r>
              <w:rPr>
                <w:b/>
                <w:sz w:val="16"/>
              </w:rPr>
              <w:t>МУЖ</w:t>
            </w:r>
            <w:r>
              <w:rPr>
                <w:b/>
                <w:sz w:val="16"/>
              </w:rPr>
              <w:softHyphen/>
              <w:t>ЧИНЫ</w:t>
            </w:r>
          </w:p>
        </w:tc>
        <w:tc>
          <w:tcPr>
            <w:tcW w:w="680" w:type="dxa"/>
          </w:tcPr>
          <w:p w:rsidR="00000000" w:rsidRDefault="00000000">
            <w:pPr>
              <w:pStyle w:val="table"/>
              <w:spacing w:before="40" w:after="40"/>
              <w:jc w:val="center"/>
              <w:rPr>
                <w:b/>
                <w:sz w:val="16"/>
              </w:rPr>
            </w:pPr>
            <w:r>
              <w:rPr>
                <w:b/>
                <w:sz w:val="16"/>
              </w:rPr>
              <w:t>ЖЕН</w:t>
            </w:r>
            <w:r>
              <w:rPr>
                <w:b/>
                <w:sz w:val="16"/>
              </w:rPr>
              <w:softHyphen/>
              <w:t>ЩИНЫ</w:t>
            </w:r>
          </w:p>
        </w:tc>
        <w:tc>
          <w:tcPr>
            <w:tcW w:w="624" w:type="dxa"/>
          </w:tcPr>
          <w:p w:rsidR="00000000" w:rsidRDefault="00000000">
            <w:pPr>
              <w:pStyle w:val="table"/>
              <w:spacing w:before="40" w:after="40"/>
              <w:jc w:val="center"/>
              <w:rPr>
                <w:b/>
                <w:sz w:val="16"/>
              </w:rPr>
            </w:pPr>
            <w:r>
              <w:rPr>
                <w:b/>
                <w:sz w:val="16"/>
              </w:rPr>
              <w:t>МУЖ</w:t>
            </w:r>
            <w:r>
              <w:rPr>
                <w:b/>
                <w:sz w:val="16"/>
              </w:rPr>
              <w:softHyphen/>
              <w:t>ЧИНЫ</w:t>
            </w:r>
          </w:p>
        </w:tc>
        <w:tc>
          <w:tcPr>
            <w:tcW w:w="680" w:type="dxa"/>
          </w:tcPr>
          <w:p w:rsidR="00000000" w:rsidRDefault="00000000">
            <w:pPr>
              <w:pStyle w:val="table"/>
              <w:spacing w:before="40" w:after="40"/>
              <w:jc w:val="center"/>
              <w:rPr>
                <w:b/>
                <w:sz w:val="16"/>
              </w:rPr>
            </w:pPr>
            <w:r>
              <w:rPr>
                <w:b/>
                <w:sz w:val="16"/>
              </w:rPr>
              <w:t>ЖЕН</w:t>
            </w:r>
            <w:r>
              <w:rPr>
                <w:b/>
                <w:sz w:val="16"/>
              </w:rPr>
              <w:softHyphen/>
              <w:t>ЩИНЫ</w:t>
            </w:r>
          </w:p>
        </w:tc>
        <w:tc>
          <w:tcPr>
            <w:tcW w:w="624" w:type="dxa"/>
          </w:tcPr>
          <w:p w:rsidR="00000000" w:rsidRDefault="00000000">
            <w:pPr>
              <w:pStyle w:val="table"/>
              <w:spacing w:before="40" w:after="40"/>
              <w:jc w:val="center"/>
              <w:rPr>
                <w:b/>
                <w:sz w:val="16"/>
              </w:rPr>
            </w:pPr>
            <w:r>
              <w:rPr>
                <w:b/>
                <w:sz w:val="16"/>
              </w:rPr>
              <w:t>МУЖ</w:t>
            </w:r>
            <w:r>
              <w:rPr>
                <w:b/>
                <w:sz w:val="16"/>
              </w:rPr>
              <w:softHyphen/>
              <w:t>ЧИНЫ</w:t>
            </w:r>
          </w:p>
        </w:tc>
        <w:tc>
          <w:tcPr>
            <w:tcW w:w="680" w:type="dxa"/>
          </w:tcPr>
          <w:p w:rsidR="00000000" w:rsidRDefault="00000000">
            <w:pPr>
              <w:pStyle w:val="table"/>
              <w:spacing w:before="40" w:after="40"/>
              <w:jc w:val="center"/>
              <w:rPr>
                <w:b/>
                <w:sz w:val="16"/>
              </w:rPr>
            </w:pPr>
            <w:r>
              <w:rPr>
                <w:b/>
                <w:sz w:val="16"/>
              </w:rPr>
              <w:t>ЖЕН</w:t>
            </w:r>
            <w:r>
              <w:rPr>
                <w:b/>
                <w:sz w:val="16"/>
              </w:rPr>
              <w:softHyphen/>
              <w:t>ЩИНЫ</w:t>
            </w:r>
          </w:p>
        </w:tc>
        <w:tc>
          <w:tcPr>
            <w:tcW w:w="624" w:type="dxa"/>
          </w:tcPr>
          <w:p w:rsidR="00000000" w:rsidRDefault="00000000">
            <w:pPr>
              <w:pStyle w:val="table"/>
              <w:spacing w:before="40" w:after="40"/>
              <w:jc w:val="center"/>
              <w:rPr>
                <w:b/>
                <w:sz w:val="16"/>
              </w:rPr>
            </w:pPr>
            <w:r>
              <w:rPr>
                <w:b/>
                <w:sz w:val="16"/>
              </w:rPr>
              <w:t>МУЖ</w:t>
            </w:r>
            <w:r>
              <w:rPr>
                <w:b/>
                <w:sz w:val="16"/>
              </w:rPr>
              <w:softHyphen/>
              <w:t>ЧИНЫ</w:t>
            </w:r>
          </w:p>
        </w:tc>
        <w:tc>
          <w:tcPr>
            <w:tcW w:w="680" w:type="dxa"/>
          </w:tcPr>
          <w:p w:rsidR="00000000" w:rsidRDefault="00000000">
            <w:pPr>
              <w:pStyle w:val="table"/>
              <w:spacing w:before="40" w:after="40"/>
              <w:jc w:val="center"/>
              <w:rPr>
                <w:b/>
                <w:sz w:val="16"/>
              </w:rPr>
            </w:pPr>
            <w:r>
              <w:rPr>
                <w:b/>
                <w:sz w:val="16"/>
              </w:rPr>
              <w:t>ЖЕН</w:t>
            </w:r>
            <w:r>
              <w:rPr>
                <w:b/>
                <w:sz w:val="16"/>
              </w:rPr>
              <w:softHyphen/>
              <w:t>ЩИНЫ</w:t>
            </w:r>
          </w:p>
        </w:tc>
        <w:tc>
          <w:tcPr>
            <w:tcW w:w="680" w:type="dxa"/>
          </w:tcPr>
          <w:p w:rsidR="00000000" w:rsidRDefault="00000000">
            <w:pPr>
              <w:pStyle w:val="table"/>
              <w:spacing w:before="40" w:after="40"/>
              <w:jc w:val="center"/>
              <w:rPr>
                <w:b/>
                <w:sz w:val="16"/>
              </w:rPr>
            </w:pPr>
            <w:r>
              <w:rPr>
                <w:b/>
                <w:sz w:val="16"/>
              </w:rPr>
              <w:t>МУЖ</w:t>
            </w:r>
            <w:r>
              <w:rPr>
                <w:b/>
                <w:sz w:val="16"/>
              </w:rPr>
              <w:softHyphen/>
              <w:t>ЧИНЫ</w:t>
            </w:r>
          </w:p>
        </w:tc>
        <w:tc>
          <w:tcPr>
            <w:tcW w:w="680" w:type="dxa"/>
          </w:tcPr>
          <w:p w:rsidR="00000000" w:rsidRDefault="00000000">
            <w:pPr>
              <w:pStyle w:val="table"/>
              <w:spacing w:before="40" w:after="40"/>
              <w:jc w:val="center"/>
              <w:rPr>
                <w:b/>
                <w:sz w:val="16"/>
              </w:rPr>
            </w:pPr>
            <w:r>
              <w:rPr>
                <w:b/>
                <w:sz w:val="16"/>
              </w:rPr>
              <w:t>ЖЕН</w:t>
            </w:r>
            <w:r>
              <w:rPr>
                <w:b/>
                <w:sz w:val="16"/>
              </w:rPr>
              <w:softHyphen/>
              <w:t>ЩИНЫ</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ОКОНЧИЛИ ШКОЛУ ИЛИ ОСТАВИЛИ УЧЕБУ</w:t>
            </w:r>
          </w:p>
        </w:tc>
        <w:tc>
          <w:tcPr>
            <w:tcW w:w="624" w:type="dxa"/>
          </w:tcPr>
          <w:p w:rsidR="00000000" w:rsidRDefault="00000000">
            <w:pPr>
              <w:pStyle w:val="table"/>
              <w:spacing w:before="40" w:after="40"/>
              <w:ind w:right="113"/>
              <w:jc w:val="right"/>
              <w:rPr>
                <w:sz w:val="18"/>
              </w:rPr>
            </w:pPr>
            <w:r>
              <w:rPr>
                <w:sz w:val="18"/>
              </w:rPr>
              <w:t>100</w:t>
            </w:r>
          </w:p>
        </w:tc>
        <w:tc>
          <w:tcPr>
            <w:tcW w:w="680" w:type="dxa"/>
          </w:tcPr>
          <w:p w:rsidR="00000000" w:rsidRDefault="00000000">
            <w:pPr>
              <w:pStyle w:val="table"/>
              <w:spacing w:before="40" w:after="40"/>
              <w:ind w:right="113"/>
              <w:jc w:val="right"/>
              <w:rPr>
                <w:sz w:val="18"/>
              </w:rPr>
            </w:pPr>
            <w:r>
              <w:rPr>
                <w:sz w:val="18"/>
              </w:rPr>
              <w:t>100</w:t>
            </w:r>
          </w:p>
        </w:tc>
        <w:tc>
          <w:tcPr>
            <w:tcW w:w="624" w:type="dxa"/>
          </w:tcPr>
          <w:p w:rsidR="00000000" w:rsidRDefault="00000000">
            <w:pPr>
              <w:pStyle w:val="table"/>
              <w:spacing w:before="40" w:after="40"/>
              <w:ind w:right="113"/>
              <w:jc w:val="right"/>
              <w:rPr>
                <w:sz w:val="18"/>
              </w:rPr>
            </w:pPr>
            <w:r>
              <w:rPr>
                <w:sz w:val="18"/>
              </w:rPr>
              <w:t>100</w:t>
            </w:r>
          </w:p>
        </w:tc>
        <w:tc>
          <w:tcPr>
            <w:tcW w:w="680" w:type="dxa"/>
          </w:tcPr>
          <w:p w:rsidR="00000000" w:rsidRDefault="00000000">
            <w:pPr>
              <w:pStyle w:val="table"/>
              <w:spacing w:before="40" w:after="40"/>
              <w:ind w:right="113"/>
              <w:jc w:val="right"/>
              <w:rPr>
                <w:sz w:val="18"/>
              </w:rPr>
            </w:pPr>
            <w:r>
              <w:rPr>
                <w:sz w:val="18"/>
              </w:rPr>
              <w:t>100</w:t>
            </w:r>
          </w:p>
        </w:tc>
        <w:tc>
          <w:tcPr>
            <w:tcW w:w="624" w:type="dxa"/>
          </w:tcPr>
          <w:p w:rsidR="00000000" w:rsidRDefault="00000000">
            <w:pPr>
              <w:pStyle w:val="table"/>
              <w:spacing w:before="40" w:after="40"/>
              <w:ind w:right="113"/>
              <w:jc w:val="right"/>
              <w:rPr>
                <w:sz w:val="18"/>
              </w:rPr>
            </w:pPr>
            <w:r>
              <w:rPr>
                <w:sz w:val="18"/>
              </w:rPr>
              <w:t>100</w:t>
            </w:r>
          </w:p>
        </w:tc>
        <w:tc>
          <w:tcPr>
            <w:tcW w:w="680" w:type="dxa"/>
          </w:tcPr>
          <w:p w:rsidR="00000000" w:rsidRDefault="00000000">
            <w:pPr>
              <w:pStyle w:val="table"/>
              <w:spacing w:before="40" w:after="40"/>
              <w:ind w:right="113"/>
              <w:jc w:val="right"/>
              <w:rPr>
                <w:sz w:val="18"/>
              </w:rPr>
            </w:pPr>
            <w:r>
              <w:rPr>
                <w:sz w:val="18"/>
              </w:rPr>
              <w:t>100</w:t>
            </w:r>
          </w:p>
        </w:tc>
        <w:tc>
          <w:tcPr>
            <w:tcW w:w="624" w:type="dxa"/>
          </w:tcPr>
          <w:p w:rsidR="00000000" w:rsidRDefault="00000000">
            <w:pPr>
              <w:pStyle w:val="table"/>
              <w:spacing w:before="40" w:after="40"/>
              <w:ind w:right="113"/>
              <w:jc w:val="right"/>
              <w:rPr>
                <w:sz w:val="18"/>
              </w:rPr>
            </w:pPr>
            <w:r>
              <w:rPr>
                <w:sz w:val="18"/>
              </w:rPr>
              <w:t>100</w:t>
            </w:r>
          </w:p>
        </w:tc>
        <w:tc>
          <w:tcPr>
            <w:tcW w:w="680" w:type="dxa"/>
          </w:tcPr>
          <w:p w:rsidR="00000000" w:rsidRDefault="00000000">
            <w:pPr>
              <w:pStyle w:val="table"/>
              <w:spacing w:before="40" w:after="40"/>
              <w:ind w:right="113"/>
              <w:jc w:val="right"/>
              <w:rPr>
                <w:sz w:val="18"/>
              </w:rPr>
            </w:pPr>
            <w:r>
              <w:rPr>
                <w:sz w:val="18"/>
              </w:rPr>
              <w:t>100</w:t>
            </w:r>
          </w:p>
        </w:tc>
        <w:tc>
          <w:tcPr>
            <w:tcW w:w="680" w:type="dxa"/>
          </w:tcPr>
          <w:p w:rsidR="00000000" w:rsidRDefault="00000000">
            <w:pPr>
              <w:pStyle w:val="table"/>
              <w:spacing w:before="40" w:after="40"/>
              <w:ind w:right="113"/>
              <w:jc w:val="right"/>
              <w:rPr>
                <w:sz w:val="18"/>
              </w:rPr>
            </w:pPr>
            <w:r>
              <w:rPr>
                <w:sz w:val="18"/>
              </w:rPr>
              <w:t>100</w:t>
            </w:r>
          </w:p>
        </w:tc>
        <w:tc>
          <w:tcPr>
            <w:tcW w:w="680" w:type="dxa"/>
          </w:tcPr>
          <w:p w:rsidR="00000000" w:rsidRDefault="00000000">
            <w:pPr>
              <w:pStyle w:val="table"/>
              <w:spacing w:before="40" w:after="40"/>
              <w:ind w:right="113"/>
              <w:jc w:val="right"/>
              <w:rPr>
                <w:sz w:val="18"/>
              </w:rPr>
            </w:pPr>
            <w:r>
              <w:rPr>
                <w:sz w:val="18"/>
              </w:rPr>
              <w:t>100</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Степень доктора или кандидата наук</w:t>
            </w:r>
          </w:p>
        </w:tc>
        <w:tc>
          <w:tcPr>
            <w:tcW w:w="624" w:type="dxa"/>
          </w:tcPr>
          <w:p w:rsidR="00000000" w:rsidRDefault="00000000">
            <w:pPr>
              <w:pStyle w:val="table"/>
              <w:spacing w:before="40" w:after="40"/>
              <w:ind w:right="113"/>
              <w:jc w:val="right"/>
              <w:rPr>
                <w:sz w:val="18"/>
              </w:rPr>
            </w:pPr>
            <w:r>
              <w:rPr>
                <w:sz w:val="18"/>
              </w:rPr>
              <w:t>0,0</w:t>
            </w:r>
          </w:p>
        </w:tc>
        <w:tc>
          <w:tcPr>
            <w:tcW w:w="680" w:type="dxa"/>
          </w:tcPr>
          <w:p w:rsidR="00000000" w:rsidRDefault="00000000">
            <w:pPr>
              <w:pStyle w:val="table"/>
              <w:spacing w:before="40" w:after="40"/>
              <w:ind w:right="113"/>
              <w:jc w:val="right"/>
              <w:rPr>
                <w:sz w:val="18"/>
              </w:rPr>
            </w:pPr>
            <w:r>
              <w:rPr>
                <w:sz w:val="18"/>
              </w:rPr>
              <w:t>0,5</w:t>
            </w:r>
          </w:p>
        </w:tc>
        <w:tc>
          <w:tcPr>
            <w:tcW w:w="624" w:type="dxa"/>
          </w:tcPr>
          <w:p w:rsidR="00000000" w:rsidRDefault="00000000">
            <w:pPr>
              <w:pStyle w:val="table"/>
              <w:spacing w:before="40" w:after="40"/>
              <w:ind w:right="113"/>
              <w:jc w:val="right"/>
              <w:rPr>
                <w:sz w:val="18"/>
              </w:rPr>
            </w:pPr>
            <w:r>
              <w:rPr>
                <w:sz w:val="18"/>
              </w:rPr>
              <w:t>1,4</w:t>
            </w:r>
          </w:p>
        </w:tc>
        <w:tc>
          <w:tcPr>
            <w:tcW w:w="680" w:type="dxa"/>
          </w:tcPr>
          <w:p w:rsidR="00000000" w:rsidRDefault="00000000">
            <w:pPr>
              <w:pStyle w:val="table"/>
              <w:spacing w:before="40" w:after="40"/>
              <w:ind w:right="113"/>
              <w:jc w:val="right"/>
              <w:rPr>
                <w:sz w:val="18"/>
              </w:rPr>
            </w:pPr>
            <w:r>
              <w:rPr>
                <w:sz w:val="18"/>
              </w:rPr>
              <w:t>1,5</w:t>
            </w:r>
          </w:p>
        </w:tc>
        <w:tc>
          <w:tcPr>
            <w:tcW w:w="624" w:type="dxa"/>
          </w:tcPr>
          <w:p w:rsidR="00000000" w:rsidRDefault="00000000">
            <w:pPr>
              <w:pStyle w:val="table"/>
              <w:spacing w:before="40" w:after="40"/>
              <w:ind w:right="113"/>
              <w:jc w:val="right"/>
              <w:rPr>
                <w:sz w:val="18"/>
              </w:rPr>
            </w:pPr>
            <w:r>
              <w:rPr>
                <w:sz w:val="18"/>
              </w:rPr>
              <w:t>1,6</w:t>
            </w:r>
          </w:p>
        </w:tc>
        <w:tc>
          <w:tcPr>
            <w:tcW w:w="680" w:type="dxa"/>
          </w:tcPr>
          <w:p w:rsidR="00000000" w:rsidRDefault="00000000">
            <w:pPr>
              <w:pStyle w:val="table"/>
              <w:spacing w:before="40" w:after="40"/>
              <w:ind w:right="113"/>
              <w:jc w:val="right"/>
              <w:rPr>
                <w:sz w:val="18"/>
              </w:rPr>
            </w:pPr>
            <w:r>
              <w:rPr>
                <w:sz w:val="18"/>
              </w:rPr>
              <w:t>0,7</w:t>
            </w:r>
          </w:p>
        </w:tc>
        <w:tc>
          <w:tcPr>
            <w:tcW w:w="624" w:type="dxa"/>
          </w:tcPr>
          <w:p w:rsidR="00000000" w:rsidRDefault="00000000">
            <w:pPr>
              <w:pStyle w:val="table"/>
              <w:spacing w:before="40" w:after="40"/>
              <w:ind w:right="113"/>
              <w:jc w:val="right"/>
              <w:rPr>
                <w:sz w:val="18"/>
              </w:rPr>
            </w:pPr>
            <w:r>
              <w:rPr>
                <w:sz w:val="18"/>
              </w:rPr>
              <w:t>0,6</w:t>
            </w:r>
          </w:p>
        </w:tc>
        <w:tc>
          <w:tcPr>
            <w:tcW w:w="680" w:type="dxa"/>
          </w:tcPr>
          <w:p w:rsidR="00000000" w:rsidRDefault="00000000">
            <w:pPr>
              <w:pStyle w:val="table"/>
              <w:spacing w:before="40" w:after="40"/>
              <w:ind w:right="113"/>
              <w:jc w:val="right"/>
              <w:rPr>
                <w:sz w:val="18"/>
              </w:rPr>
            </w:pPr>
            <w:r>
              <w:rPr>
                <w:sz w:val="18"/>
              </w:rPr>
              <w:t>0,2</w:t>
            </w:r>
          </w:p>
        </w:tc>
        <w:tc>
          <w:tcPr>
            <w:tcW w:w="680" w:type="dxa"/>
          </w:tcPr>
          <w:p w:rsidR="00000000" w:rsidRDefault="00000000">
            <w:pPr>
              <w:pStyle w:val="table"/>
              <w:spacing w:before="40" w:after="40"/>
              <w:ind w:right="113"/>
              <w:jc w:val="right"/>
              <w:rPr>
                <w:sz w:val="18"/>
              </w:rPr>
            </w:pPr>
            <w:r>
              <w:rPr>
                <w:sz w:val="18"/>
              </w:rPr>
              <w:t>0,2</w:t>
            </w:r>
          </w:p>
        </w:tc>
        <w:tc>
          <w:tcPr>
            <w:tcW w:w="680" w:type="dxa"/>
          </w:tcPr>
          <w:p w:rsidR="00000000" w:rsidRDefault="00000000">
            <w:pPr>
              <w:pStyle w:val="table"/>
              <w:spacing w:before="40" w:after="40"/>
              <w:ind w:right="113"/>
              <w:jc w:val="right"/>
              <w:rPr>
                <w:sz w:val="18"/>
              </w:rPr>
            </w:pPr>
            <w:r>
              <w:rPr>
                <w:sz w:val="18"/>
              </w:rPr>
              <w:t>0,0</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Диплом об окончании университета</w:t>
            </w:r>
          </w:p>
        </w:tc>
        <w:tc>
          <w:tcPr>
            <w:tcW w:w="624" w:type="dxa"/>
          </w:tcPr>
          <w:p w:rsidR="00000000" w:rsidRDefault="00000000">
            <w:pPr>
              <w:pStyle w:val="table"/>
              <w:spacing w:before="40" w:after="40"/>
              <w:ind w:right="113"/>
              <w:jc w:val="right"/>
              <w:rPr>
                <w:sz w:val="18"/>
              </w:rPr>
            </w:pPr>
            <w:r>
              <w:rPr>
                <w:sz w:val="18"/>
              </w:rPr>
              <w:t>3,1</w:t>
            </w:r>
          </w:p>
        </w:tc>
        <w:tc>
          <w:tcPr>
            <w:tcW w:w="680" w:type="dxa"/>
          </w:tcPr>
          <w:p w:rsidR="00000000" w:rsidRDefault="00000000">
            <w:pPr>
              <w:pStyle w:val="table"/>
              <w:spacing w:before="40" w:after="40"/>
              <w:ind w:right="113"/>
              <w:jc w:val="right"/>
              <w:rPr>
                <w:sz w:val="18"/>
              </w:rPr>
            </w:pPr>
            <w:r>
              <w:rPr>
                <w:sz w:val="18"/>
              </w:rPr>
              <w:t>7,5</w:t>
            </w:r>
          </w:p>
        </w:tc>
        <w:tc>
          <w:tcPr>
            <w:tcW w:w="624" w:type="dxa"/>
          </w:tcPr>
          <w:p w:rsidR="00000000" w:rsidRDefault="00000000">
            <w:pPr>
              <w:pStyle w:val="table"/>
              <w:spacing w:before="40" w:after="40"/>
              <w:ind w:right="113"/>
              <w:jc w:val="right"/>
              <w:rPr>
                <w:sz w:val="18"/>
              </w:rPr>
            </w:pPr>
            <w:r>
              <w:rPr>
                <w:sz w:val="18"/>
              </w:rPr>
              <w:t>15,4</w:t>
            </w:r>
          </w:p>
        </w:tc>
        <w:tc>
          <w:tcPr>
            <w:tcW w:w="680" w:type="dxa"/>
          </w:tcPr>
          <w:p w:rsidR="00000000" w:rsidRDefault="00000000">
            <w:pPr>
              <w:pStyle w:val="table"/>
              <w:spacing w:before="40" w:after="40"/>
              <w:ind w:right="113"/>
              <w:jc w:val="right"/>
              <w:rPr>
                <w:sz w:val="18"/>
              </w:rPr>
            </w:pPr>
            <w:r>
              <w:rPr>
                <w:sz w:val="18"/>
              </w:rPr>
              <w:t>22,4</w:t>
            </w:r>
          </w:p>
        </w:tc>
        <w:tc>
          <w:tcPr>
            <w:tcW w:w="624" w:type="dxa"/>
          </w:tcPr>
          <w:p w:rsidR="00000000" w:rsidRDefault="00000000">
            <w:pPr>
              <w:pStyle w:val="table"/>
              <w:spacing w:before="40" w:after="40"/>
              <w:ind w:right="113"/>
              <w:jc w:val="right"/>
              <w:rPr>
                <w:sz w:val="18"/>
              </w:rPr>
            </w:pPr>
            <w:r>
              <w:rPr>
                <w:sz w:val="18"/>
              </w:rPr>
              <w:t>22,5</w:t>
            </w:r>
          </w:p>
        </w:tc>
        <w:tc>
          <w:tcPr>
            <w:tcW w:w="680" w:type="dxa"/>
          </w:tcPr>
          <w:p w:rsidR="00000000" w:rsidRDefault="00000000">
            <w:pPr>
              <w:pStyle w:val="table"/>
              <w:spacing w:before="40" w:after="40"/>
              <w:ind w:right="113"/>
              <w:jc w:val="right"/>
              <w:rPr>
                <w:sz w:val="18"/>
              </w:rPr>
            </w:pPr>
            <w:r>
              <w:rPr>
                <w:sz w:val="18"/>
              </w:rPr>
              <w:t>20,2</w:t>
            </w:r>
          </w:p>
        </w:tc>
        <w:tc>
          <w:tcPr>
            <w:tcW w:w="624" w:type="dxa"/>
          </w:tcPr>
          <w:p w:rsidR="00000000" w:rsidRDefault="00000000">
            <w:pPr>
              <w:pStyle w:val="table"/>
              <w:spacing w:before="40" w:after="40"/>
              <w:ind w:right="113"/>
              <w:jc w:val="right"/>
              <w:rPr>
                <w:sz w:val="18"/>
              </w:rPr>
            </w:pPr>
            <w:r>
              <w:rPr>
                <w:sz w:val="18"/>
              </w:rPr>
              <w:t>18,0</w:t>
            </w:r>
          </w:p>
        </w:tc>
        <w:tc>
          <w:tcPr>
            <w:tcW w:w="680" w:type="dxa"/>
          </w:tcPr>
          <w:p w:rsidR="00000000" w:rsidRDefault="00000000">
            <w:pPr>
              <w:pStyle w:val="table"/>
              <w:spacing w:before="40" w:after="40"/>
              <w:ind w:right="113"/>
              <w:jc w:val="right"/>
              <w:rPr>
                <w:sz w:val="18"/>
              </w:rPr>
            </w:pPr>
            <w:r>
              <w:rPr>
                <w:sz w:val="18"/>
              </w:rPr>
              <w:t>11,1</w:t>
            </w:r>
          </w:p>
        </w:tc>
        <w:tc>
          <w:tcPr>
            <w:tcW w:w="680" w:type="dxa"/>
          </w:tcPr>
          <w:p w:rsidR="00000000" w:rsidRDefault="00000000">
            <w:pPr>
              <w:pStyle w:val="table"/>
              <w:spacing w:before="40" w:after="40"/>
              <w:ind w:right="113"/>
              <w:jc w:val="right"/>
              <w:rPr>
                <w:sz w:val="18"/>
              </w:rPr>
            </w:pPr>
            <w:r>
              <w:rPr>
                <w:sz w:val="18"/>
              </w:rPr>
              <w:t>15,2</w:t>
            </w:r>
          </w:p>
        </w:tc>
        <w:tc>
          <w:tcPr>
            <w:tcW w:w="680" w:type="dxa"/>
          </w:tcPr>
          <w:p w:rsidR="00000000" w:rsidRDefault="00000000">
            <w:pPr>
              <w:pStyle w:val="table"/>
              <w:spacing w:before="40" w:after="40"/>
              <w:ind w:right="113"/>
              <w:jc w:val="right"/>
              <w:rPr>
                <w:sz w:val="18"/>
              </w:rPr>
            </w:pPr>
            <w:r>
              <w:rPr>
                <w:sz w:val="18"/>
              </w:rPr>
              <w:t>4,2</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 xml:space="preserve">Учеба в университете, </w:t>
            </w:r>
            <w:r>
              <w:rPr>
                <w:w w:val="90"/>
                <w:sz w:val="18"/>
              </w:rPr>
              <w:br/>
              <w:t>по крайней мере в течение одного года, без получения диплома об окончании</w:t>
            </w:r>
          </w:p>
        </w:tc>
        <w:tc>
          <w:tcPr>
            <w:tcW w:w="624" w:type="dxa"/>
          </w:tcPr>
          <w:p w:rsidR="00000000" w:rsidRDefault="00000000">
            <w:pPr>
              <w:pStyle w:val="table"/>
              <w:spacing w:before="40" w:after="40"/>
              <w:ind w:right="113"/>
              <w:jc w:val="right"/>
              <w:rPr>
                <w:sz w:val="18"/>
              </w:rPr>
            </w:pPr>
            <w:r>
              <w:rPr>
                <w:sz w:val="18"/>
              </w:rPr>
              <w:t>0,0</w:t>
            </w:r>
          </w:p>
        </w:tc>
        <w:tc>
          <w:tcPr>
            <w:tcW w:w="680" w:type="dxa"/>
          </w:tcPr>
          <w:p w:rsidR="00000000" w:rsidRDefault="00000000">
            <w:pPr>
              <w:pStyle w:val="table"/>
              <w:spacing w:before="40" w:after="40"/>
              <w:ind w:right="113"/>
              <w:jc w:val="right"/>
              <w:rPr>
                <w:sz w:val="18"/>
              </w:rPr>
            </w:pPr>
            <w:r>
              <w:rPr>
                <w:sz w:val="18"/>
              </w:rPr>
              <w:t>0,2</w:t>
            </w:r>
          </w:p>
        </w:tc>
        <w:tc>
          <w:tcPr>
            <w:tcW w:w="624" w:type="dxa"/>
          </w:tcPr>
          <w:p w:rsidR="00000000" w:rsidRDefault="00000000">
            <w:pPr>
              <w:pStyle w:val="table"/>
              <w:spacing w:before="40" w:after="40"/>
              <w:ind w:right="113"/>
              <w:jc w:val="right"/>
              <w:rPr>
                <w:sz w:val="18"/>
              </w:rPr>
            </w:pPr>
            <w:r>
              <w:rPr>
                <w:sz w:val="18"/>
              </w:rPr>
              <w:t>0,0</w:t>
            </w:r>
          </w:p>
        </w:tc>
        <w:tc>
          <w:tcPr>
            <w:tcW w:w="680" w:type="dxa"/>
          </w:tcPr>
          <w:p w:rsidR="00000000" w:rsidRDefault="00000000">
            <w:pPr>
              <w:pStyle w:val="table"/>
              <w:spacing w:before="40" w:after="40"/>
              <w:ind w:right="113"/>
              <w:jc w:val="right"/>
              <w:rPr>
                <w:sz w:val="18"/>
              </w:rPr>
            </w:pPr>
            <w:r>
              <w:rPr>
                <w:sz w:val="18"/>
              </w:rPr>
              <w:t>0,0</w:t>
            </w:r>
          </w:p>
        </w:tc>
        <w:tc>
          <w:tcPr>
            <w:tcW w:w="624" w:type="dxa"/>
          </w:tcPr>
          <w:p w:rsidR="00000000" w:rsidRDefault="00000000">
            <w:pPr>
              <w:pStyle w:val="table"/>
              <w:spacing w:before="40" w:after="40"/>
              <w:ind w:right="113"/>
              <w:jc w:val="right"/>
              <w:rPr>
                <w:sz w:val="18"/>
              </w:rPr>
            </w:pPr>
            <w:r>
              <w:rPr>
                <w:sz w:val="18"/>
              </w:rPr>
              <w:t>0,5</w:t>
            </w:r>
          </w:p>
        </w:tc>
        <w:tc>
          <w:tcPr>
            <w:tcW w:w="680" w:type="dxa"/>
          </w:tcPr>
          <w:p w:rsidR="00000000" w:rsidRDefault="00000000">
            <w:pPr>
              <w:pStyle w:val="table"/>
              <w:spacing w:before="40" w:after="40"/>
              <w:ind w:right="113"/>
              <w:jc w:val="right"/>
              <w:rPr>
                <w:sz w:val="18"/>
              </w:rPr>
            </w:pPr>
            <w:r>
              <w:rPr>
                <w:sz w:val="18"/>
              </w:rPr>
              <w:t>0,2</w:t>
            </w:r>
          </w:p>
        </w:tc>
        <w:tc>
          <w:tcPr>
            <w:tcW w:w="624" w:type="dxa"/>
          </w:tcPr>
          <w:p w:rsidR="00000000" w:rsidRDefault="00000000">
            <w:pPr>
              <w:pStyle w:val="table"/>
              <w:spacing w:before="40" w:after="40"/>
              <w:ind w:right="113"/>
              <w:jc w:val="right"/>
              <w:rPr>
                <w:sz w:val="18"/>
              </w:rPr>
            </w:pPr>
            <w:r>
              <w:rPr>
                <w:sz w:val="18"/>
              </w:rPr>
              <w:t>0,4</w:t>
            </w:r>
          </w:p>
        </w:tc>
        <w:tc>
          <w:tcPr>
            <w:tcW w:w="680" w:type="dxa"/>
          </w:tcPr>
          <w:p w:rsidR="00000000" w:rsidRDefault="00000000">
            <w:pPr>
              <w:pStyle w:val="table"/>
              <w:spacing w:before="40" w:after="40"/>
              <w:ind w:right="113"/>
              <w:jc w:val="right"/>
              <w:rPr>
                <w:sz w:val="18"/>
              </w:rPr>
            </w:pPr>
            <w:r>
              <w:rPr>
                <w:sz w:val="18"/>
              </w:rPr>
              <w:t>0,1</w:t>
            </w:r>
          </w:p>
        </w:tc>
        <w:tc>
          <w:tcPr>
            <w:tcW w:w="680" w:type="dxa"/>
          </w:tcPr>
          <w:p w:rsidR="00000000" w:rsidRDefault="00000000">
            <w:pPr>
              <w:pStyle w:val="table"/>
              <w:spacing w:before="40" w:after="40"/>
              <w:ind w:right="113"/>
              <w:jc w:val="right"/>
              <w:rPr>
                <w:sz w:val="18"/>
              </w:rPr>
            </w:pPr>
            <w:r>
              <w:rPr>
                <w:sz w:val="18"/>
              </w:rPr>
              <w:t>0,3</w:t>
            </w:r>
          </w:p>
        </w:tc>
        <w:tc>
          <w:tcPr>
            <w:tcW w:w="680" w:type="dxa"/>
          </w:tcPr>
          <w:p w:rsidR="00000000" w:rsidRDefault="00000000">
            <w:pPr>
              <w:pStyle w:val="table"/>
              <w:spacing w:before="40" w:after="40"/>
              <w:ind w:right="113"/>
              <w:jc w:val="right"/>
              <w:rPr>
                <w:sz w:val="18"/>
              </w:rPr>
            </w:pPr>
            <w:r>
              <w:rPr>
                <w:sz w:val="18"/>
              </w:rPr>
              <w:t>0,1</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 xml:space="preserve">Диплом об окончании </w:t>
            </w:r>
            <w:r>
              <w:rPr>
                <w:w w:val="90"/>
                <w:sz w:val="18"/>
              </w:rPr>
              <w:br/>
              <w:t>высшего профессионально-технического училища</w:t>
            </w:r>
          </w:p>
        </w:tc>
        <w:tc>
          <w:tcPr>
            <w:tcW w:w="624" w:type="dxa"/>
          </w:tcPr>
          <w:p w:rsidR="00000000" w:rsidRDefault="00000000">
            <w:pPr>
              <w:pStyle w:val="table"/>
              <w:spacing w:before="40" w:after="40"/>
              <w:ind w:right="113"/>
              <w:jc w:val="right"/>
              <w:rPr>
                <w:sz w:val="18"/>
              </w:rPr>
            </w:pPr>
            <w:r>
              <w:rPr>
                <w:sz w:val="18"/>
              </w:rPr>
              <w:t>19,3</w:t>
            </w:r>
          </w:p>
        </w:tc>
        <w:tc>
          <w:tcPr>
            <w:tcW w:w="680" w:type="dxa"/>
          </w:tcPr>
          <w:p w:rsidR="00000000" w:rsidRDefault="00000000">
            <w:pPr>
              <w:pStyle w:val="table"/>
              <w:spacing w:before="40" w:after="40"/>
              <w:ind w:right="113"/>
              <w:jc w:val="right"/>
              <w:rPr>
                <w:sz w:val="18"/>
              </w:rPr>
            </w:pPr>
            <w:r>
              <w:rPr>
                <w:sz w:val="18"/>
              </w:rPr>
              <w:t>28,5</w:t>
            </w:r>
          </w:p>
        </w:tc>
        <w:tc>
          <w:tcPr>
            <w:tcW w:w="624" w:type="dxa"/>
          </w:tcPr>
          <w:p w:rsidR="00000000" w:rsidRDefault="00000000">
            <w:pPr>
              <w:pStyle w:val="table"/>
              <w:spacing w:before="40" w:after="40"/>
              <w:ind w:right="113"/>
              <w:jc w:val="right"/>
              <w:rPr>
                <w:sz w:val="18"/>
              </w:rPr>
            </w:pPr>
            <w:r>
              <w:rPr>
                <w:sz w:val="18"/>
              </w:rPr>
              <w:t>20,2</w:t>
            </w:r>
          </w:p>
        </w:tc>
        <w:tc>
          <w:tcPr>
            <w:tcW w:w="680" w:type="dxa"/>
          </w:tcPr>
          <w:p w:rsidR="00000000" w:rsidRDefault="00000000">
            <w:pPr>
              <w:pStyle w:val="table"/>
              <w:spacing w:before="40" w:after="40"/>
              <w:ind w:right="113"/>
              <w:jc w:val="right"/>
              <w:rPr>
                <w:sz w:val="18"/>
              </w:rPr>
            </w:pPr>
            <w:r>
              <w:rPr>
                <w:sz w:val="18"/>
              </w:rPr>
              <w:t>23,8</w:t>
            </w:r>
          </w:p>
        </w:tc>
        <w:tc>
          <w:tcPr>
            <w:tcW w:w="624" w:type="dxa"/>
          </w:tcPr>
          <w:p w:rsidR="00000000" w:rsidRDefault="00000000">
            <w:pPr>
              <w:pStyle w:val="table"/>
              <w:spacing w:before="40" w:after="40"/>
              <w:ind w:right="113"/>
              <w:jc w:val="right"/>
              <w:rPr>
                <w:sz w:val="18"/>
              </w:rPr>
            </w:pPr>
            <w:r>
              <w:rPr>
                <w:sz w:val="18"/>
              </w:rPr>
              <w:t>17,2</w:t>
            </w:r>
          </w:p>
        </w:tc>
        <w:tc>
          <w:tcPr>
            <w:tcW w:w="680" w:type="dxa"/>
          </w:tcPr>
          <w:p w:rsidR="00000000" w:rsidRDefault="00000000">
            <w:pPr>
              <w:pStyle w:val="table"/>
              <w:spacing w:before="40" w:after="40"/>
              <w:ind w:right="113"/>
              <w:jc w:val="right"/>
              <w:rPr>
                <w:sz w:val="18"/>
              </w:rPr>
            </w:pPr>
            <w:r>
              <w:rPr>
                <w:sz w:val="18"/>
              </w:rPr>
              <w:t>14,1</w:t>
            </w:r>
          </w:p>
        </w:tc>
        <w:tc>
          <w:tcPr>
            <w:tcW w:w="624" w:type="dxa"/>
          </w:tcPr>
          <w:p w:rsidR="00000000" w:rsidRDefault="00000000">
            <w:pPr>
              <w:pStyle w:val="table"/>
              <w:spacing w:before="40" w:after="40"/>
              <w:ind w:right="113"/>
              <w:jc w:val="right"/>
              <w:rPr>
                <w:sz w:val="18"/>
              </w:rPr>
            </w:pPr>
            <w:r>
              <w:rPr>
                <w:sz w:val="18"/>
              </w:rPr>
              <w:t>10,9</w:t>
            </w:r>
          </w:p>
        </w:tc>
        <w:tc>
          <w:tcPr>
            <w:tcW w:w="680" w:type="dxa"/>
          </w:tcPr>
          <w:p w:rsidR="00000000" w:rsidRDefault="00000000">
            <w:pPr>
              <w:pStyle w:val="table"/>
              <w:spacing w:before="40" w:after="40"/>
              <w:ind w:right="113"/>
              <w:jc w:val="right"/>
              <w:rPr>
                <w:sz w:val="18"/>
              </w:rPr>
            </w:pPr>
            <w:r>
              <w:rPr>
                <w:sz w:val="18"/>
              </w:rPr>
              <w:t>5,4</w:t>
            </w:r>
          </w:p>
        </w:tc>
        <w:tc>
          <w:tcPr>
            <w:tcW w:w="680" w:type="dxa"/>
          </w:tcPr>
          <w:p w:rsidR="00000000" w:rsidRDefault="00000000">
            <w:pPr>
              <w:pStyle w:val="table"/>
              <w:spacing w:before="40" w:after="40"/>
              <w:ind w:right="113"/>
              <w:jc w:val="right"/>
              <w:rPr>
                <w:sz w:val="18"/>
              </w:rPr>
            </w:pPr>
            <w:r>
              <w:rPr>
                <w:sz w:val="18"/>
              </w:rPr>
              <w:t>3,7</w:t>
            </w:r>
          </w:p>
        </w:tc>
        <w:tc>
          <w:tcPr>
            <w:tcW w:w="680" w:type="dxa"/>
          </w:tcPr>
          <w:p w:rsidR="00000000" w:rsidRDefault="00000000">
            <w:pPr>
              <w:pStyle w:val="table"/>
              <w:spacing w:before="40" w:after="40"/>
              <w:ind w:right="113"/>
              <w:jc w:val="right"/>
              <w:rPr>
                <w:sz w:val="18"/>
              </w:rPr>
            </w:pPr>
            <w:r>
              <w:rPr>
                <w:sz w:val="18"/>
              </w:rPr>
              <w:t>1,1</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Свидетельство о среднем образовании</w:t>
            </w:r>
          </w:p>
        </w:tc>
        <w:tc>
          <w:tcPr>
            <w:tcW w:w="624" w:type="dxa"/>
          </w:tcPr>
          <w:p w:rsidR="00000000" w:rsidRDefault="00000000">
            <w:pPr>
              <w:pStyle w:val="table"/>
              <w:spacing w:before="40" w:after="40"/>
              <w:ind w:right="113"/>
              <w:jc w:val="right"/>
              <w:rPr>
                <w:sz w:val="18"/>
              </w:rPr>
            </w:pPr>
            <w:r>
              <w:rPr>
                <w:sz w:val="18"/>
              </w:rPr>
              <w:t>51,9</w:t>
            </w:r>
          </w:p>
        </w:tc>
        <w:tc>
          <w:tcPr>
            <w:tcW w:w="680" w:type="dxa"/>
          </w:tcPr>
          <w:p w:rsidR="00000000" w:rsidRDefault="00000000">
            <w:pPr>
              <w:pStyle w:val="table"/>
              <w:spacing w:before="40" w:after="40"/>
              <w:ind w:right="113"/>
              <w:jc w:val="right"/>
              <w:rPr>
                <w:sz w:val="18"/>
              </w:rPr>
            </w:pPr>
            <w:r>
              <w:rPr>
                <w:sz w:val="18"/>
              </w:rPr>
              <w:t>45,9</w:t>
            </w:r>
          </w:p>
        </w:tc>
        <w:tc>
          <w:tcPr>
            <w:tcW w:w="624" w:type="dxa"/>
          </w:tcPr>
          <w:p w:rsidR="00000000" w:rsidRDefault="00000000">
            <w:pPr>
              <w:pStyle w:val="table"/>
              <w:spacing w:before="40" w:after="40"/>
              <w:ind w:right="113"/>
              <w:jc w:val="right"/>
              <w:rPr>
                <w:sz w:val="18"/>
              </w:rPr>
            </w:pPr>
            <w:r>
              <w:rPr>
                <w:sz w:val="18"/>
              </w:rPr>
              <w:t>42,1</w:t>
            </w:r>
          </w:p>
        </w:tc>
        <w:tc>
          <w:tcPr>
            <w:tcW w:w="680" w:type="dxa"/>
          </w:tcPr>
          <w:p w:rsidR="00000000" w:rsidRDefault="00000000">
            <w:pPr>
              <w:pStyle w:val="table"/>
              <w:spacing w:before="40" w:after="40"/>
              <w:ind w:right="113"/>
              <w:jc w:val="right"/>
              <w:rPr>
                <w:sz w:val="18"/>
              </w:rPr>
            </w:pPr>
            <w:r>
              <w:rPr>
                <w:sz w:val="18"/>
              </w:rPr>
              <w:t>36,3</w:t>
            </w:r>
          </w:p>
        </w:tc>
        <w:tc>
          <w:tcPr>
            <w:tcW w:w="624" w:type="dxa"/>
          </w:tcPr>
          <w:p w:rsidR="00000000" w:rsidRDefault="00000000">
            <w:pPr>
              <w:pStyle w:val="table"/>
              <w:spacing w:before="40" w:after="40"/>
              <w:ind w:right="113"/>
              <w:jc w:val="right"/>
              <w:rPr>
                <w:sz w:val="18"/>
              </w:rPr>
            </w:pPr>
            <w:r>
              <w:rPr>
                <w:sz w:val="18"/>
              </w:rPr>
              <w:t>31,0</w:t>
            </w:r>
          </w:p>
        </w:tc>
        <w:tc>
          <w:tcPr>
            <w:tcW w:w="680" w:type="dxa"/>
          </w:tcPr>
          <w:p w:rsidR="00000000" w:rsidRDefault="00000000">
            <w:pPr>
              <w:pStyle w:val="table"/>
              <w:spacing w:before="40" w:after="40"/>
              <w:ind w:right="113"/>
              <w:jc w:val="right"/>
              <w:rPr>
                <w:sz w:val="18"/>
              </w:rPr>
            </w:pPr>
            <w:r>
              <w:rPr>
                <w:sz w:val="18"/>
              </w:rPr>
              <w:t>37,,3</w:t>
            </w:r>
          </w:p>
        </w:tc>
        <w:tc>
          <w:tcPr>
            <w:tcW w:w="624" w:type="dxa"/>
          </w:tcPr>
          <w:p w:rsidR="00000000" w:rsidRDefault="00000000">
            <w:pPr>
              <w:pStyle w:val="table"/>
              <w:spacing w:before="40" w:after="40"/>
              <w:ind w:right="113"/>
              <w:jc w:val="right"/>
              <w:rPr>
                <w:sz w:val="18"/>
              </w:rPr>
            </w:pPr>
            <w:r>
              <w:rPr>
                <w:sz w:val="18"/>
              </w:rPr>
              <w:t>25,2</w:t>
            </w:r>
          </w:p>
        </w:tc>
        <w:tc>
          <w:tcPr>
            <w:tcW w:w="680" w:type="dxa"/>
          </w:tcPr>
          <w:p w:rsidR="00000000" w:rsidRDefault="00000000">
            <w:pPr>
              <w:pStyle w:val="table"/>
              <w:spacing w:before="40" w:after="40"/>
              <w:ind w:right="113"/>
              <w:jc w:val="right"/>
              <w:rPr>
                <w:sz w:val="18"/>
              </w:rPr>
            </w:pPr>
            <w:r>
              <w:rPr>
                <w:sz w:val="18"/>
              </w:rPr>
              <w:t>27,5</w:t>
            </w:r>
          </w:p>
        </w:tc>
        <w:tc>
          <w:tcPr>
            <w:tcW w:w="680" w:type="dxa"/>
          </w:tcPr>
          <w:p w:rsidR="00000000" w:rsidRDefault="00000000">
            <w:pPr>
              <w:pStyle w:val="table"/>
              <w:spacing w:before="40" w:after="40"/>
              <w:ind w:right="113"/>
              <w:jc w:val="right"/>
              <w:rPr>
                <w:sz w:val="18"/>
              </w:rPr>
            </w:pPr>
            <w:r>
              <w:rPr>
                <w:sz w:val="18"/>
              </w:rPr>
              <w:t>17,5</w:t>
            </w:r>
          </w:p>
        </w:tc>
        <w:tc>
          <w:tcPr>
            <w:tcW w:w="680" w:type="dxa"/>
          </w:tcPr>
          <w:p w:rsidR="00000000" w:rsidRDefault="00000000">
            <w:pPr>
              <w:pStyle w:val="table"/>
              <w:spacing w:before="40" w:after="40"/>
              <w:ind w:right="113"/>
              <w:jc w:val="right"/>
              <w:rPr>
                <w:sz w:val="18"/>
              </w:rPr>
            </w:pPr>
            <w:r>
              <w:rPr>
                <w:sz w:val="18"/>
              </w:rPr>
              <w:t>16,5</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Свидетельство об окончании трехлетнего курса средней школы</w:t>
            </w:r>
          </w:p>
        </w:tc>
        <w:tc>
          <w:tcPr>
            <w:tcW w:w="624" w:type="dxa"/>
          </w:tcPr>
          <w:p w:rsidR="00000000" w:rsidRDefault="00000000">
            <w:pPr>
              <w:pStyle w:val="table"/>
              <w:spacing w:before="40" w:after="40"/>
              <w:ind w:right="113"/>
              <w:jc w:val="right"/>
              <w:rPr>
                <w:sz w:val="18"/>
              </w:rPr>
            </w:pPr>
            <w:r>
              <w:rPr>
                <w:sz w:val="18"/>
              </w:rPr>
              <w:t>16,1</w:t>
            </w:r>
          </w:p>
        </w:tc>
        <w:tc>
          <w:tcPr>
            <w:tcW w:w="680" w:type="dxa"/>
          </w:tcPr>
          <w:p w:rsidR="00000000" w:rsidRDefault="00000000">
            <w:pPr>
              <w:pStyle w:val="table"/>
              <w:spacing w:before="40" w:after="40"/>
              <w:ind w:right="113"/>
              <w:jc w:val="right"/>
              <w:rPr>
                <w:sz w:val="18"/>
              </w:rPr>
            </w:pPr>
            <w:r>
              <w:rPr>
                <w:sz w:val="18"/>
              </w:rPr>
              <w:t>11,3</w:t>
            </w:r>
          </w:p>
        </w:tc>
        <w:tc>
          <w:tcPr>
            <w:tcW w:w="624" w:type="dxa"/>
          </w:tcPr>
          <w:p w:rsidR="00000000" w:rsidRDefault="00000000">
            <w:pPr>
              <w:pStyle w:val="table"/>
              <w:spacing w:before="40" w:after="40"/>
              <w:ind w:right="113"/>
              <w:jc w:val="right"/>
              <w:rPr>
                <w:sz w:val="18"/>
              </w:rPr>
            </w:pPr>
            <w:r>
              <w:rPr>
                <w:sz w:val="18"/>
              </w:rPr>
              <w:t>14,0</w:t>
            </w:r>
          </w:p>
        </w:tc>
        <w:tc>
          <w:tcPr>
            <w:tcW w:w="680" w:type="dxa"/>
          </w:tcPr>
          <w:p w:rsidR="00000000" w:rsidRDefault="00000000">
            <w:pPr>
              <w:pStyle w:val="table"/>
              <w:spacing w:before="40" w:after="40"/>
              <w:ind w:right="113"/>
              <w:jc w:val="right"/>
              <w:rPr>
                <w:sz w:val="18"/>
              </w:rPr>
            </w:pPr>
            <w:r>
              <w:rPr>
                <w:sz w:val="18"/>
              </w:rPr>
              <w:t>9,0</w:t>
            </w:r>
          </w:p>
        </w:tc>
        <w:tc>
          <w:tcPr>
            <w:tcW w:w="624" w:type="dxa"/>
          </w:tcPr>
          <w:p w:rsidR="00000000" w:rsidRDefault="00000000">
            <w:pPr>
              <w:pStyle w:val="table"/>
              <w:spacing w:before="40" w:after="40"/>
              <w:ind w:right="113"/>
              <w:jc w:val="right"/>
              <w:rPr>
                <w:sz w:val="18"/>
              </w:rPr>
            </w:pPr>
            <w:r>
              <w:rPr>
                <w:sz w:val="18"/>
              </w:rPr>
              <w:t>11,9</w:t>
            </w:r>
          </w:p>
        </w:tc>
        <w:tc>
          <w:tcPr>
            <w:tcW w:w="680" w:type="dxa"/>
          </w:tcPr>
          <w:p w:rsidR="00000000" w:rsidRDefault="00000000">
            <w:pPr>
              <w:pStyle w:val="table"/>
              <w:spacing w:before="40" w:after="40"/>
              <w:ind w:right="113"/>
              <w:jc w:val="right"/>
              <w:rPr>
                <w:sz w:val="18"/>
              </w:rPr>
            </w:pPr>
            <w:r>
              <w:rPr>
                <w:sz w:val="18"/>
              </w:rPr>
              <w:t>9,6</w:t>
            </w:r>
          </w:p>
        </w:tc>
        <w:tc>
          <w:tcPr>
            <w:tcW w:w="624" w:type="dxa"/>
          </w:tcPr>
          <w:p w:rsidR="00000000" w:rsidRDefault="00000000">
            <w:pPr>
              <w:pStyle w:val="table"/>
              <w:spacing w:before="40" w:after="40"/>
              <w:ind w:right="113"/>
              <w:jc w:val="right"/>
              <w:rPr>
                <w:sz w:val="18"/>
              </w:rPr>
            </w:pPr>
            <w:r>
              <w:rPr>
                <w:sz w:val="18"/>
              </w:rPr>
              <w:t>9,2</w:t>
            </w:r>
          </w:p>
        </w:tc>
        <w:tc>
          <w:tcPr>
            <w:tcW w:w="680" w:type="dxa"/>
          </w:tcPr>
          <w:p w:rsidR="00000000" w:rsidRDefault="00000000">
            <w:pPr>
              <w:pStyle w:val="table"/>
              <w:spacing w:before="40" w:after="40"/>
              <w:ind w:right="113"/>
              <w:jc w:val="right"/>
              <w:rPr>
                <w:sz w:val="18"/>
              </w:rPr>
            </w:pPr>
            <w:r>
              <w:rPr>
                <w:sz w:val="18"/>
              </w:rPr>
              <w:t>7,2</w:t>
            </w:r>
          </w:p>
        </w:tc>
        <w:tc>
          <w:tcPr>
            <w:tcW w:w="680" w:type="dxa"/>
          </w:tcPr>
          <w:p w:rsidR="00000000" w:rsidRDefault="00000000">
            <w:pPr>
              <w:pStyle w:val="table"/>
              <w:spacing w:before="40" w:after="40"/>
              <w:ind w:right="113"/>
              <w:jc w:val="right"/>
              <w:rPr>
                <w:sz w:val="18"/>
              </w:rPr>
            </w:pPr>
            <w:r>
              <w:rPr>
                <w:sz w:val="18"/>
              </w:rPr>
              <w:t>9,0</w:t>
            </w:r>
          </w:p>
        </w:tc>
        <w:tc>
          <w:tcPr>
            <w:tcW w:w="680" w:type="dxa"/>
          </w:tcPr>
          <w:p w:rsidR="00000000" w:rsidRDefault="00000000">
            <w:pPr>
              <w:pStyle w:val="table"/>
              <w:spacing w:before="40" w:after="40"/>
              <w:ind w:right="113"/>
              <w:jc w:val="right"/>
              <w:rPr>
                <w:sz w:val="18"/>
              </w:rPr>
            </w:pPr>
            <w:r>
              <w:rPr>
                <w:sz w:val="18"/>
              </w:rPr>
              <w:t>6,5</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Свидетельство об окончании начальной школы</w:t>
            </w:r>
          </w:p>
        </w:tc>
        <w:tc>
          <w:tcPr>
            <w:tcW w:w="624" w:type="dxa"/>
          </w:tcPr>
          <w:p w:rsidR="00000000" w:rsidRDefault="00000000">
            <w:pPr>
              <w:pStyle w:val="table"/>
              <w:spacing w:before="40" w:after="40"/>
              <w:ind w:right="113"/>
              <w:jc w:val="right"/>
              <w:rPr>
                <w:sz w:val="18"/>
              </w:rPr>
            </w:pPr>
            <w:r>
              <w:rPr>
                <w:sz w:val="18"/>
              </w:rPr>
              <w:t>8,6</w:t>
            </w:r>
          </w:p>
        </w:tc>
        <w:tc>
          <w:tcPr>
            <w:tcW w:w="680" w:type="dxa"/>
          </w:tcPr>
          <w:p w:rsidR="00000000" w:rsidRDefault="00000000">
            <w:pPr>
              <w:pStyle w:val="table"/>
              <w:spacing w:before="40" w:after="40"/>
              <w:ind w:right="113"/>
              <w:jc w:val="right"/>
              <w:rPr>
                <w:sz w:val="18"/>
              </w:rPr>
            </w:pPr>
            <w:r>
              <w:rPr>
                <w:sz w:val="18"/>
              </w:rPr>
              <w:t>5,4</w:t>
            </w:r>
          </w:p>
        </w:tc>
        <w:tc>
          <w:tcPr>
            <w:tcW w:w="624" w:type="dxa"/>
          </w:tcPr>
          <w:p w:rsidR="00000000" w:rsidRDefault="00000000">
            <w:pPr>
              <w:pStyle w:val="table"/>
              <w:spacing w:before="40" w:after="40"/>
              <w:ind w:right="113"/>
              <w:jc w:val="right"/>
              <w:rPr>
                <w:sz w:val="18"/>
              </w:rPr>
            </w:pPr>
            <w:r>
              <w:rPr>
                <w:sz w:val="18"/>
              </w:rPr>
              <w:t>6,5</w:t>
            </w:r>
          </w:p>
        </w:tc>
        <w:tc>
          <w:tcPr>
            <w:tcW w:w="680" w:type="dxa"/>
          </w:tcPr>
          <w:p w:rsidR="00000000" w:rsidRDefault="00000000">
            <w:pPr>
              <w:pStyle w:val="table"/>
              <w:spacing w:before="40" w:after="40"/>
              <w:ind w:right="113"/>
              <w:jc w:val="right"/>
              <w:rPr>
                <w:sz w:val="18"/>
              </w:rPr>
            </w:pPr>
            <w:r>
              <w:rPr>
                <w:sz w:val="18"/>
              </w:rPr>
              <w:t>6,3</w:t>
            </w:r>
          </w:p>
        </w:tc>
        <w:tc>
          <w:tcPr>
            <w:tcW w:w="624" w:type="dxa"/>
          </w:tcPr>
          <w:p w:rsidR="00000000" w:rsidRDefault="00000000">
            <w:pPr>
              <w:pStyle w:val="table"/>
              <w:spacing w:before="40" w:after="40"/>
              <w:ind w:right="113"/>
              <w:jc w:val="right"/>
              <w:rPr>
                <w:sz w:val="18"/>
              </w:rPr>
            </w:pPr>
            <w:r>
              <w:rPr>
                <w:sz w:val="18"/>
              </w:rPr>
              <w:t>14,6</w:t>
            </w:r>
          </w:p>
        </w:tc>
        <w:tc>
          <w:tcPr>
            <w:tcW w:w="680" w:type="dxa"/>
          </w:tcPr>
          <w:p w:rsidR="00000000" w:rsidRDefault="00000000">
            <w:pPr>
              <w:pStyle w:val="table"/>
              <w:spacing w:before="40" w:after="40"/>
              <w:ind w:right="113"/>
              <w:jc w:val="right"/>
              <w:rPr>
                <w:sz w:val="18"/>
              </w:rPr>
            </w:pPr>
            <w:r>
              <w:rPr>
                <w:sz w:val="18"/>
              </w:rPr>
              <w:t>17,3</w:t>
            </w:r>
          </w:p>
        </w:tc>
        <w:tc>
          <w:tcPr>
            <w:tcW w:w="624" w:type="dxa"/>
          </w:tcPr>
          <w:p w:rsidR="00000000" w:rsidRDefault="00000000">
            <w:pPr>
              <w:pStyle w:val="table"/>
              <w:spacing w:before="40" w:after="40"/>
              <w:ind w:right="113"/>
              <w:jc w:val="right"/>
              <w:rPr>
                <w:sz w:val="18"/>
              </w:rPr>
            </w:pPr>
            <w:r>
              <w:rPr>
                <w:sz w:val="18"/>
              </w:rPr>
              <w:t>33,1</w:t>
            </w:r>
          </w:p>
        </w:tc>
        <w:tc>
          <w:tcPr>
            <w:tcW w:w="680" w:type="dxa"/>
          </w:tcPr>
          <w:p w:rsidR="00000000" w:rsidRDefault="00000000">
            <w:pPr>
              <w:pStyle w:val="table"/>
              <w:spacing w:before="40" w:after="40"/>
              <w:ind w:right="113"/>
              <w:jc w:val="right"/>
              <w:rPr>
                <w:sz w:val="18"/>
              </w:rPr>
            </w:pPr>
            <w:r>
              <w:rPr>
                <w:sz w:val="18"/>
              </w:rPr>
              <w:t>41,9</w:t>
            </w:r>
          </w:p>
        </w:tc>
        <w:tc>
          <w:tcPr>
            <w:tcW w:w="680" w:type="dxa"/>
          </w:tcPr>
          <w:p w:rsidR="00000000" w:rsidRDefault="00000000">
            <w:pPr>
              <w:pStyle w:val="table"/>
              <w:spacing w:before="40" w:after="40"/>
              <w:ind w:right="113"/>
              <w:jc w:val="right"/>
              <w:rPr>
                <w:sz w:val="18"/>
              </w:rPr>
            </w:pPr>
            <w:r>
              <w:rPr>
                <w:sz w:val="18"/>
              </w:rPr>
              <w:t>42,5</w:t>
            </w:r>
          </w:p>
        </w:tc>
        <w:tc>
          <w:tcPr>
            <w:tcW w:w="680" w:type="dxa"/>
          </w:tcPr>
          <w:p w:rsidR="00000000" w:rsidRDefault="00000000">
            <w:pPr>
              <w:pStyle w:val="table"/>
              <w:spacing w:before="40" w:after="40"/>
              <w:ind w:right="113"/>
              <w:jc w:val="right"/>
              <w:rPr>
                <w:sz w:val="18"/>
              </w:rPr>
            </w:pPr>
            <w:r>
              <w:rPr>
                <w:sz w:val="18"/>
              </w:rPr>
              <w:t>44,9</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Несколько классов начальной школы</w:t>
            </w:r>
          </w:p>
        </w:tc>
        <w:tc>
          <w:tcPr>
            <w:tcW w:w="624" w:type="dxa"/>
          </w:tcPr>
          <w:p w:rsidR="00000000" w:rsidRDefault="00000000">
            <w:pPr>
              <w:pStyle w:val="table"/>
              <w:spacing w:before="40" w:after="40"/>
              <w:ind w:right="113"/>
              <w:jc w:val="right"/>
              <w:rPr>
                <w:sz w:val="18"/>
              </w:rPr>
            </w:pPr>
            <w:r>
              <w:rPr>
                <w:sz w:val="18"/>
              </w:rPr>
              <w:t>0,0</w:t>
            </w:r>
          </w:p>
        </w:tc>
        <w:tc>
          <w:tcPr>
            <w:tcW w:w="680" w:type="dxa"/>
          </w:tcPr>
          <w:p w:rsidR="00000000" w:rsidRDefault="00000000">
            <w:pPr>
              <w:pStyle w:val="table"/>
              <w:spacing w:before="40" w:after="40"/>
              <w:ind w:right="113"/>
              <w:jc w:val="right"/>
              <w:rPr>
                <w:sz w:val="18"/>
              </w:rPr>
            </w:pPr>
            <w:r>
              <w:rPr>
                <w:sz w:val="18"/>
              </w:rPr>
              <w:t>0,3</w:t>
            </w:r>
          </w:p>
        </w:tc>
        <w:tc>
          <w:tcPr>
            <w:tcW w:w="624" w:type="dxa"/>
          </w:tcPr>
          <w:p w:rsidR="00000000" w:rsidRDefault="00000000">
            <w:pPr>
              <w:pStyle w:val="table"/>
              <w:spacing w:before="40" w:after="40"/>
              <w:ind w:right="113"/>
              <w:jc w:val="right"/>
              <w:rPr>
                <w:sz w:val="18"/>
              </w:rPr>
            </w:pPr>
            <w:r>
              <w:rPr>
                <w:sz w:val="18"/>
              </w:rPr>
              <w:t>0,2</w:t>
            </w:r>
          </w:p>
        </w:tc>
        <w:tc>
          <w:tcPr>
            <w:tcW w:w="680" w:type="dxa"/>
          </w:tcPr>
          <w:p w:rsidR="00000000" w:rsidRDefault="00000000">
            <w:pPr>
              <w:pStyle w:val="table"/>
              <w:spacing w:before="40" w:after="40"/>
              <w:ind w:right="113"/>
              <w:jc w:val="right"/>
              <w:rPr>
                <w:sz w:val="18"/>
              </w:rPr>
            </w:pPr>
            <w:r>
              <w:rPr>
                <w:sz w:val="18"/>
              </w:rPr>
              <w:t>0,1</w:t>
            </w:r>
          </w:p>
        </w:tc>
        <w:tc>
          <w:tcPr>
            <w:tcW w:w="624" w:type="dxa"/>
          </w:tcPr>
          <w:p w:rsidR="00000000" w:rsidRDefault="00000000">
            <w:pPr>
              <w:pStyle w:val="table"/>
              <w:spacing w:before="40" w:after="40"/>
              <w:ind w:right="113"/>
              <w:jc w:val="right"/>
              <w:rPr>
                <w:sz w:val="18"/>
              </w:rPr>
            </w:pPr>
            <w:r>
              <w:rPr>
                <w:sz w:val="18"/>
              </w:rPr>
              <w:t>0,5</w:t>
            </w:r>
          </w:p>
        </w:tc>
        <w:tc>
          <w:tcPr>
            <w:tcW w:w="680" w:type="dxa"/>
          </w:tcPr>
          <w:p w:rsidR="00000000" w:rsidRDefault="00000000">
            <w:pPr>
              <w:pStyle w:val="table"/>
              <w:spacing w:before="40" w:after="40"/>
              <w:ind w:right="113"/>
              <w:jc w:val="right"/>
              <w:rPr>
                <w:sz w:val="18"/>
              </w:rPr>
            </w:pPr>
            <w:r>
              <w:rPr>
                <w:sz w:val="18"/>
              </w:rPr>
              <w:t>0,2</w:t>
            </w:r>
          </w:p>
        </w:tc>
        <w:tc>
          <w:tcPr>
            <w:tcW w:w="624" w:type="dxa"/>
          </w:tcPr>
          <w:p w:rsidR="00000000" w:rsidRDefault="00000000">
            <w:pPr>
              <w:pStyle w:val="table"/>
              <w:spacing w:before="40" w:after="40"/>
              <w:ind w:right="113"/>
              <w:jc w:val="right"/>
              <w:rPr>
                <w:sz w:val="18"/>
              </w:rPr>
            </w:pPr>
            <w:r>
              <w:rPr>
                <w:sz w:val="18"/>
              </w:rPr>
              <w:t>1,8</w:t>
            </w:r>
          </w:p>
        </w:tc>
        <w:tc>
          <w:tcPr>
            <w:tcW w:w="680" w:type="dxa"/>
          </w:tcPr>
          <w:p w:rsidR="00000000" w:rsidRDefault="00000000">
            <w:pPr>
              <w:pStyle w:val="table"/>
              <w:spacing w:before="40" w:after="40"/>
              <w:ind w:right="113"/>
              <w:jc w:val="right"/>
              <w:rPr>
                <w:sz w:val="18"/>
              </w:rPr>
            </w:pPr>
            <w:r>
              <w:rPr>
                <w:sz w:val="18"/>
              </w:rPr>
              <w:t>4,3</w:t>
            </w:r>
          </w:p>
        </w:tc>
        <w:tc>
          <w:tcPr>
            <w:tcW w:w="680" w:type="dxa"/>
          </w:tcPr>
          <w:p w:rsidR="00000000" w:rsidRDefault="00000000">
            <w:pPr>
              <w:pStyle w:val="table"/>
              <w:spacing w:before="40" w:after="40"/>
              <w:ind w:right="113"/>
              <w:jc w:val="right"/>
              <w:rPr>
                <w:sz w:val="18"/>
              </w:rPr>
            </w:pPr>
            <w:r>
              <w:rPr>
                <w:sz w:val="18"/>
              </w:rPr>
              <w:t>9,4</w:t>
            </w:r>
          </w:p>
        </w:tc>
        <w:tc>
          <w:tcPr>
            <w:tcW w:w="680" w:type="dxa"/>
          </w:tcPr>
          <w:p w:rsidR="00000000" w:rsidRDefault="00000000">
            <w:pPr>
              <w:pStyle w:val="table"/>
              <w:spacing w:before="40" w:after="40"/>
              <w:ind w:right="113"/>
              <w:jc w:val="right"/>
              <w:rPr>
                <w:sz w:val="18"/>
              </w:rPr>
            </w:pPr>
            <w:r>
              <w:rPr>
                <w:sz w:val="18"/>
              </w:rPr>
              <w:t>16,4</w:t>
            </w:r>
          </w:p>
        </w:tc>
      </w:tr>
      <w:tr w:rsidR="00000000">
        <w:tblPrEx>
          <w:tblCellMar>
            <w:top w:w="0" w:type="dxa"/>
            <w:bottom w:w="0" w:type="dxa"/>
          </w:tblCellMar>
        </w:tblPrEx>
        <w:trPr>
          <w:jc w:val="center"/>
        </w:trPr>
        <w:tc>
          <w:tcPr>
            <w:tcW w:w="2268" w:type="dxa"/>
            <w:shd w:val="pct15" w:color="auto" w:fill="auto"/>
          </w:tcPr>
          <w:p w:rsidR="00000000" w:rsidRDefault="00000000">
            <w:pPr>
              <w:pStyle w:val="table"/>
              <w:spacing w:before="40" w:after="40"/>
              <w:ind w:right="-57"/>
              <w:rPr>
                <w:w w:val="90"/>
                <w:sz w:val="18"/>
              </w:rPr>
            </w:pPr>
            <w:r>
              <w:rPr>
                <w:w w:val="90"/>
                <w:sz w:val="18"/>
              </w:rPr>
              <w:t>Отсутствие образования</w:t>
            </w:r>
          </w:p>
        </w:tc>
        <w:tc>
          <w:tcPr>
            <w:tcW w:w="624" w:type="dxa"/>
          </w:tcPr>
          <w:p w:rsidR="00000000" w:rsidRDefault="00000000">
            <w:pPr>
              <w:pStyle w:val="table"/>
              <w:spacing w:before="40" w:after="40"/>
              <w:ind w:right="113"/>
              <w:jc w:val="right"/>
              <w:rPr>
                <w:sz w:val="18"/>
              </w:rPr>
            </w:pPr>
            <w:r>
              <w:rPr>
                <w:sz w:val="18"/>
              </w:rPr>
              <w:t>0,9</w:t>
            </w:r>
          </w:p>
        </w:tc>
        <w:tc>
          <w:tcPr>
            <w:tcW w:w="680" w:type="dxa"/>
          </w:tcPr>
          <w:p w:rsidR="00000000" w:rsidRDefault="00000000">
            <w:pPr>
              <w:pStyle w:val="table"/>
              <w:spacing w:before="40" w:after="40"/>
              <w:ind w:right="113"/>
              <w:jc w:val="right"/>
              <w:rPr>
                <w:sz w:val="18"/>
              </w:rPr>
            </w:pPr>
            <w:r>
              <w:rPr>
                <w:sz w:val="18"/>
              </w:rPr>
              <w:t>0,5</w:t>
            </w:r>
          </w:p>
        </w:tc>
        <w:tc>
          <w:tcPr>
            <w:tcW w:w="624" w:type="dxa"/>
          </w:tcPr>
          <w:p w:rsidR="00000000" w:rsidRDefault="00000000">
            <w:pPr>
              <w:pStyle w:val="table"/>
              <w:spacing w:before="40" w:after="40"/>
              <w:ind w:right="113"/>
              <w:jc w:val="right"/>
              <w:rPr>
                <w:sz w:val="18"/>
              </w:rPr>
            </w:pPr>
            <w:r>
              <w:rPr>
                <w:sz w:val="18"/>
              </w:rPr>
              <w:t>0,2</w:t>
            </w:r>
          </w:p>
        </w:tc>
        <w:tc>
          <w:tcPr>
            <w:tcW w:w="680" w:type="dxa"/>
          </w:tcPr>
          <w:p w:rsidR="00000000" w:rsidRDefault="00000000">
            <w:pPr>
              <w:pStyle w:val="table"/>
              <w:spacing w:before="40" w:after="40"/>
              <w:ind w:right="113"/>
              <w:jc w:val="right"/>
              <w:rPr>
                <w:sz w:val="18"/>
              </w:rPr>
            </w:pPr>
            <w:r>
              <w:rPr>
                <w:sz w:val="18"/>
              </w:rPr>
              <w:t>0,6</w:t>
            </w:r>
          </w:p>
        </w:tc>
        <w:tc>
          <w:tcPr>
            <w:tcW w:w="624" w:type="dxa"/>
          </w:tcPr>
          <w:p w:rsidR="00000000" w:rsidRDefault="00000000">
            <w:pPr>
              <w:pStyle w:val="table"/>
              <w:spacing w:before="40" w:after="40"/>
              <w:ind w:right="113"/>
              <w:jc w:val="right"/>
              <w:rPr>
                <w:sz w:val="18"/>
              </w:rPr>
            </w:pPr>
            <w:r>
              <w:rPr>
                <w:sz w:val="18"/>
              </w:rPr>
              <w:t>0,3</w:t>
            </w:r>
          </w:p>
        </w:tc>
        <w:tc>
          <w:tcPr>
            <w:tcW w:w="680" w:type="dxa"/>
          </w:tcPr>
          <w:p w:rsidR="00000000" w:rsidRDefault="00000000">
            <w:pPr>
              <w:pStyle w:val="table"/>
              <w:spacing w:before="40" w:after="40"/>
              <w:ind w:right="113"/>
              <w:jc w:val="right"/>
              <w:rPr>
                <w:sz w:val="18"/>
              </w:rPr>
            </w:pPr>
            <w:r>
              <w:rPr>
                <w:sz w:val="18"/>
              </w:rPr>
              <w:t>0,3</w:t>
            </w:r>
          </w:p>
        </w:tc>
        <w:tc>
          <w:tcPr>
            <w:tcW w:w="624" w:type="dxa"/>
          </w:tcPr>
          <w:p w:rsidR="00000000" w:rsidRDefault="00000000">
            <w:pPr>
              <w:pStyle w:val="table"/>
              <w:spacing w:before="40" w:after="40"/>
              <w:ind w:right="113"/>
              <w:jc w:val="right"/>
              <w:rPr>
                <w:sz w:val="18"/>
              </w:rPr>
            </w:pPr>
            <w:r>
              <w:rPr>
                <w:sz w:val="18"/>
              </w:rPr>
              <w:t>0,9</w:t>
            </w:r>
          </w:p>
        </w:tc>
        <w:tc>
          <w:tcPr>
            <w:tcW w:w="680" w:type="dxa"/>
          </w:tcPr>
          <w:p w:rsidR="00000000" w:rsidRDefault="00000000">
            <w:pPr>
              <w:pStyle w:val="table"/>
              <w:spacing w:before="40" w:after="40"/>
              <w:ind w:right="113"/>
              <w:jc w:val="right"/>
              <w:rPr>
                <w:sz w:val="18"/>
              </w:rPr>
            </w:pPr>
            <w:r>
              <w:rPr>
                <w:sz w:val="18"/>
              </w:rPr>
              <w:t>2,4</w:t>
            </w:r>
          </w:p>
        </w:tc>
        <w:tc>
          <w:tcPr>
            <w:tcW w:w="680" w:type="dxa"/>
          </w:tcPr>
          <w:p w:rsidR="00000000" w:rsidRDefault="00000000">
            <w:pPr>
              <w:pStyle w:val="table"/>
              <w:spacing w:before="40" w:after="40"/>
              <w:ind w:right="113"/>
              <w:jc w:val="right"/>
              <w:rPr>
                <w:sz w:val="18"/>
              </w:rPr>
            </w:pPr>
            <w:r>
              <w:rPr>
                <w:sz w:val="18"/>
              </w:rPr>
              <w:t>2,3</w:t>
            </w:r>
          </w:p>
        </w:tc>
        <w:tc>
          <w:tcPr>
            <w:tcW w:w="680" w:type="dxa"/>
          </w:tcPr>
          <w:p w:rsidR="00000000" w:rsidRDefault="00000000">
            <w:pPr>
              <w:pStyle w:val="table"/>
              <w:spacing w:before="40" w:after="40"/>
              <w:ind w:right="113"/>
              <w:jc w:val="right"/>
              <w:rPr>
                <w:sz w:val="18"/>
              </w:rPr>
            </w:pPr>
            <w:r>
              <w:rPr>
                <w:sz w:val="18"/>
              </w:rPr>
              <w:t>10,0</w:t>
            </w:r>
          </w:p>
        </w:tc>
      </w:tr>
      <w:tr w:rsidR="00000000">
        <w:tblPrEx>
          <w:tblCellMar>
            <w:top w:w="0" w:type="dxa"/>
            <w:bottom w:w="0" w:type="dxa"/>
          </w:tblCellMar>
        </w:tblPrEx>
        <w:trPr>
          <w:cantSplit/>
          <w:jc w:val="center"/>
        </w:trPr>
        <w:tc>
          <w:tcPr>
            <w:tcW w:w="8844" w:type="dxa"/>
            <w:gridSpan w:val="11"/>
            <w:shd w:val="pct15" w:color="auto" w:fill="auto"/>
          </w:tcPr>
          <w:p w:rsidR="00000000" w:rsidRDefault="00000000">
            <w:pPr>
              <w:pStyle w:val="table"/>
              <w:ind w:left="113"/>
              <w:rPr>
                <w:b/>
                <w:i/>
              </w:rPr>
            </w:pPr>
            <w:r>
              <w:rPr>
                <w:b/>
                <w:i/>
              </w:rPr>
              <w:t>СЕЛЬСКИЕ РАЙОНЫ</w:t>
            </w:r>
          </w:p>
        </w:tc>
      </w:tr>
      <w:tr w:rsidR="00000000">
        <w:tblPrEx>
          <w:tblCellMar>
            <w:top w:w="0" w:type="dxa"/>
            <w:bottom w:w="0" w:type="dxa"/>
          </w:tblCellMar>
        </w:tblPrEx>
        <w:trPr>
          <w:cantSplit/>
          <w:jc w:val="center"/>
        </w:trPr>
        <w:tc>
          <w:tcPr>
            <w:tcW w:w="2268" w:type="dxa"/>
          </w:tcPr>
          <w:p w:rsidR="00000000" w:rsidRDefault="00000000">
            <w:pPr>
              <w:pStyle w:val="table"/>
              <w:jc w:val="center"/>
            </w:pPr>
          </w:p>
        </w:tc>
        <w:tc>
          <w:tcPr>
            <w:tcW w:w="1304" w:type="dxa"/>
            <w:gridSpan w:val="2"/>
            <w:tcBorders>
              <w:right w:val="single" w:sz="4" w:space="0" w:color="auto"/>
            </w:tcBorders>
            <w:shd w:val="pct15" w:color="auto" w:fill="auto"/>
            <w:vAlign w:val="center"/>
          </w:tcPr>
          <w:p w:rsidR="00000000" w:rsidRDefault="00000000">
            <w:pPr>
              <w:pStyle w:val="table"/>
              <w:jc w:val="center"/>
            </w:pPr>
            <w:r>
              <w:t>19–24 года</w:t>
            </w:r>
          </w:p>
        </w:tc>
        <w:tc>
          <w:tcPr>
            <w:tcW w:w="1304" w:type="dxa"/>
            <w:gridSpan w:val="2"/>
            <w:tcBorders>
              <w:left w:val="single" w:sz="4" w:space="0" w:color="auto"/>
              <w:right w:val="single" w:sz="4" w:space="0" w:color="auto"/>
            </w:tcBorders>
            <w:shd w:val="pct15" w:color="auto" w:fill="auto"/>
            <w:vAlign w:val="center"/>
          </w:tcPr>
          <w:p w:rsidR="00000000" w:rsidRDefault="00000000">
            <w:pPr>
              <w:pStyle w:val="table"/>
              <w:jc w:val="center"/>
            </w:pPr>
            <w:r>
              <w:t>25–29 лет</w:t>
            </w:r>
          </w:p>
        </w:tc>
        <w:tc>
          <w:tcPr>
            <w:tcW w:w="1304" w:type="dxa"/>
            <w:gridSpan w:val="2"/>
            <w:tcBorders>
              <w:left w:val="single" w:sz="4" w:space="0" w:color="auto"/>
              <w:right w:val="single" w:sz="4" w:space="0" w:color="auto"/>
            </w:tcBorders>
            <w:shd w:val="pct15" w:color="auto" w:fill="auto"/>
            <w:vAlign w:val="center"/>
          </w:tcPr>
          <w:p w:rsidR="00000000" w:rsidRDefault="00000000">
            <w:pPr>
              <w:pStyle w:val="table"/>
              <w:jc w:val="center"/>
            </w:pPr>
            <w:r>
              <w:t>30–44 года</w:t>
            </w:r>
          </w:p>
        </w:tc>
        <w:tc>
          <w:tcPr>
            <w:tcW w:w="1304" w:type="dxa"/>
            <w:gridSpan w:val="2"/>
            <w:tcBorders>
              <w:left w:val="single" w:sz="4" w:space="0" w:color="auto"/>
              <w:right w:val="single" w:sz="4" w:space="0" w:color="auto"/>
            </w:tcBorders>
            <w:shd w:val="pct15" w:color="auto" w:fill="auto"/>
            <w:vAlign w:val="center"/>
          </w:tcPr>
          <w:p w:rsidR="00000000" w:rsidRDefault="00000000">
            <w:pPr>
              <w:pStyle w:val="table"/>
              <w:jc w:val="center"/>
            </w:pPr>
            <w:r>
              <w:t>45–64 года</w:t>
            </w:r>
          </w:p>
        </w:tc>
        <w:tc>
          <w:tcPr>
            <w:tcW w:w="1360" w:type="dxa"/>
            <w:gridSpan w:val="2"/>
            <w:tcBorders>
              <w:left w:val="single" w:sz="4" w:space="0" w:color="auto"/>
            </w:tcBorders>
            <w:shd w:val="pct15" w:color="auto" w:fill="auto"/>
          </w:tcPr>
          <w:p w:rsidR="00000000" w:rsidRDefault="00000000">
            <w:pPr>
              <w:pStyle w:val="table"/>
              <w:jc w:val="center"/>
            </w:pPr>
            <w:r>
              <w:t>65 лет и старше</w:t>
            </w:r>
          </w:p>
        </w:tc>
      </w:tr>
      <w:tr w:rsidR="00000000">
        <w:tblPrEx>
          <w:tblCellMar>
            <w:top w:w="0" w:type="dxa"/>
            <w:bottom w:w="0" w:type="dxa"/>
          </w:tblCellMar>
        </w:tblPrEx>
        <w:trPr>
          <w:jc w:val="center"/>
        </w:trPr>
        <w:tc>
          <w:tcPr>
            <w:tcW w:w="2268" w:type="dxa"/>
            <w:tcBorders>
              <w:bottom w:val="single" w:sz="6" w:space="0" w:color="auto"/>
            </w:tcBorders>
          </w:tcPr>
          <w:p w:rsidR="00000000" w:rsidRDefault="00000000">
            <w:pPr>
              <w:pStyle w:val="table"/>
              <w:jc w:val="center"/>
              <w:rPr>
                <w:b/>
                <w:sz w:val="16"/>
              </w:rPr>
            </w:pPr>
          </w:p>
        </w:tc>
        <w:tc>
          <w:tcPr>
            <w:tcW w:w="624" w:type="dxa"/>
          </w:tcPr>
          <w:p w:rsidR="00000000" w:rsidRDefault="00000000">
            <w:pPr>
              <w:pStyle w:val="table"/>
              <w:jc w:val="center"/>
              <w:rPr>
                <w:b/>
                <w:sz w:val="16"/>
              </w:rPr>
            </w:pPr>
            <w:r>
              <w:rPr>
                <w:b/>
                <w:sz w:val="16"/>
              </w:rPr>
              <w:t>МУЖ</w:t>
            </w:r>
            <w:r>
              <w:rPr>
                <w:b/>
                <w:sz w:val="16"/>
              </w:rPr>
              <w:softHyphen/>
              <w:t>ЧИНЫ</w:t>
            </w:r>
          </w:p>
        </w:tc>
        <w:tc>
          <w:tcPr>
            <w:tcW w:w="680" w:type="dxa"/>
          </w:tcPr>
          <w:p w:rsidR="00000000" w:rsidRDefault="00000000">
            <w:pPr>
              <w:pStyle w:val="table"/>
              <w:jc w:val="center"/>
              <w:rPr>
                <w:b/>
                <w:sz w:val="16"/>
              </w:rPr>
            </w:pPr>
            <w:r>
              <w:rPr>
                <w:b/>
                <w:sz w:val="16"/>
              </w:rPr>
              <w:t>ЖЕН</w:t>
            </w:r>
            <w:r>
              <w:rPr>
                <w:b/>
                <w:sz w:val="16"/>
              </w:rPr>
              <w:softHyphen/>
              <w:t>ЩИНЫ</w:t>
            </w:r>
          </w:p>
        </w:tc>
        <w:tc>
          <w:tcPr>
            <w:tcW w:w="624" w:type="dxa"/>
          </w:tcPr>
          <w:p w:rsidR="00000000" w:rsidRDefault="00000000">
            <w:pPr>
              <w:pStyle w:val="table"/>
              <w:jc w:val="center"/>
              <w:rPr>
                <w:b/>
                <w:sz w:val="16"/>
              </w:rPr>
            </w:pPr>
            <w:r>
              <w:rPr>
                <w:b/>
                <w:sz w:val="16"/>
              </w:rPr>
              <w:t>МУЖ</w:t>
            </w:r>
            <w:r>
              <w:rPr>
                <w:b/>
                <w:sz w:val="16"/>
              </w:rPr>
              <w:softHyphen/>
              <w:t>ЧИНЫ</w:t>
            </w:r>
          </w:p>
        </w:tc>
        <w:tc>
          <w:tcPr>
            <w:tcW w:w="680" w:type="dxa"/>
          </w:tcPr>
          <w:p w:rsidR="00000000" w:rsidRDefault="00000000">
            <w:pPr>
              <w:pStyle w:val="table"/>
              <w:jc w:val="center"/>
              <w:rPr>
                <w:b/>
                <w:sz w:val="16"/>
              </w:rPr>
            </w:pPr>
            <w:r>
              <w:rPr>
                <w:b/>
                <w:sz w:val="16"/>
              </w:rPr>
              <w:t>ЖЕН</w:t>
            </w:r>
            <w:r>
              <w:rPr>
                <w:b/>
                <w:sz w:val="16"/>
              </w:rPr>
              <w:softHyphen/>
              <w:t>ЩИНЫ</w:t>
            </w:r>
          </w:p>
        </w:tc>
        <w:tc>
          <w:tcPr>
            <w:tcW w:w="624" w:type="dxa"/>
          </w:tcPr>
          <w:p w:rsidR="00000000" w:rsidRDefault="00000000">
            <w:pPr>
              <w:pStyle w:val="table"/>
              <w:jc w:val="center"/>
              <w:rPr>
                <w:b/>
                <w:sz w:val="16"/>
              </w:rPr>
            </w:pPr>
            <w:r>
              <w:rPr>
                <w:b/>
                <w:sz w:val="16"/>
              </w:rPr>
              <w:t>МУЖ</w:t>
            </w:r>
            <w:r>
              <w:rPr>
                <w:b/>
                <w:sz w:val="16"/>
              </w:rPr>
              <w:softHyphen/>
              <w:t>ЧИНЫ</w:t>
            </w:r>
          </w:p>
        </w:tc>
        <w:tc>
          <w:tcPr>
            <w:tcW w:w="680" w:type="dxa"/>
          </w:tcPr>
          <w:p w:rsidR="00000000" w:rsidRDefault="00000000">
            <w:pPr>
              <w:pStyle w:val="table"/>
              <w:jc w:val="center"/>
              <w:rPr>
                <w:b/>
                <w:sz w:val="16"/>
              </w:rPr>
            </w:pPr>
            <w:r>
              <w:rPr>
                <w:b/>
                <w:sz w:val="16"/>
              </w:rPr>
              <w:t>ЖЕН</w:t>
            </w:r>
            <w:r>
              <w:rPr>
                <w:b/>
                <w:sz w:val="16"/>
              </w:rPr>
              <w:softHyphen/>
              <w:t>ЩИНЫ</w:t>
            </w:r>
          </w:p>
        </w:tc>
        <w:tc>
          <w:tcPr>
            <w:tcW w:w="624" w:type="dxa"/>
          </w:tcPr>
          <w:p w:rsidR="00000000" w:rsidRDefault="00000000">
            <w:pPr>
              <w:pStyle w:val="table"/>
              <w:jc w:val="center"/>
              <w:rPr>
                <w:b/>
                <w:sz w:val="16"/>
              </w:rPr>
            </w:pPr>
            <w:r>
              <w:rPr>
                <w:b/>
                <w:sz w:val="16"/>
              </w:rPr>
              <w:t>МУЖ</w:t>
            </w:r>
            <w:r>
              <w:rPr>
                <w:b/>
                <w:sz w:val="16"/>
              </w:rPr>
              <w:softHyphen/>
              <w:t>ЧИНЫ</w:t>
            </w:r>
          </w:p>
        </w:tc>
        <w:tc>
          <w:tcPr>
            <w:tcW w:w="680" w:type="dxa"/>
          </w:tcPr>
          <w:p w:rsidR="00000000" w:rsidRDefault="00000000">
            <w:pPr>
              <w:pStyle w:val="table"/>
              <w:jc w:val="center"/>
              <w:rPr>
                <w:b/>
                <w:sz w:val="16"/>
              </w:rPr>
            </w:pPr>
            <w:r>
              <w:rPr>
                <w:b/>
                <w:sz w:val="16"/>
              </w:rPr>
              <w:t>ЖЕН</w:t>
            </w:r>
            <w:r>
              <w:rPr>
                <w:b/>
                <w:sz w:val="16"/>
              </w:rPr>
              <w:softHyphen/>
              <w:t>ЩИНЫ</w:t>
            </w:r>
          </w:p>
        </w:tc>
        <w:tc>
          <w:tcPr>
            <w:tcW w:w="680" w:type="dxa"/>
          </w:tcPr>
          <w:p w:rsidR="00000000" w:rsidRDefault="00000000">
            <w:pPr>
              <w:pStyle w:val="table"/>
              <w:jc w:val="center"/>
              <w:rPr>
                <w:b/>
                <w:sz w:val="16"/>
              </w:rPr>
            </w:pPr>
            <w:r>
              <w:rPr>
                <w:b/>
                <w:sz w:val="16"/>
              </w:rPr>
              <w:t>МУЖ</w:t>
            </w:r>
            <w:r>
              <w:rPr>
                <w:b/>
                <w:sz w:val="16"/>
              </w:rPr>
              <w:softHyphen/>
              <w:t>ЧИНЫ</w:t>
            </w:r>
          </w:p>
        </w:tc>
        <w:tc>
          <w:tcPr>
            <w:tcW w:w="680" w:type="dxa"/>
          </w:tcPr>
          <w:p w:rsidR="00000000" w:rsidRDefault="00000000">
            <w:pPr>
              <w:pStyle w:val="table"/>
              <w:jc w:val="center"/>
              <w:rPr>
                <w:b/>
                <w:sz w:val="16"/>
              </w:rPr>
            </w:pPr>
            <w:r>
              <w:rPr>
                <w:b/>
                <w:sz w:val="16"/>
              </w:rPr>
              <w:t>ЖЕН</w:t>
            </w:r>
            <w:r>
              <w:rPr>
                <w:b/>
                <w:sz w:val="16"/>
              </w:rPr>
              <w:softHyphen/>
              <w:t>ЩИНЫ</w:t>
            </w:r>
          </w:p>
        </w:tc>
      </w:tr>
      <w:tr w:rsidR="00000000">
        <w:tblPrEx>
          <w:tblCellMar>
            <w:top w:w="0" w:type="dxa"/>
            <w:bottom w:w="0" w:type="dxa"/>
          </w:tblCellMar>
        </w:tblPrEx>
        <w:trPr>
          <w:jc w:val="center"/>
        </w:trPr>
        <w:tc>
          <w:tcPr>
            <w:tcW w:w="2268" w:type="dxa"/>
            <w:tcBorders>
              <w:bottom w:val="single" w:sz="4" w:space="0" w:color="auto"/>
            </w:tcBorders>
            <w:shd w:val="pct15" w:color="auto" w:fill="auto"/>
          </w:tcPr>
          <w:p w:rsidR="00000000" w:rsidRDefault="00000000">
            <w:pPr>
              <w:pStyle w:val="table"/>
              <w:ind w:left="113"/>
              <w:rPr>
                <w:w w:val="90"/>
                <w:sz w:val="18"/>
              </w:rPr>
            </w:pPr>
            <w:r>
              <w:rPr>
                <w:w w:val="90"/>
                <w:sz w:val="18"/>
              </w:rPr>
              <w:t>ОКОНЧИЛИ ШКОЛУ ИЛИ ОСТАВИЛИ УЧЕБУ</w:t>
            </w:r>
          </w:p>
        </w:tc>
        <w:tc>
          <w:tcPr>
            <w:tcW w:w="624" w:type="dxa"/>
          </w:tcPr>
          <w:p w:rsidR="00000000" w:rsidRDefault="00000000">
            <w:pPr>
              <w:pStyle w:val="table"/>
              <w:ind w:right="113"/>
              <w:jc w:val="right"/>
            </w:pPr>
            <w:r>
              <w:t>100</w:t>
            </w:r>
          </w:p>
        </w:tc>
        <w:tc>
          <w:tcPr>
            <w:tcW w:w="680" w:type="dxa"/>
          </w:tcPr>
          <w:p w:rsidR="00000000" w:rsidRDefault="00000000">
            <w:pPr>
              <w:pStyle w:val="table"/>
              <w:ind w:right="113"/>
              <w:jc w:val="right"/>
            </w:pPr>
            <w:r>
              <w:t>100</w:t>
            </w:r>
          </w:p>
        </w:tc>
        <w:tc>
          <w:tcPr>
            <w:tcW w:w="624" w:type="dxa"/>
          </w:tcPr>
          <w:p w:rsidR="00000000" w:rsidRDefault="00000000">
            <w:pPr>
              <w:pStyle w:val="table"/>
              <w:ind w:right="113"/>
              <w:jc w:val="right"/>
            </w:pPr>
            <w:r>
              <w:t>100</w:t>
            </w:r>
          </w:p>
        </w:tc>
        <w:tc>
          <w:tcPr>
            <w:tcW w:w="680" w:type="dxa"/>
          </w:tcPr>
          <w:p w:rsidR="00000000" w:rsidRDefault="00000000">
            <w:pPr>
              <w:pStyle w:val="table"/>
              <w:ind w:right="113"/>
              <w:jc w:val="right"/>
            </w:pPr>
            <w:r>
              <w:t>100</w:t>
            </w:r>
          </w:p>
        </w:tc>
        <w:tc>
          <w:tcPr>
            <w:tcW w:w="624" w:type="dxa"/>
          </w:tcPr>
          <w:p w:rsidR="00000000" w:rsidRDefault="00000000">
            <w:pPr>
              <w:pStyle w:val="table"/>
              <w:ind w:right="113"/>
              <w:jc w:val="right"/>
            </w:pPr>
            <w:r>
              <w:t>100</w:t>
            </w:r>
          </w:p>
        </w:tc>
        <w:tc>
          <w:tcPr>
            <w:tcW w:w="680" w:type="dxa"/>
          </w:tcPr>
          <w:p w:rsidR="00000000" w:rsidRDefault="00000000">
            <w:pPr>
              <w:pStyle w:val="table"/>
              <w:ind w:right="113"/>
              <w:jc w:val="right"/>
            </w:pPr>
            <w:r>
              <w:t>100</w:t>
            </w:r>
          </w:p>
        </w:tc>
        <w:tc>
          <w:tcPr>
            <w:tcW w:w="624" w:type="dxa"/>
          </w:tcPr>
          <w:p w:rsidR="00000000" w:rsidRDefault="00000000">
            <w:pPr>
              <w:pStyle w:val="table"/>
              <w:ind w:right="113"/>
              <w:jc w:val="right"/>
            </w:pPr>
            <w:r>
              <w:t>100</w:t>
            </w:r>
          </w:p>
        </w:tc>
        <w:tc>
          <w:tcPr>
            <w:tcW w:w="680" w:type="dxa"/>
          </w:tcPr>
          <w:p w:rsidR="00000000" w:rsidRDefault="00000000">
            <w:pPr>
              <w:pStyle w:val="table"/>
              <w:ind w:right="113"/>
              <w:jc w:val="right"/>
            </w:pPr>
            <w:r>
              <w:t>100</w:t>
            </w:r>
          </w:p>
        </w:tc>
        <w:tc>
          <w:tcPr>
            <w:tcW w:w="680" w:type="dxa"/>
          </w:tcPr>
          <w:p w:rsidR="00000000" w:rsidRDefault="00000000">
            <w:pPr>
              <w:pStyle w:val="table"/>
              <w:ind w:right="113"/>
              <w:jc w:val="right"/>
            </w:pPr>
            <w:r>
              <w:t>100</w:t>
            </w:r>
          </w:p>
        </w:tc>
        <w:tc>
          <w:tcPr>
            <w:tcW w:w="680" w:type="dxa"/>
          </w:tcPr>
          <w:p w:rsidR="00000000" w:rsidRDefault="00000000">
            <w:pPr>
              <w:pStyle w:val="table"/>
              <w:ind w:right="113"/>
              <w:jc w:val="right"/>
            </w:pPr>
            <w:r>
              <w:t>100</w:t>
            </w:r>
          </w:p>
        </w:tc>
      </w:tr>
      <w:tr w:rsidR="00000000">
        <w:tblPrEx>
          <w:tblCellMar>
            <w:top w:w="0" w:type="dxa"/>
            <w:bottom w:w="0" w:type="dxa"/>
          </w:tblCellMar>
        </w:tblPrEx>
        <w:trPr>
          <w:jc w:val="center"/>
        </w:trPr>
        <w:tc>
          <w:tcPr>
            <w:tcW w:w="2268" w:type="dxa"/>
            <w:tcBorders>
              <w:top w:val="single" w:sz="4" w:space="0" w:color="auto"/>
              <w:bottom w:val="single" w:sz="4" w:space="0" w:color="auto"/>
            </w:tcBorders>
            <w:shd w:val="pct15" w:color="auto" w:fill="auto"/>
          </w:tcPr>
          <w:p w:rsidR="00000000" w:rsidRDefault="00000000">
            <w:pPr>
              <w:pStyle w:val="table"/>
              <w:ind w:left="113"/>
              <w:rPr>
                <w:w w:val="90"/>
                <w:sz w:val="18"/>
              </w:rPr>
            </w:pPr>
            <w:r>
              <w:rPr>
                <w:w w:val="90"/>
                <w:sz w:val="18"/>
              </w:rPr>
              <w:t>Степень доктора или кандидата наук</w:t>
            </w:r>
          </w:p>
        </w:tc>
        <w:tc>
          <w:tcPr>
            <w:tcW w:w="624"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24"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24"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24"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r>
      <w:tr w:rsidR="00000000">
        <w:tblPrEx>
          <w:tblCellMar>
            <w:top w:w="0" w:type="dxa"/>
            <w:bottom w:w="0" w:type="dxa"/>
          </w:tblCellMar>
        </w:tblPrEx>
        <w:trPr>
          <w:jc w:val="center"/>
        </w:trPr>
        <w:tc>
          <w:tcPr>
            <w:tcW w:w="2268" w:type="dxa"/>
            <w:tcBorders>
              <w:top w:val="single" w:sz="4" w:space="0" w:color="auto"/>
              <w:bottom w:val="single" w:sz="4" w:space="0" w:color="auto"/>
            </w:tcBorders>
            <w:shd w:val="pct15" w:color="auto" w:fill="auto"/>
          </w:tcPr>
          <w:p w:rsidR="00000000" w:rsidRDefault="00000000">
            <w:pPr>
              <w:pStyle w:val="table"/>
              <w:ind w:left="113"/>
              <w:rPr>
                <w:w w:val="90"/>
                <w:sz w:val="18"/>
              </w:rPr>
            </w:pPr>
            <w:r>
              <w:rPr>
                <w:w w:val="90"/>
                <w:sz w:val="18"/>
              </w:rPr>
              <w:t>Диплом об окончании университета</w:t>
            </w:r>
          </w:p>
        </w:tc>
        <w:tc>
          <w:tcPr>
            <w:tcW w:w="624" w:type="dxa"/>
          </w:tcPr>
          <w:p w:rsidR="00000000" w:rsidRDefault="00000000">
            <w:pPr>
              <w:pStyle w:val="table"/>
              <w:ind w:right="113"/>
              <w:jc w:val="right"/>
            </w:pPr>
            <w:r>
              <w:t>0,5</w:t>
            </w:r>
          </w:p>
        </w:tc>
        <w:tc>
          <w:tcPr>
            <w:tcW w:w="680" w:type="dxa"/>
          </w:tcPr>
          <w:p w:rsidR="00000000" w:rsidRDefault="00000000">
            <w:pPr>
              <w:pStyle w:val="table"/>
              <w:ind w:right="113"/>
              <w:jc w:val="right"/>
            </w:pPr>
            <w:r>
              <w:t>2,2</w:t>
            </w:r>
          </w:p>
        </w:tc>
        <w:tc>
          <w:tcPr>
            <w:tcW w:w="624" w:type="dxa"/>
          </w:tcPr>
          <w:p w:rsidR="00000000" w:rsidRDefault="00000000">
            <w:pPr>
              <w:pStyle w:val="table"/>
              <w:ind w:right="113"/>
              <w:jc w:val="right"/>
            </w:pPr>
            <w:r>
              <w:t>3,3</w:t>
            </w:r>
          </w:p>
        </w:tc>
        <w:tc>
          <w:tcPr>
            <w:tcW w:w="680" w:type="dxa"/>
          </w:tcPr>
          <w:p w:rsidR="00000000" w:rsidRDefault="00000000">
            <w:pPr>
              <w:pStyle w:val="table"/>
              <w:ind w:right="113"/>
              <w:jc w:val="right"/>
            </w:pPr>
            <w:r>
              <w:t>7,2</w:t>
            </w:r>
          </w:p>
        </w:tc>
        <w:tc>
          <w:tcPr>
            <w:tcW w:w="624" w:type="dxa"/>
          </w:tcPr>
          <w:p w:rsidR="00000000" w:rsidRDefault="00000000">
            <w:pPr>
              <w:pStyle w:val="table"/>
              <w:ind w:right="113"/>
              <w:jc w:val="right"/>
            </w:pPr>
            <w:r>
              <w:t>4,3</w:t>
            </w:r>
          </w:p>
        </w:tc>
        <w:tc>
          <w:tcPr>
            <w:tcW w:w="680" w:type="dxa"/>
          </w:tcPr>
          <w:p w:rsidR="00000000" w:rsidRDefault="00000000">
            <w:pPr>
              <w:pStyle w:val="table"/>
              <w:ind w:right="113"/>
              <w:jc w:val="right"/>
            </w:pPr>
            <w:r>
              <w:t>4,3</w:t>
            </w:r>
          </w:p>
        </w:tc>
        <w:tc>
          <w:tcPr>
            <w:tcW w:w="624" w:type="dxa"/>
          </w:tcPr>
          <w:p w:rsidR="00000000" w:rsidRDefault="00000000">
            <w:pPr>
              <w:pStyle w:val="table"/>
              <w:ind w:right="113"/>
              <w:jc w:val="right"/>
            </w:pPr>
            <w:r>
              <w:t>2,2</w:t>
            </w:r>
          </w:p>
        </w:tc>
        <w:tc>
          <w:tcPr>
            <w:tcW w:w="680" w:type="dxa"/>
          </w:tcPr>
          <w:p w:rsidR="00000000" w:rsidRDefault="00000000">
            <w:pPr>
              <w:pStyle w:val="table"/>
              <w:ind w:right="113"/>
              <w:jc w:val="right"/>
            </w:pPr>
            <w:r>
              <w:t>1,1</w:t>
            </w:r>
          </w:p>
        </w:tc>
        <w:tc>
          <w:tcPr>
            <w:tcW w:w="680" w:type="dxa"/>
          </w:tcPr>
          <w:p w:rsidR="00000000" w:rsidRDefault="00000000">
            <w:pPr>
              <w:pStyle w:val="table"/>
              <w:ind w:right="113"/>
              <w:jc w:val="right"/>
            </w:pPr>
            <w:r>
              <w:t>0,9</w:t>
            </w:r>
          </w:p>
        </w:tc>
        <w:tc>
          <w:tcPr>
            <w:tcW w:w="680" w:type="dxa"/>
          </w:tcPr>
          <w:p w:rsidR="00000000" w:rsidRDefault="00000000">
            <w:pPr>
              <w:pStyle w:val="table"/>
              <w:ind w:right="113"/>
              <w:jc w:val="right"/>
            </w:pPr>
            <w:r>
              <w:t>0,1</w:t>
            </w:r>
          </w:p>
        </w:tc>
      </w:tr>
      <w:tr w:rsidR="00000000">
        <w:tblPrEx>
          <w:tblCellMar>
            <w:top w:w="0" w:type="dxa"/>
            <w:bottom w:w="0" w:type="dxa"/>
          </w:tblCellMar>
        </w:tblPrEx>
        <w:trPr>
          <w:jc w:val="center"/>
        </w:trPr>
        <w:tc>
          <w:tcPr>
            <w:tcW w:w="2268" w:type="dxa"/>
            <w:tcBorders>
              <w:top w:val="single" w:sz="4" w:space="0" w:color="auto"/>
              <w:bottom w:val="single" w:sz="4" w:space="0" w:color="auto"/>
            </w:tcBorders>
            <w:shd w:val="pct15" w:color="auto" w:fill="auto"/>
          </w:tcPr>
          <w:p w:rsidR="00000000" w:rsidRDefault="00000000">
            <w:pPr>
              <w:pStyle w:val="table"/>
              <w:ind w:left="113"/>
              <w:rPr>
                <w:w w:val="90"/>
                <w:sz w:val="18"/>
              </w:rPr>
            </w:pPr>
            <w:r>
              <w:rPr>
                <w:w w:val="90"/>
                <w:sz w:val="18"/>
              </w:rPr>
              <w:t>Учеба в университете, по крайней мере в течение одного года, без получения диплома об окончании</w:t>
            </w:r>
          </w:p>
        </w:tc>
        <w:tc>
          <w:tcPr>
            <w:tcW w:w="624"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24"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24"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24"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c>
          <w:tcPr>
            <w:tcW w:w="680" w:type="dxa"/>
          </w:tcPr>
          <w:p w:rsidR="00000000" w:rsidRDefault="00000000">
            <w:pPr>
              <w:pStyle w:val="table"/>
              <w:ind w:right="113"/>
              <w:jc w:val="right"/>
            </w:pPr>
            <w:r>
              <w:t>0,0</w:t>
            </w:r>
          </w:p>
        </w:tc>
      </w:tr>
      <w:tr w:rsidR="00000000">
        <w:tblPrEx>
          <w:tblCellMar>
            <w:top w:w="0" w:type="dxa"/>
            <w:bottom w:w="0" w:type="dxa"/>
          </w:tblCellMar>
        </w:tblPrEx>
        <w:trPr>
          <w:jc w:val="center"/>
        </w:trPr>
        <w:tc>
          <w:tcPr>
            <w:tcW w:w="2268" w:type="dxa"/>
            <w:tcBorders>
              <w:top w:val="single" w:sz="4" w:space="0" w:color="auto"/>
              <w:bottom w:val="single" w:sz="4" w:space="0" w:color="auto"/>
            </w:tcBorders>
            <w:shd w:val="pct15" w:color="auto" w:fill="auto"/>
          </w:tcPr>
          <w:p w:rsidR="00000000" w:rsidRDefault="00000000">
            <w:pPr>
              <w:pStyle w:val="table"/>
              <w:ind w:left="113"/>
              <w:rPr>
                <w:w w:val="90"/>
                <w:sz w:val="18"/>
              </w:rPr>
            </w:pPr>
            <w:r>
              <w:rPr>
                <w:w w:val="90"/>
                <w:sz w:val="18"/>
              </w:rPr>
              <w:t>Диплом об окончании высшего профессионально-технического училища</w:t>
            </w:r>
          </w:p>
        </w:tc>
        <w:tc>
          <w:tcPr>
            <w:tcW w:w="624" w:type="dxa"/>
          </w:tcPr>
          <w:p w:rsidR="00000000" w:rsidRDefault="00000000">
            <w:pPr>
              <w:pStyle w:val="table"/>
              <w:ind w:right="113"/>
              <w:jc w:val="right"/>
            </w:pPr>
            <w:r>
              <w:t>3,9</w:t>
            </w:r>
          </w:p>
        </w:tc>
        <w:tc>
          <w:tcPr>
            <w:tcW w:w="680" w:type="dxa"/>
          </w:tcPr>
          <w:p w:rsidR="00000000" w:rsidRDefault="00000000">
            <w:pPr>
              <w:pStyle w:val="table"/>
              <w:ind w:right="113"/>
              <w:jc w:val="right"/>
            </w:pPr>
            <w:r>
              <w:t>9,5</w:t>
            </w:r>
          </w:p>
        </w:tc>
        <w:tc>
          <w:tcPr>
            <w:tcW w:w="624" w:type="dxa"/>
          </w:tcPr>
          <w:p w:rsidR="00000000" w:rsidRDefault="00000000">
            <w:pPr>
              <w:pStyle w:val="table"/>
              <w:ind w:right="113"/>
              <w:jc w:val="right"/>
            </w:pPr>
            <w:r>
              <w:t>4,1</w:t>
            </w:r>
          </w:p>
        </w:tc>
        <w:tc>
          <w:tcPr>
            <w:tcW w:w="680" w:type="dxa"/>
          </w:tcPr>
          <w:p w:rsidR="00000000" w:rsidRDefault="00000000">
            <w:pPr>
              <w:pStyle w:val="table"/>
              <w:ind w:right="113"/>
              <w:jc w:val="right"/>
            </w:pPr>
            <w:r>
              <w:t>8,5</w:t>
            </w:r>
          </w:p>
        </w:tc>
        <w:tc>
          <w:tcPr>
            <w:tcW w:w="624" w:type="dxa"/>
          </w:tcPr>
          <w:p w:rsidR="00000000" w:rsidRDefault="00000000">
            <w:pPr>
              <w:pStyle w:val="table"/>
              <w:ind w:right="113"/>
              <w:jc w:val="right"/>
            </w:pPr>
            <w:r>
              <w:t>3,6</w:t>
            </w:r>
          </w:p>
        </w:tc>
        <w:tc>
          <w:tcPr>
            <w:tcW w:w="680" w:type="dxa"/>
          </w:tcPr>
          <w:p w:rsidR="00000000" w:rsidRDefault="00000000">
            <w:pPr>
              <w:pStyle w:val="table"/>
              <w:ind w:right="113"/>
              <w:jc w:val="right"/>
            </w:pPr>
            <w:r>
              <w:t>3,6</w:t>
            </w:r>
          </w:p>
        </w:tc>
        <w:tc>
          <w:tcPr>
            <w:tcW w:w="624" w:type="dxa"/>
          </w:tcPr>
          <w:p w:rsidR="00000000" w:rsidRDefault="00000000">
            <w:pPr>
              <w:pStyle w:val="table"/>
              <w:ind w:right="113"/>
              <w:jc w:val="right"/>
            </w:pPr>
            <w:r>
              <w:t>0,9</w:t>
            </w:r>
          </w:p>
        </w:tc>
        <w:tc>
          <w:tcPr>
            <w:tcW w:w="680" w:type="dxa"/>
          </w:tcPr>
          <w:p w:rsidR="00000000" w:rsidRDefault="00000000">
            <w:pPr>
              <w:pStyle w:val="table"/>
              <w:ind w:right="113"/>
              <w:jc w:val="right"/>
            </w:pPr>
            <w:r>
              <w:t>0,3</w:t>
            </w:r>
          </w:p>
        </w:tc>
        <w:tc>
          <w:tcPr>
            <w:tcW w:w="680" w:type="dxa"/>
          </w:tcPr>
          <w:p w:rsidR="00000000" w:rsidRDefault="00000000">
            <w:pPr>
              <w:pStyle w:val="table"/>
              <w:ind w:right="113"/>
              <w:jc w:val="right"/>
            </w:pPr>
            <w:r>
              <w:t>0,3</w:t>
            </w:r>
          </w:p>
        </w:tc>
        <w:tc>
          <w:tcPr>
            <w:tcW w:w="680" w:type="dxa"/>
          </w:tcPr>
          <w:p w:rsidR="00000000" w:rsidRDefault="00000000">
            <w:pPr>
              <w:pStyle w:val="table"/>
              <w:ind w:right="113"/>
              <w:jc w:val="right"/>
            </w:pPr>
            <w:r>
              <w:t>0,1</w:t>
            </w:r>
          </w:p>
        </w:tc>
      </w:tr>
      <w:tr w:rsidR="00000000">
        <w:tblPrEx>
          <w:tblCellMar>
            <w:top w:w="0" w:type="dxa"/>
            <w:bottom w:w="0" w:type="dxa"/>
          </w:tblCellMar>
        </w:tblPrEx>
        <w:trPr>
          <w:jc w:val="center"/>
        </w:trPr>
        <w:tc>
          <w:tcPr>
            <w:tcW w:w="2268" w:type="dxa"/>
            <w:tcBorders>
              <w:top w:val="single" w:sz="4" w:space="0" w:color="auto"/>
              <w:bottom w:val="single" w:sz="4" w:space="0" w:color="auto"/>
            </w:tcBorders>
            <w:shd w:val="pct15" w:color="auto" w:fill="auto"/>
          </w:tcPr>
          <w:p w:rsidR="00000000" w:rsidRDefault="00000000">
            <w:pPr>
              <w:pStyle w:val="table"/>
              <w:ind w:left="113"/>
              <w:rPr>
                <w:w w:val="90"/>
                <w:sz w:val="18"/>
              </w:rPr>
            </w:pPr>
            <w:r>
              <w:rPr>
                <w:w w:val="90"/>
                <w:sz w:val="18"/>
              </w:rPr>
              <w:t>Свидетельство о среднем образовании</w:t>
            </w:r>
          </w:p>
        </w:tc>
        <w:tc>
          <w:tcPr>
            <w:tcW w:w="624" w:type="dxa"/>
          </w:tcPr>
          <w:p w:rsidR="00000000" w:rsidRDefault="00000000">
            <w:pPr>
              <w:pStyle w:val="table"/>
              <w:ind w:right="113"/>
              <w:jc w:val="right"/>
            </w:pPr>
            <w:r>
              <w:t>42,2</w:t>
            </w:r>
          </w:p>
        </w:tc>
        <w:tc>
          <w:tcPr>
            <w:tcW w:w="680" w:type="dxa"/>
          </w:tcPr>
          <w:p w:rsidR="00000000" w:rsidRDefault="00000000">
            <w:pPr>
              <w:pStyle w:val="table"/>
              <w:ind w:right="113"/>
              <w:jc w:val="right"/>
            </w:pPr>
            <w:r>
              <w:t>49,4</w:t>
            </w:r>
          </w:p>
        </w:tc>
        <w:tc>
          <w:tcPr>
            <w:tcW w:w="624" w:type="dxa"/>
          </w:tcPr>
          <w:p w:rsidR="00000000" w:rsidRDefault="00000000">
            <w:pPr>
              <w:pStyle w:val="table"/>
              <w:ind w:right="113"/>
              <w:jc w:val="right"/>
            </w:pPr>
            <w:r>
              <w:t>34,9</w:t>
            </w:r>
          </w:p>
        </w:tc>
        <w:tc>
          <w:tcPr>
            <w:tcW w:w="680" w:type="dxa"/>
          </w:tcPr>
          <w:p w:rsidR="00000000" w:rsidRDefault="00000000">
            <w:pPr>
              <w:pStyle w:val="table"/>
              <w:ind w:right="113"/>
              <w:jc w:val="right"/>
            </w:pPr>
            <w:r>
              <w:t>32,6</w:t>
            </w:r>
          </w:p>
        </w:tc>
        <w:tc>
          <w:tcPr>
            <w:tcW w:w="624" w:type="dxa"/>
          </w:tcPr>
          <w:p w:rsidR="00000000" w:rsidRDefault="00000000">
            <w:pPr>
              <w:pStyle w:val="table"/>
              <w:ind w:right="113"/>
              <w:jc w:val="right"/>
            </w:pPr>
            <w:r>
              <w:t>22,4</w:t>
            </w:r>
          </w:p>
        </w:tc>
        <w:tc>
          <w:tcPr>
            <w:tcW w:w="680" w:type="dxa"/>
          </w:tcPr>
          <w:p w:rsidR="00000000" w:rsidRDefault="00000000">
            <w:pPr>
              <w:pStyle w:val="table"/>
              <w:ind w:right="113"/>
              <w:jc w:val="right"/>
            </w:pPr>
            <w:r>
              <w:t>17,0</w:t>
            </w:r>
          </w:p>
        </w:tc>
        <w:tc>
          <w:tcPr>
            <w:tcW w:w="624" w:type="dxa"/>
          </w:tcPr>
          <w:p w:rsidR="00000000" w:rsidRDefault="00000000">
            <w:pPr>
              <w:pStyle w:val="table"/>
              <w:ind w:right="113"/>
              <w:jc w:val="right"/>
            </w:pPr>
            <w:r>
              <w:t>6,3</w:t>
            </w:r>
          </w:p>
        </w:tc>
        <w:tc>
          <w:tcPr>
            <w:tcW w:w="680" w:type="dxa"/>
          </w:tcPr>
          <w:p w:rsidR="00000000" w:rsidRDefault="00000000">
            <w:pPr>
              <w:pStyle w:val="table"/>
              <w:ind w:right="113"/>
              <w:jc w:val="right"/>
            </w:pPr>
            <w:r>
              <w:t>2,8</w:t>
            </w:r>
          </w:p>
        </w:tc>
        <w:tc>
          <w:tcPr>
            <w:tcW w:w="680" w:type="dxa"/>
          </w:tcPr>
          <w:p w:rsidR="00000000" w:rsidRDefault="00000000">
            <w:pPr>
              <w:pStyle w:val="table"/>
              <w:ind w:right="113"/>
              <w:jc w:val="right"/>
            </w:pPr>
            <w:r>
              <w:t>2,3</w:t>
            </w:r>
          </w:p>
        </w:tc>
        <w:tc>
          <w:tcPr>
            <w:tcW w:w="680" w:type="dxa"/>
          </w:tcPr>
          <w:p w:rsidR="00000000" w:rsidRDefault="00000000">
            <w:pPr>
              <w:pStyle w:val="table"/>
              <w:ind w:right="113"/>
              <w:jc w:val="right"/>
            </w:pPr>
            <w:r>
              <w:t>0,3</w:t>
            </w:r>
          </w:p>
        </w:tc>
      </w:tr>
      <w:tr w:rsidR="00000000">
        <w:tblPrEx>
          <w:tblCellMar>
            <w:top w:w="0" w:type="dxa"/>
            <w:bottom w:w="0" w:type="dxa"/>
          </w:tblCellMar>
        </w:tblPrEx>
        <w:trPr>
          <w:jc w:val="center"/>
        </w:trPr>
        <w:tc>
          <w:tcPr>
            <w:tcW w:w="2268" w:type="dxa"/>
            <w:tcBorders>
              <w:top w:val="single" w:sz="4" w:space="0" w:color="auto"/>
              <w:bottom w:val="single" w:sz="4" w:space="0" w:color="auto"/>
            </w:tcBorders>
            <w:shd w:val="pct15" w:color="auto" w:fill="auto"/>
          </w:tcPr>
          <w:p w:rsidR="00000000" w:rsidRDefault="00000000">
            <w:pPr>
              <w:pStyle w:val="table"/>
              <w:ind w:left="113"/>
              <w:rPr>
                <w:w w:val="90"/>
                <w:sz w:val="18"/>
              </w:rPr>
            </w:pPr>
            <w:r>
              <w:rPr>
                <w:w w:val="90"/>
                <w:sz w:val="18"/>
              </w:rPr>
              <w:t>Свидетельство об окончании трехлетнего курса средней школы</w:t>
            </w:r>
          </w:p>
        </w:tc>
        <w:tc>
          <w:tcPr>
            <w:tcW w:w="624" w:type="dxa"/>
          </w:tcPr>
          <w:p w:rsidR="00000000" w:rsidRDefault="00000000">
            <w:pPr>
              <w:pStyle w:val="table"/>
              <w:ind w:right="113"/>
              <w:jc w:val="right"/>
            </w:pPr>
            <w:r>
              <w:t>24,9</w:t>
            </w:r>
          </w:p>
        </w:tc>
        <w:tc>
          <w:tcPr>
            <w:tcW w:w="680" w:type="dxa"/>
          </w:tcPr>
          <w:p w:rsidR="00000000" w:rsidRDefault="00000000">
            <w:pPr>
              <w:pStyle w:val="table"/>
              <w:ind w:right="113"/>
              <w:jc w:val="right"/>
            </w:pPr>
            <w:r>
              <w:t>16,9</w:t>
            </w:r>
          </w:p>
        </w:tc>
        <w:tc>
          <w:tcPr>
            <w:tcW w:w="624" w:type="dxa"/>
          </w:tcPr>
          <w:p w:rsidR="00000000" w:rsidRDefault="00000000">
            <w:pPr>
              <w:pStyle w:val="table"/>
              <w:ind w:right="113"/>
              <w:jc w:val="right"/>
            </w:pPr>
            <w:r>
              <w:t>24,4</w:t>
            </w:r>
          </w:p>
        </w:tc>
        <w:tc>
          <w:tcPr>
            <w:tcW w:w="680" w:type="dxa"/>
          </w:tcPr>
          <w:p w:rsidR="00000000" w:rsidRDefault="00000000">
            <w:pPr>
              <w:pStyle w:val="table"/>
              <w:ind w:right="113"/>
              <w:jc w:val="right"/>
            </w:pPr>
            <w:r>
              <w:t>17,4</w:t>
            </w:r>
          </w:p>
        </w:tc>
        <w:tc>
          <w:tcPr>
            <w:tcW w:w="624" w:type="dxa"/>
          </w:tcPr>
          <w:p w:rsidR="00000000" w:rsidRDefault="00000000">
            <w:pPr>
              <w:pStyle w:val="table"/>
              <w:ind w:right="113"/>
              <w:jc w:val="right"/>
            </w:pPr>
            <w:r>
              <w:t>15,6</w:t>
            </w:r>
          </w:p>
        </w:tc>
        <w:tc>
          <w:tcPr>
            <w:tcW w:w="680" w:type="dxa"/>
          </w:tcPr>
          <w:p w:rsidR="00000000" w:rsidRDefault="00000000">
            <w:pPr>
              <w:pStyle w:val="table"/>
              <w:ind w:right="113"/>
              <w:jc w:val="right"/>
            </w:pPr>
            <w:r>
              <w:t>10,9</w:t>
            </w:r>
          </w:p>
        </w:tc>
        <w:tc>
          <w:tcPr>
            <w:tcW w:w="624" w:type="dxa"/>
          </w:tcPr>
          <w:p w:rsidR="00000000" w:rsidRDefault="00000000">
            <w:pPr>
              <w:pStyle w:val="table"/>
              <w:ind w:right="113"/>
              <w:jc w:val="right"/>
            </w:pPr>
            <w:r>
              <w:t>5,4</w:t>
            </w:r>
          </w:p>
        </w:tc>
        <w:tc>
          <w:tcPr>
            <w:tcW w:w="680" w:type="dxa"/>
          </w:tcPr>
          <w:p w:rsidR="00000000" w:rsidRDefault="00000000">
            <w:pPr>
              <w:pStyle w:val="table"/>
              <w:ind w:right="113"/>
              <w:jc w:val="right"/>
            </w:pPr>
            <w:r>
              <w:t>1,9</w:t>
            </w:r>
          </w:p>
        </w:tc>
        <w:tc>
          <w:tcPr>
            <w:tcW w:w="680" w:type="dxa"/>
          </w:tcPr>
          <w:p w:rsidR="00000000" w:rsidRDefault="00000000">
            <w:pPr>
              <w:pStyle w:val="table"/>
              <w:ind w:right="113"/>
              <w:jc w:val="right"/>
            </w:pPr>
            <w:r>
              <w:t>2,1</w:t>
            </w:r>
          </w:p>
        </w:tc>
        <w:tc>
          <w:tcPr>
            <w:tcW w:w="680" w:type="dxa"/>
          </w:tcPr>
          <w:p w:rsidR="00000000" w:rsidRDefault="00000000">
            <w:pPr>
              <w:pStyle w:val="table"/>
              <w:ind w:right="113"/>
              <w:jc w:val="right"/>
            </w:pPr>
            <w:r>
              <w:t>0,6</w:t>
            </w:r>
          </w:p>
        </w:tc>
      </w:tr>
      <w:tr w:rsidR="00000000">
        <w:tblPrEx>
          <w:tblCellMar>
            <w:top w:w="0" w:type="dxa"/>
            <w:bottom w:w="0" w:type="dxa"/>
          </w:tblCellMar>
        </w:tblPrEx>
        <w:trPr>
          <w:jc w:val="center"/>
        </w:trPr>
        <w:tc>
          <w:tcPr>
            <w:tcW w:w="2268" w:type="dxa"/>
            <w:tcBorders>
              <w:top w:val="single" w:sz="4" w:space="0" w:color="auto"/>
              <w:bottom w:val="single" w:sz="4" w:space="0" w:color="auto"/>
            </w:tcBorders>
            <w:shd w:val="pct15" w:color="auto" w:fill="auto"/>
          </w:tcPr>
          <w:p w:rsidR="00000000" w:rsidRDefault="00000000">
            <w:pPr>
              <w:pStyle w:val="table"/>
              <w:ind w:left="113"/>
              <w:rPr>
                <w:w w:val="90"/>
                <w:sz w:val="18"/>
              </w:rPr>
            </w:pPr>
            <w:r>
              <w:rPr>
                <w:w w:val="90"/>
                <w:sz w:val="18"/>
              </w:rPr>
              <w:t>Свидетельство об окончании начальной школы</w:t>
            </w:r>
          </w:p>
        </w:tc>
        <w:tc>
          <w:tcPr>
            <w:tcW w:w="624" w:type="dxa"/>
          </w:tcPr>
          <w:p w:rsidR="00000000" w:rsidRDefault="00000000">
            <w:pPr>
              <w:pStyle w:val="table"/>
              <w:ind w:right="113"/>
              <w:jc w:val="right"/>
            </w:pPr>
            <w:r>
              <w:t>27,4</w:t>
            </w:r>
          </w:p>
        </w:tc>
        <w:tc>
          <w:tcPr>
            <w:tcW w:w="680" w:type="dxa"/>
          </w:tcPr>
          <w:p w:rsidR="00000000" w:rsidRDefault="00000000">
            <w:pPr>
              <w:pStyle w:val="table"/>
              <w:ind w:right="113"/>
              <w:jc w:val="right"/>
            </w:pPr>
            <w:r>
              <w:t>21,0</w:t>
            </w:r>
          </w:p>
        </w:tc>
        <w:tc>
          <w:tcPr>
            <w:tcW w:w="624" w:type="dxa"/>
          </w:tcPr>
          <w:p w:rsidR="00000000" w:rsidRDefault="00000000">
            <w:pPr>
              <w:pStyle w:val="table"/>
              <w:ind w:right="113"/>
              <w:jc w:val="right"/>
            </w:pPr>
            <w:r>
              <w:t>31,8</w:t>
            </w:r>
          </w:p>
        </w:tc>
        <w:tc>
          <w:tcPr>
            <w:tcW w:w="680" w:type="dxa"/>
          </w:tcPr>
          <w:p w:rsidR="00000000" w:rsidRDefault="00000000">
            <w:pPr>
              <w:pStyle w:val="table"/>
              <w:ind w:right="113"/>
              <w:jc w:val="right"/>
            </w:pPr>
            <w:r>
              <w:t>32,2</w:t>
            </w:r>
          </w:p>
        </w:tc>
        <w:tc>
          <w:tcPr>
            <w:tcW w:w="624" w:type="dxa"/>
          </w:tcPr>
          <w:p w:rsidR="00000000" w:rsidRDefault="00000000">
            <w:pPr>
              <w:pStyle w:val="table"/>
              <w:ind w:right="113"/>
              <w:jc w:val="right"/>
            </w:pPr>
            <w:r>
              <w:t>51,6</w:t>
            </w:r>
          </w:p>
        </w:tc>
        <w:tc>
          <w:tcPr>
            <w:tcW w:w="680" w:type="dxa"/>
          </w:tcPr>
          <w:p w:rsidR="00000000" w:rsidRDefault="00000000">
            <w:pPr>
              <w:pStyle w:val="table"/>
              <w:ind w:right="113"/>
              <w:jc w:val="right"/>
            </w:pPr>
            <w:r>
              <w:t>61,6</w:t>
            </w:r>
          </w:p>
        </w:tc>
        <w:tc>
          <w:tcPr>
            <w:tcW w:w="624" w:type="dxa"/>
          </w:tcPr>
          <w:p w:rsidR="00000000" w:rsidRDefault="00000000">
            <w:pPr>
              <w:pStyle w:val="table"/>
              <w:ind w:right="113"/>
              <w:jc w:val="right"/>
            </w:pPr>
            <w:r>
              <w:t>74.4</w:t>
            </w:r>
          </w:p>
        </w:tc>
        <w:tc>
          <w:tcPr>
            <w:tcW w:w="680" w:type="dxa"/>
          </w:tcPr>
          <w:p w:rsidR="00000000" w:rsidRDefault="00000000">
            <w:pPr>
              <w:pStyle w:val="table"/>
              <w:ind w:right="113"/>
              <w:jc w:val="right"/>
            </w:pPr>
            <w:r>
              <w:t>73,0</w:t>
            </w:r>
          </w:p>
        </w:tc>
        <w:tc>
          <w:tcPr>
            <w:tcW w:w="680" w:type="dxa"/>
          </w:tcPr>
          <w:p w:rsidR="00000000" w:rsidRDefault="00000000">
            <w:pPr>
              <w:pStyle w:val="table"/>
              <w:ind w:right="113"/>
              <w:jc w:val="right"/>
            </w:pPr>
            <w:r>
              <w:t>63,1</w:t>
            </w:r>
          </w:p>
        </w:tc>
        <w:tc>
          <w:tcPr>
            <w:tcW w:w="680" w:type="dxa"/>
          </w:tcPr>
          <w:p w:rsidR="00000000" w:rsidRDefault="00000000">
            <w:pPr>
              <w:pStyle w:val="table"/>
              <w:ind w:right="113"/>
              <w:jc w:val="right"/>
            </w:pPr>
            <w:r>
              <w:t>45,8</w:t>
            </w:r>
          </w:p>
        </w:tc>
      </w:tr>
      <w:tr w:rsidR="00000000">
        <w:tblPrEx>
          <w:tblCellMar>
            <w:top w:w="0" w:type="dxa"/>
            <w:bottom w:w="0" w:type="dxa"/>
          </w:tblCellMar>
        </w:tblPrEx>
        <w:trPr>
          <w:jc w:val="center"/>
        </w:trPr>
        <w:tc>
          <w:tcPr>
            <w:tcW w:w="2268" w:type="dxa"/>
            <w:tcBorders>
              <w:top w:val="single" w:sz="4" w:space="0" w:color="auto"/>
              <w:bottom w:val="single" w:sz="4" w:space="0" w:color="auto"/>
            </w:tcBorders>
            <w:shd w:val="pct15" w:color="auto" w:fill="auto"/>
          </w:tcPr>
          <w:p w:rsidR="00000000" w:rsidRDefault="00000000">
            <w:pPr>
              <w:pStyle w:val="table"/>
              <w:ind w:left="113"/>
              <w:rPr>
                <w:w w:val="90"/>
                <w:sz w:val="18"/>
              </w:rPr>
            </w:pPr>
            <w:r>
              <w:rPr>
                <w:w w:val="90"/>
                <w:sz w:val="18"/>
              </w:rPr>
              <w:t>Несколько классов начальной школы</w:t>
            </w:r>
          </w:p>
        </w:tc>
        <w:tc>
          <w:tcPr>
            <w:tcW w:w="624" w:type="dxa"/>
          </w:tcPr>
          <w:p w:rsidR="00000000" w:rsidRDefault="00000000">
            <w:pPr>
              <w:pStyle w:val="table"/>
              <w:ind w:right="113"/>
              <w:jc w:val="right"/>
            </w:pPr>
            <w:r>
              <w:t>0,5</w:t>
            </w:r>
          </w:p>
        </w:tc>
        <w:tc>
          <w:tcPr>
            <w:tcW w:w="680" w:type="dxa"/>
          </w:tcPr>
          <w:p w:rsidR="00000000" w:rsidRDefault="00000000">
            <w:pPr>
              <w:pStyle w:val="table"/>
              <w:ind w:right="113"/>
              <w:jc w:val="right"/>
            </w:pPr>
            <w:r>
              <w:t>0,2</w:t>
            </w:r>
          </w:p>
        </w:tc>
        <w:tc>
          <w:tcPr>
            <w:tcW w:w="624" w:type="dxa"/>
          </w:tcPr>
          <w:p w:rsidR="00000000" w:rsidRDefault="00000000">
            <w:pPr>
              <w:pStyle w:val="table"/>
              <w:ind w:right="113"/>
              <w:jc w:val="right"/>
            </w:pPr>
            <w:r>
              <w:t>0,5</w:t>
            </w:r>
          </w:p>
        </w:tc>
        <w:tc>
          <w:tcPr>
            <w:tcW w:w="680" w:type="dxa"/>
          </w:tcPr>
          <w:p w:rsidR="00000000" w:rsidRDefault="00000000">
            <w:pPr>
              <w:pStyle w:val="table"/>
              <w:ind w:right="113"/>
              <w:jc w:val="right"/>
            </w:pPr>
            <w:r>
              <w:t>0,9</w:t>
            </w:r>
          </w:p>
        </w:tc>
        <w:tc>
          <w:tcPr>
            <w:tcW w:w="624" w:type="dxa"/>
          </w:tcPr>
          <w:p w:rsidR="00000000" w:rsidRDefault="00000000">
            <w:pPr>
              <w:pStyle w:val="table"/>
              <w:ind w:right="113"/>
              <w:jc w:val="right"/>
            </w:pPr>
            <w:r>
              <w:t>1,2</w:t>
            </w:r>
          </w:p>
        </w:tc>
        <w:tc>
          <w:tcPr>
            <w:tcW w:w="680" w:type="dxa"/>
          </w:tcPr>
          <w:p w:rsidR="00000000" w:rsidRDefault="00000000">
            <w:pPr>
              <w:pStyle w:val="table"/>
              <w:ind w:right="113"/>
              <w:jc w:val="right"/>
            </w:pPr>
            <w:r>
              <w:t>1,3</w:t>
            </w:r>
          </w:p>
        </w:tc>
        <w:tc>
          <w:tcPr>
            <w:tcW w:w="624" w:type="dxa"/>
          </w:tcPr>
          <w:p w:rsidR="00000000" w:rsidRDefault="00000000">
            <w:pPr>
              <w:pStyle w:val="table"/>
              <w:ind w:right="113"/>
              <w:jc w:val="right"/>
            </w:pPr>
            <w:r>
              <w:t>8,2</w:t>
            </w:r>
          </w:p>
        </w:tc>
        <w:tc>
          <w:tcPr>
            <w:tcW w:w="680" w:type="dxa"/>
          </w:tcPr>
          <w:p w:rsidR="00000000" w:rsidRDefault="00000000">
            <w:pPr>
              <w:pStyle w:val="table"/>
              <w:ind w:right="113"/>
              <w:jc w:val="right"/>
            </w:pPr>
            <w:r>
              <w:t>13,8</w:t>
            </w:r>
          </w:p>
        </w:tc>
        <w:tc>
          <w:tcPr>
            <w:tcW w:w="680" w:type="dxa"/>
          </w:tcPr>
          <w:p w:rsidR="00000000" w:rsidRDefault="00000000">
            <w:pPr>
              <w:pStyle w:val="table"/>
              <w:ind w:right="113"/>
              <w:jc w:val="right"/>
            </w:pPr>
            <w:r>
              <w:t>23,6</w:t>
            </w:r>
          </w:p>
        </w:tc>
        <w:tc>
          <w:tcPr>
            <w:tcW w:w="680" w:type="dxa"/>
          </w:tcPr>
          <w:p w:rsidR="00000000" w:rsidRDefault="00000000">
            <w:pPr>
              <w:pStyle w:val="table"/>
              <w:ind w:right="113"/>
              <w:jc w:val="right"/>
            </w:pPr>
            <w:r>
              <w:t>28,7</w:t>
            </w:r>
          </w:p>
        </w:tc>
      </w:tr>
      <w:tr w:rsidR="00000000">
        <w:tblPrEx>
          <w:tblCellMar>
            <w:top w:w="0" w:type="dxa"/>
            <w:bottom w:w="0" w:type="dxa"/>
          </w:tblCellMar>
        </w:tblPrEx>
        <w:trPr>
          <w:jc w:val="center"/>
        </w:trPr>
        <w:tc>
          <w:tcPr>
            <w:tcW w:w="2268" w:type="dxa"/>
            <w:tcBorders>
              <w:top w:val="single" w:sz="4" w:space="0" w:color="auto"/>
            </w:tcBorders>
            <w:shd w:val="pct15" w:color="auto" w:fill="auto"/>
          </w:tcPr>
          <w:p w:rsidR="00000000" w:rsidRDefault="00000000">
            <w:pPr>
              <w:pStyle w:val="table"/>
              <w:ind w:left="113"/>
              <w:rPr>
                <w:w w:val="90"/>
                <w:sz w:val="18"/>
              </w:rPr>
            </w:pPr>
            <w:r>
              <w:rPr>
                <w:w w:val="90"/>
                <w:sz w:val="18"/>
              </w:rPr>
              <w:t>Отсутствие образования</w:t>
            </w:r>
          </w:p>
        </w:tc>
        <w:tc>
          <w:tcPr>
            <w:tcW w:w="624" w:type="dxa"/>
          </w:tcPr>
          <w:p w:rsidR="00000000" w:rsidRDefault="00000000">
            <w:pPr>
              <w:pStyle w:val="table"/>
              <w:ind w:right="113"/>
              <w:jc w:val="right"/>
            </w:pPr>
            <w:r>
              <w:t>0,6</w:t>
            </w:r>
          </w:p>
        </w:tc>
        <w:tc>
          <w:tcPr>
            <w:tcW w:w="680" w:type="dxa"/>
          </w:tcPr>
          <w:p w:rsidR="00000000" w:rsidRDefault="00000000">
            <w:pPr>
              <w:pStyle w:val="table"/>
              <w:ind w:right="113"/>
              <w:jc w:val="right"/>
            </w:pPr>
            <w:r>
              <w:t>0,7</w:t>
            </w:r>
          </w:p>
        </w:tc>
        <w:tc>
          <w:tcPr>
            <w:tcW w:w="624" w:type="dxa"/>
          </w:tcPr>
          <w:p w:rsidR="00000000" w:rsidRDefault="00000000">
            <w:pPr>
              <w:pStyle w:val="table"/>
              <w:ind w:right="113"/>
              <w:jc w:val="right"/>
            </w:pPr>
            <w:r>
              <w:t>1,1</w:t>
            </w:r>
          </w:p>
        </w:tc>
        <w:tc>
          <w:tcPr>
            <w:tcW w:w="680" w:type="dxa"/>
          </w:tcPr>
          <w:p w:rsidR="00000000" w:rsidRDefault="00000000">
            <w:pPr>
              <w:pStyle w:val="table"/>
              <w:ind w:right="113"/>
              <w:jc w:val="right"/>
            </w:pPr>
            <w:r>
              <w:t>1,1</w:t>
            </w:r>
          </w:p>
        </w:tc>
        <w:tc>
          <w:tcPr>
            <w:tcW w:w="624" w:type="dxa"/>
          </w:tcPr>
          <w:p w:rsidR="00000000" w:rsidRDefault="00000000">
            <w:pPr>
              <w:pStyle w:val="table"/>
              <w:ind w:right="113"/>
              <w:jc w:val="right"/>
            </w:pPr>
            <w:r>
              <w:t>1,3</w:t>
            </w:r>
          </w:p>
        </w:tc>
        <w:tc>
          <w:tcPr>
            <w:tcW w:w="680" w:type="dxa"/>
          </w:tcPr>
          <w:p w:rsidR="00000000" w:rsidRDefault="00000000">
            <w:pPr>
              <w:pStyle w:val="table"/>
              <w:ind w:right="113"/>
              <w:jc w:val="right"/>
            </w:pPr>
            <w:r>
              <w:t>1,3</w:t>
            </w:r>
          </w:p>
        </w:tc>
        <w:tc>
          <w:tcPr>
            <w:tcW w:w="624" w:type="dxa"/>
          </w:tcPr>
          <w:p w:rsidR="00000000" w:rsidRDefault="00000000">
            <w:pPr>
              <w:pStyle w:val="table"/>
              <w:ind w:right="113"/>
              <w:jc w:val="right"/>
            </w:pPr>
            <w:r>
              <w:t>2,5</w:t>
            </w:r>
          </w:p>
        </w:tc>
        <w:tc>
          <w:tcPr>
            <w:tcW w:w="680" w:type="dxa"/>
          </w:tcPr>
          <w:p w:rsidR="00000000" w:rsidRDefault="00000000">
            <w:pPr>
              <w:pStyle w:val="table"/>
              <w:ind w:right="113"/>
              <w:jc w:val="right"/>
            </w:pPr>
            <w:r>
              <w:t>7,0</w:t>
            </w:r>
          </w:p>
        </w:tc>
        <w:tc>
          <w:tcPr>
            <w:tcW w:w="680" w:type="dxa"/>
          </w:tcPr>
          <w:p w:rsidR="00000000" w:rsidRDefault="00000000">
            <w:pPr>
              <w:pStyle w:val="table"/>
              <w:ind w:right="113"/>
              <w:jc w:val="right"/>
            </w:pPr>
            <w:r>
              <w:t>7,8</w:t>
            </w:r>
          </w:p>
        </w:tc>
        <w:tc>
          <w:tcPr>
            <w:tcW w:w="680" w:type="dxa"/>
          </w:tcPr>
          <w:p w:rsidR="00000000" w:rsidRDefault="00000000">
            <w:pPr>
              <w:pStyle w:val="table"/>
              <w:ind w:right="113"/>
              <w:jc w:val="right"/>
            </w:pPr>
            <w:r>
              <w:t>24,4</w:t>
            </w:r>
          </w:p>
        </w:tc>
      </w:tr>
    </w:tbl>
    <w:p w:rsidR="00000000" w:rsidRDefault="00000000">
      <w:pPr>
        <w:pStyle w:val="a"/>
        <w:spacing w:after="4000" w:line="420" w:lineRule="exact"/>
        <w:jc w:val="left"/>
        <w:rPr>
          <w:i/>
          <w:sz w:val="18"/>
        </w:rPr>
      </w:pPr>
      <w:r>
        <w:rPr>
          <w:i/>
          <w:sz w:val="18"/>
        </w:rPr>
        <w:t xml:space="preserve">Источник: НССГ, Обследование трудовых ресурсов, 1998 год. </w:t>
      </w:r>
    </w:p>
    <w:p w:rsidR="00000000" w:rsidRDefault="00000000">
      <w:pPr>
        <w:pStyle w:val="a"/>
        <w:rPr>
          <w:b/>
          <w:i/>
        </w:rPr>
      </w:pPr>
    </w:p>
    <w:p w:rsidR="00000000" w:rsidRDefault="00000000">
      <w:pPr>
        <w:pStyle w:val="a"/>
        <w:spacing w:after="240"/>
        <w:rPr>
          <w:b/>
          <w:i/>
        </w:rPr>
      </w:pPr>
      <w:r>
        <w:rPr>
          <w:b/>
          <w:i/>
        </w:rPr>
        <w:t>Размер заработка с разбивкой по полу</w:t>
      </w:r>
    </w:p>
    <w:p w:rsidR="00000000" w:rsidRDefault="00000000">
      <w:pPr>
        <w:pStyle w:val="a"/>
        <w:spacing w:after="240"/>
        <w:rPr>
          <w:spacing w:val="-3"/>
        </w:rPr>
      </w:pPr>
      <w:r>
        <w:rPr>
          <w:spacing w:val="-3"/>
        </w:rPr>
        <w:t>Средняя оплата труда женщин по-прежнему ниже оплаты труда мужчин и в 1998 году составляла:</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1"/>
        <w:gridCol w:w="1134"/>
        <w:gridCol w:w="1247"/>
        <w:gridCol w:w="1247"/>
        <w:gridCol w:w="1931"/>
      </w:tblGrid>
      <w:tr w:rsidR="00000000">
        <w:tblPrEx>
          <w:tblCellMar>
            <w:top w:w="0" w:type="dxa"/>
            <w:bottom w:w="0" w:type="dxa"/>
          </w:tblCellMar>
        </w:tblPrEx>
        <w:trPr>
          <w:cantSplit/>
        </w:trPr>
        <w:tc>
          <w:tcPr>
            <w:tcW w:w="8820" w:type="dxa"/>
            <w:gridSpan w:val="5"/>
            <w:shd w:val="pct15" w:color="auto" w:fill="auto"/>
          </w:tcPr>
          <w:p w:rsidR="00000000" w:rsidRDefault="00000000">
            <w:pPr>
              <w:pStyle w:val="table"/>
              <w:ind w:left="113"/>
              <w:rPr>
                <w:b/>
              </w:rPr>
            </w:pPr>
            <w:r>
              <w:rPr>
                <w:b/>
              </w:rPr>
              <w:t xml:space="preserve">СРЕДНЯЯ ОПЛАТА ТРУДА С РАЗБИВКОЙ ПО СЕКТОРАМ И ПОЛУ, </w:t>
            </w:r>
            <w:r>
              <w:rPr>
                <w:b/>
              </w:rPr>
              <w:br/>
              <w:t>1998 ГОД – СООТНОШЕНИЕ ЗАРАБОТКА МУЖЧИН И ЖЕНЩИН*</w:t>
            </w:r>
          </w:p>
        </w:tc>
      </w:tr>
      <w:tr w:rsidR="00000000">
        <w:tblPrEx>
          <w:tblCellMar>
            <w:top w:w="0" w:type="dxa"/>
            <w:bottom w:w="0" w:type="dxa"/>
          </w:tblCellMar>
        </w:tblPrEx>
        <w:tc>
          <w:tcPr>
            <w:tcW w:w="3261" w:type="dxa"/>
            <w:tcBorders>
              <w:bottom w:val="single" w:sz="6" w:space="0" w:color="auto"/>
            </w:tcBorders>
            <w:vAlign w:val="center"/>
          </w:tcPr>
          <w:p w:rsidR="00000000" w:rsidRDefault="00000000">
            <w:pPr>
              <w:pStyle w:val="table"/>
              <w:ind w:left="113"/>
            </w:pPr>
            <w:r>
              <w:t>ОБЛАСТЬ ФИНАНСОВОЙ ДЕЯТЕЛЬНОСТИ</w:t>
            </w:r>
          </w:p>
        </w:tc>
        <w:tc>
          <w:tcPr>
            <w:tcW w:w="1134" w:type="dxa"/>
            <w:tcBorders>
              <w:bottom w:val="single" w:sz="6" w:space="0" w:color="auto"/>
            </w:tcBorders>
            <w:vAlign w:val="center"/>
          </w:tcPr>
          <w:p w:rsidR="00000000" w:rsidRDefault="00000000">
            <w:pPr>
              <w:pStyle w:val="table"/>
              <w:jc w:val="center"/>
            </w:pPr>
            <w:r>
              <w:t>ВСЕГО</w:t>
            </w:r>
          </w:p>
        </w:tc>
        <w:tc>
          <w:tcPr>
            <w:tcW w:w="1247" w:type="dxa"/>
            <w:tcBorders>
              <w:bottom w:val="single" w:sz="6" w:space="0" w:color="auto"/>
            </w:tcBorders>
            <w:vAlign w:val="center"/>
          </w:tcPr>
          <w:p w:rsidR="00000000" w:rsidRDefault="00000000">
            <w:pPr>
              <w:pStyle w:val="table"/>
              <w:jc w:val="center"/>
            </w:pPr>
            <w:r>
              <w:t>МУЖЧИНЫ</w:t>
            </w:r>
          </w:p>
        </w:tc>
        <w:tc>
          <w:tcPr>
            <w:tcW w:w="1247" w:type="dxa"/>
            <w:tcBorders>
              <w:bottom w:val="single" w:sz="6" w:space="0" w:color="auto"/>
            </w:tcBorders>
            <w:vAlign w:val="center"/>
          </w:tcPr>
          <w:p w:rsidR="00000000" w:rsidRDefault="00000000">
            <w:pPr>
              <w:pStyle w:val="table"/>
              <w:jc w:val="center"/>
            </w:pPr>
            <w:r>
              <w:t>ЖЕНЩИНЫ</w:t>
            </w:r>
          </w:p>
        </w:tc>
        <w:tc>
          <w:tcPr>
            <w:tcW w:w="1931" w:type="dxa"/>
            <w:tcBorders>
              <w:bottom w:val="single" w:sz="6" w:space="0" w:color="auto"/>
            </w:tcBorders>
          </w:tcPr>
          <w:p w:rsidR="00000000" w:rsidRDefault="00000000">
            <w:pPr>
              <w:pStyle w:val="table"/>
              <w:jc w:val="center"/>
            </w:pPr>
            <w:r>
              <w:t>СООТНОШЕНИЕ ЗАРАБОТКА ЖЕНЩИН И МУЖЧИН (В ПРОЦЕНТАХ)</w:t>
            </w:r>
          </w:p>
        </w:tc>
      </w:tr>
      <w:tr w:rsidR="00000000">
        <w:tblPrEx>
          <w:tblCellMar>
            <w:top w:w="0" w:type="dxa"/>
            <w:bottom w:w="0" w:type="dxa"/>
          </w:tblCellMar>
        </w:tblPrEx>
        <w:trPr>
          <w:cantSplit/>
        </w:trPr>
        <w:tc>
          <w:tcPr>
            <w:tcW w:w="8820" w:type="dxa"/>
            <w:gridSpan w:val="5"/>
            <w:shd w:val="pct15" w:color="auto" w:fill="auto"/>
          </w:tcPr>
          <w:p w:rsidR="00000000" w:rsidRDefault="00000000">
            <w:pPr>
              <w:pStyle w:val="table"/>
              <w:ind w:left="113"/>
              <w:rPr>
                <w:b/>
              </w:rPr>
            </w:pPr>
            <w:r>
              <w:rPr>
                <w:b/>
              </w:rPr>
              <w:t>РАЗМЕР СРЕДНЕМЕСЯЧНОЙ ОПЛАТЫ ТРУДА</w:t>
            </w:r>
          </w:p>
        </w:tc>
      </w:tr>
      <w:tr w:rsidR="00000000">
        <w:tblPrEx>
          <w:tblCellMar>
            <w:top w:w="0" w:type="dxa"/>
            <w:bottom w:w="0" w:type="dxa"/>
          </w:tblCellMar>
        </w:tblPrEx>
        <w:tc>
          <w:tcPr>
            <w:tcW w:w="3261" w:type="dxa"/>
          </w:tcPr>
          <w:p w:rsidR="00000000" w:rsidRDefault="00000000">
            <w:pPr>
              <w:pStyle w:val="table"/>
              <w:ind w:left="113"/>
            </w:pPr>
            <w:r>
              <w:t>СТРАХОВАНИЕ</w:t>
            </w:r>
          </w:p>
        </w:tc>
        <w:tc>
          <w:tcPr>
            <w:tcW w:w="1134" w:type="dxa"/>
          </w:tcPr>
          <w:p w:rsidR="00000000" w:rsidRDefault="00000000">
            <w:pPr>
              <w:pStyle w:val="table"/>
              <w:ind w:right="170"/>
              <w:jc w:val="right"/>
            </w:pPr>
            <w:r>
              <w:t>406 548</w:t>
            </w:r>
          </w:p>
        </w:tc>
        <w:tc>
          <w:tcPr>
            <w:tcW w:w="1247" w:type="dxa"/>
          </w:tcPr>
          <w:p w:rsidR="00000000" w:rsidRDefault="00000000">
            <w:pPr>
              <w:pStyle w:val="table"/>
              <w:ind w:right="170"/>
              <w:jc w:val="right"/>
            </w:pPr>
            <w:r>
              <w:t>521 112</w:t>
            </w:r>
          </w:p>
        </w:tc>
        <w:tc>
          <w:tcPr>
            <w:tcW w:w="1247" w:type="dxa"/>
          </w:tcPr>
          <w:p w:rsidR="00000000" w:rsidRDefault="00000000">
            <w:pPr>
              <w:pStyle w:val="table"/>
              <w:ind w:right="170"/>
              <w:jc w:val="right"/>
            </w:pPr>
            <w:r>
              <w:t>327 467</w:t>
            </w:r>
          </w:p>
        </w:tc>
        <w:tc>
          <w:tcPr>
            <w:tcW w:w="1931" w:type="dxa"/>
          </w:tcPr>
          <w:p w:rsidR="00000000" w:rsidRDefault="00000000">
            <w:pPr>
              <w:pStyle w:val="table"/>
              <w:jc w:val="center"/>
            </w:pPr>
            <w:r>
              <w:t>62,8</w:t>
            </w:r>
          </w:p>
        </w:tc>
      </w:tr>
      <w:tr w:rsidR="00000000">
        <w:tblPrEx>
          <w:tblCellMar>
            <w:top w:w="0" w:type="dxa"/>
            <w:bottom w:w="0" w:type="dxa"/>
          </w:tblCellMar>
        </w:tblPrEx>
        <w:tc>
          <w:tcPr>
            <w:tcW w:w="3261" w:type="dxa"/>
          </w:tcPr>
          <w:p w:rsidR="00000000" w:rsidRDefault="00000000">
            <w:pPr>
              <w:pStyle w:val="table"/>
              <w:ind w:left="113"/>
            </w:pPr>
            <w:r>
              <w:t>БАНКИ</w:t>
            </w:r>
          </w:p>
        </w:tc>
        <w:tc>
          <w:tcPr>
            <w:tcW w:w="1134" w:type="dxa"/>
          </w:tcPr>
          <w:p w:rsidR="00000000" w:rsidRDefault="00000000">
            <w:pPr>
              <w:pStyle w:val="table"/>
              <w:ind w:right="170"/>
              <w:jc w:val="right"/>
            </w:pPr>
            <w:r>
              <w:t>486 333</w:t>
            </w:r>
          </w:p>
        </w:tc>
        <w:tc>
          <w:tcPr>
            <w:tcW w:w="1247" w:type="dxa"/>
          </w:tcPr>
          <w:p w:rsidR="00000000" w:rsidRDefault="00000000">
            <w:pPr>
              <w:pStyle w:val="table"/>
              <w:ind w:right="170"/>
              <w:jc w:val="right"/>
            </w:pPr>
            <w:r>
              <w:t>536 601</w:t>
            </w:r>
          </w:p>
        </w:tc>
        <w:tc>
          <w:tcPr>
            <w:tcW w:w="1247" w:type="dxa"/>
          </w:tcPr>
          <w:p w:rsidR="00000000" w:rsidRDefault="00000000">
            <w:pPr>
              <w:pStyle w:val="table"/>
              <w:ind w:right="170"/>
              <w:jc w:val="right"/>
            </w:pPr>
            <w:r>
              <w:t>413 738</w:t>
            </w:r>
          </w:p>
        </w:tc>
        <w:tc>
          <w:tcPr>
            <w:tcW w:w="1931" w:type="dxa"/>
          </w:tcPr>
          <w:p w:rsidR="00000000" w:rsidRDefault="00000000">
            <w:pPr>
              <w:pStyle w:val="table"/>
              <w:jc w:val="center"/>
            </w:pPr>
            <w:r>
              <w:t>76,8</w:t>
            </w:r>
          </w:p>
        </w:tc>
      </w:tr>
      <w:tr w:rsidR="00000000">
        <w:tblPrEx>
          <w:tblCellMar>
            <w:top w:w="0" w:type="dxa"/>
            <w:bottom w:w="0" w:type="dxa"/>
          </w:tblCellMar>
        </w:tblPrEx>
        <w:tc>
          <w:tcPr>
            <w:tcW w:w="3261" w:type="dxa"/>
          </w:tcPr>
          <w:p w:rsidR="00000000" w:rsidRDefault="00000000">
            <w:pPr>
              <w:pStyle w:val="table"/>
              <w:ind w:left="113"/>
            </w:pPr>
            <w:r>
              <w:t>ОПТОВАЯ ТОРГОВЛЯ</w:t>
            </w:r>
          </w:p>
        </w:tc>
        <w:tc>
          <w:tcPr>
            <w:tcW w:w="1134" w:type="dxa"/>
          </w:tcPr>
          <w:p w:rsidR="00000000" w:rsidRDefault="00000000">
            <w:pPr>
              <w:pStyle w:val="table"/>
              <w:ind w:right="170"/>
              <w:jc w:val="right"/>
            </w:pPr>
            <w:r>
              <w:t>333 675</w:t>
            </w:r>
          </w:p>
        </w:tc>
        <w:tc>
          <w:tcPr>
            <w:tcW w:w="1247" w:type="dxa"/>
          </w:tcPr>
          <w:p w:rsidR="00000000" w:rsidRDefault="00000000">
            <w:pPr>
              <w:pStyle w:val="table"/>
              <w:ind w:right="170"/>
              <w:jc w:val="right"/>
            </w:pPr>
            <w:r>
              <w:t>352 069</w:t>
            </w:r>
          </w:p>
        </w:tc>
        <w:tc>
          <w:tcPr>
            <w:tcW w:w="1247" w:type="dxa"/>
          </w:tcPr>
          <w:p w:rsidR="00000000" w:rsidRDefault="00000000">
            <w:pPr>
              <w:pStyle w:val="table"/>
              <w:ind w:right="170"/>
              <w:jc w:val="right"/>
            </w:pPr>
            <w:r>
              <w:t>293 839</w:t>
            </w:r>
          </w:p>
        </w:tc>
        <w:tc>
          <w:tcPr>
            <w:tcW w:w="1931" w:type="dxa"/>
          </w:tcPr>
          <w:p w:rsidR="00000000" w:rsidRDefault="00000000">
            <w:pPr>
              <w:pStyle w:val="table"/>
              <w:jc w:val="center"/>
            </w:pPr>
            <w:r>
              <w:t>83,5</w:t>
            </w:r>
          </w:p>
        </w:tc>
      </w:tr>
      <w:tr w:rsidR="00000000">
        <w:tblPrEx>
          <w:tblCellMar>
            <w:top w:w="0" w:type="dxa"/>
            <w:bottom w:w="0" w:type="dxa"/>
          </w:tblCellMar>
        </w:tblPrEx>
        <w:tc>
          <w:tcPr>
            <w:tcW w:w="3261" w:type="dxa"/>
          </w:tcPr>
          <w:p w:rsidR="00000000" w:rsidRDefault="00000000">
            <w:pPr>
              <w:pStyle w:val="table"/>
              <w:ind w:left="113"/>
            </w:pPr>
            <w:r>
              <w:t>РОЗНИЧНАЯ ТОРГОВЛЯ</w:t>
            </w:r>
          </w:p>
        </w:tc>
        <w:tc>
          <w:tcPr>
            <w:tcW w:w="1134" w:type="dxa"/>
          </w:tcPr>
          <w:p w:rsidR="00000000" w:rsidRDefault="00000000">
            <w:pPr>
              <w:pStyle w:val="table"/>
              <w:ind w:right="170"/>
              <w:jc w:val="right"/>
            </w:pPr>
            <w:r>
              <w:t>250 324</w:t>
            </w:r>
          </w:p>
        </w:tc>
        <w:tc>
          <w:tcPr>
            <w:tcW w:w="1247" w:type="dxa"/>
          </w:tcPr>
          <w:p w:rsidR="00000000" w:rsidRDefault="00000000">
            <w:pPr>
              <w:pStyle w:val="table"/>
              <w:ind w:right="170"/>
              <w:jc w:val="right"/>
            </w:pPr>
            <w:r>
              <w:t>267 870</w:t>
            </w:r>
          </w:p>
        </w:tc>
        <w:tc>
          <w:tcPr>
            <w:tcW w:w="1247" w:type="dxa"/>
          </w:tcPr>
          <w:p w:rsidR="00000000" w:rsidRDefault="00000000">
            <w:pPr>
              <w:pStyle w:val="table"/>
              <w:ind w:right="170"/>
              <w:jc w:val="right"/>
            </w:pPr>
            <w:r>
              <w:t>236 207</w:t>
            </w:r>
          </w:p>
        </w:tc>
        <w:tc>
          <w:tcPr>
            <w:tcW w:w="1931" w:type="dxa"/>
          </w:tcPr>
          <w:p w:rsidR="00000000" w:rsidRDefault="00000000">
            <w:pPr>
              <w:pStyle w:val="table"/>
              <w:jc w:val="center"/>
            </w:pPr>
            <w:r>
              <w:t>94,4</w:t>
            </w:r>
          </w:p>
        </w:tc>
      </w:tr>
      <w:tr w:rsidR="00000000">
        <w:tblPrEx>
          <w:tblCellMar>
            <w:top w:w="0" w:type="dxa"/>
            <w:bottom w:w="0" w:type="dxa"/>
          </w:tblCellMar>
        </w:tblPrEx>
        <w:tc>
          <w:tcPr>
            <w:tcW w:w="3261" w:type="dxa"/>
          </w:tcPr>
          <w:p w:rsidR="00000000" w:rsidRDefault="00000000">
            <w:pPr>
              <w:pStyle w:val="table"/>
              <w:ind w:left="113"/>
            </w:pPr>
            <w:r>
              <w:t>ГОРНОДОБЫВАЮЩАЯ ПРОМЫШЛЕННОСТЬ</w:t>
            </w:r>
          </w:p>
        </w:tc>
        <w:tc>
          <w:tcPr>
            <w:tcW w:w="1134" w:type="dxa"/>
          </w:tcPr>
          <w:p w:rsidR="00000000" w:rsidRDefault="00000000">
            <w:pPr>
              <w:pStyle w:val="table"/>
              <w:ind w:right="170"/>
              <w:jc w:val="right"/>
            </w:pPr>
            <w:r>
              <w:t>437 580</w:t>
            </w:r>
          </w:p>
        </w:tc>
        <w:tc>
          <w:tcPr>
            <w:tcW w:w="1247" w:type="dxa"/>
          </w:tcPr>
          <w:p w:rsidR="00000000" w:rsidRDefault="00000000">
            <w:pPr>
              <w:pStyle w:val="table"/>
              <w:ind w:right="170"/>
              <w:jc w:val="right"/>
            </w:pPr>
            <w:r>
              <w:t>472 857</w:t>
            </w:r>
          </w:p>
        </w:tc>
        <w:tc>
          <w:tcPr>
            <w:tcW w:w="1247" w:type="dxa"/>
          </w:tcPr>
          <w:p w:rsidR="00000000" w:rsidRDefault="00000000">
            <w:pPr>
              <w:pStyle w:val="table"/>
              <w:ind w:right="170"/>
              <w:jc w:val="right"/>
            </w:pPr>
            <w:r>
              <w:t>331 684</w:t>
            </w:r>
          </w:p>
        </w:tc>
        <w:tc>
          <w:tcPr>
            <w:tcW w:w="1931" w:type="dxa"/>
          </w:tcPr>
          <w:p w:rsidR="00000000" w:rsidRDefault="00000000">
            <w:pPr>
              <w:pStyle w:val="table"/>
              <w:jc w:val="center"/>
            </w:pPr>
            <w:r>
              <w:t>70,1</w:t>
            </w:r>
          </w:p>
        </w:tc>
      </w:tr>
      <w:tr w:rsidR="00000000">
        <w:tblPrEx>
          <w:tblCellMar>
            <w:top w:w="0" w:type="dxa"/>
            <w:bottom w:w="0" w:type="dxa"/>
          </w:tblCellMar>
        </w:tblPrEx>
        <w:tc>
          <w:tcPr>
            <w:tcW w:w="3261" w:type="dxa"/>
          </w:tcPr>
          <w:p w:rsidR="00000000" w:rsidRDefault="00000000">
            <w:pPr>
              <w:pStyle w:val="table"/>
              <w:ind w:left="113"/>
            </w:pPr>
            <w:r>
              <w:t>ПРОМЫШЛЕННОЕ ПРОИЗВОДСТВО – РЕМЕСЛА</w:t>
            </w:r>
          </w:p>
        </w:tc>
        <w:tc>
          <w:tcPr>
            <w:tcW w:w="1134" w:type="dxa"/>
          </w:tcPr>
          <w:p w:rsidR="00000000" w:rsidRDefault="00000000">
            <w:pPr>
              <w:pStyle w:val="table"/>
              <w:ind w:right="170"/>
              <w:jc w:val="right"/>
            </w:pPr>
            <w:r>
              <w:t>474 911</w:t>
            </w:r>
          </w:p>
        </w:tc>
        <w:tc>
          <w:tcPr>
            <w:tcW w:w="1247" w:type="dxa"/>
          </w:tcPr>
          <w:p w:rsidR="00000000" w:rsidRDefault="00000000">
            <w:pPr>
              <w:pStyle w:val="table"/>
              <w:ind w:right="170"/>
              <w:jc w:val="right"/>
            </w:pPr>
            <w:r>
              <w:t>523 928</w:t>
            </w:r>
          </w:p>
        </w:tc>
        <w:tc>
          <w:tcPr>
            <w:tcW w:w="1247" w:type="dxa"/>
          </w:tcPr>
          <w:p w:rsidR="00000000" w:rsidRDefault="00000000">
            <w:pPr>
              <w:pStyle w:val="table"/>
              <w:ind w:right="170"/>
              <w:jc w:val="right"/>
            </w:pPr>
            <w:r>
              <w:t>330 860</w:t>
            </w:r>
          </w:p>
        </w:tc>
        <w:tc>
          <w:tcPr>
            <w:tcW w:w="1931" w:type="dxa"/>
          </w:tcPr>
          <w:p w:rsidR="00000000" w:rsidRDefault="00000000">
            <w:pPr>
              <w:pStyle w:val="table"/>
              <w:jc w:val="center"/>
            </w:pPr>
            <w:r>
              <w:t>63,1</w:t>
            </w:r>
          </w:p>
        </w:tc>
      </w:tr>
      <w:tr w:rsidR="00000000">
        <w:tblPrEx>
          <w:tblCellMar>
            <w:top w:w="0" w:type="dxa"/>
            <w:bottom w:w="0" w:type="dxa"/>
          </w:tblCellMar>
        </w:tblPrEx>
        <w:tc>
          <w:tcPr>
            <w:tcW w:w="3261" w:type="dxa"/>
            <w:tcBorders>
              <w:bottom w:val="single" w:sz="6" w:space="0" w:color="auto"/>
            </w:tcBorders>
          </w:tcPr>
          <w:p w:rsidR="00000000" w:rsidRDefault="00000000">
            <w:pPr>
              <w:pStyle w:val="table"/>
              <w:ind w:left="113"/>
            </w:pPr>
            <w:r>
              <w:t>ЭНЕРГО- И ВОДОСНАБЖЕНИЕ</w:t>
            </w:r>
          </w:p>
        </w:tc>
        <w:tc>
          <w:tcPr>
            <w:tcW w:w="1134" w:type="dxa"/>
            <w:tcBorders>
              <w:bottom w:val="single" w:sz="6" w:space="0" w:color="auto"/>
            </w:tcBorders>
          </w:tcPr>
          <w:p w:rsidR="00000000" w:rsidRDefault="00000000">
            <w:pPr>
              <w:pStyle w:val="table"/>
              <w:ind w:right="170"/>
              <w:jc w:val="right"/>
            </w:pPr>
            <w:r>
              <w:t>428 799</w:t>
            </w:r>
          </w:p>
        </w:tc>
        <w:tc>
          <w:tcPr>
            <w:tcW w:w="1247" w:type="dxa"/>
            <w:tcBorders>
              <w:bottom w:val="single" w:sz="6" w:space="0" w:color="auto"/>
            </w:tcBorders>
          </w:tcPr>
          <w:p w:rsidR="00000000" w:rsidRDefault="00000000">
            <w:pPr>
              <w:pStyle w:val="table"/>
              <w:ind w:right="170"/>
              <w:jc w:val="right"/>
            </w:pPr>
            <w:r>
              <w:t>462 529</w:t>
            </w:r>
          </w:p>
        </w:tc>
        <w:tc>
          <w:tcPr>
            <w:tcW w:w="1247" w:type="dxa"/>
            <w:tcBorders>
              <w:bottom w:val="single" w:sz="6" w:space="0" w:color="auto"/>
            </w:tcBorders>
          </w:tcPr>
          <w:p w:rsidR="00000000" w:rsidRDefault="00000000">
            <w:pPr>
              <w:pStyle w:val="table"/>
              <w:ind w:right="170"/>
              <w:jc w:val="right"/>
            </w:pPr>
            <w:r>
              <w:t>326 668</w:t>
            </w:r>
          </w:p>
        </w:tc>
        <w:tc>
          <w:tcPr>
            <w:tcW w:w="1931" w:type="dxa"/>
            <w:tcBorders>
              <w:bottom w:val="single" w:sz="6" w:space="0" w:color="auto"/>
            </w:tcBorders>
          </w:tcPr>
          <w:p w:rsidR="00000000" w:rsidRDefault="00000000">
            <w:pPr>
              <w:pStyle w:val="table"/>
              <w:jc w:val="center"/>
            </w:pPr>
            <w:r>
              <w:t>71,1</w:t>
            </w:r>
          </w:p>
        </w:tc>
      </w:tr>
      <w:tr w:rsidR="00000000">
        <w:tblPrEx>
          <w:tblCellMar>
            <w:top w:w="0" w:type="dxa"/>
            <w:bottom w:w="0" w:type="dxa"/>
          </w:tblCellMar>
        </w:tblPrEx>
        <w:trPr>
          <w:cantSplit/>
        </w:trPr>
        <w:tc>
          <w:tcPr>
            <w:tcW w:w="8820" w:type="dxa"/>
            <w:gridSpan w:val="5"/>
            <w:shd w:val="pct15" w:color="auto" w:fill="auto"/>
          </w:tcPr>
          <w:p w:rsidR="00000000" w:rsidRDefault="00000000">
            <w:pPr>
              <w:pStyle w:val="table"/>
              <w:ind w:left="113"/>
              <w:rPr>
                <w:b/>
              </w:rPr>
            </w:pPr>
            <w:r>
              <w:rPr>
                <w:b/>
              </w:rPr>
              <w:t>РАЗМЕР СРЕДНЕЙ ПОЧАСОВОЙ ОПЛАТЫ ТРУДА</w:t>
            </w:r>
          </w:p>
        </w:tc>
      </w:tr>
      <w:tr w:rsidR="00000000">
        <w:tblPrEx>
          <w:tblCellMar>
            <w:top w:w="0" w:type="dxa"/>
            <w:bottom w:w="0" w:type="dxa"/>
          </w:tblCellMar>
        </w:tblPrEx>
        <w:tc>
          <w:tcPr>
            <w:tcW w:w="3261" w:type="dxa"/>
          </w:tcPr>
          <w:p w:rsidR="00000000" w:rsidRDefault="00000000">
            <w:pPr>
              <w:pStyle w:val="table"/>
              <w:ind w:left="113"/>
            </w:pPr>
            <w:r>
              <w:t>ГОРНОДОБЫВАЮЩАЯ ПРОМЫШЛЕННОСТЬ</w:t>
            </w:r>
          </w:p>
        </w:tc>
        <w:tc>
          <w:tcPr>
            <w:tcW w:w="1134" w:type="dxa"/>
          </w:tcPr>
          <w:p w:rsidR="00000000" w:rsidRDefault="00000000">
            <w:pPr>
              <w:pStyle w:val="table"/>
              <w:ind w:right="170"/>
              <w:jc w:val="right"/>
            </w:pPr>
            <w:r>
              <w:t>1 624</w:t>
            </w:r>
          </w:p>
        </w:tc>
        <w:tc>
          <w:tcPr>
            <w:tcW w:w="1247" w:type="dxa"/>
          </w:tcPr>
          <w:p w:rsidR="00000000" w:rsidRDefault="00000000">
            <w:pPr>
              <w:pStyle w:val="table"/>
              <w:ind w:right="170"/>
              <w:jc w:val="right"/>
            </w:pPr>
            <w:r>
              <w:t>1 754</w:t>
            </w:r>
          </w:p>
        </w:tc>
        <w:tc>
          <w:tcPr>
            <w:tcW w:w="1247" w:type="dxa"/>
          </w:tcPr>
          <w:p w:rsidR="00000000" w:rsidRDefault="00000000">
            <w:pPr>
              <w:pStyle w:val="table"/>
              <w:ind w:right="170"/>
              <w:jc w:val="right"/>
            </w:pPr>
            <w:r>
              <w:t>1 378</w:t>
            </w:r>
          </w:p>
        </w:tc>
        <w:tc>
          <w:tcPr>
            <w:tcW w:w="1931" w:type="dxa"/>
          </w:tcPr>
          <w:p w:rsidR="00000000" w:rsidRDefault="00000000">
            <w:pPr>
              <w:pStyle w:val="table"/>
              <w:jc w:val="center"/>
            </w:pPr>
            <w:r>
              <w:t>78,6</w:t>
            </w:r>
          </w:p>
        </w:tc>
      </w:tr>
      <w:tr w:rsidR="00000000">
        <w:tblPrEx>
          <w:tblCellMar>
            <w:top w:w="0" w:type="dxa"/>
            <w:bottom w:w="0" w:type="dxa"/>
          </w:tblCellMar>
        </w:tblPrEx>
        <w:tc>
          <w:tcPr>
            <w:tcW w:w="3261" w:type="dxa"/>
          </w:tcPr>
          <w:p w:rsidR="00000000" w:rsidRDefault="00000000">
            <w:pPr>
              <w:pStyle w:val="table"/>
              <w:ind w:left="113"/>
            </w:pPr>
            <w:r>
              <w:t>ЭНЕРГО- И ВОДОСНАБЖЕНИЕ</w:t>
            </w:r>
          </w:p>
        </w:tc>
        <w:tc>
          <w:tcPr>
            <w:tcW w:w="1134" w:type="dxa"/>
          </w:tcPr>
          <w:p w:rsidR="00000000" w:rsidRDefault="00000000">
            <w:pPr>
              <w:pStyle w:val="table"/>
              <w:ind w:right="170"/>
              <w:jc w:val="right"/>
            </w:pPr>
            <w:r>
              <w:t>2 141</w:t>
            </w:r>
          </w:p>
        </w:tc>
        <w:tc>
          <w:tcPr>
            <w:tcW w:w="1247" w:type="dxa"/>
          </w:tcPr>
          <w:p w:rsidR="00000000" w:rsidRDefault="00000000">
            <w:pPr>
              <w:pStyle w:val="table"/>
              <w:ind w:right="170"/>
              <w:jc w:val="right"/>
            </w:pPr>
            <w:r>
              <w:t>2 151</w:t>
            </w:r>
          </w:p>
        </w:tc>
        <w:tc>
          <w:tcPr>
            <w:tcW w:w="1247" w:type="dxa"/>
          </w:tcPr>
          <w:p w:rsidR="00000000" w:rsidRDefault="00000000">
            <w:pPr>
              <w:pStyle w:val="table"/>
              <w:ind w:right="170"/>
              <w:jc w:val="right"/>
            </w:pPr>
            <w:r>
              <w:t>1 700</w:t>
            </w:r>
          </w:p>
        </w:tc>
        <w:tc>
          <w:tcPr>
            <w:tcW w:w="1931" w:type="dxa"/>
          </w:tcPr>
          <w:p w:rsidR="00000000" w:rsidRDefault="00000000">
            <w:pPr>
              <w:pStyle w:val="table"/>
              <w:jc w:val="center"/>
            </w:pPr>
            <w:r>
              <w:t>79,0</w:t>
            </w:r>
          </w:p>
        </w:tc>
      </w:tr>
      <w:tr w:rsidR="00000000">
        <w:tblPrEx>
          <w:tblCellMar>
            <w:top w:w="0" w:type="dxa"/>
            <w:bottom w:w="0" w:type="dxa"/>
          </w:tblCellMar>
        </w:tblPrEx>
        <w:tc>
          <w:tcPr>
            <w:tcW w:w="3261" w:type="dxa"/>
          </w:tcPr>
          <w:p w:rsidR="00000000" w:rsidRDefault="00000000">
            <w:pPr>
              <w:pStyle w:val="table"/>
              <w:ind w:left="113"/>
            </w:pPr>
            <w:r>
              <w:t>ПРОМЫШЛЕННОЕ ПРОИЗВОДСТВО – РЕМЕСЛА</w:t>
            </w:r>
          </w:p>
        </w:tc>
        <w:tc>
          <w:tcPr>
            <w:tcW w:w="1134" w:type="dxa"/>
          </w:tcPr>
          <w:p w:rsidR="00000000" w:rsidRDefault="00000000">
            <w:pPr>
              <w:pStyle w:val="table"/>
              <w:ind w:right="170"/>
              <w:jc w:val="right"/>
            </w:pPr>
            <w:r>
              <w:t>1 564</w:t>
            </w:r>
          </w:p>
        </w:tc>
        <w:tc>
          <w:tcPr>
            <w:tcW w:w="1247" w:type="dxa"/>
          </w:tcPr>
          <w:p w:rsidR="00000000" w:rsidRDefault="00000000">
            <w:pPr>
              <w:pStyle w:val="table"/>
              <w:ind w:right="170"/>
              <w:jc w:val="right"/>
            </w:pPr>
            <w:r>
              <w:t>1 671</w:t>
            </w:r>
          </w:p>
        </w:tc>
        <w:tc>
          <w:tcPr>
            <w:tcW w:w="1247" w:type="dxa"/>
          </w:tcPr>
          <w:p w:rsidR="00000000" w:rsidRDefault="00000000">
            <w:pPr>
              <w:pStyle w:val="table"/>
              <w:ind w:right="170"/>
              <w:jc w:val="right"/>
            </w:pPr>
            <w:r>
              <w:t>1 378</w:t>
            </w:r>
          </w:p>
        </w:tc>
        <w:tc>
          <w:tcPr>
            <w:tcW w:w="1931" w:type="dxa"/>
          </w:tcPr>
          <w:p w:rsidR="00000000" w:rsidRDefault="00000000">
            <w:pPr>
              <w:pStyle w:val="table"/>
              <w:jc w:val="center"/>
            </w:pPr>
            <w:r>
              <w:t>82,5</w:t>
            </w:r>
          </w:p>
        </w:tc>
      </w:tr>
    </w:tbl>
    <w:p w:rsidR="00000000" w:rsidRDefault="00000000">
      <w:pPr>
        <w:pStyle w:val="Source"/>
        <w:tabs>
          <w:tab w:val="right" w:pos="8820"/>
        </w:tabs>
      </w:pPr>
      <w:r>
        <w:t>Источник: НССГ, Обследование трудовых ресурсов, 1993, 1999 годы.</w:t>
      </w:r>
      <w:r>
        <w:tab/>
        <w:t>* Четвертый квартал 1998 года.</w:t>
      </w:r>
    </w:p>
    <w:p w:rsidR="00000000" w:rsidRDefault="00000000">
      <w:pPr>
        <w:pStyle w:val="a"/>
        <w:spacing w:after="480"/>
        <w:rPr>
          <w:i/>
          <w:spacing w:val="-3"/>
          <w:sz w:val="18"/>
        </w:rPr>
      </w:pPr>
      <w:r>
        <w:rPr>
          <w:i/>
          <w:sz w:val="18"/>
        </w:rPr>
        <w:t>Данные обработаны ИЦВР.</w:t>
      </w:r>
    </w:p>
    <w:p w:rsidR="00000000" w:rsidRDefault="00000000">
      <w:pPr>
        <w:pStyle w:val="a"/>
        <w:rPr>
          <w:spacing w:val="-3"/>
        </w:rPr>
      </w:pPr>
      <w:r>
        <w:rPr>
          <w:spacing w:val="-3"/>
        </w:rPr>
        <w:t>За рассматриваемый период (1993–1998 годы) соотношение заработков мужчин и женщин в одних областях несколько улучшилось, а в других ухудшилось в том смысле, что различие в размере среднего заработка либо увеличилось, либо уменьшилось. Это соотношение показано на диаграмме, которая приводится ниже.</w:t>
      </w:r>
    </w:p>
    <w:p w:rsidR="00000000" w:rsidRDefault="00000000">
      <w:pPr>
        <w:pStyle w:val="a"/>
        <w:rPr>
          <w:spacing w:val="-3"/>
        </w:rPr>
      </w:pPr>
      <w:r>
        <w:rPr>
          <w:spacing w:val="-3"/>
        </w:rPr>
        <w:t>Две отраслевые категории, в которых различие в заработках мужчин и женщин увеличилось, включены в выраженные одной цифрой отрасли экономической деятельности "Энерго-, газо- и водоснабжение" и "посреднические кредитные учреждения", в рамках которых число работающих женщин выросло, соответственно, на 11 и 37 процентов и, по сути дела, увеличилась представленность женщин на должностях более высокого уровня.</w:t>
      </w:r>
    </w:p>
    <w:p w:rsidR="00000000" w:rsidRDefault="00000000">
      <w:pPr>
        <w:pStyle w:val="a"/>
        <w:rPr>
          <w:spacing w:val="-3"/>
        </w:rPr>
      </w:pPr>
      <w:r>
        <w:rPr>
          <w:spacing w:val="-3"/>
        </w:rPr>
        <w:t>Различие в размере среднего заработка отмечается во всех областях, и в 1998 году оно варьировалось от 5,6 процента для работников розничной торговли до 32,2 процента для сотрудников страховых компаний.</w:t>
      </w:r>
    </w:p>
    <w:tbl>
      <w:tblPr>
        <w:tblW w:w="0" w:type="auto"/>
        <w:tblInd w:w="-54" w:type="dxa"/>
        <w:tblLayout w:type="fixed"/>
        <w:tblCellMar>
          <w:left w:w="28" w:type="dxa"/>
          <w:right w:w="28" w:type="dxa"/>
        </w:tblCellMar>
        <w:tblLook w:val="0000" w:firstRow="0" w:lastRow="0" w:firstColumn="0" w:lastColumn="0" w:noHBand="0" w:noVBand="0"/>
      </w:tblPr>
      <w:tblGrid>
        <w:gridCol w:w="7418"/>
        <w:gridCol w:w="551"/>
        <w:gridCol w:w="907"/>
      </w:tblGrid>
      <w:tr w:rsidR="00000000">
        <w:tblPrEx>
          <w:tblCellMar>
            <w:top w:w="0" w:type="dxa"/>
            <w:bottom w:w="0" w:type="dxa"/>
          </w:tblCellMar>
        </w:tblPrEx>
        <w:trPr>
          <w:cantSplit/>
          <w:trHeight w:val="228"/>
        </w:trPr>
        <w:tc>
          <w:tcPr>
            <w:tcW w:w="7418" w:type="dxa"/>
            <w:vMerge w:val="restart"/>
            <w:tcBorders>
              <w:right w:val="single" w:sz="4" w:space="0" w:color="auto"/>
            </w:tcBorders>
          </w:tcPr>
          <w:p w:rsidR="00000000" w:rsidRDefault="00000000">
            <w:pPr>
              <w:pStyle w:val="a"/>
              <w:ind w:left="748"/>
              <w:jc w:val="left"/>
              <w:rPr>
                <w:spacing w:val="-3"/>
              </w:rPr>
            </w:pPr>
            <w:r>
              <w:rPr>
                <w:b/>
                <w:spacing w:val="-3"/>
              </w:rPr>
              <w:t xml:space="preserve">РАЗЛИЧИЕ В РАЗМЕРЕ СРЕДНИХ ЗАРАБОТКОВ ЖЕНЩИН </w:t>
            </w:r>
            <w:r>
              <w:rPr>
                <w:b/>
                <w:spacing w:val="-3"/>
              </w:rPr>
              <w:br/>
              <w:t>И МУЖЧИН С РАЗБИВКОЙ ПО СФЕРАМ ЭКОНОМИЧЕСКОЙ ДЕЯТЕЛЬНОСТИ, 1993 И 1998 ГОДЫ*</w:t>
            </w:r>
          </w:p>
          <w:p w:rsidR="00000000" w:rsidRDefault="00000000">
            <w:pPr>
              <w:pStyle w:val="a"/>
              <w:spacing w:after="0" w:line="220" w:lineRule="exact"/>
              <w:ind w:left="748"/>
              <w:jc w:val="center"/>
              <w:rPr>
                <w:b/>
              </w:rPr>
            </w:pPr>
            <w:r>
              <w:rPr>
                <w:b/>
                <w:spacing w:val="-3"/>
              </w:rPr>
              <w:t>*</w:t>
            </w:r>
            <w:r>
              <w:rPr>
                <w:spacing w:val="-3"/>
              </w:rPr>
              <w:t xml:space="preserve">  в среднем за четвертый квартал 1998 года</w:t>
            </w:r>
          </w:p>
        </w:tc>
        <w:tc>
          <w:tcPr>
            <w:tcW w:w="551" w:type="dxa"/>
            <w:tcBorders>
              <w:top w:val="single" w:sz="4" w:space="0" w:color="auto"/>
              <w:left w:val="single" w:sz="4" w:space="0" w:color="auto"/>
              <w:bottom w:val="single" w:sz="4" w:space="0" w:color="auto"/>
              <w:right w:val="single" w:sz="4" w:space="0" w:color="auto"/>
            </w:tcBorders>
            <w:shd w:val="clear" w:color="auto" w:fill="80808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240" w:lineRule="auto"/>
              <w:ind w:left="57"/>
            </w:pPr>
            <w:r>
              <w:rPr>
                <w:rFonts w:ascii="Arial Narrow" w:hAnsi="Arial Narrow"/>
                <w:b/>
                <w:spacing w:val="-3"/>
              </w:rPr>
              <w:t>1998 год</w:t>
            </w:r>
          </w:p>
        </w:tc>
      </w:tr>
      <w:tr w:rsidR="00000000">
        <w:tblPrEx>
          <w:tblCellMar>
            <w:top w:w="0" w:type="dxa"/>
            <w:bottom w:w="0" w:type="dxa"/>
          </w:tblCellMar>
        </w:tblPrEx>
        <w:trPr>
          <w:cantSplit/>
          <w:trHeight w:val="228"/>
        </w:trPr>
        <w:tc>
          <w:tcPr>
            <w:tcW w:w="7418" w:type="dxa"/>
            <w:vMerge/>
            <w:tcBorders>
              <w:right w:val="single" w:sz="4" w:space="0" w:color="auto"/>
            </w:tcBorders>
          </w:tcPr>
          <w:p w:rsidR="00000000" w:rsidRDefault="00000000">
            <w:pPr>
              <w:pStyle w:val="a"/>
              <w:ind w:left="1361"/>
              <w:jc w:val="left"/>
              <w:rPr>
                <w:b/>
              </w:rPr>
            </w:pPr>
          </w:p>
        </w:tc>
        <w:tc>
          <w:tcPr>
            <w:tcW w:w="55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after="0" w:line="240" w:lineRule="auto"/>
            </w:pPr>
          </w:p>
        </w:tc>
        <w:tc>
          <w:tcPr>
            <w:tcW w:w="907" w:type="dxa"/>
            <w:tcBorders>
              <w:left w:val="single" w:sz="4" w:space="0" w:color="auto"/>
              <w:bottom w:val="nil"/>
            </w:tcBorders>
            <w:vAlign w:val="center"/>
          </w:tcPr>
          <w:p w:rsidR="00000000" w:rsidRDefault="00000000">
            <w:pPr>
              <w:pStyle w:val="a"/>
              <w:spacing w:after="0" w:line="240" w:lineRule="auto"/>
              <w:ind w:left="57"/>
            </w:pPr>
            <w:r>
              <w:rPr>
                <w:rFonts w:ascii="Arial Narrow" w:hAnsi="Arial Narrow"/>
                <w:b/>
                <w:spacing w:val="-3"/>
              </w:rPr>
              <w:t>1993 год</w:t>
            </w:r>
          </w:p>
        </w:tc>
      </w:tr>
      <w:tr w:rsidR="00000000">
        <w:tblPrEx>
          <w:tblCellMar>
            <w:top w:w="0" w:type="dxa"/>
            <w:bottom w:w="0" w:type="dxa"/>
          </w:tblCellMar>
        </w:tblPrEx>
        <w:trPr>
          <w:cantSplit/>
        </w:trPr>
        <w:tc>
          <w:tcPr>
            <w:tcW w:w="7418" w:type="dxa"/>
            <w:vMerge/>
          </w:tcPr>
          <w:p w:rsidR="00000000" w:rsidRDefault="00000000">
            <w:pPr>
              <w:pStyle w:val="a"/>
              <w:spacing w:after="0" w:line="240" w:lineRule="auto"/>
            </w:pPr>
          </w:p>
        </w:tc>
        <w:tc>
          <w:tcPr>
            <w:tcW w:w="1458" w:type="dxa"/>
            <w:gridSpan w:val="2"/>
          </w:tcPr>
          <w:p w:rsidR="00000000" w:rsidRDefault="00000000">
            <w:pPr>
              <w:pStyle w:val="a"/>
              <w:spacing w:after="0" w:line="240" w:lineRule="auto"/>
            </w:pPr>
          </w:p>
        </w:tc>
      </w:tr>
    </w:tbl>
    <w:p w:rsidR="00000000" w:rsidRDefault="00000000">
      <w:pPr>
        <w:pStyle w:val="a"/>
        <w:spacing w:after="0" w:line="240" w:lineRule="auto"/>
        <w:rPr>
          <w:b/>
          <w:spacing w:val="-3"/>
        </w:rPr>
      </w:pPr>
      <w:r>
        <w:rPr>
          <w:noProof/>
        </w:rPr>
        <w:pict>
          <v:shape id="_x0000_s1228" type="#_x0000_t75" style="position:absolute;left:0;text-align:left;margin-left:188.4pt;margin-top:6.35pt;width:253.2pt;height:261.6pt;z-index:-2;mso-position-horizontal:absolute;mso-position-horizontal-relative:text;mso-position-vertical:absolute;mso-position-vertical-relative:text" o:allowincell="f">
            <v:imagedata r:id="rId40" o:title=""/>
          </v:shape>
        </w:pict>
      </w:r>
    </w:p>
    <w:p w:rsidR="00000000" w:rsidRDefault="00000000">
      <w:pPr>
        <w:pStyle w:val="a"/>
        <w:spacing w:line="200" w:lineRule="exact"/>
        <w:ind w:right="5240"/>
        <w:jc w:val="left"/>
        <w:rPr>
          <w:rFonts w:ascii="Arial Narrow" w:hAnsi="Arial Narrow"/>
          <w:spacing w:val="-3"/>
        </w:rPr>
      </w:pPr>
      <w:r>
        <w:rPr>
          <w:b/>
          <w:noProof/>
          <w:spacing w:val="-3"/>
        </w:rPr>
        <w:pict>
          <v:shape id="_x0000_s1204" type="#_x0000_t202" style="position:absolute;margin-left:314.4pt;margin-top:10.6pt;width:27pt;height:9pt;z-index:12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20,0%</w:t>
                  </w:r>
                </w:p>
              </w:txbxContent>
            </v:textbox>
          </v:shape>
        </w:pict>
      </w:r>
      <w:r>
        <w:rPr>
          <w:b/>
          <w:noProof/>
          <w:spacing w:val="-3"/>
        </w:rPr>
        <w:pict>
          <v:shape id="_x0000_s1203" type="#_x0000_t202" style="position:absolute;margin-left:291pt;margin-top:2.2pt;width:27pt;height:9pt;z-index:12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17</w:t>
                  </w:r>
                  <w:r>
                    <w:rPr>
                      <w:rFonts w:ascii="Arial Narrow" w:hAnsi="Arial Narrow"/>
                      <w:b/>
                      <w:sz w:val="14"/>
                      <w:lang w:val="en-US"/>
                    </w:rPr>
                    <w:t>,</w:t>
                  </w:r>
                  <w:r>
                    <w:rPr>
                      <w:rFonts w:ascii="Arial Narrow" w:hAnsi="Arial Narrow"/>
                      <w:b/>
                      <w:sz w:val="14"/>
                    </w:rPr>
                    <w:t>5%</w:t>
                  </w:r>
                </w:p>
              </w:txbxContent>
            </v:textbox>
          </v:shape>
        </w:pict>
      </w:r>
      <w:r>
        <w:rPr>
          <w:rFonts w:ascii="Arial Narrow" w:hAnsi="Arial Narrow"/>
          <w:spacing w:val="-3"/>
        </w:rPr>
        <w:t xml:space="preserve">ПРОМЫШЛЕННЫЕ РАБОЧИЕ </w:t>
      </w:r>
      <w:r>
        <w:rPr>
          <w:rFonts w:ascii="Arial Narrow" w:hAnsi="Arial Narrow"/>
          <w:spacing w:val="-3"/>
        </w:rPr>
        <w:br/>
        <w:t>("синие воротнички")</w:t>
      </w:r>
    </w:p>
    <w:p w:rsidR="00000000" w:rsidRDefault="00000000">
      <w:pPr>
        <w:pStyle w:val="a"/>
        <w:spacing w:line="200" w:lineRule="exact"/>
        <w:ind w:right="5240"/>
        <w:jc w:val="left"/>
        <w:rPr>
          <w:rFonts w:ascii="Arial Narrow" w:hAnsi="Arial Narrow"/>
          <w:spacing w:val="-3"/>
        </w:rPr>
      </w:pPr>
      <w:r>
        <w:rPr>
          <w:rFonts w:ascii="Arial Narrow" w:hAnsi="Arial Narrow"/>
          <w:noProof/>
          <w:spacing w:val="-3"/>
        </w:rPr>
        <w:pict>
          <v:shape id="_x0000_s1205" type="#_x0000_t202" style="position:absolute;margin-left:374pt;margin-top:.8pt;width:27pt;height:9pt;z-index:12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28</w:t>
                  </w:r>
                  <w:r>
                    <w:rPr>
                      <w:rFonts w:ascii="Arial Narrow" w:hAnsi="Arial Narrow"/>
                      <w:b/>
                      <w:sz w:val="14"/>
                      <w:lang w:val="en-US"/>
                    </w:rPr>
                    <w:t>,</w:t>
                  </w:r>
                  <w:r>
                    <w:rPr>
                      <w:rFonts w:ascii="Arial Narrow" w:hAnsi="Arial Narrow"/>
                      <w:b/>
                      <w:sz w:val="14"/>
                    </w:rPr>
                    <w:t>9%</w:t>
                  </w:r>
                </w:p>
              </w:txbxContent>
            </v:textbox>
          </v:shape>
        </w:pict>
      </w:r>
      <w:r>
        <w:rPr>
          <w:rFonts w:ascii="Arial Narrow" w:hAnsi="Arial Narrow"/>
          <w:noProof/>
          <w:spacing w:val="-3"/>
        </w:rPr>
        <w:pict>
          <v:shape id="_x0000_s1206" type="#_x0000_t202" style="position:absolute;margin-left:379pt;margin-top:9.6pt;width:27pt;height:9pt;z-index:12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30,2%</w:t>
                  </w:r>
                </w:p>
              </w:txbxContent>
            </v:textbox>
          </v:shape>
        </w:pict>
      </w:r>
      <w:r>
        <w:rPr>
          <w:rFonts w:ascii="Arial Narrow" w:hAnsi="Arial Narrow"/>
          <w:spacing w:val="-3"/>
        </w:rPr>
        <w:t xml:space="preserve">ПРОМЫШЛЕННЫЕ СЛУЖАЩИЕ </w:t>
      </w:r>
      <w:r>
        <w:rPr>
          <w:rFonts w:ascii="Arial Narrow" w:hAnsi="Arial Narrow"/>
          <w:spacing w:val="-3"/>
        </w:rPr>
        <w:br/>
        <w:t>("белые воротнички")</w:t>
      </w:r>
    </w:p>
    <w:p w:rsidR="00000000" w:rsidRDefault="00000000">
      <w:pPr>
        <w:pStyle w:val="a"/>
        <w:spacing w:line="200" w:lineRule="exact"/>
        <w:ind w:right="5240"/>
        <w:jc w:val="left"/>
        <w:rPr>
          <w:rFonts w:ascii="Arial Narrow" w:hAnsi="Arial Narrow"/>
          <w:spacing w:val="-3"/>
        </w:rPr>
      </w:pPr>
      <w:r>
        <w:rPr>
          <w:rFonts w:ascii="Arial Narrow" w:hAnsi="Arial Narrow"/>
          <w:noProof/>
          <w:spacing w:val="-3"/>
        </w:rPr>
        <w:pict>
          <v:shape id="_x0000_s1208" type="#_x0000_t202" style="position:absolute;margin-left:284.8pt;margin-top:9.4pt;width:27pt;height:9pt;z-index:12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15,6%</w:t>
                  </w:r>
                </w:p>
              </w:txbxContent>
            </v:textbox>
          </v:shape>
        </w:pict>
      </w:r>
      <w:r>
        <w:rPr>
          <w:rFonts w:ascii="Arial Narrow" w:hAnsi="Arial Narrow"/>
          <w:noProof/>
          <w:spacing w:val="-3"/>
        </w:rPr>
        <w:pict>
          <v:shape id="_x0000_s1207" type="#_x0000_t202" style="position:absolute;margin-left:322.4pt;margin-top:.6pt;width:27pt;height:9pt;z-index:12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21</w:t>
                  </w:r>
                  <w:r>
                    <w:rPr>
                      <w:rFonts w:ascii="Arial Narrow" w:hAnsi="Arial Narrow"/>
                      <w:b/>
                      <w:sz w:val="14"/>
                      <w:lang w:val="en-US"/>
                    </w:rPr>
                    <w:t>,</w:t>
                  </w:r>
                  <w:r>
                    <w:rPr>
                      <w:rFonts w:ascii="Arial Narrow" w:hAnsi="Arial Narrow"/>
                      <w:b/>
                      <w:sz w:val="14"/>
                    </w:rPr>
                    <w:t>0%</w:t>
                  </w:r>
                </w:p>
              </w:txbxContent>
            </v:textbox>
          </v:shape>
        </w:pict>
      </w:r>
      <w:r>
        <w:rPr>
          <w:rFonts w:ascii="Arial Narrow" w:hAnsi="Arial Narrow"/>
          <w:spacing w:val="-3"/>
        </w:rPr>
        <w:t>РАБОЧИЕ СИСТЕМЫ ЭНЕРГО- И ВОДО</w:t>
      </w:r>
      <w:r>
        <w:rPr>
          <w:rFonts w:ascii="Arial Narrow" w:hAnsi="Arial Narrow"/>
          <w:spacing w:val="-3"/>
        </w:rPr>
        <w:softHyphen/>
        <w:t>СНАБЖЕНИЯ</w:t>
      </w:r>
    </w:p>
    <w:p w:rsidR="00000000" w:rsidRDefault="00000000">
      <w:pPr>
        <w:pStyle w:val="a"/>
        <w:spacing w:after="60" w:line="200" w:lineRule="exact"/>
        <w:ind w:right="5239"/>
        <w:jc w:val="left"/>
        <w:rPr>
          <w:rFonts w:ascii="Arial Narrow" w:hAnsi="Arial Narrow"/>
          <w:spacing w:val="-3"/>
        </w:rPr>
      </w:pPr>
      <w:r>
        <w:rPr>
          <w:rFonts w:ascii="Arial Narrow" w:hAnsi="Arial Narrow"/>
          <w:noProof/>
          <w:spacing w:val="-3"/>
        </w:rPr>
        <w:pict>
          <v:shape id="_x0000_s1209" type="#_x0000_t202" style="position:absolute;margin-left:343pt;margin-top:7.6pt;width:27pt;height:9pt;z-index:12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24</w:t>
                  </w:r>
                  <w:r>
                    <w:rPr>
                      <w:rFonts w:ascii="Arial Narrow" w:hAnsi="Arial Narrow"/>
                      <w:b/>
                      <w:sz w:val="14"/>
                      <w:lang w:val="en-US"/>
                    </w:rPr>
                    <w:t>,</w:t>
                  </w:r>
                  <w:r>
                    <w:rPr>
                      <w:rFonts w:ascii="Arial Narrow" w:hAnsi="Arial Narrow"/>
                      <w:b/>
                      <w:sz w:val="14"/>
                    </w:rPr>
                    <w:t>9%</w:t>
                  </w:r>
                </w:p>
              </w:txbxContent>
            </v:textbox>
          </v:shape>
        </w:pict>
      </w:r>
      <w:r>
        <w:rPr>
          <w:rFonts w:ascii="Arial Narrow" w:hAnsi="Arial Narrow"/>
          <w:noProof/>
          <w:spacing w:val="-3"/>
        </w:rPr>
        <w:pict>
          <v:shape id="_x0000_s1210" type="#_x0000_t202" style="position:absolute;margin-left:414.4pt;margin-top:-.2pt;width:27pt;height:9pt;z-index:13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36,9%</w:t>
                  </w:r>
                </w:p>
              </w:txbxContent>
            </v:textbox>
          </v:shape>
        </w:pict>
      </w:r>
      <w:r>
        <w:rPr>
          <w:rFonts w:ascii="Arial Narrow" w:hAnsi="Arial Narrow"/>
          <w:spacing w:val="-3"/>
        </w:rPr>
        <w:t>СЛУЖАЩИЕ СИСТЕМЫ ЭНЕРГО- И ВОДО</w:t>
      </w:r>
      <w:r>
        <w:rPr>
          <w:rFonts w:ascii="Arial Narrow" w:hAnsi="Arial Narrow"/>
          <w:spacing w:val="-3"/>
        </w:rPr>
        <w:softHyphen/>
        <w:t>СНАБЖЕНИЯ</w:t>
      </w:r>
    </w:p>
    <w:p w:rsidR="00000000" w:rsidRDefault="00000000">
      <w:pPr>
        <w:pStyle w:val="a"/>
        <w:spacing w:line="200" w:lineRule="exact"/>
        <w:ind w:right="5240"/>
        <w:jc w:val="left"/>
        <w:rPr>
          <w:rFonts w:ascii="Arial Narrow" w:hAnsi="Arial Narrow"/>
          <w:spacing w:val="-3"/>
        </w:rPr>
      </w:pPr>
      <w:r>
        <w:rPr>
          <w:noProof/>
        </w:rPr>
        <w:pict>
          <v:shape id="_x0000_s1211" type="#_x0000_t202" style="position:absolute;margin-left:321.6pt;margin-top:2.4pt;width:27pt;height:9pt;z-index:13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21</w:t>
                  </w:r>
                  <w:r>
                    <w:rPr>
                      <w:rFonts w:ascii="Arial Narrow" w:hAnsi="Arial Narrow"/>
                      <w:b/>
                      <w:sz w:val="14"/>
                      <w:lang w:val="en-US"/>
                    </w:rPr>
                    <w:t>,</w:t>
                  </w:r>
                  <w:r>
                    <w:rPr>
                      <w:rFonts w:ascii="Arial Narrow" w:hAnsi="Arial Narrow"/>
                      <w:b/>
                      <w:sz w:val="14"/>
                    </w:rPr>
                    <w:t>4%</w:t>
                  </w:r>
                </w:p>
              </w:txbxContent>
            </v:textbox>
          </v:shape>
        </w:pict>
      </w:r>
      <w:r>
        <w:rPr>
          <w:rFonts w:ascii="Arial Narrow" w:hAnsi="Arial Narrow"/>
          <w:spacing w:val="-3"/>
        </w:rPr>
        <w:t>РАБОЧИЕ ГОРНОДОБЫВАЮЩЕЙ ПРОМЫШЛЕННОСТИ ("синие воротнички")</w:t>
      </w:r>
    </w:p>
    <w:p w:rsidR="00000000" w:rsidRDefault="00000000">
      <w:pPr>
        <w:pStyle w:val="a"/>
        <w:spacing w:after="200" w:line="200" w:lineRule="exact"/>
        <w:ind w:right="5239"/>
        <w:jc w:val="left"/>
        <w:rPr>
          <w:rFonts w:ascii="Arial Narrow" w:hAnsi="Arial Narrow"/>
          <w:spacing w:val="-3"/>
        </w:rPr>
      </w:pPr>
      <w:r>
        <w:rPr>
          <w:noProof/>
        </w:rPr>
        <w:pict>
          <v:shape id="_x0000_s1214" type="#_x0000_t202" style="position:absolute;margin-left:224.6pt;margin-top:27pt;width:27pt;height:9pt;z-index:134;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5</w:t>
                  </w:r>
                  <w:r>
                    <w:rPr>
                      <w:rFonts w:ascii="Arial Narrow" w:hAnsi="Arial Narrow"/>
                      <w:b/>
                      <w:sz w:val="14"/>
                      <w:lang w:val="en-US"/>
                    </w:rPr>
                    <w:t>,</w:t>
                  </w:r>
                  <w:r>
                    <w:rPr>
                      <w:rFonts w:ascii="Arial Narrow" w:hAnsi="Arial Narrow"/>
                      <w:b/>
                      <w:sz w:val="14"/>
                    </w:rPr>
                    <w:t>6%</w:t>
                  </w:r>
                </w:p>
              </w:txbxContent>
            </v:textbox>
          </v:shape>
        </w:pict>
      </w:r>
      <w:r>
        <w:rPr>
          <w:noProof/>
        </w:rPr>
        <w:pict>
          <v:shape id="_x0000_s1213" type="#_x0000_t202" style="position:absolute;margin-left:312.6pt;margin-top:10.8pt;width:27pt;height:9pt;z-index:133;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18,4%</w:t>
                  </w:r>
                </w:p>
              </w:txbxContent>
            </v:textbox>
          </v:shape>
        </w:pict>
      </w:r>
      <w:r>
        <w:rPr>
          <w:noProof/>
        </w:rPr>
        <w:pict>
          <v:shape id="_x0000_s1212" type="#_x0000_t202" style="position:absolute;margin-left:372.6pt;margin-top:2.8pt;width:27pt;height:9pt;z-index:132;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29</w:t>
                  </w:r>
                  <w:r>
                    <w:rPr>
                      <w:rFonts w:ascii="Arial Narrow" w:hAnsi="Arial Narrow"/>
                      <w:b/>
                      <w:sz w:val="14"/>
                      <w:lang w:val="en-US"/>
                    </w:rPr>
                    <w:t>,</w:t>
                  </w:r>
                  <w:r>
                    <w:rPr>
                      <w:rFonts w:ascii="Arial Narrow" w:hAnsi="Arial Narrow"/>
                      <w:b/>
                      <w:sz w:val="14"/>
                    </w:rPr>
                    <w:t>9%</w:t>
                  </w:r>
                </w:p>
              </w:txbxContent>
            </v:textbox>
          </v:shape>
        </w:pict>
      </w:r>
      <w:r>
        <w:rPr>
          <w:rFonts w:ascii="Arial Narrow" w:hAnsi="Arial Narrow"/>
          <w:spacing w:val="-3"/>
        </w:rPr>
        <w:t>СЛУЖАЩИЕ ГОРНОДОБЫВАЮЩЕЙ ПРОМЫШЛЕННОСТИ ("белые воротнички")</w:t>
      </w:r>
    </w:p>
    <w:p w:rsidR="00000000" w:rsidRDefault="00000000">
      <w:pPr>
        <w:pStyle w:val="a"/>
        <w:spacing w:after="280" w:line="200" w:lineRule="exact"/>
        <w:ind w:right="5239"/>
        <w:jc w:val="left"/>
        <w:rPr>
          <w:rFonts w:ascii="Arial Narrow" w:hAnsi="Arial Narrow"/>
          <w:spacing w:val="-3"/>
        </w:rPr>
      </w:pPr>
      <w:r>
        <w:rPr>
          <w:noProof/>
        </w:rPr>
        <w:pict>
          <v:shape id="_x0000_s1216" type="#_x0000_t202" style="position:absolute;margin-left:288.4pt;margin-top:22pt;width:27pt;height:9pt;z-index:136;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16</w:t>
                  </w:r>
                  <w:r>
                    <w:rPr>
                      <w:rFonts w:ascii="Arial Narrow" w:hAnsi="Arial Narrow"/>
                      <w:b/>
                      <w:sz w:val="14"/>
                      <w:lang w:val="en-US"/>
                    </w:rPr>
                    <w:t>,</w:t>
                  </w:r>
                  <w:r>
                    <w:rPr>
                      <w:rFonts w:ascii="Arial Narrow" w:hAnsi="Arial Narrow"/>
                      <w:b/>
                      <w:sz w:val="14"/>
                    </w:rPr>
                    <w:t>5%</w:t>
                  </w:r>
                </w:p>
              </w:txbxContent>
            </v:textbox>
          </v:shape>
        </w:pict>
      </w:r>
      <w:r>
        <w:rPr>
          <w:noProof/>
        </w:rPr>
        <w:pict>
          <v:shape id="_x0000_s1215" type="#_x0000_t202" style="position:absolute;margin-left:313pt;margin-top:5.4pt;width:27pt;height:9pt;z-index:135;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19,4%</w:t>
                  </w:r>
                </w:p>
              </w:txbxContent>
            </v:textbox>
          </v:shape>
        </w:pict>
      </w:r>
      <w:r>
        <w:rPr>
          <w:rFonts w:ascii="Arial Narrow" w:hAnsi="Arial Narrow"/>
          <w:spacing w:val="-3"/>
        </w:rPr>
        <w:t>РАБОТНИКИ СЕТИ РОЗНИЧНОЙ ТОРГОВЛИ</w:t>
      </w:r>
    </w:p>
    <w:p w:rsidR="00000000" w:rsidRDefault="00000000">
      <w:pPr>
        <w:pStyle w:val="a"/>
        <w:spacing w:after="280" w:line="200" w:lineRule="exact"/>
        <w:ind w:right="5239"/>
        <w:jc w:val="left"/>
        <w:rPr>
          <w:rFonts w:ascii="Arial Narrow" w:hAnsi="Arial Narrow"/>
          <w:spacing w:val="-3"/>
        </w:rPr>
      </w:pPr>
      <w:r>
        <w:rPr>
          <w:noProof/>
        </w:rPr>
        <w:pict>
          <v:shape id="_x0000_s1217" type="#_x0000_t202" style="position:absolute;margin-left:315.8pt;margin-top:6pt;width:27pt;height:9pt;z-index:137;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20,4%</w:t>
                  </w:r>
                </w:p>
              </w:txbxContent>
            </v:textbox>
          </v:shape>
        </w:pict>
      </w:r>
      <w:r>
        <w:rPr>
          <w:rFonts w:ascii="Arial Narrow" w:hAnsi="Arial Narrow"/>
          <w:spacing w:val="-3"/>
        </w:rPr>
        <w:t>РАБОТНИКИ СЕТИ ОПТОВОЙ ТОРГОВЛИ</w:t>
      </w:r>
    </w:p>
    <w:p w:rsidR="00000000" w:rsidRDefault="00000000">
      <w:pPr>
        <w:pStyle w:val="a"/>
        <w:spacing w:after="280" w:line="200" w:lineRule="exact"/>
        <w:ind w:right="5239"/>
        <w:jc w:val="left"/>
        <w:rPr>
          <w:rFonts w:ascii="Arial Narrow" w:hAnsi="Arial Narrow"/>
          <w:spacing w:val="-3"/>
        </w:rPr>
      </w:pPr>
      <w:r>
        <w:rPr>
          <w:noProof/>
        </w:rPr>
        <w:pict>
          <v:shape id="_x0000_s1219" type="#_x0000_t202" style="position:absolute;margin-left:342pt;margin-top:9pt;width:27pt;height:9pt;z-index:139;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24,4%</w:t>
                  </w:r>
                </w:p>
              </w:txbxContent>
            </v:textbox>
          </v:shape>
        </w:pict>
      </w:r>
      <w:r>
        <w:rPr>
          <w:noProof/>
        </w:rPr>
        <w:pict>
          <v:shape id="_x0000_s1218" type="#_x0000_t202" style="position:absolute;margin-left:342pt;margin-top:.6pt;width:27pt;height:9pt;z-index:138;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23</w:t>
                  </w:r>
                  <w:r>
                    <w:rPr>
                      <w:rFonts w:ascii="Arial Narrow" w:hAnsi="Arial Narrow"/>
                      <w:b/>
                      <w:sz w:val="14"/>
                      <w:lang w:val="en-US"/>
                    </w:rPr>
                    <w:t>,</w:t>
                  </w:r>
                  <w:r>
                    <w:rPr>
                      <w:rFonts w:ascii="Arial Narrow" w:hAnsi="Arial Narrow"/>
                      <w:b/>
                      <w:sz w:val="14"/>
                    </w:rPr>
                    <w:t>2%</w:t>
                  </w:r>
                </w:p>
              </w:txbxContent>
            </v:textbox>
          </v:shape>
        </w:pict>
      </w:r>
      <w:r>
        <w:rPr>
          <w:rFonts w:ascii="Arial Narrow" w:hAnsi="Arial Narrow"/>
          <w:spacing w:val="-3"/>
        </w:rPr>
        <w:t>БАНКОВСКИЕ СЛУЖАЩИЕ</w:t>
      </w:r>
    </w:p>
    <w:p w:rsidR="00000000" w:rsidRDefault="00000000">
      <w:pPr>
        <w:pStyle w:val="a"/>
        <w:spacing w:after="360"/>
        <w:ind w:right="5239"/>
        <w:rPr>
          <w:spacing w:val="-3"/>
        </w:rPr>
      </w:pPr>
      <w:r>
        <w:rPr>
          <w:noProof/>
        </w:rPr>
        <w:pict>
          <v:shape id="_x0000_s1221" type="#_x0000_t202" style="position:absolute;left:0;text-align:left;margin-left:379.8pt;margin-top:8.4pt;width:27pt;height:9pt;z-index:141;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31,0%</w:t>
                  </w:r>
                </w:p>
              </w:txbxContent>
            </v:textbox>
          </v:shape>
        </w:pict>
      </w:r>
      <w:r>
        <w:rPr>
          <w:noProof/>
        </w:rPr>
        <w:pict>
          <v:shape id="_x0000_s1220" type="#_x0000_t202" style="position:absolute;left:0;text-align:left;margin-left:418.4pt;margin-top:0;width:27pt;height:9pt;z-index:140;mso-position-horizontal:absolute;mso-position-horizontal-relative:text;mso-position-vertical:absolute;mso-position-vertical-relative:text" o:allowincell="f" filled="f" stroked="f">
            <v:textbox inset="0,0,0,0">
              <w:txbxContent>
                <w:p w:rsidR="00000000" w:rsidRDefault="00000000">
                  <w:pPr>
                    <w:jc w:val="center"/>
                    <w:rPr>
                      <w:rFonts w:ascii="Arial Narrow" w:hAnsi="Arial Narrow"/>
                      <w:b/>
                      <w:sz w:val="14"/>
                    </w:rPr>
                  </w:pPr>
                  <w:r>
                    <w:rPr>
                      <w:rFonts w:ascii="Arial Narrow" w:hAnsi="Arial Narrow"/>
                      <w:b/>
                      <w:sz w:val="14"/>
                    </w:rPr>
                    <w:t>37</w:t>
                  </w:r>
                  <w:r>
                    <w:rPr>
                      <w:rFonts w:ascii="Arial Narrow" w:hAnsi="Arial Narrow"/>
                      <w:b/>
                      <w:sz w:val="14"/>
                      <w:lang w:val="en-US"/>
                    </w:rPr>
                    <w:t>,</w:t>
                  </w:r>
                  <w:r>
                    <w:rPr>
                      <w:rFonts w:ascii="Arial Narrow" w:hAnsi="Arial Narrow"/>
                      <w:b/>
                      <w:sz w:val="14"/>
                    </w:rPr>
                    <w:t>2%</w:t>
                  </w:r>
                </w:p>
              </w:txbxContent>
            </v:textbox>
          </v:shape>
        </w:pict>
      </w:r>
      <w:r>
        <w:rPr>
          <w:rFonts w:ascii="Arial Narrow" w:hAnsi="Arial Narrow"/>
          <w:spacing w:val="-3"/>
        </w:rPr>
        <w:t>СЛУЖАЩИЕ СТРАХОВЫХ КОМПАНИЙ</w:t>
      </w:r>
    </w:p>
    <w:p w:rsidR="00000000" w:rsidRDefault="00000000">
      <w:pPr>
        <w:pStyle w:val="a"/>
        <w:tabs>
          <w:tab w:val="center" w:pos="3742"/>
          <w:tab w:val="center" w:pos="4423"/>
          <w:tab w:val="center" w:pos="5040"/>
          <w:tab w:val="center" w:pos="5580"/>
          <w:tab w:val="center" w:pos="6300"/>
          <w:tab w:val="center" w:pos="6840"/>
          <w:tab w:val="center" w:pos="7560"/>
          <w:tab w:val="center" w:pos="8100"/>
          <w:tab w:val="center" w:pos="8640"/>
        </w:tabs>
        <w:spacing w:before="80" w:line="240" w:lineRule="auto"/>
        <w:ind w:right="-57"/>
        <w:jc w:val="left"/>
        <w:rPr>
          <w:sz w:val="16"/>
        </w:rPr>
      </w:pPr>
      <w:r>
        <w:rPr>
          <w:rFonts w:ascii="Arial Narrow" w:hAnsi="Arial Narrow"/>
          <w:sz w:val="16"/>
        </w:rPr>
        <w:tab/>
      </w:r>
      <w:r>
        <w:rPr>
          <w:sz w:val="16"/>
        </w:rPr>
        <w:t>0</w:t>
      </w:r>
      <w:r>
        <w:rPr>
          <w:sz w:val="16"/>
        </w:rPr>
        <w:tab/>
        <w:t>5</w:t>
      </w:r>
      <w:r>
        <w:rPr>
          <w:sz w:val="16"/>
        </w:rPr>
        <w:tab/>
        <w:t>10</w:t>
      </w:r>
      <w:r>
        <w:rPr>
          <w:sz w:val="16"/>
        </w:rPr>
        <w:tab/>
        <w:t xml:space="preserve">  15</w:t>
      </w:r>
      <w:r>
        <w:rPr>
          <w:sz w:val="16"/>
        </w:rPr>
        <w:tab/>
        <w:t>20</w:t>
      </w:r>
      <w:r>
        <w:rPr>
          <w:sz w:val="16"/>
        </w:rPr>
        <w:tab/>
        <w:t xml:space="preserve">  25</w:t>
      </w:r>
      <w:r>
        <w:rPr>
          <w:sz w:val="16"/>
        </w:rPr>
        <w:tab/>
        <w:t>30</w:t>
      </w:r>
      <w:r>
        <w:rPr>
          <w:sz w:val="16"/>
        </w:rPr>
        <w:tab/>
        <w:t xml:space="preserve">   35</w:t>
      </w:r>
      <w:r>
        <w:rPr>
          <w:sz w:val="16"/>
        </w:rPr>
        <w:tab/>
        <w:t xml:space="preserve">    40</w:t>
      </w:r>
    </w:p>
    <w:p w:rsidR="00000000" w:rsidRDefault="00000000">
      <w:pPr>
        <w:pStyle w:val="a"/>
        <w:spacing w:before="40" w:after="0" w:line="240" w:lineRule="auto"/>
        <w:rPr>
          <w:i/>
          <w:spacing w:val="-3"/>
          <w:sz w:val="18"/>
        </w:rPr>
      </w:pPr>
      <w:r>
        <w:rPr>
          <w:i/>
          <w:spacing w:val="-3"/>
          <w:sz w:val="18"/>
        </w:rPr>
        <w:t>Источник: НССГ, Обследование трудовых ресурсов, 1993, 1998 годы.</w:t>
      </w:r>
    </w:p>
    <w:p w:rsidR="00000000" w:rsidRDefault="00000000">
      <w:pPr>
        <w:pStyle w:val="a"/>
        <w:spacing w:before="40" w:after="0" w:line="240" w:lineRule="auto"/>
        <w:rPr>
          <w:spacing w:val="-3"/>
          <w:sz w:val="18"/>
        </w:rPr>
      </w:pPr>
      <w:r>
        <w:rPr>
          <w:i/>
          <w:spacing w:val="-3"/>
          <w:sz w:val="18"/>
        </w:rPr>
        <w:t>Данные обработаны ИЦВР.</w:t>
      </w:r>
    </w:p>
    <w:p w:rsidR="00000000" w:rsidRDefault="00000000">
      <w:pPr>
        <w:pStyle w:val="a"/>
        <w:spacing w:after="0"/>
        <w:rPr>
          <w:spacing w:val="-3"/>
        </w:rPr>
      </w:pPr>
    </w:p>
    <w:p w:rsidR="00000000" w:rsidRDefault="00000000">
      <w:pPr>
        <w:pStyle w:val="a"/>
        <w:spacing w:after="0"/>
        <w:rPr>
          <w:spacing w:val="-3"/>
        </w:rPr>
      </w:pPr>
    </w:p>
    <w:p w:rsidR="00000000" w:rsidRDefault="00000000">
      <w:pPr>
        <w:pStyle w:val="a"/>
        <w:rPr>
          <w:i/>
          <w:spacing w:val="-3"/>
        </w:rPr>
      </w:pPr>
      <w:r>
        <w:rPr>
          <w:b/>
          <w:i/>
          <w:spacing w:val="-3"/>
        </w:rPr>
        <w:t>Мигранты/трудящиеся-иностранцы</w:t>
      </w:r>
    </w:p>
    <w:p w:rsidR="00000000" w:rsidRDefault="00000000">
      <w:pPr>
        <w:pStyle w:val="a"/>
        <w:rPr>
          <w:spacing w:val="-3"/>
        </w:rPr>
      </w:pPr>
      <w:r>
        <w:rPr>
          <w:spacing w:val="-3"/>
        </w:rPr>
        <w:t>По данным Греческой организации по вопросам занятости и трудовых ресурсов (ГОЗТР), которые были обработаны Национальным управлением по вопросам занятости, число иностранцев, которые в 1998 году подали заявление с просьбой о выдаче им регистрационного удостоверения, составило приблизительно 372 тыс. человек. Согласно оценкам, на настоящий момент общее число иммигрантов увеличилось до 1 млн. человек, многие из которых живут и работают в стране, не имея на то законного разрешения.</w:t>
      </w:r>
    </w:p>
    <w:p w:rsidR="00000000" w:rsidRDefault="00000000">
      <w:pPr>
        <w:pStyle w:val="a"/>
        <w:rPr>
          <w:spacing w:val="-3"/>
        </w:rPr>
      </w:pPr>
      <w:r>
        <w:rPr>
          <w:spacing w:val="-3"/>
        </w:rPr>
        <w:t>Особый интерес в этой связи представляют указанные ниже данные, касающиеся стран, среди выходцев из которых, обращающихся за получением регистрационного свидетельства в Греции, число женщин превышает число мужчин.</w:t>
      </w:r>
    </w:p>
    <w:p w:rsidR="00000000" w:rsidRDefault="00000000">
      <w:pPr>
        <w:pStyle w:val="a"/>
        <w:rPr>
          <w:spacing w:val="-3"/>
        </w:rPr>
      </w:pPr>
      <w:r>
        <w:rPr>
          <w:spacing w:val="-3"/>
        </w:rPr>
        <w:t>За исключением женщин-иммигранток из Филиппин (их иммиграция началась два десятилетия назад, и теперь они имеют свою ассоциацию и детский сад для своих детей), которые в основном работают прислугой в частных домохозяйствах, виды занятости женщин из других стран по областям деятельности отчетливо не просматриваются. Наши службы сотрудничают с ГОЗТР и обрабатывают данные, касающиеся областей специализации, объявленных заявителями, для того чтобы выявить случаи эксплуатации женщин, если таковые имеют место.</w:t>
      </w:r>
    </w:p>
    <w:p w:rsidR="00000000" w:rsidRDefault="00000000">
      <w:pPr>
        <w:pStyle w:val="a"/>
        <w:rPr>
          <w:spacing w:val="-3"/>
        </w:rPr>
      </w:pPr>
      <w:r>
        <w:rPr>
          <w:spacing w:val="-3"/>
        </w:rPr>
        <w:t>К странам, число женщин, иммигрирующих из которых, выше, чем число мужчин, относятся, как это можно увидеть из следующей таблицы, Филиппины, Украина, Молдавия, Грузия и Болгария.</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3743"/>
        <w:gridCol w:w="1701"/>
        <w:gridCol w:w="1701"/>
        <w:gridCol w:w="1701"/>
      </w:tblGrid>
      <w:tr w:rsidR="00000000">
        <w:tblPrEx>
          <w:tblCellMar>
            <w:top w:w="0" w:type="dxa"/>
            <w:bottom w:w="0" w:type="dxa"/>
          </w:tblCellMar>
        </w:tblPrEx>
        <w:trPr>
          <w:cantSplit/>
        </w:trPr>
        <w:tc>
          <w:tcPr>
            <w:tcW w:w="8846" w:type="dxa"/>
            <w:gridSpan w:val="4"/>
            <w:shd w:val="pct15" w:color="auto" w:fill="auto"/>
          </w:tcPr>
          <w:p w:rsidR="00000000" w:rsidRDefault="00000000">
            <w:pPr>
              <w:pStyle w:val="table"/>
              <w:ind w:left="567"/>
              <w:jc w:val="center"/>
              <w:rPr>
                <w:b/>
              </w:rPr>
            </w:pPr>
            <w:r>
              <w:rPr>
                <w:b/>
              </w:rPr>
              <w:t xml:space="preserve">ИНОСТРАННЫЕ ГРАЖДАНЕ, ОБРАТИВШИЕСЯ С ПРОСЬБОЙ </w:t>
            </w:r>
            <w:r>
              <w:rPr>
                <w:b/>
              </w:rPr>
              <w:br/>
              <w:t>О ВЫДАЧЕ РЕГИСТРАЦИОННОГО СВИДЕТЕЛЬСТВА В 1997–1998 ГОДАХ</w:t>
            </w:r>
          </w:p>
        </w:tc>
      </w:tr>
      <w:tr w:rsidR="00000000">
        <w:tblPrEx>
          <w:tblCellMar>
            <w:top w:w="0" w:type="dxa"/>
            <w:bottom w:w="0" w:type="dxa"/>
          </w:tblCellMar>
        </w:tblPrEx>
        <w:tc>
          <w:tcPr>
            <w:tcW w:w="3743" w:type="dxa"/>
          </w:tcPr>
          <w:p w:rsidR="00000000" w:rsidRDefault="00000000">
            <w:pPr>
              <w:pStyle w:val="table"/>
              <w:ind w:left="567"/>
              <w:rPr>
                <w:b/>
              </w:rPr>
            </w:pPr>
            <w:r>
              <w:rPr>
                <w:b/>
              </w:rPr>
              <w:t>СТРАНА</w:t>
            </w:r>
          </w:p>
        </w:tc>
        <w:tc>
          <w:tcPr>
            <w:tcW w:w="1701" w:type="dxa"/>
            <w:tcBorders>
              <w:bottom w:val="single" w:sz="6" w:space="0" w:color="auto"/>
              <w:right w:val="single" w:sz="6" w:space="0" w:color="auto"/>
            </w:tcBorders>
          </w:tcPr>
          <w:p w:rsidR="00000000" w:rsidRDefault="00000000">
            <w:pPr>
              <w:pStyle w:val="table"/>
              <w:jc w:val="center"/>
              <w:rPr>
                <w:b/>
              </w:rPr>
            </w:pPr>
            <w:r>
              <w:rPr>
                <w:b/>
              </w:rPr>
              <w:t>ВСЕГО</w:t>
            </w:r>
          </w:p>
        </w:tc>
        <w:tc>
          <w:tcPr>
            <w:tcW w:w="1701" w:type="dxa"/>
            <w:tcBorders>
              <w:left w:val="single" w:sz="6" w:space="0" w:color="auto"/>
              <w:bottom w:val="single" w:sz="6" w:space="0" w:color="auto"/>
              <w:right w:val="single" w:sz="6" w:space="0" w:color="auto"/>
            </w:tcBorders>
          </w:tcPr>
          <w:p w:rsidR="00000000" w:rsidRDefault="00000000">
            <w:pPr>
              <w:pStyle w:val="table"/>
              <w:jc w:val="center"/>
              <w:rPr>
                <w:b/>
              </w:rPr>
            </w:pPr>
            <w:r>
              <w:rPr>
                <w:b/>
              </w:rPr>
              <w:t>МУЖЧИНЫ</w:t>
            </w:r>
          </w:p>
        </w:tc>
        <w:tc>
          <w:tcPr>
            <w:tcW w:w="1701" w:type="dxa"/>
            <w:tcBorders>
              <w:left w:val="single" w:sz="6" w:space="0" w:color="auto"/>
              <w:bottom w:val="single" w:sz="6" w:space="0" w:color="auto"/>
            </w:tcBorders>
          </w:tcPr>
          <w:p w:rsidR="00000000" w:rsidRDefault="00000000">
            <w:pPr>
              <w:pStyle w:val="table"/>
              <w:jc w:val="center"/>
              <w:rPr>
                <w:b/>
              </w:rPr>
            </w:pPr>
            <w:r>
              <w:rPr>
                <w:b/>
              </w:rPr>
              <w:t>ЖЕНЩИНЫ</w:t>
            </w:r>
          </w:p>
        </w:tc>
      </w:tr>
      <w:tr w:rsidR="00000000">
        <w:tblPrEx>
          <w:tblCellMar>
            <w:top w:w="0" w:type="dxa"/>
            <w:bottom w:w="0" w:type="dxa"/>
          </w:tblCellMar>
        </w:tblPrEx>
        <w:tc>
          <w:tcPr>
            <w:tcW w:w="3743" w:type="dxa"/>
            <w:tcBorders>
              <w:bottom w:val="single" w:sz="6" w:space="0" w:color="auto"/>
            </w:tcBorders>
          </w:tcPr>
          <w:p w:rsidR="00000000" w:rsidRDefault="00000000">
            <w:pPr>
              <w:pStyle w:val="table"/>
              <w:ind w:left="567"/>
            </w:pPr>
            <w:r>
              <w:t>ВСЕГО</w:t>
            </w:r>
          </w:p>
        </w:tc>
        <w:tc>
          <w:tcPr>
            <w:tcW w:w="1701" w:type="dxa"/>
            <w:shd w:val="pct15" w:color="auto" w:fill="auto"/>
          </w:tcPr>
          <w:p w:rsidR="00000000" w:rsidRDefault="00000000">
            <w:pPr>
              <w:pStyle w:val="table"/>
              <w:ind w:right="454"/>
              <w:jc w:val="right"/>
            </w:pPr>
            <w:r>
              <w:t>352 623</w:t>
            </w:r>
          </w:p>
        </w:tc>
        <w:tc>
          <w:tcPr>
            <w:tcW w:w="1701" w:type="dxa"/>
            <w:shd w:val="pct15" w:color="auto" w:fill="auto"/>
          </w:tcPr>
          <w:p w:rsidR="00000000" w:rsidRDefault="00000000">
            <w:pPr>
              <w:pStyle w:val="table"/>
              <w:ind w:right="454"/>
              <w:jc w:val="right"/>
            </w:pPr>
            <w:r>
              <w:t>255 503</w:t>
            </w:r>
          </w:p>
        </w:tc>
        <w:tc>
          <w:tcPr>
            <w:tcW w:w="1701" w:type="dxa"/>
            <w:shd w:val="pct15" w:color="auto" w:fill="auto"/>
          </w:tcPr>
          <w:p w:rsidR="00000000" w:rsidRDefault="00000000">
            <w:pPr>
              <w:pStyle w:val="table"/>
              <w:ind w:right="454"/>
              <w:jc w:val="right"/>
            </w:pPr>
            <w:r>
              <w:t>88 446</w:t>
            </w:r>
          </w:p>
        </w:tc>
      </w:tr>
      <w:tr w:rsidR="00000000">
        <w:tblPrEx>
          <w:tblCellMar>
            <w:top w:w="0" w:type="dxa"/>
            <w:bottom w:w="0" w:type="dxa"/>
          </w:tblCellMar>
        </w:tblPrEx>
        <w:tc>
          <w:tcPr>
            <w:tcW w:w="3743" w:type="dxa"/>
            <w:tcBorders>
              <w:bottom w:val="single" w:sz="4" w:space="0" w:color="auto"/>
            </w:tcBorders>
            <w:shd w:val="pct15" w:color="auto" w:fill="auto"/>
          </w:tcPr>
          <w:p w:rsidR="00000000" w:rsidRDefault="00000000">
            <w:pPr>
              <w:pStyle w:val="table"/>
              <w:ind w:left="567"/>
              <w:rPr>
                <w:b/>
              </w:rPr>
            </w:pPr>
            <w:r>
              <w:rPr>
                <w:b/>
              </w:rPr>
              <w:t>Албания</w:t>
            </w:r>
          </w:p>
        </w:tc>
        <w:tc>
          <w:tcPr>
            <w:tcW w:w="1701" w:type="dxa"/>
          </w:tcPr>
          <w:p w:rsidR="00000000" w:rsidRDefault="00000000">
            <w:pPr>
              <w:pStyle w:val="table"/>
              <w:ind w:right="454"/>
              <w:jc w:val="right"/>
            </w:pPr>
            <w:r>
              <w:t>228 858</w:t>
            </w:r>
          </w:p>
        </w:tc>
        <w:tc>
          <w:tcPr>
            <w:tcW w:w="1701" w:type="dxa"/>
          </w:tcPr>
          <w:p w:rsidR="00000000" w:rsidRDefault="00000000">
            <w:pPr>
              <w:pStyle w:val="table"/>
              <w:ind w:right="454"/>
              <w:jc w:val="right"/>
            </w:pPr>
            <w:r>
              <w:t>185 061</w:t>
            </w:r>
          </w:p>
        </w:tc>
        <w:tc>
          <w:tcPr>
            <w:tcW w:w="1701" w:type="dxa"/>
          </w:tcPr>
          <w:p w:rsidR="00000000" w:rsidRDefault="00000000">
            <w:pPr>
              <w:pStyle w:val="table"/>
              <w:ind w:right="454"/>
              <w:jc w:val="right"/>
            </w:pPr>
            <w:r>
              <w:t>38 598</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Другие страны</w:t>
            </w:r>
          </w:p>
        </w:tc>
        <w:tc>
          <w:tcPr>
            <w:tcW w:w="1701" w:type="dxa"/>
          </w:tcPr>
          <w:p w:rsidR="00000000" w:rsidRDefault="00000000">
            <w:pPr>
              <w:pStyle w:val="table"/>
              <w:ind w:right="454"/>
              <w:jc w:val="right"/>
            </w:pPr>
            <w:r>
              <w:t>24 332</w:t>
            </w:r>
          </w:p>
        </w:tc>
        <w:tc>
          <w:tcPr>
            <w:tcW w:w="1701" w:type="dxa"/>
          </w:tcPr>
          <w:p w:rsidR="00000000" w:rsidRDefault="00000000">
            <w:pPr>
              <w:pStyle w:val="table"/>
              <w:ind w:right="454"/>
              <w:jc w:val="right"/>
            </w:pPr>
            <w:r>
              <w:t>14 743</w:t>
            </w:r>
          </w:p>
        </w:tc>
        <w:tc>
          <w:tcPr>
            <w:tcW w:w="1701" w:type="dxa"/>
          </w:tcPr>
          <w:p w:rsidR="00000000" w:rsidRDefault="00000000">
            <w:pPr>
              <w:pStyle w:val="table"/>
              <w:ind w:right="454"/>
              <w:jc w:val="right"/>
            </w:pPr>
            <w:r>
              <w:t>8 907</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Сирия</w:t>
            </w:r>
          </w:p>
        </w:tc>
        <w:tc>
          <w:tcPr>
            <w:tcW w:w="1701" w:type="dxa"/>
          </w:tcPr>
          <w:p w:rsidR="00000000" w:rsidRDefault="00000000">
            <w:pPr>
              <w:pStyle w:val="table"/>
              <w:ind w:right="454"/>
              <w:jc w:val="right"/>
            </w:pPr>
            <w:r>
              <w:rPr>
                <w:lang w:val="en-US"/>
              </w:rPr>
              <w:t>3</w:t>
            </w:r>
            <w:r>
              <w:t xml:space="preserve"> 174</w:t>
            </w:r>
          </w:p>
        </w:tc>
        <w:tc>
          <w:tcPr>
            <w:tcW w:w="1701" w:type="dxa"/>
          </w:tcPr>
          <w:p w:rsidR="00000000" w:rsidRDefault="00000000">
            <w:pPr>
              <w:pStyle w:val="table"/>
              <w:ind w:right="454"/>
              <w:jc w:val="right"/>
            </w:pPr>
            <w:r>
              <w:t>2 964</w:t>
            </w:r>
          </w:p>
        </w:tc>
        <w:tc>
          <w:tcPr>
            <w:tcW w:w="1701" w:type="dxa"/>
          </w:tcPr>
          <w:p w:rsidR="00000000" w:rsidRDefault="00000000">
            <w:pPr>
              <w:pStyle w:val="table"/>
              <w:ind w:right="454"/>
              <w:jc w:val="right"/>
            </w:pPr>
            <w:r>
              <w:t>150</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Молдавия</w:t>
            </w:r>
          </w:p>
        </w:tc>
        <w:tc>
          <w:tcPr>
            <w:tcW w:w="1701" w:type="dxa"/>
          </w:tcPr>
          <w:p w:rsidR="00000000" w:rsidRDefault="00000000">
            <w:pPr>
              <w:pStyle w:val="table"/>
              <w:ind w:right="454"/>
              <w:jc w:val="right"/>
            </w:pPr>
            <w:r>
              <w:t>4 232</w:t>
            </w:r>
          </w:p>
        </w:tc>
        <w:tc>
          <w:tcPr>
            <w:tcW w:w="1701" w:type="dxa"/>
          </w:tcPr>
          <w:p w:rsidR="00000000" w:rsidRDefault="00000000">
            <w:pPr>
              <w:pStyle w:val="table"/>
              <w:ind w:right="454"/>
              <w:jc w:val="right"/>
            </w:pPr>
            <w:r>
              <w:t>1 022</w:t>
            </w:r>
          </w:p>
        </w:tc>
        <w:tc>
          <w:tcPr>
            <w:tcW w:w="1701" w:type="dxa"/>
          </w:tcPr>
          <w:p w:rsidR="00000000" w:rsidRDefault="00000000">
            <w:pPr>
              <w:pStyle w:val="table"/>
              <w:ind w:right="454"/>
              <w:jc w:val="right"/>
            </w:pPr>
            <w:r>
              <w:t>2 972</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Филиппины</w:t>
            </w:r>
          </w:p>
        </w:tc>
        <w:tc>
          <w:tcPr>
            <w:tcW w:w="1701" w:type="dxa"/>
          </w:tcPr>
          <w:p w:rsidR="00000000" w:rsidRDefault="00000000">
            <w:pPr>
              <w:pStyle w:val="table"/>
              <w:ind w:right="454"/>
              <w:jc w:val="right"/>
            </w:pPr>
            <w:r>
              <w:t>5 289</w:t>
            </w:r>
          </w:p>
        </w:tc>
        <w:tc>
          <w:tcPr>
            <w:tcW w:w="1701" w:type="dxa"/>
          </w:tcPr>
          <w:p w:rsidR="00000000" w:rsidRDefault="00000000">
            <w:pPr>
              <w:pStyle w:val="table"/>
              <w:ind w:right="454"/>
              <w:jc w:val="right"/>
            </w:pPr>
            <w:r>
              <w:t>894</w:t>
            </w:r>
          </w:p>
        </w:tc>
        <w:tc>
          <w:tcPr>
            <w:tcW w:w="1701" w:type="dxa"/>
          </w:tcPr>
          <w:p w:rsidR="00000000" w:rsidRDefault="00000000">
            <w:pPr>
              <w:pStyle w:val="table"/>
              <w:ind w:right="454"/>
              <w:jc w:val="right"/>
            </w:pPr>
            <w:r>
              <w:t>4 263</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Египет</w:t>
            </w:r>
          </w:p>
        </w:tc>
        <w:tc>
          <w:tcPr>
            <w:tcW w:w="1701" w:type="dxa"/>
          </w:tcPr>
          <w:p w:rsidR="00000000" w:rsidRDefault="00000000">
            <w:pPr>
              <w:pStyle w:val="table"/>
              <w:ind w:right="454"/>
              <w:jc w:val="right"/>
            </w:pPr>
            <w:r>
              <w:t>5 995</w:t>
            </w:r>
          </w:p>
        </w:tc>
        <w:tc>
          <w:tcPr>
            <w:tcW w:w="1701" w:type="dxa"/>
          </w:tcPr>
          <w:p w:rsidR="00000000" w:rsidRDefault="00000000">
            <w:pPr>
              <w:pStyle w:val="table"/>
              <w:ind w:right="454"/>
              <w:jc w:val="right"/>
            </w:pPr>
            <w:r>
              <w:t>5 391</w:t>
            </w:r>
          </w:p>
        </w:tc>
        <w:tc>
          <w:tcPr>
            <w:tcW w:w="1701" w:type="dxa"/>
          </w:tcPr>
          <w:p w:rsidR="00000000" w:rsidRDefault="00000000">
            <w:pPr>
              <w:pStyle w:val="table"/>
              <w:ind w:right="454"/>
              <w:jc w:val="right"/>
            </w:pPr>
            <w:r>
              <w:t>336</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Индия</w:t>
            </w:r>
          </w:p>
        </w:tc>
        <w:tc>
          <w:tcPr>
            <w:tcW w:w="1701" w:type="dxa"/>
          </w:tcPr>
          <w:p w:rsidR="00000000" w:rsidRDefault="00000000">
            <w:pPr>
              <w:pStyle w:val="table"/>
              <w:ind w:right="454"/>
              <w:jc w:val="right"/>
            </w:pPr>
            <w:r>
              <w:t>6 347</w:t>
            </w:r>
          </w:p>
        </w:tc>
        <w:tc>
          <w:tcPr>
            <w:tcW w:w="1701" w:type="dxa"/>
          </w:tcPr>
          <w:p w:rsidR="00000000" w:rsidRDefault="00000000">
            <w:pPr>
              <w:pStyle w:val="table"/>
              <w:ind w:right="454"/>
              <w:jc w:val="right"/>
            </w:pPr>
            <w:r>
              <w:t>5 902</w:t>
            </w:r>
          </w:p>
        </w:tc>
        <w:tc>
          <w:tcPr>
            <w:tcW w:w="1701" w:type="dxa"/>
          </w:tcPr>
          <w:p w:rsidR="00000000" w:rsidRDefault="00000000">
            <w:pPr>
              <w:pStyle w:val="table"/>
              <w:ind w:right="454"/>
              <w:jc w:val="right"/>
            </w:pPr>
            <w:r>
              <w:t>97</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Грузия</w:t>
            </w:r>
          </w:p>
        </w:tc>
        <w:tc>
          <w:tcPr>
            <w:tcW w:w="1701" w:type="dxa"/>
          </w:tcPr>
          <w:p w:rsidR="00000000" w:rsidRDefault="00000000">
            <w:pPr>
              <w:pStyle w:val="table"/>
              <w:ind w:right="454"/>
              <w:jc w:val="right"/>
            </w:pPr>
            <w:r>
              <w:t>7 053</w:t>
            </w:r>
          </w:p>
        </w:tc>
        <w:tc>
          <w:tcPr>
            <w:tcW w:w="1701" w:type="dxa"/>
          </w:tcPr>
          <w:p w:rsidR="00000000" w:rsidRDefault="00000000">
            <w:pPr>
              <w:pStyle w:val="table"/>
              <w:ind w:right="454"/>
              <w:jc w:val="right"/>
            </w:pPr>
            <w:r>
              <w:t>2 504</w:t>
            </w:r>
          </w:p>
        </w:tc>
        <w:tc>
          <w:tcPr>
            <w:tcW w:w="1701" w:type="dxa"/>
          </w:tcPr>
          <w:p w:rsidR="00000000" w:rsidRDefault="00000000">
            <w:pPr>
              <w:pStyle w:val="table"/>
              <w:ind w:right="454"/>
              <w:jc w:val="right"/>
            </w:pPr>
            <w:r>
              <w:t>4 422</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Польша</w:t>
            </w:r>
          </w:p>
        </w:tc>
        <w:tc>
          <w:tcPr>
            <w:tcW w:w="1701" w:type="dxa"/>
          </w:tcPr>
          <w:p w:rsidR="00000000" w:rsidRDefault="00000000">
            <w:pPr>
              <w:pStyle w:val="table"/>
              <w:ind w:right="454"/>
              <w:jc w:val="right"/>
            </w:pPr>
            <w:r>
              <w:t>8 111</w:t>
            </w:r>
          </w:p>
        </w:tc>
        <w:tc>
          <w:tcPr>
            <w:tcW w:w="1701" w:type="dxa"/>
          </w:tcPr>
          <w:p w:rsidR="00000000" w:rsidRDefault="00000000">
            <w:pPr>
              <w:pStyle w:val="table"/>
              <w:ind w:right="454"/>
              <w:jc w:val="right"/>
            </w:pPr>
            <w:r>
              <w:t>4 369</w:t>
            </w:r>
          </w:p>
        </w:tc>
        <w:tc>
          <w:tcPr>
            <w:tcW w:w="1701" w:type="dxa"/>
          </w:tcPr>
          <w:p w:rsidR="00000000" w:rsidRDefault="00000000">
            <w:pPr>
              <w:pStyle w:val="table"/>
              <w:ind w:right="454"/>
              <w:jc w:val="right"/>
            </w:pPr>
            <w:r>
              <w:t>3 432</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Украина</w:t>
            </w:r>
          </w:p>
        </w:tc>
        <w:tc>
          <w:tcPr>
            <w:tcW w:w="1701" w:type="dxa"/>
          </w:tcPr>
          <w:p w:rsidR="00000000" w:rsidRDefault="00000000">
            <w:pPr>
              <w:pStyle w:val="table"/>
              <w:ind w:right="454"/>
              <w:jc w:val="right"/>
            </w:pPr>
            <w:r>
              <w:t>9 168</w:t>
            </w:r>
          </w:p>
        </w:tc>
        <w:tc>
          <w:tcPr>
            <w:tcW w:w="1701" w:type="dxa"/>
          </w:tcPr>
          <w:p w:rsidR="00000000" w:rsidRDefault="00000000">
            <w:pPr>
              <w:pStyle w:val="table"/>
              <w:ind w:right="454"/>
              <w:jc w:val="right"/>
            </w:pPr>
            <w:r>
              <w:t>1 763</w:t>
            </w:r>
          </w:p>
        </w:tc>
        <w:tc>
          <w:tcPr>
            <w:tcW w:w="1701" w:type="dxa"/>
          </w:tcPr>
          <w:p w:rsidR="00000000" w:rsidRDefault="00000000">
            <w:pPr>
              <w:pStyle w:val="table"/>
              <w:ind w:right="454"/>
              <w:jc w:val="right"/>
            </w:pPr>
            <w:r>
              <w:t>7 314</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Пакистан</w:t>
            </w:r>
          </w:p>
        </w:tc>
        <w:tc>
          <w:tcPr>
            <w:tcW w:w="1701" w:type="dxa"/>
          </w:tcPr>
          <w:p w:rsidR="00000000" w:rsidRDefault="00000000">
            <w:pPr>
              <w:pStyle w:val="table"/>
              <w:ind w:right="454"/>
              <w:jc w:val="right"/>
            </w:pPr>
            <w:r>
              <w:t>11 284</w:t>
            </w:r>
          </w:p>
        </w:tc>
        <w:tc>
          <w:tcPr>
            <w:tcW w:w="1701" w:type="dxa"/>
          </w:tcPr>
          <w:p w:rsidR="00000000" w:rsidRDefault="00000000">
            <w:pPr>
              <w:pStyle w:val="table"/>
              <w:ind w:right="454"/>
              <w:jc w:val="right"/>
            </w:pPr>
            <w:r>
              <w:t>10 680</w:t>
            </w:r>
          </w:p>
        </w:tc>
        <w:tc>
          <w:tcPr>
            <w:tcW w:w="1701" w:type="dxa"/>
          </w:tcPr>
          <w:p w:rsidR="00000000" w:rsidRDefault="00000000">
            <w:pPr>
              <w:pStyle w:val="table"/>
              <w:ind w:right="454"/>
              <w:jc w:val="right"/>
            </w:pPr>
            <w:r>
              <w:t>53</w:t>
            </w:r>
          </w:p>
        </w:tc>
      </w:tr>
      <w:tr w:rsidR="00000000">
        <w:tblPrEx>
          <w:tblCellMar>
            <w:top w:w="0" w:type="dxa"/>
            <w:bottom w:w="0" w:type="dxa"/>
          </w:tblCellMar>
        </w:tblPrEx>
        <w:tc>
          <w:tcPr>
            <w:tcW w:w="3743" w:type="dxa"/>
            <w:tcBorders>
              <w:top w:val="single" w:sz="4" w:space="0" w:color="auto"/>
              <w:bottom w:val="single" w:sz="4" w:space="0" w:color="auto"/>
            </w:tcBorders>
            <w:shd w:val="pct15" w:color="auto" w:fill="auto"/>
          </w:tcPr>
          <w:p w:rsidR="00000000" w:rsidRDefault="00000000">
            <w:pPr>
              <w:pStyle w:val="table"/>
              <w:ind w:left="567"/>
              <w:rPr>
                <w:b/>
              </w:rPr>
            </w:pPr>
            <w:r>
              <w:rPr>
                <w:b/>
              </w:rPr>
              <w:t>Румыния</w:t>
            </w:r>
          </w:p>
        </w:tc>
        <w:tc>
          <w:tcPr>
            <w:tcW w:w="1701" w:type="dxa"/>
          </w:tcPr>
          <w:p w:rsidR="00000000" w:rsidRDefault="00000000">
            <w:pPr>
              <w:pStyle w:val="table"/>
              <w:ind w:right="454"/>
              <w:jc w:val="right"/>
            </w:pPr>
            <w:r>
              <w:t>15 868</w:t>
            </w:r>
          </w:p>
        </w:tc>
        <w:tc>
          <w:tcPr>
            <w:tcW w:w="1701" w:type="dxa"/>
          </w:tcPr>
          <w:p w:rsidR="00000000" w:rsidRDefault="00000000">
            <w:pPr>
              <w:pStyle w:val="table"/>
              <w:ind w:right="454"/>
              <w:jc w:val="right"/>
            </w:pPr>
            <w:r>
              <w:t>10 706</w:t>
            </w:r>
          </w:p>
        </w:tc>
        <w:tc>
          <w:tcPr>
            <w:tcW w:w="1701" w:type="dxa"/>
          </w:tcPr>
          <w:p w:rsidR="00000000" w:rsidRDefault="00000000">
            <w:pPr>
              <w:pStyle w:val="table"/>
              <w:ind w:right="454"/>
              <w:jc w:val="right"/>
            </w:pPr>
            <w:r>
              <w:t>4 856</w:t>
            </w:r>
          </w:p>
        </w:tc>
      </w:tr>
      <w:tr w:rsidR="00000000">
        <w:tblPrEx>
          <w:tblCellMar>
            <w:top w:w="0" w:type="dxa"/>
            <w:bottom w:w="0" w:type="dxa"/>
          </w:tblCellMar>
        </w:tblPrEx>
        <w:tc>
          <w:tcPr>
            <w:tcW w:w="3743" w:type="dxa"/>
            <w:tcBorders>
              <w:top w:val="single" w:sz="4" w:space="0" w:color="auto"/>
            </w:tcBorders>
            <w:shd w:val="pct15" w:color="auto" w:fill="auto"/>
          </w:tcPr>
          <w:p w:rsidR="00000000" w:rsidRDefault="00000000">
            <w:pPr>
              <w:pStyle w:val="table"/>
              <w:ind w:left="567"/>
              <w:rPr>
                <w:b/>
              </w:rPr>
            </w:pPr>
            <w:r>
              <w:rPr>
                <w:b/>
              </w:rPr>
              <w:t>Болгария</w:t>
            </w:r>
          </w:p>
        </w:tc>
        <w:tc>
          <w:tcPr>
            <w:tcW w:w="1701" w:type="dxa"/>
          </w:tcPr>
          <w:p w:rsidR="00000000" w:rsidRDefault="00000000">
            <w:pPr>
              <w:pStyle w:val="table"/>
              <w:ind w:right="454"/>
              <w:jc w:val="right"/>
            </w:pPr>
            <w:r>
              <w:t>22 921</w:t>
            </w:r>
          </w:p>
        </w:tc>
        <w:tc>
          <w:tcPr>
            <w:tcW w:w="1701" w:type="dxa"/>
          </w:tcPr>
          <w:p w:rsidR="00000000" w:rsidRDefault="00000000">
            <w:pPr>
              <w:pStyle w:val="table"/>
              <w:ind w:right="454"/>
              <w:jc w:val="right"/>
            </w:pPr>
            <w:r>
              <w:t>9 454</w:t>
            </w:r>
          </w:p>
        </w:tc>
        <w:tc>
          <w:tcPr>
            <w:tcW w:w="1701" w:type="dxa"/>
          </w:tcPr>
          <w:p w:rsidR="00000000" w:rsidRDefault="00000000">
            <w:pPr>
              <w:pStyle w:val="table"/>
              <w:ind w:right="454"/>
              <w:jc w:val="right"/>
            </w:pPr>
            <w:r>
              <w:t>13 037</w:t>
            </w:r>
          </w:p>
        </w:tc>
      </w:tr>
    </w:tbl>
    <w:p w:rsidR="00000000" w:rsidRDefault="00000000">
      <w:pPr>
        <w:pStyle w:val="Source"/>
      </w:pPr>
      <w:r>
        <w:t>(Разница, отмеченная между цифрой в колонке "Всего" и суммой цифр в колонках 2 и 3 данной таблицы, связана с отсутствием данных в графе "пол" в 8689 заявках).</w:t>
      </w:r>
    </w:p>
    <w:p w:rsidR="00000000" w:rsidRDefault="00000000">
      <w:pPr>
        <w:pStyle w:val="table"/>
        <w:spacing w:before="0" w:after="360"/>
        <w:rPr>
          <w:rFonts w:ascii="Times New Roman" w:hAnsi="Times New Roman"/>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3686"/>
        <w:gridCol w:w="1701"/>
        <w:gridCol w:w="1701"/>
        <w:gridCol w:w="1701"/>
      </w:tblGrid>
      <w:tr w:rsidR="00000000">
        <w:tblPrEx>
          <w:tblCellMar>
            <w:top w:w="0" w:type="dxa"/>
            <w:bottom w:w="0" w:type="dxa"/>
          </w:tblCellMar>
        </w:tblPrEx>
        <w:trPr>
          <w:cantSplit/>
          <w:jc w:val="center"/>
        </w:trPr>
        <w:tc>
          <w:tcPr>
            <w:tcW w:w="8789" w:type="dxa"/>
            <w:gridSpan w:val="4"/>
            <w:shd w:val="pct15" w:color="auto" w:fill="auto"/>
          </w:tcPr>
          <w:p w:rsidR="00000000" w:rsidRDefault="00000000">
            <w:pPr>
              <w:pStyle w:val="table"/>
              <w:jc w:val="center"/>
              <w:rPr>
                <w:b/>
              </w:rPr>
            </w:pPr>
            <w:r>
              <w:rPr>
                <w:b/>
              </w:rPr>
              <w:t>РАСПРЕДЕЛЕНИЕ ПО СТРАНАМ ПРОИСХОЖДЕНИЯ И ПОЛУ</w:t>
            </w:r>
          </w:p>
        </w:tc>
      </w:tr>
      <w:tr w:rsidR="00000000">
        <w:tblPrEx>
          <w:tblCellMar>
            <w:top w:w="0" w:type="dxa"/>
            <w:bottom w:w="0" w:type="dxa"/>
          </w:tblCellMar>
        </w:tblPrEx>
        <w:trPr>
          <w:jc w:val="center"/>
        </w:trPr>
        <w:tc>
          <w:tcPr>
            <w:tcW w:w="3686" w:type="dxa"/>
          </w:tcPr>
          <w:p w:rsidR="00000000" w:rsidRDefault="00000000">
            <w:pPr>
              <w:pStyle w:val="table"/>
              <w:spacing w:before="40" w:after="40"/>
              <w:ind w:left="567"/>
              <w:rPr>
                <w:b/>
              </w:rPr>
            </w:pPr>
            <w:r>
              <w:rPr>
                <w:b/>
              </w:rPr>
              <w:t>СТРАНА</w:t>
            </w:r>
          </w:p>
        </w:tc>
        <w:tc>
          <w:tcPr>
            <w:tcW w:w="1701" w:type="dxa"/>
          </w:tcPr>
          <w:p w:rsidR="00000000" w:rsidRDefault="00000000">
            <w:pPr>
              <w:pStyle w:val="table"/>
              <w:spacing w:before="40" w:after="40"/>
              <w:jc w:val="center"/>
              <w:rPr>
                <w:b/>
              </w:rPr>
            </w:pPr>
            <w:r>
              <w:rPr>
                <w:b/>
              </w:rPr>
              <w:t>ВСЕГО</w:t>
            </w:r>
          </w:p>
        </w:tc>
        <w:tc>
          <w:tcPr>
            <w:tcW w:w="1701" w:type="dxa"/>
          </w:tcPr>
          <w:p w:rsidR="00000000" w:rsidRDefault="00000000">
            <w:pPr>
              <w:pStyle w:val="table"/>
              <w:spacing w:before="40" w:after="40"/>
              <w:jc w:val="center"/>
              <w:rPr>
                <w:b/>
              </w:rPr>
            </w:pPr>
            <w:r>
              <w:rPr>
                <w:b/>
              </w:rPr>
              <w:t>МУЖЧИНЫ</w:t>
            </w:r>
          </w:p>
        </w:tc>
        <w:tc>
          <w:tcPr>
            <w:tcW w:w="1701" w:type="dxa"/>
          </w:tcPr>
          <w:p w:rsidR="00000000" w:rsidRDefault="00000000">
            <w:pPr>
              <w:pStyle w:val="table"/>
              <w:spacing w:before="40" w:after="40"/>
              <w:jc w:val="center"/>
              <w:rPr>
                <w:b/>
              </w:rPr>
            </w:pPr>
            <w:r>
              <w:rPr>
                <w:b/>
              </w:rPr>
              <w:t>ЖЕНЩИНЫ</w:t>
            </w:r>
          </w:p>
        </w:tc>
      </w:tr>
      <w:tr w:rsidR="00000000">
        <w:tblPrEx>
          <w:tblCellMar>
            <w:top w:w="0" w:type="dxa"/>
            <w:bottom w:w="0" w:type="dxa"/>
          </w:tblCellMar>
        </w:tblPrEx>
        <w:trPr>
          <w:jc w:val="center"/>
        </w:trPr>
        <w:tc>
          <w:tcPr>
            <w:tcW w:w="3686" w:type="dxa"/>
            <w:tcBorders>
              <w:bottom w:val="single" w:sz="6" w:space="0" w:color="auto"/>
            </w:tcBorders>
          </w:tcPr>
          <w:p w:rsidR="00000000" w:rsidRDefault="00000000">
            <w:pPr>
              <w:pStyle w:val="table"/>
              <w:spacing w:before="40" w:after="40"/>
              <w:ind w:left="567"/>
            </w:pPr>
            <w:r>
              <w:t>ВСЕГО</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74,3%</w:t>
            </w:r>
          </w:p>
        </w:tc>
        <w:tc>
          <w:tcPr>
            <w:tcW w:w="1701" w:type="dxa"/>
          </w:tcPr>
          <w:p w:rsidR="00000000" w:rsidRDefault="00000000">
            <w:pPr>
              <w:pStyle w:val="table"/>
              <w:spacing w:before="40" w:after="40"/>
              <w:ind w:right="454"/>
              <w:jc w:val="right"/>
            </w:pPr>
            <w:r>
              <w:t>25,7%</w:t>
            </w:r>
          </w:p>
        </w:tc>
      </w:tr>
      <w:tr w:rsidR="00000000">
        <w:tblPrEx>
          <w:tblCellMar>
            <w:top w:w="0" w:type="dxa"/>
            <w:bottom w:w="0" w:type="dxa"/>
          </w:tblCellMar>
        </w:tblPrEx>
        <w:trPr>
          <w:jc w:val="center"/>
        </w:trPr>
        <w:tc>
          <w:tcPr>
            <w:tcW w:w="3686" w:type="dxa"/>
            <w:tcBorders>
              <w:bottom w:val="single" w:sz="4" w:space="0" w:color="auto"/>
            </w:tcBorders>
            <w:shd w:val="pct15" w:color="auto" w:fill="auto"/>
          </w:tcPr>
          <w:p w:rsidR="00000000" w:rsidRDefault="00000000">
            <w:pPr>
              <w:pStyle w:val="table"/>
              <w:spacing w:before="40" w:after="40"/>
              <w:ind w:left="567"/>
              <w:rPr>
                <w:b/>
              </w:rPr>
            </w:pPr>
            <w:r>
              <w:rPr>
                <w:b/>
              </w:rPr>
              <w:t>Албания</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82,7%</w:t>
            </w:r>
          </w:p>
        </w:tc>
        <w:tc>
          <w:tcPr>
            <w:tcW w:w="1701" w:type="dxa"/>
          </w:tcPr>
          <w:p w:rsidR="00000000" w:rsidRDefault="00000000">
            <w:pPr>
              <w:pStyle w:val="table"/>
              <w:spacing w:before="40" w:after="40"/>
              <w:ind w:right="454"/>
              <w:jc w:val="right"/>
            </w:pPr>
            <w:r>
              <w:t>17,3%</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Другие страны</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62,3%</w:t>
            </w:r>
          </w:p>
        </w:tc>
        <w:tc>
          <w:tcPr>
            <w:tcW w:w="1701" w:type="dxa"/>
          </w:tcPr>
          <w:p w:rsidR="00000000" w:rsidRDefault="00000000">
            <w:pPr>
              <w:pStyle w:val="table"/>
              <w:spacing w:before="40" w:after="40"/>
              <w:ind w:right="454"/>
              <w:jc w:val="right"/>
            </w:pPr>
            <w:r>
              <w:t>37,7%</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Сирия</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95,2%</w:t>
            </w:r>
          </w:p>
        </w:tc>
        <w:tc>
          <w:tcPr>
            <w:tcW w:w="1701" w:type="dxa"/>
          </w:tcPr>
          <w:p w:rsidR="00000000" w:rsidRDefault="00000000">
            <w:pPr>
              <w:pStyle w:val="table"/>
              <w:spacing w:before="40" w:after="40"/>
              <w:ind w:right="454"/>
              <w:jc w:val="right"/>
            </w:pPr>
            <w:r>
              <w:t>4,8%</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Молдавия</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25,6%</w:t>
            </w:r>
          </w:p>
        </w:tc>
        <w:tc>
          <w:tcPr>
            <w:tcW w:w="1701" w:type="dxa"/>
          </w:tcPr>
          <w:p w:rsidR="00000000" w:rsidRDefault="00000000">
            <w:pPr>
              <w:pStyle w:val="table"/>
              <w:spacing w:before="40" w:after="40"/>
              <w:ind w:right="454"/>
              <w:jc w:val="right"/>
            </w:pPr>
            <w:r>
              <w:t>74,4%</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Филиппины</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17,3%</w:t>
            </w:r>
          </w:p>
        </w:tc>
        <w:tc>
          <w:tcPr>
            <w:tcW w:w="1701" w:type="dxa"/>
          </w:tcPr>
          <w:p w:rsidR="00000000" w:rsidRDefault="00000000">
            <w:pPr>
              <w:pStyle w:val="table"/>
              <w:spacing w:before="40" w:after="40"/>
              <w:ind w:right="454"/>
              <w:jc w:val="right"/>
            </w:pPr>
            <w:r>
              <w:t>82,7%</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Египет</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94,1%</w:t>
            </w:r>
          </w:p>
        </w:tc>
        <w:tc>
          <w:tcPr>
            <w:tcW w:w="1701" w:type="dxa"/>
          </w:tcPr>
          <w:p w:rsidR="00000000" w:rsidRDefault="00000000">
            <w:pPr>
              <w:pStyle w:val="table"/>
              <w:spacing w:before="40" w:after="40"/>
              <w:ind w:right="454"/>
              <w:jc w:val="right"/>
            </w:pPr>
            <w:r>
              <w:t>5,9%</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Индия</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98,4%</w:t>
            </w:r>
          </w:p>
        </w:tc>
        <w:tc>
          <w:tcPr>
            <w:tcW w:w="1701" w:type="dxa"/>
          </w:tcPr>
          <w:p w:rsidR="00000000" w:rsidRDefault="00000000">
            <w:pPr>
              <w:pStyle w:val="table"/>
              <w:spacing w:before="40" w:after="40"/>
              <w:ind w:right="454"/>
              <w:jc w:val="right"/>
            </w:pPr>
            <w:r>
              <w:t>1,6%</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Грузия</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36,2%</w:t>
            </w:r>
          </w:p>
        </w:tc>
        <w:tc>
          <w:tcPr>
            <w:tcW w:w="1701" w:type="dxa"/>
          </w:tcPr>
          <w:p w:rsidR="00000000" w:rsidRDefault="00000000">
            <w:pPr>
              <w:pStyle w:val="table"/>
              <w:spacing w:before="40" w:after="40"/>
              <w:ind w:right="454"/>
              <w:jc w:val="right"/>
            </w:pPr>
            <w:r>
              <w:t>63,8%</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Польша</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56,0%</w:t>
            </w:r>
          </w:p>
        </w:tc>
        <w:tc>
          <w:tcPr>
            <w:tcW w:w="1701" w:type="dxa"/>
          </w:tcPr>
          <w:p w:rsidR="00000000" w:rsidRDefault="00000000">
            <w:pPr>
              <w:pStyle w:val="table"/>
              <w:spacing w:before="40" w:after="40"/>
              <w:ind w:right="454"/>
              <w:jc w:val="right"/>
            </w:pPr>
            <w:r>
              <w:t>44,0%</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Украина</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19,4%</w:t>
            </w:r>
          </w:p>
        </w:tc>
        <w:tc>
          <w:tcPr>
            <w:tcW w:w="1701" w:type="dxa"/>
          </w:tcPr>
          <w:p w:rsidR="00000000" w:rsidRDefault="00000000">
            <w:pPr>
              <w:pStyle w:val="table"/>
              <w:spacing w:before="40" w:after="40"/>
              <w:ind w:right="454"/>
              <w:jc w:val="right"/>
            </w:pPr>
            <w:r>
              <w:t>80,6%</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Пакистан</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99,5%</w:t>
            </w:r>
          </w:p>
        </w:tc>
        <w:tc>
          <w:tcPr>
            <w:tcW w:w="1701" w:type="dxa"/>
          </w:tcPr>
          <w:p w:rsidR="00000000" w:rsidRDefault="00000000">
            <w:pPr>
              <w:pStyle w:val="table"/>
              <w:spacing w:before="40" w:after="40"/>
              <w:ind w:right="454"/>
              <w:jc w:val="right"/>
            </w:pPr>
            <w:r>
              <w:t>0,5%</w:t>
            </w:r>
          </w:p>
        </w:tc>
      </w:tr>
      <w:tr w:rsidR="00000000">
        <w:tblPrEx>
          <w:tblCellMar>
            <w:top w:w="0" w:type="dxa"/>
            <w:bottom w:w="0" w:type="dxa"/>
          </w:tblCellMar>
        </w:tblPrEx>
        <w:trPr>
          <w:jc w:val="center"/>
        </w:trPr>
        <w:tc>
          <w:tcPr>
            <w:tcW w:w="3686" w:type="dxa"/>
            <w:tcBorders>
              <w:top w:val="single" w:sz="4" w:space="0" w:color="auto"/>
              <w:bottom w:val="single" w:sz="4" w:space="0" w:color="auto"/>
            </w:tcBorders>
            <w:shd w:val="pct15" w:color="auto" w:fill="auto"/>
          </w:tcPr>
          <w:p w:rsidR="00000000" w:rsidRDefault="00000000">
            <w:pPr>
              <w:pStyle w:val="table"/>
              <w:spacing w:before="40" w:after="40"/>
              <w:ind w:left="567"/>
              <w:rPr>
                <w:b/>
              </w:rPr>
            </w:pPr>
            <w:r>
              <w:rPr>
                <w:b/>
              </w:rPr>
              <w:t>Румыния</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68,8%</w:t>
            </w:r>
          </w:p>
        </w:tc>
        <w:tc>
          <w:tcPr>
            <w:tcW w:w="1701" w:type="dxa"/>
          </w:tcPr>
          <w:p w:rsidR="00000000" w:rsidRDefault="00000000">
            <w:pPr>
              <w:pStyle w:val="table"/>
              <w:spacing w:before="40" w:after="40"/>
              <w:ind w:right="454"/>
              <w:jc w:val="right"/>
            </w:pPr>
            <w:r>
              <w:t>31,2%</w:t>
            </w:r>
          </w:p>
        </w:tc>
      </w:tr>
      <w:tr w:rsidR="00000000">
        <w:tblPrEx>
          <w:tblCellMar>
            <w:top w:w="0" w:type="dxa"/>
            <w:bottom w:w="0" w:type="dxa"/>
          </w:tblCellMar>
        </w:tblPrEx>
        <w:trPr>
          <w:jc w:val="center"/>
        </w:trPr>
        <w:tc>
          <w:tcPr>
            <w:tcW w:w="3686" w:type="dxa"/>
            <w:tcBorders>
              <w:top w:val="single" w:sz="4" w:space="0" w:color="auto"/>
            </w:tcBorders>
            <w:shd w:val="pct15" w:color="auto" w:fill="auto"/>
          </w:tcPr>
          <w:p w:rsidR="00000000" w:rsidRDefault="00000000">
            <w:pPr>
              <w:pStyle w:val="table"/>
              <w:spacing w:before="40" w:after="40"/>
              <w:ind w:left="567"/>
              <w:rPr>
                <w:b/>
              </w:rPr>
            </w:pPr>
            <w:r>
              <w:rPr>
                <w:b/>
              </w:rPr>
              <w:t>Болгария</w:t>
            </w:r>
          </w:p>
        </w:tc>
        <w:tc>
          <w:tcPr>
            <w:tcW w:w="1701" w:type="dxa"/>
          </w:tcPr>
          <w:p w:rsidR="00000000" w:rsidRDefault="00000000">
            <w:pPr>
              <w:pStyle w:val="table"/>
              <w:spacing w:before="40" w:after="40"/>
              <w:jc w:val="center"/>
            </w:pPr>
            <w:r>
              <w:t>100</w:t>
            </w:r>
          </w:p>
        </w:tc>
        <w:tc>
          <w:tcPr>
            <w:tcW w:w="1701" w:type="dxa"/>
          </w:tcPr>
          <w:p w:rsidR="00000000" w:rsidRDefault="00000000">
            <w:pPr>
              <w:pStyle w:val="table"/>
              <w:spacing w:before="40" w:after="40"/>
              <w:ind w:right="454"/>
              <w:jc w:val="right"/>
            </w:pPr>
            <w:r>
              <w:t>42,0%</w:t>
            </w:r>
          </w:p>
        </w:tc>
        <w:tc>
          <w:tcPr>
            <w:tcW w:w="1701" w:type="dxa"/>
          </w:tcPr>
          <w:p w:rsidR="00000000" w:rsidRDefault="00000000">
            <w:pPr>
              <w:pStyle w:val="table"/>
              <w:spacing w:before="40" w:after="40"/>
              <w:ind w:right="454"/>
              <w:jc w:val="right"/>
            </w:pPr>
            <w:r>
              <w:t>58,0%</w:t>
            </w:r>
          </w:p>
        </w:tc>
      </w:tr>
    </w:tbl>
    <w:p w:rsidR="00000000" w:rsidRDefault="00000000">
      <w:pPr>
        <w:pStyle w:val="table"/>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3686"/>
        <w:gridCol w:w="1701"/>
        <w:gridCol w:w="1701"/>
        <w:gridCol w:w="1701"/>
      </w:tblGrid>
      <w:tr w:rsidR="00000000">
        <w:tblPrEx>
          <w:tblCellMar>
            <w:top w:w="0" w:type="dxa"/>
            <w:bottom w:w="0" w:type="dxa"/>
          </w:tblCellMar>
        </w:tblPrEx>
        <w:trPr>
          <w:cantSplit/>
          <w:jc w:val="center"/>
        </w:trPr>
        <w:tc>
          <w:tcPr>
            <w:tcW w:w="8789" w:type="dxa"/>
            <w:gridSpan w:val="4"/>
            <w:shd w:val="pct15" w:color="auto" w:fill="auto"/>
          </w:tcPr>
          <w:p w:rsidR="00000000" w:rsidRDefault="00000000">
            <w:pPr>
              <w:pStyle w:val="table"/>
              <w:jc w:val="center"/>
              <w:rPr>
                <w:b/>
              </w:rPr>
            </w:pPr>
            <w:r>
              <w:rPr>
                <w:b/>
              </w:rPr>
              <w:t xml:space="preserve">СООТНОШЕНИЕ МУЖЧИН И ЖЕНЩИН С РАЗБИВКОЙ </w:t>
            </w:r>
            <w:r>
              <w:rPr>
                <w:b/>
              </w:rPr>
              <w:br/>
              <w:t>ПО СТРАНАМ ПРОИСХОЖДЕНИЯ</w:t>
            </w:r>
          </w:p>
        </w:tc>
      </w:tr>
      <w:tr w:rsidR="00000000">
        <w:tblPrEx>
          <w:tblCellMar>
            <w:top w:w="0" w:type="dxa"/>
            <w:bottom w:w="0" w:type="dxa"/>
          </w:tblCellMar>
        </w:tblPrEx>
        <w:trPr>
          <w:jc w:val="center"/>
        </w:trPr>
        <w:tc>
          <w:tcPr>
            <w:tcW w:w="3686" w:type="dxa"/>
          </w:tcPr>
          <w:p w:rsidR="00000000" w:rsidRDefault="00000000">
            <w:pPr>
              <w:pStyle w:val="table"/>
              <w:spacing w:before="40" w:after="40"/>
              <w:ind w:left="567"/>
              <w:rPr>
                <w:b/>
              </w:rPr>
            </w:pPr>
            <w:r>
              <w:rPr>
                <w:b/>
              </w:rPr>
              <w:t>СТРАНА</w:t>
            </w:r>
          </w:p>
        </w:tc>
        <w:tc>
          <w:tcPr>
            <w:tcW w:w="1701" w:type="dxa"/>
          </w:tcPr>
          <w:p w:rsidR="00000000" w:rsidRDefault="00000000">
            <w:pPr>
              <w:pStyle w:val="table"/>
              <w:spacing w:before="40" w:after="40"/>
              <w:jc w:val="center"/>
              <w:rPr>
                <w:b/>
              </w:rPr>
            </w:pPr>
            <w:r>
              <w:rPr>
                <w:b/>
              </w:rPr>
              <w:t>ВСЕГО</w:t>
            </w:r>
          </w:p>
        </w:tc>
        <w:tc>
          <w:tcPr>
            <w:tcW w:w="1701" w:type="dxa"/>
          </w:tcPr>
          <w:p w:rsidR="00000000" w:rsidRDefault="00000000">
            <w:pPr>
              <w:pStyle w:val="table"/>
              <w:spacing w:before="40" w:after="40"/>
              <w:jc w:val="center"/>
              <w:rPr>
                <w:b/>
              </w:rPr>
            </w:pPr>
            <w:r>
              <w:rPr>
                <w:b/>
              </w:rPr>
              <w:t>МУЖЧИНЫ</w:t>
            </w:r>
          </w:p>
        </w:tc>
        <w:tc>
          <w:tcPr>
            <w:tcW w:w="1701" w:type="dxa"/>
          </w:tcPr>
          <w:p w:rsidR="00000000" w:rsidRDefault="00000000">
            <w:pPr>
              <w:pStyle w:val="table"/>
              <w:spacing w:before="40" w:after="40"/>
              <w:jc w:val="center"/>
              <w:rPr>
                <w:b/>
              </w:rPr>
            </w:pPr>
            <w:r>
              <w:rPr>
                <w:b/>
              </w:rPr>
              <w:t>ЖЕНЩИНЫ</w:t>
            </w:r>
          </w:p>
        </w:tc>
      </w:tr>
      <w:tr w:rsidR="00000000">
        <w:tblPrEx>
          <w:tblCellMar>
            <w:top w:w="0" w:type="dxa"/>
            <w:bottom w:w="0" w:type="dxa"/>
          </w:tblCellMar>
        </w:tblPrEx>
        <w:trPr>
          <w:jc w:val="center"/>
        </w:trPr>
        <w:tc>
          <w:tcPr>
            <w:tcW w:w="3686" w:type="dxa"/>
            <w:tcBorders>
              <w:bottom w:val="single" w:sz="6" w:space="0" w:color="auto"/>
            </w:tcBorders>
          </w:tcPr>
          <w:p w:rsidR="00000000" w:rsidRDefault="00000000">
            <w:pPr>
              <w:pStyle w:val="table"/>
              <w:spacing w:before="40" w:after="40"/>
              <w:ind w:left="567"/>
            </w:pPr>
            <w:r>
              <w:t>ВСЕГО</w:t>
            </w:r>
          </w:p>
        </w:tc>
        <w:tc>
          <w:tcPr>
            <w:tcW w:w="1701" w:type="dxa"/>
          </w:tcPr>
          <w:p w:rsidR="00000000" w:rsidRDefault="00000000">
            <w:pPr>
              <w:pStyle w:val="table"/>
              <w:spacing w:before="40" w:after="40"/>
              <w:ind w:right="454"/>
              <w:jc w:val="right"/>
            </w:pPr>
            <w:r>
              <w:t>100%</w:t>
            </w:r>
          </w:p>
        </w:tc>
        <w:tc>
          <w:tcPr>
            <w:tcW w:w="1701" w:type="dxa"/>
          </w:tcPr>
          <w:p w:rsidR="00000000" w:rsidRDefault="00000000">
            <w:pPr>
              <w:pStyle w:val="table"/>
              <w:spacing w:before="40" w:after="40"/>
              <w:ind w:right="454"/>
              <w:jc w:val="right"/>
            </w:pPr>
            <w:r>
              <w:t>100%</w:t>
            </w:r>
          </w:p>
        </w:tc>
        <w:tc>
          <w:tcPr>
            <w:tcW w:w="1701" w:type="dxa"/>
          </w:tcPr>
          <w:p w:rsidR="00000000" w:rsidRDefault="00000000">
            <w:pPr>
              <w:pStyle w:val="table"/>
              <w:spacing w:before="40" w:after="40"/>
              <w:ind w:right="454"/>
              <w:jc w:val="right"/>
            </w:pPr>
            <w:r>
              <w:t>100%</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Албания</w:t>
            </w:r>
          </w:p>
        </w:tc>
        <w:tc>
          <w:tcPr>
            <w:tcW w:w="1701" w:type="dxa"/>
          </w:tcPr>
          <w:p w:rsidR="00000000" w:rsidRDefault="00000000">
            <w:pPr>
              <w:pStyle w:val="table"/>
              <w:spacing w:before="40" w:after="40"/>
              <w:ind w:right="454"/>
              <w:jc w:val="right"/>
            </w:pPr>
            <w:r>
              <w:t>64,9%</w:t>
            </w:r>
          </w:p>
        </w:tc>
        <w:tc>
          <w:tcPr>
            <w:tcW w:w="1701" w:type="dxa"/>
          </w:tcPr>
          <w:p w:rsidR="00000000" w:rsidRDefault="00000000">
            <w:pPr>
              <w:pStyle w:val="table"/>
              <w:spacing w:before="40" w:after="40"/>
              <w:ind w:right="454"/>
              <w:jc w:val="right"/>
            </w:pPr>
            <w:r>
              <w:t>74,7%</w:t>
            </w:r>
          </w:p>
        </w:tc>
        <w:tc>
          <w:tcPr>
            <w:tcW w:w="1701" w:type="dxa"/>
          </w:tcPr>
          <w:p w:rsidR="00000000" w:rsidRDefault="00000000">
            <w:pPr>
              <w:pStyle w:val="table"/>
              <w:spacing w:before="40" w:after="40"/>
              <w:ind w:right="454"/>
              <w:jc w:val="right"/>
            </w:pPr>
            <w:r>
              <w:t>43,6%</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Другие страны</w:t>
            </w:r>
          </w:p>
        </w:tc>
        <w:tc>
          <w:tcPr>
            <w:tcW w:w="1701" w:type="dxa"/>
          </w:tcPr>
          <w:p w:rsidR="00000000" w:rsidRDefault="00000000">
            <w:pPr>
              <w:pStyle w:val="table"/>
              <w:spacing w:before="40" w:after="40"/>
              <w:ind w:right="454"/>
              <w:jc w:val="right"/>
            </w:pPr>
            <w:r>
              <w:t>6,9%</w:t>
            </w:r>
          </w:p>
        </w:tc>
        <w:tc>
          <w:tcPr>
            <w:tcW w:w="1701" w:type="dxa"/>
          </w:tcPr>
          <w:p w:rsidR="00000000" w:rsidRDefault="00000000">
            <w:pPr>
              <w:pStyle w:val="table"/>
              <w:spacing w:before="40" w:after="40"/>
              <w:ind w:right="454"/>
              <w:jc w:val="right"/>
            </w:pPr>
            <w:r>
              <w:t>5,8%</w:t>
            </w:r>
          </w:p>
        </w:tc>
        <w:tc>
          <w:tcPr>
            <w:tcW w:w="1701" w:type="dxa"/>
          </w:tcPr>
          <w:p w:rsidR="00000000" w:rsidRDefault="00000000">
            <w:pPr>
              <w:pStyle w:val="table"/>
              <w:spacing w:before="40" w:after="40"/>
              <w:ind w:right="454"/>
              <w:jc w:val="right"/>
            </w:pPr>
            <w:r>
              <w:t>10,1%</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Сирия</w:t>
            </w:r>
          </w:p>
        </w:tc>
        <w:tc>
          <w:tcPr>
            <w:tcW w:w="1701" w:type="dxa"/>
          </w:tcPr>
          <w:p w:rsidR="00000000" w:rsidRDefault="00000000">
            <w:pPr>
              <w:pStyle w:val="table"/>
              <w:spacing w:before="40" w:after="40"/>
              <w:ind w:right="454"/>
              <w:jc w:val="right"/>
            </w:pPr>
            <w:r>
              <w:t>0,9%</w:t>
            </w:r>
          </w:p>
        </w:tc>
        <w:tc>
          <w:tcPr>
            <w:tcW w:w="1701" w:type="dxa"/>
          </w:tcPr>
          <w:p w:rsidR="00000000" w:rsidRDefault="00000000">
            <w:pPr>
              <w:pStyle w:val="table"/>
              <w:spacing w:before="40" w:after="40"/>
              <w:ind w:right="454"/>
              <w:jc w:val="right"/>
            </w:pPr>
            <w:r>
              <w:t>1,2%</w:t>
            </w:r>
          </w:p>
        </w:tc>
        <w:tc>
          <w:tcPr>
            <w:tcW w:w="1701" w:type="dxa"/>
          </w:tcPr>
          <w:p w:rsidR="00000000" w:rsidRDefault="00000000">
            <w:pPr>
              <w:pStyle w:val="table"/>
              <w:spacing w:before="40" w:after="40"/>
              <w:ind w:right="454"/>
              <w:jc w:val="right"/>
            </w:pPr>
            <w:r>
              <w:t>0,2%</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Молдавия</w:t>
            </w:r>
          </w:p>
        </w:tc>
        <w:tc>
          <w:tcPr>
            <w:tcW w:w="1701" w:type="dxa"/>
          </w:tcPr>
          <w:p w:rsidR="00000000" w:rsidRDefault="00000000">
            <w:pPr>
              <w:pStyle w:val="table"/>
              <w:spacing w:before="40" w:after="40"/>
              <w:ind w:right="454"/>
              <w:jc w:val="right"/>
            </w:pPr>
            <w:r>
              <w:t>1,2%</w:t>
            </w:r>
          </w:p>
        </w:tc>
        <w:tc>
          <w:tcPr>
            <w:tcW w:w="1701" w:type="dxa"/>
          </w:tcPr>
          <w:p w:rsidR="00000000" w:rsidRDefault="00000000">
            <w:pPr>
              <w:pStyle w:val="table"/>
              <w:spacing w:before="40" w:after="40"/>
              <w:ind w:right="454"/>
              <w:jc w:val="right"/>
            </w:pPr>
            <w:r>
              <w:t>0,4%</w:t>
            </w:r>
          </w:p>
        </w:tc>
        <w:tc>
          <w:tcPr>
            <w:tcW w:w="1701" w:type="dxa"/>
          </w:tcPr>
          <w:p w:rsidR="00000000" w:rsidRDefault="00000000">
            <w:pPr>
              <w:pStyle w:val="table"/>
              <w:spacing w:before="40" w:after="40"/>
              <w:ind w:right="454"/>
              <w:jc w:val="right"/>
            </w:pPr>
            <w:r>
              <w:t>3,4%</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Филиппины</w:t>
            </w:r>
          </w:p>
        </w:tc>
        <w:tc>
          <w:tcPr>
            <w:tcW w:w="1701" w:type="dxa"/>
          </w:tcPr>
          <w:p w:rsidR="00000000" w:rsidRDefault="00000000">
            <w:pPr>
              <w:pStyle w:val="table"/>
              <w:spacing w:before="40" w:after="40"/>
              <w:ind w:right="454"/>
              <w:jc w:val="right"/>
            </w:pPr>
            <w:r>
              <w:t>1,5%</w:t>
            </w:r>
          </w:p>
        </w:tc>
        <w:tc>
          <w:tcPr>
            <w:tcW w:w="1701" w:type="dxa"/>
          </w:tcPr>
          <w:p w:rsidR="00000000" w:rsidRDefault="00000000">
            <w:pPr>
              <w:pStyle w:val="table"/>
              <w:spacing w:before="40" w:after="40"/>
              <w:ind w:right="454"/>
              <w:jc w:val="right"/>
            </w:pPr>
            <w:r>
              <w:t>0,4%</w:t>
            </w:r>
          </w:p>
        </w:tc>
        <w:tc>
          <w:tcPr>
            <w:tcW w:w="1701" w:type="dxa"/>
          </w:tcPr>
          <w:p w:rsidR="00000000" w:rsidRDefault="00000000">
            <w:pPr>
              <w:pStyle w:val="table"/>
              <w:spacing w:before="40" w:after="40"/>
              <w:ind w:right="454"/>
              <w:jc w:val="right"/>
            </w:pPr>
            <w:r>
              <w:t>4,8%</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Египет</w:t>
            </w:r>
          </w:p>
        </w:tc>
        <w:tc>
          <w:tcPr>
            <w:tcW w:w="1701" w:type="dxa"/>
          </w:tcPr>
          <w:p w:rsidR="00000000" w:rsidRDefault="00000000">
            <w:pPr>
              <w:pStyle w:val="table"/>
              <w:spacing w:before="40" w:after="40"/>
              <w:ind w:right="454"/>
              <w:jc w:val="right"/>
            </w:pPr>
            <w:r>
              <w:t>1,7%</w:t>
            </w:r>
          </w:p>
        </w:tc>
        <w:tc>
          <w:tcPr>
            <w:tcW w:w="1701" w:type="dxa"/>
          </w:tcPr>
          <w:p w:rsidR="00000000" w:rsidRDefault="00000000">
            <w:pPr>
              <w:pStyle w:val="table"/>
              <w:spacing w:before="40" w:after="40"/>
              <w:ind w:right="454"/>
              <w:jc w:val="right"/>
            </w:pPr>
            <w:r>
              <w:t>2,1%</w:t>
            </w:r>
          </w:p>
        </w:tc>
        <w:tc>
          <w:tcPr>
            <w:tcW w:w="1701" w:type="dxa"/>
          </w:tcPr>
          <w:p w:rsidR="00000000" w:rsidRDefault="00000000">
            <w:pPr>
              <w:pStyle w:val="table"/>
              <w:spacing w:before="40" w:after="40"/>
              <w:ind w:right="454"/>
              <w:jc w:val="right"/>
            </w:pPr>
            <w:r>
              <w:t>0,4%</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Индия</w:t>
            </w:r>
          </w:p>
        </w:tc>
        <w:tc>
          <w:tcPr>
            <w:tcW w:w="1701" w:type="dxa"/>
          </w:tcPr>
          <w:p w:rsidR="00000000" w:rsidRDefault="00000000">
            <w:pPr>
              <w:pStyle w:val="table"/>
              <w:spacing w:before="40" w:after="40"/>
              <w:ind w:right="454"/>
              <w:jc w:val="right"/>
            </w:pPr>
            <w:r>
              <w:t>1,8%</w:t>
            </w:r>
          </w:p>
        </w:tc>
        <w:tc>
          <w:tcPr>
            <w:tcW w:w="1701" w:type="dxa"/>
          </w:tcPr>
          <w:p w:rsidR="00000000" w:rsidRDefault="00000000">
            <w:pPr>
              <w:pStyle w:val="table"/>
              <w:spacing w:before="40" w:after="40"/>
              <w:ind w:right="454"/>
              <w:jc w:val="right"/>
            </w:pPr>
            <w:r>
              <w:t>2,3%</w:t>
            </w:r>
          </w:p>
        </w:tc>
        <w:tc>
          <w:tcPr>
            <w:tcW w:w="1701" w:type="dxa"/>
          </w:tcPr>
          <w:p w:rsidR="00000000" w:rsidRDefault="00000000">
            <w:pPr>
              <w:pStyle w:val="table"/>
              <w:spacing w:before="40" w:after="40"/>
              <w:ind w:right="454"/>
              <w:jc w:val="right"/>
            </w:pPr>
            <w:r>
              <w:t>0,1%</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Грузия</w:t>
            </w:r>
          </w:p>
        </w:tc>
        <w:tc>
          <w:tcPr>
            <w:tcW w:w="1701" w:type="dxa"/>
          </w:tcPr>
          <w:p w:rsidR="00000000" w:rsidRDefault="00000000">
            <w:pPr>
              <w:pStyle w:val="table"/>
              <w:spacing w:before="40" w:after="40"/>
              <w:ind w:right="454"/>
              <w:jc w:val="right"/>
            </w:pPr>
            <w:r>
              <w:t>2%</w:t>
            </w:r>
          </w:p>
        </w:tc>
        <w:tc>
          <w:tcPr>
            <w:tcW w:w="1701" w:type="dxa"/>
          </w:tcPr>
          <w:p w:rsidR="00000000" w:rsidRDefault="00000000">
            <w:pPr>
              <w:pStyle w:val="table"/>
              <w:spacing w:before="40" w:after="40"/>
              <w:ind w:right="454"/>
              <w:jc w:val="right"/>
            </w:pPr>
            <w:r>
              <w:t>1,0%</w:t>
            </w:r>
          </w:p>
        </w:tc>
        <w:tc>
          <w:tcPr>
            <w:tcW w:w="1701" w:type="dxa"/>
          </w:tcPr>
          <w:p w:rsidR="00000000" w:rsidRDefault="00000000">
            <w:pPr>
              <w:pStyle w:val="table"/>
              <w:spacing w:before="40" w:after="40"/>
              <w:ind w:right="454"/>
              <w:jc w:val="right"/>
            </w:pPr>
            <w:r>
              <w:t>5,0%</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Польша</w:t>
            </w:r>
          </w:p>
        </w:tc>
        <w:tc>
          <w:tcPr>
            <w:tcW w:w="1701" w:type="dxa"/>
          </w:tcPr>
          <w:p w:rsidR="00000000" w:rsidRDefault="00000000">
            <w:pPr>
              <w:pStyle w:val="table"/>
              <w:spacing w:before="40" w:after="40"/>
              <w:ind w:right="454"/>
              <w:jc w:val="right"/>
            </w:pPr>
            <w:r>
              <w:t>2,3%</w:t>
            </w:r>
          </w:p>
        </w:tc>
        <w:tc>
          <w:tcPr>
            <w:tcW w:w="1701" w:type="dxa"/>
          </w:tcPr>
          <w:p w:rsidR="00000000" w:rsidRDefault="00000000">
            <w:pPr>
              <w:pStyle w:val="table"/>
              <w:spacing w:before="40" w:after="40"/>
              <w:ind w:right="454"/>
              <w:jc w:val="right"/>
            </w:pPr>
            <w:r>
              <w:t>1,7%</w:t>
            </w:r>
          </w:p>
        </w:tc>
        <w:tc>
          <w:tcPr>
            <w:tcW w:w="1701" w:type="dxa"/>
          </w:tcPr>
          <w:p w:rsidR="00000000" w:rsidRDefault="00000000">
            <w:pPr>
              <w:pStyle w:val="table"/>
              <w:spacing w:before="40" w:after="40"/>
              <w:ind w:right="454"/>
              <w:jc w:val="right"/>
            </w:pPr>
            <w:r>
              <w:t>3,9%</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Украина</w:t>
            </w:r>
          </w:p>
        </w:tc>
        <w:tc>
          <w:tcPr>
            <w:tcW w:w="1701" w:type="dxa"/>
          </w:tcPr>
          <w:p w:rsidR="00000000" w:rsidRDefault="00000000">
            <w:pPr>
              <w:pStyle w:val="table"/>
              <w:spacing w:before="40" w:after="40"/>
              <w:ind w:right="454"/>
              <w:jc w:val="right"/>
            </w:pPr>
            <w:r>
              <w:t>2,6%</w:t>
            </w:r>
          </w:p>
        </w:tc>
        <w:tc>
          <w:tcPr>
            <w:tcW w:w="1701" w:type="dxa"/>
          </w:tcPr>
          <w:p w:rsidR="00000000" w:rsidRDefault="00000000">
            <w:pPr>
              <w:pStyle w:val="table"/>
              <w:spacing w:before="40" w:after="40"/>
              <w:ind w:right="454"/>
              <w:jc w:val="right"/>
            </w:pPr>
            <w:r>
              <w:t>0,7%</w:t>
            </w:r>
          </w:p>
        </w:tc>
        <w:tc>
          <w:tcPr>
            <w:tcW w:w="1701" w:type="dxa"/>
          </w:tcPr>
          <w:p w:rsidR="00000000" w:rsidRDefault="00000000">
            <w:pPr>
              <w:pStyle w:val="table"/>
              <w:spacing w:before="40" w:after="40"/>
              <w:ind w:right="454"/>
              <w:jc w:val="right"/>
            </w:pPr>
            <w:r>
              <w:t>8,3%</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Пакистан</w:t>
            </w:r>
          </w:p>
        </w:tc>
        <w:tc>
          <w:tcPr>
            <w:tcW w:w="1701" w:type="dxa"/>
          </w:tcPr>
          <w:p w:rsidR="00000000" w:rsidRDefault="00000000">
            <w:pPr>
              <w:pStyle w:val="table"/>
              <w:spacing w:before="40" w:after="40"/>
              <w:ind w:right="454"/>
              <w:jc w:val="right"/>
            </w:pPr>
            <w:r>
              <w:t>3,2%</w:t>
            </w:r>
          </w:p>
        </w:tc>
        <w:tc>
          <w:tcPr>
            <w:tcW w:w="1701" w:type="dxa"/>
          </w:tcPr>
          <w:p w:rsidR="00000000" w:rsidRDefault="00000000">
            <w:pPr>
              <w:pStyle w:val="table"/>
              <w:spacing w:before="40" w:after="40"/>
              <w:ind w:right="454"/>
              <w:jc w:val="right"/>
            </w:pPr>
            <w:r>
              <w:t>4,2%</w:t>
            </w:r>
          </w:p>
        </w:tc>
        <w:tc>
          <w:tcPr>
            <w:tcW w:w="1701" w:type="dxa"/>
          </w:tcPr>
          <w:p w:rsidR="00000000" w:rsidRDefault="00000000">
            <w:pPr>
              <w:pStyle w:val="table"/>
              <w:spacing w:before="40" w:after="40"/>
              <w:ind w:right="454"/>
              <w:jc w:val="right"/>
            </w:pPr>
            <w:r>
              <w:t>0,1%</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Румыния</w:t>
            </w:r>
          </w:p>
        </w:tc>
        <w:tc>
          <w:tcPr>
            <w:tcW w:w="1701" w:type="dxa"/>
          </w:tcPr>
          <w:p w:rsidR="00000000" w:rsidRDefault="00000000">
            <w:pPr>
              <w:pStyle w:val="table"/>
              <w:spacing w:before="40" w:after="40"/>
              <w:ind w:right="454"/>
              <w:jc w:val="right"/>
            </w:pPr>
            <w:r>
              <w:t>4,5%</w:t>
            </w:r>
          </w:p>
        </w:tc>
        <w:tc>
          <w:tcPr>
            <w:tcW w:w="1701" w:type="dxa"/>
          </w:tcPr>
          <w:p w:rsidR="00000000" w:rsidRDefault="00000000">
            <w:pPr>
              <w:pStyle w:val="table"/>
              <w:spacing w:before="40" w:after="40"/>
              <w:ind w:right="454"/>
              <w:jc w:val="right"/>
            </w:pPr>
            <w:r>
              <w:t>4,2%</w:t>
            </w:r>
          </w:p>
        </w:tc>
        <w:tc>
          <w:tcPr>
            <w:tcW w:w="1701" w:type="dxa"/>
          </w:tcPr>
          <w:p w:rsidR="00000000" w:rsidRDefault="00000000">
            <w:pPr>
              <w:pStyle w:val="table"/>
              <w:spacing w:before="40" w:after="40"/>
              <w:ind w:right="454"/>
              <w:jc w:val="right"/>
            </w:pPr>
            <w:r>
              <w:t>5,5%</w:t>
            </w:r>
          </w:p>
        </w:tc>
      </w:tr>
      <w:tr w:rsidR="00000000">
        <w:tblPrEx>
          <w:tblCellMar>
            <w:top w:w="0" w:type="dxa"/>
            <w:bottom w:w="0" w:type="dxa"/>
          </w:tblCellMar>
        </w:tblPrEx>
        <w:trPr>
          <w:jc w:val="center"/>
        </w:trPr>
        <w:tc>
          <w:tcPr>
            <w:tcW w:w="3686" w:type="dxa"/>
            <w:shd w:val="pct15" w:color="auto" w:fill="auto"/>
          </w:tcPr>
          <w:p w:rsidR="00000000" w:rsidRDefault="00000000">
            <w:pPr>
              <w:pStyle w:val="table"/>
              <w:spacing w:before="40" w:after="40"/>
              <w:ind w:left="567"/>
              <w:rPr>
                <w:b/>
              </w:rPr>
            </w:pPr>
            <w:r>
              <w:rPr>
                <w:b/>
              </w:rPr>
              <w:t>Болгария</w:t>
            </w:r>
          </w:p>
        </w:tc>
        <w:tc>
          <w:tcPr>
            <w:tcW w:w="1701" w:type="dxa"/>
          </w:tcPr>
          <w:p w:rsidR="00000000" w:rsidRDefault="00000000">
            <w:pPr>
              <w:pStyle w:val="table"/>
              <w:spacing w:before="40" w:after="40"/>
              <w:ind w:right="454"/>
              <w:jc w:val="right"/>
            </w:pPr>
            <w:r>
              <w:t>6,5%</w:t>
            </w:r>
          </w:p>
        </w:tc>
        <w:tc>
          <w:tcPr>
            <w:tcW w:w="1701" w:type="dxa"/>
          </w:tcPr>
          <w:p w:rsidR="00000000" w:rsidRDefault="00000000">
            <w:pPr>
              <w:pStyle w:val="table"/>
              <w:spacing w:before="40" w:after="40"/>
              <w:ind w:right="454"/>
              <w:jc w:val="right"/>
            </w:pPr>
            <w:r>
              <w:t>3,7%</w:t>
            </w:r>
          </w:p>
        </w:tc>
        <w:tc>
          <w:tcPr>
            <w:tcW w:w="1701" w:type="dxa"/>
          </w:tcPr>
          <w:p w:rsidR="00000000" w:rsidRDefault="00000000">
            <w:pPr>
              <w:pStyle w:val="table"/>
              <w:spacing w:before="40" w:after="40"/>
              <w:ind w:right="454"/>
              <w:jc w:val="right"/>
            </w:pPr>
            <w:r>
              <w:t>14,7%</w:t>
            </w:r>
          </w:p>
        </w:tc>
      </w:tr>
    </w:tbl>
    <w:p w:rsidR="00000000" w:rsidRDefault="00000000">
      <w:pPr>
        <w:pStyle w:val="Source"/>
      </w:pPr>
      <w:r>
        <w:t>Источник: ГОЗТР, Поданные иностранцами заявки с просьбой о предоставлении регистрационного свидетельства, 1998 год.</w:t>
      </w:r>
    </w:p>
    <w:p w:rsidR="00000000" w:rsidRDefault="00000000">
      <w:pPr>
        <w:pStyle w:val="Source"/>
      </w:pPr>
      <w:r>
        <w:t>Данные обработаны Национальным управлением по вопросам занятости.</w:t>
      </w:r>
    </w:p>
    <w:p w:rsidR="00000000" w:rsidRDefault="00000000">
      <w:pPr>
        <w:pStyle w:val="table"/>
        <w:rPr>
          <w:rFonts w:ascii="Times New Roman" w:hAnsi="Times New Roman"/>
        </w:rPr>
      </w:pPr>
    </w:p>
    <w:p w:rsidR="00000000" w:rsidRDefault="00000000">
      <w:pPr>
        <w:pStyle w:val="table"/>
        <w:rPr>
          <w:rFonts w:ascii="Times New Roman" w:hAnsi="Times New Roman"/>
        </w:rPr>
      </w:pPr>
    </w:p>
    <w:p w:rsidR="00000000" w:rsidRDefault="00000000">
      <w:pPr>
        <w:pStyle w:val="table"/>
        <w:rPr>
          <w:rFonts w:ascii="Times New Roman" w:hAnsi="Times New Roman"/>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4253"/>
        <w:gridCol w:w="1701"/>
      </w:tblGrid>
      <w:tr w:rsidR="00000000">
        <w:tblPrEx>
          <w:tblCellMar>
            <w:top w:w="0" w:type="dxa"/>
            <w:bottom w:w="0" w:type="dxa"/>
          </w:tblCellMar>
        </w:tblPrEx>
        <w:trPr>
          <w:cantSplit/>
          <w:jc w:val="center"/>
        </w:trPr>
        <w:tc>
          <w:tcPr>
            <w:tcW w:w="5954" w:type="dxa"/>
            <w:gridSpan w:val="2"/>
            <w:shd w:val="pct15" w:color="auto" w:fill="auto"/>
          </w:tcPr>
          <w:p w:rsidR="00000000" w:rsidRDefault="00000000">
            <w:pPr>
              <w:pStyle w:val="table"/>
              <w:jc w:val="center"/>
              <w:rPr>
                <w:b/>
              </w:rPr>
            </w:pPr>
            <w:r>
              <w:rPr>
                <w:b/>
              </w:rPr>
              <w:t xml:space="preserve">ЖЕНЩИНЫ-МИГРАНТЫ С РАЗБИВКОЙ </w:t>
            </w:r>
            <w:r>
              <w:rPr>
                <w:b/>
              </w:rPr>
              <w:br/>
              <w:t>ПО СЕМЕЙНОМУ ПОЛОЖЕНИЮ</w:t>
            </w:r>
          </w:p>
        </w:tc>
      </w:tr>
      <w:tr w:rsidR="00000000">
        <w:tblPrEx>
          <w:tblCellMar>
            <w:top w:w="0" w:type="dxa"/>
            <w:bottom w:w="0" w:type="dxa"/>
          </w:tblCellMar>
        </w:tblPrEx>
        <w:trPr>
          <w:jc w:val="center"/>
        </w:trPr>
        <w:tc>
          <w:tcPr>
            <w:tcW w:w="4253" w:type="dxa"/>
            <w:tcBorders>
              <w:bottom w:val="single" w:sz="4" w:space="0" w:color="auto"/>
            </w:tcBorders>
          </w:tcPr>
          <w:p w:rsidR="00000000" w:rsidRDefault="00000000">
            <w:pPr>
              <w:pStyle w:val="table"/>
              <w:ind w:left="567"/>
              <w:rPr>
                <w:b/>
              </w:rPr>
            </w:pPr>
            <w:r>
              <w:rPr>
                <w:b/>
              </w:rPr>
              <w:t>Всего</w:t>
            </w:r>
          </w:p>
        </w:tc>
        <w:tc>
          <w:tcPr>
            <w:tcW w:w="1701" w:type="dxa"/>
            <w:tcBorders>
              <w:bottom w:val="single" w:sz="4" w:space="0" w:color="auto"/>
            </w:tcBorders>
          </w:tcPr>
          <w:p w:rsidR="00000000" w:rsidRDefault="00000000">
            <w:pPr>
              <w:pStyle w:val="table"/>
              <w:ind w:right="567"/>
              <w:jc w:val="right"/>
            </w:pPr>
            <w:r>
              <w:t>100%</w:t>
            </w:r>
          </w:p>
        </w:tc>
      </w:tr>
      <w:tr w:rsidR="00000000">
        <w:tblPrEx>
          <w:tblCellMar>
            <w:top w:w="0" w:type="dxa"/>
            <w:bottom w:w="0" w:type="dxa"/>
          </w:tblCellMar>
        </w:tblPrEx>
        <w:trPr>
          <w:jc w:val="center"/>
        </w:trPr>
        <w:tc>
          <w:tcPr>
            <w:tcW w:w="4253"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567"/>
              <w:rPr>
                <w:b/>
              </w:rPr>
            </w:pPr>
            <w:r>
              <w:rPr>
                <w:b/>
              </w:rPr>
              <w:t>Замужние</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table"/>
              <w:ind w:right="567"/>
              <w:jc w:val="right"/>
            </w:pPr>
            <w:r>
              <w:t>59,9%</w:t>
            </w:r>
          </w:p>
        </w:tc>
      </w:tr>
      <w:tr w:rsidR="00000000">
        <w:tblPrEx>
          <w:tblCellMar>
            <w:top w:w="0" w:type="dxa"/>
            <w:bottom w:w="0" w:type="dxa"/>
          </w:tblCellMar>
        </w:tblPrEx>
        <w:trPr>
          <w:jc w:val="center"/>
        </w:trPr>
        <w:tc>
          <w:tcPr>
            <w:tcW w:w="4253"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567"/>
              <w:rPr>
                <w:b/>
              </w:rPr>
            </w:pPr>
            <w:r>
              <w:rPr>
                <w:b/>
              </w:rPr>
              <w:t>Одинокие</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table"/>
              <w:ind w:right="567"/>
              <w:jc w:val="right"/>
            </w:pPr>
            <w:r>
              <w:t>27,7%</w:t>
            </w:r>
          </w:p>
        </w:tc>
      </w:tr>
      <w:tr w:rsidR="00000000">
        <w:tblPrEx>
          <w:tblCellMar>
            <w:top w:w="0" w:type="dxa"/>
            <w:bottom w:w="0" w:type="dxa"/>
          </w:tblCellMar>
        </w:tblPrEx>
        <w:trPr>
          <w:jc w:val="center"/>
        </w:trPr>
        <w:tc>
          <w:tcPr>
            <w:tcW w:w="4253"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567"/>
              <w:rPr>
                <w:b/>
              </w:rPr>
            </w:pPr>
            <w:r>
              <w:rPr>
                <w:b/>
              </w:rPr>
              <w:t>Разведенные</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table"/>
              <w:ind w:right="567"/>
              <w:jc w:val="right"/>
            </w:pPr>
            <w:r>
              <w:t>7,6%</w:t>
            </w:r>
          </w:p>
        </w:tc>
      </w:tr>
      <w:tr w:rsidR="00000000">
        <w:tblPrEx>
          <w:tblCellMar>
            <w:top w:w="0" w:type="dxa"/>
            <w:bottom w:w="0" w:type="dxa"/>
          </w:tblCellMar>
        </w:tblPrEx>
        <w:trPr>
          <w:jc w:val="center"/>
        </w:trPr>
        <w:tc>
          <w:tcPr>
            <w:tcW w:w="4253"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567"/>
              <w:rPr>
                <w:b/>
              </w:rPr>
            </w:pPr>
            <w:r>
              <w:rPr>
                <w:b/>
              </w:rPr>
              <w:t>Овдовевшие</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table"/>
              <w:ind w:right="567"/>
              <w:jc w:val="right"/>
            </w:pPr>
            <w:r>
              <w:t>3,4%</w:t>
            </w:r>
          </w:p>
        </w:tc>
      </w:tr>
      <w:tr w:rsidR="00000000">
        <w:tblPrEx>
          <w:tblCellMar>
            <w:top w:w="0" w:type="dxa"/>
            <w:bottom w:w="0" w:type="dxa"/>
          </w:tblCellMar>
        </w:tblPrEx>
        <w:trPr>
          <w:jc w:val="center"/>
        </w:trPr>
        <w:tc>
          <w:tcPr>
            <w:tcW w:w="4253" w:type="dxa"/>
            <w:tcBorders>
              <w:top w:val="single" w:sz="4" w:space="0" w:color="auto"/>
              <w:left w:val="single" w:sz="4" w:space="0" w:color="auto"/>
              <w:bottom w:val="single" w:sz="4" w:space="0" w:color="auto"/>
              <w:right w:val="single" w:sz="4" w:space="0" w:color="auto"/>
            </w:tcBorders>
            <w:shd w:val="pct15" w:color="auto" w:fill="auto"/>
          </w:tcPr>
          <w:p w:rsidR="00000000" w:rsidRDefault="00000000">
            <w:pPr>
              <w:pStyle w:val="table"/>
              <w:ind w:left="567"/>
              <w:rPr>
                <w:b/>
              </w:rPr>
            </w:pPr>
            <w:r>
              <w:rPr>
                <w:b/>
              </w:rPr>
              <w:t>Семейное положение не указано</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table"/>
              <w:ind w:right="567"/>
              <w:jc w:val="right"/>
            </w:pPr>
            <w:r>
              <w:t>1,5%</w:t>
            </w:r>
          </w:p>
        </w:tc>
      </w:tr>
    </w:tbl>
    <w:p w:rsidR="00000000" w:rsidRDefault="00000000">
      <w:pPr>
        <w:pStyle w:val="a"/>
        <w:rPr>
          <w:spacing w:val="-3"/>
        </w:rPr>
      </w:pPr>
    </w:p>
    <w:p w:rsidR="00000000" w:rsidRDefault="00000000">
      <w:pPr>
        <w:pStyle w:val="a"/>
        <w:spacing w:after="1200"/>
        <w:rPr>
          <w:spacing w:val="-3"/>
        </w:rPr>
      </w:pPr>
      <w:r>
        <w:rPr>
          <w:spacing w:val="-3"/>
        </w:rPr>
        <w:t>Среди иностранцев, которые были зарегистрированы в ходе обследования трудовых ресурсов в 1998 году (около 228 тыс. человек), женщины составляли 50 процентов от общего числа и 40 процентов трудовых ресурсов. Доля мигрантов, зарегистрированных в ходе обследования, составляет 3,8 процента трудовых ресурсов страны.</w:t>
      </w:r>
    </w:p>
    <w:p w:rsidR="00000000" w:rsidRDefault="00000000">
      <w:pPr>
        <w:pStyle w:val="a"/>
        <w:rPr>
          <w:spacing w:val="-3"/>
        </w:rPr>
      </w:pPr>
    </w:p>
    <w:tbl>
      <w:tblPr>
        <w:tblW w:w="0" w:type="auto"/>
        <w:tblInd w:w="2" w:type="dxa"/>
        <w:tblLayout w:type="fixed"/>
        <w:tblCellMar>
          <w:left w:w="120" w:type="dxa"/>
          <w:right w:w="120" w:type="dxa"/>
        </w:tblCellMar>
        <w:tblLook w:val="0000" w:firstRow="0" w:lastRow="0" w:firstColumn="0" w:lastColumn="0" w:noHBand="0" w:noVBand="0"/>
      </w:tblPr>
      <w:tblGrid>
        <w:gridCol w:w="3240"/>
        <w:gridCol w:w="1800"/>
        <w:gridCol w:w="1980"/>
        <w:gridCol w:w="1800"/>
      </w:tblGrid>
      <w:tr w:rsidR="00000000">
        <w:tblPrEx>
          <w:tblCellMar>
            <w:top w:w="0" w:type="dxa"/>
            <w:bottom w:w="0" w:type="dxa"/>
          </w:tblCellMar>
        </w:tblPrEx>
        <w:tc>
          <w:tcPr>
            <w:tcW w:w="8820" w:type="dxa"/>
            <w:gridSpan w:val="4"/>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b/>
              </w:rPr>
            </w:pPr>
            <w:r>
              <w:rPr>
                <w:b/>
              </w:rPr>
              <w:t xml:space="preserve">ИНОСТРАННЫЕ ГРАЖДАНЕ В ГРЕЦИИ С РАЗБИВКОЙ </w:t>
            </w:r>
            <w:r>
              <w:rPr>
                <w:b/>
              </w:rPr>
              <w:br/>
              <w:t>ПО СТАТУСУ ЗАНЯТОСТИ И ПОЛУ, 1998 ГОД</w:t>
            </w:r>
          </w:p>
        </w:tc>
      </w:tr>
      <w:tr w:rsidR="00000000">
        <w:tblPrEx>
          <w:tblCellMar>
            <w:top w:w="0" w:type="dxa"/>
            <w:bottom w:w="0" w:type="dxa"/>
          </w:tblCellMar>
        </w:tblPrEx>
        <w:tc>
          <w:tcPr>
            <w:tcW w:w="8820" w:type="dxa"/>
            <w:gridSpan w:val="4"/>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50"/>
              <w:ind w:left="170"/>
              <w:jc w:val="left"/>
              <w:rPr>
                <w:b/>
              </w:rPr>
            </w:pPr>
            <w:r>
              <w:rPr>
                <w:b/>
              </w:rPr>
              <w:t>НАСЕЛЕНИЕ ПО СТАТУСУ ЗАНЯТОСТИ</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left="170"/>
              <w:jc w:val="left"/>
              <w:rPr>
                <w:spacing w:val="-3"/>
              </w:rPr>
            </w:pP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ВСЕГО</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МУЖЧИНЫ</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ЖЕНЩИНЫ</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ВСЕГО</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228 323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113 777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114 546</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РАБОЧАЯ СИЛА</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167 140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100 534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66 606</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РАБОТАЮЩИЕ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144 855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90 740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54 115</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БЕЗРАБОТНЫЕ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22 285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9 794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12 491</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 xml:space="preserve">ЭКОНОМИЧЕСКИ </w:t>
            </w:r>
            <w:r>
              <w:rPr>
                <w:spacing w:val="-3"/>
              </w:rPr>
              <w:br/>
              <w:t>НЕ АКТИВНОЕ НАСЕЛЕНИЕ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61 183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13 243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47 940</w:t>
            </w:r>
          </w:p>
        </w:tc>
      </w:tr>
      <w:tr w:rsidR="00000000">
        <w:tblPrEx>
          <w:tblCellMar>
            <w:top w:w="0" w:type="dxa"/>
            <w:bottom w:w="0" w:type="dxa"/>
          </w:tblCellMar>
        </w:tblPrEx>
        <w:tc>
          <w:tcPr>
            <w:tcW w:w="8820" w:type="dxa"/>
            <w:gridSpan w:val="4"/>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50"/>
              <w:ind w:left="170"/>
              <w:jc w:val="left"/>
              <w:rPr>
                <w:b/>
                <w:spacing w:val="-3"/>
              </w:rPr>
            </w:pPr>
            <w:r>
              <w:rPr>
                <w:b/>
                <w:spacing w:val="-3"/>
              </w:rPr>
              <w:t>РАЗБИВКА ПО ПОЛУ И СТАТУСУ ЗАНЯТОСТИ</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left="170"/>
              <w:jc w:val="left"/>
              <w:rPr>
                <w:spacing w:val="-3"/>
              </w:rPr>
            </w:pP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ВСЕГО</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МУЖЧИНЫ</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ЖЕНЩИНЫ</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ВСЕГО</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49,8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50,2</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РАБОЧАЯ СИЛА</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60,1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39,9</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РАБОТАЮЩИЕ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62,6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37,4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БЕЗРАБОТНЫЕ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43,9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56,1</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 xml:space="preserve">ЭКОНОМИЧЕСКИ </w:t>
            </w:r>
            <w:r>
              <w:rPr>
                <w:spacing w:val="-3"/>
              </w:rPr>
              <w:br/>
              <w:t>НЕ АКТИВНОЕ НАСЕЛЕНИЕ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21,6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78,4</w:t>
            </w:r>
          </w:p>
        </w:tc>
      </w:tr>
      <w:tr w:rsidR="00000000">
        <w:tblPrEx>
          <w:tblCellMar>
            <w:top w:w="0" w:type="dxa"/>
            <w:bottom w:w="0" w:type="dxa"/>
          </w:tblCellMar>
        </w:tblPrEx>
        <w:tc>
          <w:tcPr>
            <w:tcW w:w="8820" w:type="dxa"/>
            <w:gridSpan w:val="4"/>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50"/>
              <w:ind w:left="170"/>
              <w:jc w:val="left"/>
              <w:rPr>
                <w:b/>
                <w:spacing w:val="-3"/>
              </w:rPr>
            </w:pPr>
            <w:r>
              <w:rPr>
                <w:b/>
                <w:spacing w:val="-3"/>
              </w:rPr>
              <w:t>ПОКАЗАТЕЛИ ЗАНЯТОСТИ</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left="170"/>
              <w:jc w:val="left"/>
              <w:rPr>
                <w:spacing w:val="-3"/>
              </w:rPr>
            </w:pP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ВСЕГО</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МУЖЧИНЫ</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ЖЕНЩИНЫ</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ВСЕГО</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100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100</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РАБОЧАЯ СИЛА</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73,2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88,4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58,1</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РАБОТАЮЩИЕ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63,4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79,8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47,2</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БЕЗРАБОТНЫЕ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13,3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9,7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18,8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 xml:space="preserve">ЭКОНОМИЧЕСКИ </w:t>
            </w:r>
            <w:r>
              <w:rPr>
                <w:spacing w:val="-3"/>
              </w:rPr>
              <w:br/>
              <w:t>НЕ АКТИВНОЕ НАСЕЛЕНИЕ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26,8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11,6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41,9</w:t>
            </w:r>
          </w:p>
        </w:tc>
      </w:tr>
      <w:tr w:rsidR="00000000">
        <w:tblPrEx>
          <w:tblCellMar>
            <w:top w:w="0" w:type="dxa"/>
            <w:bottom w:w="0" w:type="dxa"/>
          </w:tblCellMar>
        </w:tblPrEx>
        <w:tc>
          <w:tcPr>
            <w:tcW w:w="8820" w:type="dxa"/>
            <w:gridSpan w:val="4"/>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50"/>
              <w:ind w:left="170"/>
              <w:jc w:val="left"/>
              <w:rPr>
                <w:b/>
                <w:spacing w:val="-3"/>
              </w:rPr>
            </w:pPr>
            <w:r>
              <w:rPr>
                <w:b/>
                <w:spacing w:val="-3"/>
              </w:rPr>
              <w:t xml:space="preserve">ДОЛЯ ИНОСТРАННЫХ ГРАЖДАН В ОБЩЕЙ ЧИСЛЕННОСТИ РАБОТАЮЩИХ </w:t>
            </w:r>
            <w:r>
              <w:rPr>
                <w:b/>
                <w:spacing w:val="-3"/>
              </w:rPr>
              <w:br/>
              <w:t>С РАЗБИВКОЙ ПО КАТЕГОРИЯМ ЗАНЯТОСТИ</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left="170"/>
              <w:jc w:val="left"/>
              <w:rPr>
                <w:spacing w:val="-3"/>
              </w:rPr>
            </w:pP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ВСЕГО</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МУЖЧИНЫ</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jc w:val="center"/>
              <w:rPr>
                <w:spacing w:val="-3"/>
              </w:rPr>
            </w:pPr>
            <w:r>
              <w:rPr>
                <w:spacing w:val="-3"/>
              </w:rPr>
              <w:t>ЖЕНЩИНЫ</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ВСЕГО</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2,6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2,7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2,5</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РАБОЧАЯ СИЛА</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3,8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3,7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3,8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РАБОТАЮЩИЕ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3,7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3,6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3,7</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БЕЗРАБОТНЫЕ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4,7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5,2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4,3</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50"/>
              <w:ind w:left="170"/>
              <w:jc w:val="left"/>
              <w:rPr>
                <w:spacing w:val="-3"/>
              </w:rPr>
            </w:pPr>
            <w:r>
              <w:rPr>
                <w:spacing w:val="-3"/>
              </w:rPr>
              <w:t xml:space="preserve">ЭКОНОМИЧЕСКИ </w:t>
            </w:r>
            <w:r>
              <w:rPr>
                <w:spacing w:val="-3"/>
              </w:rPr>
              <w:br/>
              <w:t>НЕ АКТИВНОЕ НАСЕЛЕНИЕ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0,9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50"/>
              <w:ind w:right="420"/>
              <w:jc w:val="right"/>
              <w:rPr>
                <w:spacing w:val="-3"/>
              </w:rPr>
            </w:pPr>
            <w:r>
              <w:rPr>
                <w:spacing w:val="-3"/>
              </w:rPr>
              <w:t>1,7</w:t>
            </w:r>
          </w:p>
        </w:tc>
      </w:tr>
    </w:tbl>
    <w:p w:rsidR="00000000" w:rsidRDefault="00000000">
      <w:pPr>
        <w:pStyle w:val="a"/>
        <w:spacing w:before="40" w:after="0"/>
        <w:rPr>
          <w:i/>
          <w:spacing w:val="-3"/>
          <w:sz w:val="18"/>
        </w:rPr>
      </w:pPr>
      <w:r>
        <w:rPr>
          <w:i/>
          <w:spacing w:val="-3"/>
          <w:sz w:val="18"/>
        </w:rPr>
        <w:t>Источник: НССГ, Обследование трудовых ресурсов, 1998 год, второй квартал.</w:t>
      </w:r>
    </w:p>
    <w:p w:rsidR="00000000" w:rsidRDefault="00000000">
      <w:pPr>
        <w:pStyle w:val="a"/>
        <w:spacing w:before="40" w:after="0"/>
        <w:rPr>
          <w:spacing w:val="-3"/>
          <w:sz w:val="18"/>
        </w:rPr>
      </w:pPr>
      <w:r>
        <w:rPr>
          <w:i/>
          <w:spacing w:val="-3"/>
          <w:sz w:val="18"/>
        </w:rPr>
        <w:t>Данные обработаны ИЦВР.</w:t>
      </w:r>
    </w:p>
    <w:p w:rsidR="00000000" w:rsidRDefault="00000000">
      <w:pPr>
        <w:pStyle w:val="a"/>
        <w:rPr>
          <w:spacing w:val="-3"/>
        </w:rPr>
      </w:pPr>
      <w:r>
        <w:rPr>
          <w:spacing w:val="-3"/>
        </w:rPr>
        <w:t>По данным обследования, работающие женщины-мигранты составляют 3,7 процента всех работающих женщин, и в основном сосредоточены в трех секторах (около 80 процентов): 55 процентов – в частных домохозяйствах, 14 процентов – в сфере гостинично-ресторанного обслуживания и 10 процентов – в обрабатывающей промышленности.</w:t>
      </w:r>
    </w:p>
    <w:p w:rsidR="00000000" w:rsidRDefault="00000000">
      <w:pPr>
        <w:pStyle w:val="a"/>
        <w:rPr>
          <w:spacing w:val="-3"/>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804"/>
        <w:gridCol w:w="2086"/>
        <w:gridCol w:w="1930"/>
      </w:tblGrid>
      <w:tr w:rsidR="00000000">
        <w:tblPrEx>
          <w:tblCellMar>
            <w:top w:w="0" w:type="dxa"/>
            <w:bottom w:w="0" w:type="dxa"/>
          </w:tblCellMar>
        </w:tblPrEx>
        <w:tc>
          <w:tcPr>
            <w:tcW w:w="8820" w:type="dxa"/>
            <w:gridSpan w:val="3"/>
            <w:shd w:val="clear" w:color="auto" w:fill="C0C0C0"/>
          </w:tcPr>
          <w:p w:rsidR="00000000" w:rsidRDefault="00000000">
            <w:pPr>
              <w:pStyle w:val="a"/>
              <w:spacing w:before="60" w:after="60"/>
              <w:ind w:left="180"/>
              <w:jc w:val="left"/>
              <w:rPr>
                <w:b/>
                <w:spacing w:val="-3"/>
              </w:rPr>
            </w:pPr>
            <w:r>
              <w:rPr>
                <w:b/>
                <w:spacing w:val="-3"/>
              </w:rPr>
              <w:t>РАБОТАЮЩИЕ МИГРАНТЫ С РАЗБИВКОЙ ПО ВИДАМ ЭКОНОМИЧЕСКОЙ ДЕЯТЕЛЬНОСТИ, 1998 ГОД</w:t>
            </w:r>
          </w:p>
        </w:tc>
      </w:tr>
      <w:tr w:rsidR="00000000">
        <w:tblPrEx>
          <w:tblCellMar>
            <w:top w:w="0" w:type="dxa"/>
            <w:bottom w:w="0" w:type="dxa"/>
          </w:tblCellMar>
        </w:tblPrEx>
        <w:tc>
          <w:tcPr>
            <w:tcW w:w="4804" w:type="dxa"/>
          </w:tcPr>
          <w:p w:rsidR="00000000" w:rsidRDefault="00000000">
            <w:pPr>
              <w:pStyle w:val="a"/>
              <w:spacing w:before="60" w:after="60"/>
              <w:ind w:left="360"/>
              <w:jc w:val="left"/>
              <w:rPr>
                <w:b/>
                <w:spacing w:val="-3"/>
              </w:rPr>
            </w:pPr>
            <w:r>
              <w:rPr>
                <w:b/>
                <w:spacing w:val="-3"/>
              </w:rPr>
              <w:t>СЕКТОР</w:t>
            </w:r>
          </w:p>
        </w:tc>
        <w:tc>
          <w:tcPr>
            <w:tcW w:w="2086" w:type="dxa"/>
          </w:tcPr>
          <w:p w:rsidR="00000000" w:rsidRDefault="00000000">
            <w:pPr>
              <w:pStyle w:val="a"/>
              <w:spacing w:before="60" w:after="60"/>
              <w:jc w:val="center"/>
              <w:rPr>
                <w:spacing w:val="-3"/>
              </w:rPr>
            </w:pPr>
            <w:r>
              <w:rPr>
                <w:spacing w:val="-3"/>
              </w:rPr>
              <w:t>МУЖЧИНЫ</w:t>
            </w:r>
          </w:p>
        </w:tc>
        <w:tc>
          <w:tcPr>
            <w:tcW w:w="1930" w:type="dxa"/>
          </w:tcPr>
          <w:p w:rsidR="00000000" w:rsidRDefault="00000000">
            <w:pPr>
              <w:pStyle w:val="a"/>
              <w:spacing w:before="60" w:after="60"/>
              <w:jc w:val="center"/>
              <w:rPr>
                <w:spacing w:val="-3"/>
              </w:rPr>
            </w:pPr>
            <w:r>
              <w:rPr>
                <w:spacing w:val="-3"/>
              </w:rPr>
              <w:t>ЖЕНЩИНЫ</w:t>
            </w:r>
          </w:p>
        </w:tc>
      </w:tr>
      <w:tr w:rsidR="00000000">
        <w:tblPrEx>
          <w:tblCellMar>
            <w:top w:w="0" w:type="dxa"/>
            <w:bottom w:w="0" w:type="dxa"/>
          </w:tblCellMar>
        </w:tblPrEx>
        <w:tc>
          <w:tcPr>
            <w:tcW w:w="4804" w:type="dxa"/>
            <w:tcBorders>
              <w:bottom w:val="single" w:sz="4" w:space="0" w:color="auto"/>
            </w:tcBorders>
          </w:tcPr>
          <w:p w:rsidR="00000000" w:rsidRDefault="00000000">
            <w:pPr>
              <w:pStyle w:val="a"/>
              <w:spacing w:before="60" w:after="60"/>
              <w:ind w:left="360"/>
              <w:jc w:val="left"/>
              <w:rPr>
                <w:spacing w:val="-3"/>
              </w:rPr>
            </w:pPr>
            <w:r>
              <w:rPr>
                <w:spacing w:val="-3"/>
              </w:rPr>
              <w:t>ВСЕГО</w:t>
            </w:r>
          </w:p>
        </w:tc>
        <w:tc>
          <w:tcPr>
            <w:tcW w:w="2086" w:type="dxa"/>
          </w:tcPr>
          <w:p w:rsidR="00000000" w:rsidRDefault="00000000">
            <w:pPr>
              <w:pStyle w:val="a"/>
              <w:tabs>
                <w:tab w:val="decimal" w:pos="900"/>
              </w:tabs>
              <w:spacing w:before="60" w:after="60"/>
              <w:rPr>
                <w:spacing w:val="-3"/>
              </w:rPr>
            </w:pPr>
            <w:r>
              <w:rPr>
                <w:spacing w:val="-3"/>
              </w:rPr>
              <w:t>100%</w:t>
            </w:r>
          </w:p>
        </w:tc>
        <w:tc>
          <w:tcPr>
            <w:tcW w:w="1930" w:type="dxa"/>
          </w:tcPr>
          <w:p w:rsidR="00000000" w:rsidRDefault="00000000">
            <w:pPr>
              <w:pStyle w:val="a"/>
              <w:tabs>
                <w:tab w:val="decimal" w:pos="900"/>
              </w:tabs>
              <w:spacing w:before="60" w:after="60"/>
              <w:rPr>
                <w:spacing w:val="-3"/>
              </w:rPr>
            </w:pPr>
            <w:r>
              <w:rPr>
                <w:spacing w:val="-3"/>
              </w:rPr>
              <w:t>100%</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 xml:space="preserve">Сельское хозяйство, животноводство, охота </w:t>
            </w:r>
            <w:r>
              <w:rPr>
                <w:spacing w:val="-3"/>
              </w:rPr>
              <w:br/>
              <w:t>и лесоводство</w:t>
            </w:r>
          </w:p>
        </w:tc>
        <w:tc>
          <w:tcPr>
            <w:tcW w:w="2086" w:type="dxa"/>
          </w:tcPr>
          <w:p w:rsidR="00000000" w:rsidRDefault="00000000">
            <w:pPr>
              <w:pStyle w:val="a"/>
              <w:tabs>
                <w:tab w:val="decimal" w:pos="900"/>
              </w:tabs>
              <w:spacing w:before="60" w:after="60"/>
              <w:rPr>
                <w:spacing w:val="-3"/>
              </w:rPr>
            </w:pPr>
            <w:r>
              <w:rPr>
                <w:spacing w:val="-3"/>
              </w:rPr>
              <w:t>3,0%</w:t>
            </w:r>
          </w:p>
        </w:tc>
        <w:tc>
          <w:tcPr>
            <w:tcW w:w="1930" w:type="dxa"/>
          </w:tcPr>
          <w:p w:rsidR="00000000" w:rsidRDefault="00000000">
            <w:pPr>
              <w:pStyle w:val="a"/>
              <w:tabs>
                <w:tab w:val="decimal" w:pos="900"/>
              </w:tabs>
              <w:spacing w:before="60" w:after="60"/>
              <w:rPr>
                <w:spacing w:val="-3"/>
              </w:rPr>
            </w:pPr>
            <w:r>
              <w:rPr>
                <w:spacing w:val="-3"/>
              </w:rPr>
              <w:t>3,0</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Рыболовство</w:t>
            </w:r>
          </w:p>
        </w:tc>
        <w:tc>
          <w:tcPr>
            <w:tcW w:w="2086" w:type="dxa"/>
          </w:tcPr>
          <w:p w:rsidR="00000000" w:rsidRDefault="00000000">
            <w:pPr>
              <w:pStyle w:val="a"/>
              <w:tabs>
                <w:tab w:val="decimal" w:pos="900"/>
              </w:tabs>
              <w:spacing w:before="60" w:after="60"/>
              <w:rPr>
                <w:spacing w:val="-3"/>
              </w:rPr>
            </w:pPr>
            <w:r>
              <w:rPr>
                <w:spacing w:val="-3"/>
              </w:rPr>
              <w:t>0,4%</w:t>
            </w:r>
          </w:p>
        </w:tc>
        <w:tc>
          <w:tcPr>
            <w:tcW w:w="1930" w:type="dxa"/>
          </w:tcPr>
          <w:p w:rsidR="00000000" w:rsidRDefault="00000000">
            <w:pPr>
              <w:pStyle w:val="a"/>
              <w:tabs>
                <w:tab w:val="decimal" w:pos="900"/>
              </w:tabs>
              <w:spacing w:before="60" w:after="60"/>
              <w:rPr>
                <w:spacing w:val="-3"/>
              </w:rPr>
            </w:pPr>
            <w:r>
              <w:rPr>
                <w:spacing w:val="-3"/>
              </w:rPr>
              <w:t>0,0%</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Горнодобывающая промышленность</w:t>
            </w:r>
          </w:p>
        </w:tc>
        <w:tc>
          <w:tcPr>
            <w:tcW w:w="2086" w:type="dxa"/>
          </w:tcPr>
          <w:p w:rsidR="00000000" w:rsidRDefault="00000000">
            <w:pPr>
              <w:pStyle w:val="a"/>
              <w:tabs>
                <w:tab w:val="decimal" w:pos="900"/>
              </w:tabs>
              <w:spacing w:before="60" w:after="60"/>
              <w:rPr>
                <w:spacing w:val="-3"/>
              </w:rPr>
            </w:pPr>
            <w:r>
              <w:rPr>
                <w:spacing w:val="-3"/>
              </w:rPr>
              <w:t>0,1%</w:t>
            </w:r>
          </w:p>
        </w:tc>
        <w:tc>
          <w:tcPr>
            <w:tcW w:w="1930" w:type="dxa"/>
          </w:tcPr>
          <w:p w:rsidR="00000000" w:rsidRDefault="00000000">
            <w:pPr>
              <w:pStyle w:val="a"/>
              <w:tabs>
                <w:tab w:val="decimal" w:pos="900"/>
              </w:tabs>
              <w:spacing w:before="60" w:after="60"/>
              <w:rPr>
                <w:spacing w:val="-3"/>
              </w:rPr>
            </w:pPr>
            <w:r>
              <w:rPr>
                <w:spacing w:val="-3"/>
              </w:rPr>
              <w:t>0,2%</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Обрабатывающая промышленность</w:t>
            </w:r>
          </w:p>
        </w:tc>
        <w:tc>
          <w:tcPr>
            <w:tcW w:w="2086" w:type="dxa"/>
          </w:tcPr>
          <w:p w:rsidR="00000000" w:rsidRDefault="00000000">
            <w:pPr>
              <w:pStyle w:val="a"/>
              <w:tabs>
                <w:tab w:val="decimal" w:pos="900"/>
              </w:tabs>
              <w:spacing w:before="60" w:after="60"/>
              <w:rPr>
                <w:spacing w:val="-3"/>
              </w:rPr>
            </w:pPr>
            <w:r>
              <w:rPr>
                <w:spacing w:val="-3"/>
              </w:rPr>
              <w:t>23,7%</w:t>
            </w:r>
          </w:p>
        </w:tc>
        <w:tc>
          <w:tcPr>
            <w:tcW w:w="1930" w:type="dxa"/>
          </w:tcPr>
          <w:p w:rsidR="00000000" w:rsidRDefault="00000000">
            <w:pPr>
              <w:pStyle w:val="a"/>
              <w:tabs>
                <w:tab w:val="decimal" w:pos="900"/>
              </w:tabs>
              <w:spacing w:before="60" w:after="60"/>
              <w:rPr>
                <w:spacing w:val="-3"/>
              </w:rPr>
            </w:pPr>
            <w:r>
              <w:rPr>
                <w:spacing w:val="-3"/>
              </w:rPr>
              <w:t>9,9%</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Энерго-, газо- и водоснабжение</w:t>
            </w:r>
          </w:p>
        </w:tc>
        <w:tc>
          <w:tcPr>
            <w:tcW w:w="2086" w:type="dxa"/>
          </w:tcPr>
          <w:p w:rsidR="00000000" w:rsidRDefault="00000000">
            <w:pPr>
              <w:pStyle w:val="a"/>
              <w:tabs>
                <w:tab w:val="decimal" w:pos="900"/>
              </w:tabs>
              <w:spacing w:before="60" w:after="60"/>
              <w:rPr>
                <w:spacing w:val="-3"/>
              </w:rPr>
            </w:pPr>
            <w:r>
              <w:rPr>
                <w:spacing w:val="-3"/>
              </w:rPr>
              <w:t>0,2%</w:t>
            </w:r>
          </w:p>
        </w:tc>
        <w:tc>
          <w:tcPr>
            <w:tcW w:w="1930" w:type="dxa"/>
          </w:tcPr>
          <w:p w:rsidR="00000000" w:rsidRDefault="00000000">
            <w:pPr>
              <w:pStyle w:val="a"/>
              <w:tabs>
                <w:tab w:val="decimal" w:pos="900"/>
              </w:tabs>
              <w:spacing w:before="60" w:after="60"/>
              <w:rPr>
                <w:spacing w:val="-3"/>
              </w:rPr>
            </w:pPr>
            <w:r>
              <w:rPr>
                <w:spacing w:val="-3"/>
              </w:rPr>
              <w:t>0,0%</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Строительство</w:t>
            </w:r>
          </w:p>
        </w:tc>
        <w:tc>
          <w:tcPr>
            <w:tcW w:w="2086" w:type="dxa"/>
          </w:tcPr>
          <w:p w:rsidR="00000000" w:rsidRDefault="00000000">
            <w:pPr>
              <w:pStyle w:val="a"/>
              <w:tabs>
                <w:tab w:val="decimal" w:pos="900"/>
              </w:tabs>
              <w:spacing w:before="60" w:after="60"/>
              <w:rPr>
                <w:spacing w:val="-3"/>
              </w:rPr>
            </w:pPr>
            <w:r>
              <w:rPr>
                <w:spacing w:val="-3"/>
              </w:rPr>
              <w:t>42,0%</w:t>
            </w:r>
          </w:p>
        </w:tc>
        <w:tc>
          <w:tcPr>
            <w:tcW w:w="1930" w:type="dxa"/>
          </w:tcPr>
          <w:p w:rsidR="00000000" w:rsidRDefault="00000000">
            <w:pPr>
              <w:pStyle w:val="a"/>
              <w:tabs>
                <w:tab w:val="decimal" w:pos="900"/>
              </w:tabs>
              <w:spacing w:before="60" w:after="60"/>
              <w:rPr>
                <w:spacing w:val="-3"/>
              </w:rPr>
            </w:pPr>
            <w:r>
              <w:rPr>
                <w:spacing w:val="-3"/>
              </w:rPr>
              <w:t>0,1%</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Оптовая и розничная торговля и т. п.</w:t>
            </w:r>
          </w:p>
        </w:tc>
        <w:tc>
          <w:tcPr>
            <w:tcW w:w="2086" w:type="dxa"/>
          </w:tcPr>
          <w:p w:rsidR="00000000" w:rsidRDefault="00000000">
            <w:pPr>
              <w:pStyle w:val="a"/>
              <w:tabs>
                <w:tab w:val="decimal" w:pos="900"/>
              </w:tabs>
              <w:spacing w:before="60" w:after="60"/>
              <w:rPr>
                <w:spacing w:val="-3"/>
              </w:rPr>
            </w:pPr>
            <w:r>
              <w:rPr>
                <w:spacing w:val="-3"/>
              </w:rPr>
              <w:t>13,7%</w:t>
            </w:r>
          </w:p>
        </w:tc>
        <w:tc>
          <w:tcPr>
            <w:tcW w:w="1930" w:type="dxa"/>
          </w:tcPr>
          <w:p w:rsidR="00000000" w:rsidRDefault="00000000">
            <w:pPr>
              <w:pStyle w:val="a"/>
              <w:tabs>
                <w:tab w:val="decimal" w:pos="900"/>
              </w:tabs>
              <w:spacing w:before="60" w:after="60"/>
              <w:rPr>
                <w:spacing w:val="-3"/>
              </w:rPr>
            </w:pPr>
            <w:r>
              <w:rPr>
                <w:spacing w:val="-3"/>
              </w:rPr>
              <w:t>6,3%</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Гостиничное и ресторанное обслуживание</w:t>
            </w:r>
          </w:p>
        </w:tc>
        <w:tc>
          <w:tcPr>
            <w:tcW w:w="2086" w:type="dxa"/>
          </w:tcPr>
          <w:p w:rsidR="00000000" w:rsidRDefault="00000000">
            <w:pPr>
              <w:pStyle w:val="a"/>
              <w:tabs>
                <w:tab w:val="decimal" w:pos="900"/>
              </w:tabs>
              <w:spacing w:before="60" w:after="60"/>
              <w:rPr>
                <w:spacing w:val="-3"/>
              </w:rPr>
            </w:pPr>
            <w:r>
              <w:rPr>
                <w:spacing w:val="-3"/>
              </w:rPr>
              <w:t>5,9%</w:t>
            </w:r>
          </w:p>
        </w:tc>
        <w:tc>
          <w:tcPr>
            <w:tcW w:w="1930" w:type="dxa"/>
          </w:tcPr>
          <w:p w:rsidR="00000000" w:rsidRDefault="00000000">
            <w:pPr>
              <w:pStyle w:val="a"/>
              <w:tabs>
                <w:tab w:val="decimal" w:pos="900"/>
              </w:tabs>
              <w:spacing w:before="60" w:after="60"/>
              <w:rPr>
                <w:spacing w:val="-3"/>
              </w:rPr>
            </w:pPr>
            <w:r>
              <w:rPr>
                <w:spacing w:val="-3"/>
              </w:rPr>
              <w:t>14,1%</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Транспорт, хранение и связь</w:t>
            </w:r>
          </w:p>
        </w:tc>
        <w:tc>
          <w:tcPr>
            <w:tcW w:w="2086" w:type="dxa"/>
          </w:tcPr>
          <w:p w:rsidR="00000000" w:rsidRDefault="00000000">
            <w:pPr>
              <w:pStyle w:val="a"/>
              <w:tabs>
                <w:tab w:val="decimal" w:pos="900"/>
              </w:tabs>
              <w:spacing w:before="60" w:after="60"/>
              <w:rPr>
                <w:spacing w:val="-3"/>
              </w:rPr>
            </w:pPr>
            <w:r>
              <w:rPr>
                <w:spacing w:val="-3"/>
              </w:rPr>
              <w:t>2,2%</w:t>
            </w:r>
          </w:p>
        </w:tc>
        <w:tc>
          <w:tcPr>
            <w:tcW w:w="1930" w:type="dxa"/>
          </w:tcPr>
          <w:p w:rsidR="00000000" w:rsidRDefault="00000000">
            <w:pPr>
              <w:pStyle w:val="a"/>
              <w:tabs>
                <w:tab w:val="decimal" w:pos="900"/>
              </w:tabs>
              <w:spacing w:before="60" w:after="60"/>
              <w:rPr>
                <w:spacing w:val="-3"/>
              </w:rPr>
            </w:pPr>
            <w:r>
              <w:rPr>
                <w:spacing w:val="-3"/>
              </w:rPr>
              <w:t>1,5%</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Посреднические кредитные учреждения</w:t>
            </w:r>
          </w:p>
        </w:tc>
        <w:tc>
          <w:tcPr>
            <w:tcW w:w="2086" w:type="dxa"/>
          </w:tcPr>
          <w:p w:rsidR="00000000" w:rsidRDefault="00000000">
            <w:pPr>
              <w:pStyle w:val="a"/>
              <w:tabs>
                <w:tab w:val="decimal" w:pos="900"/>
              </w:tabs>
              <w:spacing w:before="60" w:after="60"/>
              <w:rPr>
                <w:spacing w:val="-3"/>
              </w:rPr>
            </w:pPr>
            <w:r>
              <w:rPr>
                <w:spacing w:val="-3"/>
              </w:rPr>
              <w:t>0,0%</w:t>
            </w:r>
          </w:p>
        </w:tc>
        <w:tc>
          <w:tcPr>
            <w:tcW w:w="1930" w:type="dxa"/>
          </w:tcPr>
          <w:p w:rsidR="00000000" w:rsidRDefault="00000000">
            <w:pPr>
              <w:pStyle w:val="a"/>
              <w:tabs>
                <w:tab w:val="decimal" w:pos="900"/>
              </w:tabs>
              <w:spacing w:before="60" w:after="60"/>
              <w:rPr>
                <w:spacing w:val="-3"/>
              </w:rPr>
            </w:pPr>
            <w:r>
              <w:rPr>
                <w:spacing w:val="-3"/>
              </w:rPr>
              <w:t>0,0%</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Управление недвижимостью, аренда и т. п.</w:t>
            </w:r>
          </w:p>
        </w:tc>
        <w:tc>
          <w:tcPr>
            <w:tcW w:w="2086" w:type="dxa"/>
          </w:tcPr>
          <w:p w:rsidR="00000000" w:rsidRDefault="00000000">
            <w:pPr>
              <w:pStyle w:val="a"/>
              <w:tabs>
                <w:tab w:val="decimal" w:pos="900"/>
              </w:tabs>
              <w:spacing w:before="60" w:after="60"/>
              <w:rPr>
                <w:spacing w:val="-3"/>
              </w:rPr>
            </w:pPr>
            <w:r>
              <w:rPr>
                <w:spacing w:val="-3"/>
              </w:rPr>
              <w:t>2,1%</w:t>
            </w:r>
          </w:p>
        </w:tc>
        <w:tc>
          <w:tcPr>
            <w:tcW w:w="1930" w:type="dxa"/>
          </w:tcPr>
          <w:p w:rsidR="00000000" w:rsidRDefault="00000000">
            <w:pPr>
              <w:pStyle w:val="a"/>
              <w:tabs>
                <w:tab w:val="decimal" w:pos="900"/>
              </w:tabs>
              <w:spacing w:before="60" w:after="60"/>
              <w:rPr>
                <w:spacing w:val="-3"/>
              </w:rPr>
            </w:pPr>
            <w:r>
              <w:rPr>
                <w:spacing w:val="-3"/>
              </w:rPr>
              <w:t>3,7%</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Государственная администрация, оборона, обязательное страхование</w:t>
            </w:r>
          </w:p>
        </w:tc>
        <w:tc>
          <w:tcPr>
            <w:tcW w:w="2086" w:type="dxa"/>
          </w:tcPr>
          <w:p w:rsidR="00000000" w:rsidRDefault="00000000">
            <w:pPr>
              <w:pStyle w:val="a"/>
              <w:tabs>
                <w:tab w:val="decimal" w:pos="900"/>
              </w:tabs>
              <w:spacing w:before="60" w:after="60"/>
              <w:rPr>
                <w:spacing w:val="-3"/>
              </w:rPr>
            </w:pPr>
            <w:r>
              <w:rPr>
                <w:spacing w:val="-3"/>
              </w:rPr>
              <w:t>0,3%</w:t>
            </w:r>
          </w:p>
        </w:tc>
        <w:tc>
          <w:tcPr>
            <w:tcW w:w="1930" w:type="dxa"/>
          </w:tcPr>
          <w:p w:rsidR="00000000" w:rsidRDefault="00000000">
            <w:pPr>
              <w:pStyle w:val="a"/>
              <w:tabs>
                <w:tab w:val="decimal" w:pos="900"/>
              </w:tabs>
              <w:spacing w:before="60" w:after="60"/>
              <w:rPr>
                <w:spacing w:val="-3"/>
              </w:rPr>
            </w:pPr>
            <w:r>
              <w:rPr>
                <w:spacing w:val="-3"/>
              </w:rPr>
              <w:t>0,6%</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Образование</w:t>
            </w:r>
          </w:p>
        </w:tc>
        <w:tc>
          <w:tcPr>
            <w:tcW w:w="2086" w:type="dxa"/>
          </w:tcPr>
          <w:p w:rsidR="00000000" w:rsidRDefault="00000000">
            <w:pPr>
              <w:pStyle w:val="a"/>
              <w:tabs>
                <w:tab w:val="decimal" w:pos="900"/>
              </w:tabs>
              <w:spacing w:before="60" w:after="60"/>
              <w:rPr>
                <w:spacing w:val="-3"/>
              </w:rPr>
            </w:pPr>
            <w:r>
              <w:rPr>
                <w:spacing w:val="-3"/>
              </w:rPr>
              <w:t>1,3%</w:t>
            </w:r>
          </w:p>
        </w:tc>
        <w:tc>
          <w:tcPr>
            <w:tcW w:w="1930" w:type="dxa"/>
          </w:tcPr>
          <w:p w:rsidR="00000000" w:rsidRDefault="00000000">
            <w:pPr>
              <w:pStyle w:val="a"/>
              <w:tabs>
                <w:tab w:val="decimal" w:pos="900"/>
              </w:tabs>
              <w:spacing w:before="60" w:after="60"/>
              <w:rPr>
                <w:spacing w:val="-3"/>
              </w:rPr>
            </w:pPr>
            <w:r>
              <w:rPr>
                <w:spacing w:val="-3"/>
              </w:rPr>
              <w:t>2,2%</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Здравоохранение и социальное обслуживание</w:t>
            </w:r>
          </w:p>
        </w:tc>
        <w:tc>
          <w:tcPr>
            <w:tcW w:w="2086" w:type="dxa"/>
          </w:tcPr>
          <w:p w:rsidR="00000000" w:rsidRDefault="00000000">
            <w:pPr>
              <w:pStyle w:val="a"/>
              <w:tabs>
                <w:tab w:val="decimal" w:pos="900"/>
              </w:tabs>
              <w:spacing w:before="60" w:after="60"/>
              <w:rPr>
                <w:spacing w:val="-3"/>
              </w:rPr>
            </w:pPr>
            <w:r>
              <w:rPr>
                <w:spacing w:val="-3"/>
              </w:rPr>
              <w:t>0,7%</w:t>
            </w:r>
          </w:p>
        </w:tc>
        <w:tc>
          <w:tcPr>
            <w:tcW w:w="1930" w:type="dxa"/>
          </w:tcPr>
          <w:p w:rsidR="00000000" w:rsidRDefault="00000000">
            <w:pPr>
              <w:pStyle w:val="a"/>
              <w:tabs>
                <w:tab w:val="decimal" w:pos="900"/>
              </w:tabs>
              <w:spacing w:before="60" w:after="60"/>
              <w:rPr>
                <w:spacing w:val="-3"/>
              </w:rPr>
            </w:pPr>
            <w:r>
              <w:rPr>
                <w:spacing w:val="-3"/>
              </w:rPr>
              <w:t>2,2%</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 xml:space="preserve">Прочие виды деятельности, связанные </w:t>
            </w:r>
            <w:r>
              <w:rPr>
                <w:spacing w:val="-3"/>
              </w:rPr>
              <w:br/>
              <w:t>с оказанием услуг</w:t>
            </w:r>
          </w:p>
        </w:tc>
        <w:tc>
          <w:tcPr>
            <w:tcW w:w="2086" w:type="dxa"/>
          </w:tcPr>
          <w:p w:rsidR="00000000" w:rsidRDefault="00000000">
            <w:pPr>
              <w:pStyle w:val="a"/>
              <w:tabs>
                <w:tab w:val="decimal" w:pos="900"/>
              </w:tabs>
              <w:spacing w:before="60" w:after="60"/>
              <w:rPr>
                <w:spacing w:val="-3"/>
              </w:rPr>
            </w:pPr>
            <w:r>
              <w:rPr>
                <w:spacing w:val="-3"/>
              </w:rPr>
              <w:t>3,4%</w:t>
            </w:r>
          </w:p>
        </w:tc>
        <w:tc>
          <w:tcPr>
            <w:tcW w:w="1930" w:type="dxa"/>
          </w:tcPr>
          <w:p w:rsidR="00000000" w:rsidRDefault="00000000">
            <w:pPr>
              <w:pStyle w:val="a"/>
              <w:tabs>
                <w:tab w:val="decimal" w:pos="900"/>
              </w:tabs>
              <w:spacing w:before="60" w:after="60"/>
              <w:rPr>
                <w:spacing w:val="-3"/>
              </w:rPr>
            </w:pPr>
            <w:r>
              <w:rPr>
                <w:spacing w:val="-3"/>
              </w:rPr>
              <w:t>1,3%</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Прислуга в частных домохозяйствах</w:t>
            </w:r>
          </w:p>
        </w:tc>
        <w:tc>
          <w:tcPr>
            <w:tcW w:w="2086" w:type="dxa"/>
          </w:tcPr>
          <w:p w:rsidR="00000000" w:rsidRDefault="00000000">
            <w:pPr>
              <w:pStyle w:val="a"/>
              <w:tabs>
                <w:tab w:val="decimal" w:pos="900"/>
              </w:tabs>
              <w:spacing w:before="60" w:after="60"/>
              <w:rPr>
                <w:spacing w:val="-3"/>
              </w:rPr>
            </w:pPr>
            <w:r>
              <w:rPr>
                <w:spacing w:val="-3"/>
              </w:rPr>
              <w:t>0,4%</w:t>
            </w:r>
          </w:p>
        </w:tc>
        <w:tc>
          <w:tcPr>
            <w:tcW w:w="1930" w:type="dxa"/>
          </w:tcPr>
          <w:p w:rsidR="00000000" w:rsidRDefault="00000000">
            <w:pPr>
              <w:pStyle w:val="a"/>
              <w:tabs>
                <w:tab w:val="decimal" w:pos="900"/>
              </w:tabs>
              <w:spacing w:before="60" w:after="60"/>
              <w:rPr>
                <w:spacing w:val="-3"/>
              </w:rPr>
            </w:pPr>
            <w:r>
              <w:rPr>
                <w:spacing w:val="-3"/>
              </w:rPr>
              <w:t>54,9%</w:t>
            </w:r>
          </w:p>
        </w:tc>
      </w:tr>
      <w:tr w:rsidR="00000000">
        <w:tblPrEx>
          <w:tblCellMar>
            <w:top w:w="0" w:type="dxa"/>
            <w:bottom w:w="0" w:type="dxa"/>
          </w:tblCellMar>
        </w:tblPrEx>
        <w:tc>
          <w:tcPr>
            <w:tcW w:w="4804" w:type="dxa"/>
            <w:shd w:val="clear" w:color="auto" w:fill="C0C0C0"/>
          </w:tcPr>
          <w:p w:rsidR="00000000" w:rsidRDefault="00000000">
            <w:pPr>
              <w:pStyle w:val="a"/>
              <w:spacing w:before="60" w:after="60"/>
              <w:ind w:left="360"/>
              <w:jc w:val="left"/>
              <w:rPr>
                <w:spacing w:val="-3"/>
              </w:rPr>
            </w:pPr>
            <w:r>
              <w:rPr>
                <w:spacing w:val="-3"/>
              </w:rPr>
              <w:t xml:space="preserve">Организации и органы, находящиеся </w:t>
            </w:r>
            <w:r>
              <w:rPr>
                <w:spacing w:val="-3"/>
              </w:rPr>
              <w:br/>
              <w:t>под иностранной юрисдикцией</w:t>
            </w:r>
          </w:p>
        </w:tc>
        <w:tc>
          <w:tcPr>
            <w:tcW w:w="2086" w:type="dxa"/>
          </w:tcPr>
          <w:p w:rsidR="00000000" w:rsidRDefault="00000000">
            <w:pPr>
              <w:pStyle w:val="a"/>
              <w:tabs>
                <w:tab w:val="decimal" w:pos="900"/>
              </w:tabs>
              <w:spacing w:before="60" w:after="60"/>
              <w:rPr>
                <w:spacing w:val="-3"/>
              </w:rPr>
            </w:pPr>
            <w:r>
              <w:rPr>
                <w:spacing w:val="-3"/>
              </w:rPr>
              <w:t>0,5%</w:t>
            </w:r>
          </w:p>
        </w:tc>
        <w:tc>
          <w:tcPr>
            <w:tcW w:w="1930" w:type="dxa"/>
          </w:tcPr>
          <w:p w:rsidR="00000000" w:rsidRDefault="00000000">
            <w:pPr>
              <w:pStyle w:val="a"/>
              <w:tabs>
                <w:tab w:val="decimal" w:pos="900"/>
              </w:tabs>
              <w:spacing w:before="60" w:after="60"/>
              <w:rPr>
                <w:spacing w:val="-3"/>
              </w:rPr>
            </w:pPr>
            <w:r>
              <w:rPr>
                <w:spacing w:val="-3"/>
              </w:rPr>
              <w:t>0,0%</w:t>
            </w:r>
          </w:p>
        </w:tc>
      </w:tr>
    </w:tbl>
    <w:p w:rsidR="00000000" w:rsidRDefault="00000000">
      <w:pPr>
        <w:pStyle w:val="a"/>
        <w:spacing w:before="40"/>
        <w:jc w:val="left"/>
        <w:rPr>
          <w:i/>
          <w:sz w:val="18"/>
        </w:rPr>
      </w:pPr>
      <w:r>
        <w:rPr>
          <w:i/>
          <w:sz w:val="18"/>
        </w:rPr>
        <w:t>Источник: НССГ, Обследование трудовых ресурсов, 1998 год.</w:t>
      </w:r>
      <w:r>
        <w:rPr>
          <w:i/>
          <w:sz w:val="18"/>
        </w:rPr>
        <w:br/>
        <w:t>Данные обработаны ИЦВР.</w:t>
      </w:r>
    </w:p>
    <w:p w:rsidR="00000000" w:rsidRDefault="00000000">
      <w:pPr>
        <w:pStyle w:val="a"/>
        <w:rPr>
          <w:spacing w:val="-3"/>
        </w:rPr>
      </w:pPr>
    </w:p>
    <w:p w:rsidR="00000000" w:rsidRDefault="00000000">
      <w:pPr>
        <w:pStyle w:val="a"/>
        <w:rPr>
          <w:spacing w:val="-3"/>
        </w:rPr>
        <w:sectPr w:rsidR="00000000">
          <w:headerReference w:type="default" r:id="rId41"/>
          <w:pgSz w:w="12242" w:h="15842" w:code="1"/>
          <w:pgMar w:top="1418" w:right="1701" w:bottom="1701" w:left="1701" w:header="851" w:footer="1134" w:gutter="0"/>
          <w:cols w:space="708"/>
          <w:docGrid w:linePitch="360"/>
        </w:sectPr>
      </w:pPr>
    </w:p>
    <w:p w:rsidR="00000000" w:rsidRDefault="00000000">
      <w:pPr>
        <w:pStyle w:val="a3"/>
      </w:pPr>
      <w:r>
        <w:t>СТАТЬЯ 12</w:t>
      </w:r>
    </w:p>
    <w:p w:rsidR="00000000" w:rsidRDefault="00000000">
      <w:pPr>
        <w:pStyle w:val="14---"/>
        <w:spacing w:after="720"/>
      </w:pPr>
      <w:r>
        <w:t>ЖЕНЩИНЫ И ЗДРАВООХРАНЕНИЕ</w:t>
      </w:r>
    </w:p>
    <w:p w:rsidR="00000000" w:rsidRDefault="00000000">
      <w:pPr>
        <w:pStyle w:val="a"/>
        <w:rPr>
          <w:spacing w:val="-3"/>
        </w:rPr>
      </w:pPr>
      <w:r>
        <w:rPr>
          <w:b/>
          <w:spacing w:val="-3"/>
        </w:rPr>
        <w:t>ГЕНДЕРНАЯ ПЕРСПЕКТИВА В ОБЛАСТИ ЗДРАВООХРАНЕНИЯ</w:t>
      </w:r>
    </w:p>
    <w:p w:rsidR="00000000" w:rsidRDefault="00000000">
      <w:pPr>
        <w:pStyle w:val="a"/>
        <w:rPr>
          <w:spacing w:val="-3"/>
        </w:rPr>
      </w:pPr>
      <w:r>
        <w:rPr>
          <w:spacing w:val="-3"/>
        </w:rPr>
        <w:t>В силу биологических, а также социальных и финансовых причин женщины иначе реагируют на проблемы со здоровьем, чем мужчины. Они подвергаются общим с мужчинами заболеваниям, однако эти заболевания по другому воздействуют на их здоровье. Тот факт, что женщины живут дольше, чем мужчины, не служит оправданием высокого процента хронических заболеваний и инвалидности, с которыми сталкиваются женщины. В целом женщины иначе относятся к своему здоровью. К числу факторов, негативно влияющих на состояние их здоровья, относятся финансовая зависимость, проявления насилия, предрассудки, с которыми им приходится сталкиваться с детских лет, несамостоятельность в вопросах собственной половой жизни и их недостаточно равное участие в процессе принятия решений.</w:t>
      </w:r>
    </w:p>
    <w:p w:rsidR="00000000" w:rsidRDefault="00000000">
      <w:pPr>
        <w:pStyle w:val="a"/>
        <w:rPr>
          <w:spacing w:val="-3"/>
        </w:rPr>
      </w:pPr>
      <w:r>
        <w:rPr>
          <w:spacing w:val="-3"/>
        </w:rPr>
        <w:t>Кроме того, биомедицинские представления, поскольку они исходят от мужчин и основываются на мужских стандартах, абстрагируются от влияния гендерных различий на диагностику, лечение и, в конечном итоге, на здоровье женщин. Изменения происходят также в коэффициентах женской заболеваемости и смертности. Изменения в стиле жизни женщин повышают их уязвимость перед болезнями, которые до недавнего времени считались чисто "мужскими" заболеваниями.</w:t>
      </w:r>
    </w:p>
    <w:p w:rsidR="00000000" w:rsidRDefault="00000000">
      <w:pPr>
        <w:pStyle w:val="a"/>
        <w:rPr>
          <w:spacing w:val="-3"/>
        </w:rPr>
      </w:pPr>
      <w:r>
        <w:rPr>
          <w:spacing w:val="-3"/>
        </w:rPr>
        <w:t>Женщины чаще, чем мужчины, прибегают к услугами  медицины в качестве либо пациентов, либо лиц, ухаживающих за пациентами (детьми, пожилыми людьми).</w:t>
      </w:r>
    </w:p>
    <w:p w:rsidR="00000000" w:rsidRDefault="00000000">
      <w:pPr>
        <w:pStyle w:val="a"/>
        <w:rPr>
          <w:spacing w:val="-3"/>
        </w:rPr>
      </w:pPr>
      <w:r>
        <w:rPr>
          <w:spacing w:val="-3"/>
        </w:rPr>
        <w:t>При распределении обязанностей по уходу внутри семьи наблюдается резкий крен в сторону женщин. Женщины ухаживают за детьми и пожилыми людьми, обращаются в медицинские учреждения, занимаются медицинским просвещением в семье.</w:t>
      </w:r>
    </w:p>
    <w:p w:rsidR="00000000" w:rsidRDefault="00000000">
      <w:pPr>
        <w:pStyle w:val="a"/>
        <w:rPr>
          <w:spacing w:val="-3"/>
        </w:rPr>
      </w:pPr>
      <w:r>
        <w:rPr>
          <w:spacing w:val="-3"/>
        </w:rPr>
        <w:t>Все это образует женский аспект здравоохранения. Цель политики в области здравоохранения состоит в необходимости включить в сферу медицинского обслуживания гендерный аспект и предусмотреть особый подход к решению женских проблем и отношения женщин к здоровью.</w:t>
      </w:r>
    </w:p>
    <w:p w:rsidR="00000000" w:rsidRDefault="00000000">
      <w:pPr>
        <w:pStyle w:val="a"/>
        <w:rPr>
          <w:spacing w:val="-3"/>
        </w:rPr>
      </w:pPr>
    </w:p>
    <w:p w:rsidR="00000000" w:rsidRDefault="00000000">
      <w:pPr>
        <w:pStyle w:val="a"/>
        <w:rPr>
          <w:caps/>
          <w:spacing w:val="-3"/>
        </w:rPr>
      </w:pPr>
      <w:r>
        <w:rPr>
          <w:b/>
          <w:caps/>
          <w:spacing w:val="-3"/>
        </w:rPr>
        <w:t>Национальная система здравоохранения – институциональная основа</w:t>
      </w:r>
    </w:p>
    <w:p w:rsidR="00000000" w:rsidRDefault="00000000">
      <w:pPr>
        <w:pStyle w:val="a"/>
        <w:rPr>
          <w:spacing w:val="-3"/>
        </w:rPr>
      </w:pPr>
      <w:r>
        <w:rPr>
          <w:spacing w:val="-3"/>
        </w:rPr>
        <w:t>Греческое государство возложило ответственность за решение проблем, связанных с охраной здоровья своих граждан, а следовательно, и женщин, без какой бы то ни было дискриминации, на единую и децентрализованную национальную систему здравоохранения (закон 1397/83). Государство обязуется предоставлять медицинские услуги всем гражданам на равной основе, независимо от их финансового и социального положения или профессионального статуса. Факт присоединения Греции к Конвенции о ликвидации всех форм дискриминации в отношении женщин (КЛДЖ) (закон 1342/83) усилил обязательство правительства страны оказывать женщинам услуги в области здравоохранения без какой бы то ни было дискриминации. Кроме того, наша страна подписала Договор Европейского сообщества, который наряду со статьей 152 Амстердамского договора предусматривает высокую степень защиты здоровья человека и включает выполнение принципов равенства в политику в области здравоохранения. В этой связи следует упомянуть президентский указ 176/97, изданный в соответствии с директивой 92/85/EEC и касающийся мер по обеспечению безопасности беременных, рожениц и кормящих женщин на работе.</w:t>
      </w:r>
    </w:p>
    <w:p w:rsidR="00000000" w:rsidRDefault="00000000">
      <w:pPr>
        <w:pStyle w:val="a"/>
        <w:rPr>
          <w:spacing w:val="-3"/>
        </w:rPr>
      </w:pPr>
      <w:r>
        <w:rPr>
          <w:spacing w:val="-3"/>
        </w:rPr>
        <w:t>В соответствии с законом 2519/97 "Развитие и модернизация национальной системы здравоохранения – организация медицинских услуг – положения о лекарственных препаратах и другие положения" был проведен обзор функционирования медико-санитарных учреждений, причем первостепенная роль отводилась мерам профилактики и повышению качества первичной медико-санитарной помощи при создании сетей медицинских служб. Все эти меры способствуют более рациональному использованию учреждений по оказанию первичной медико-санитарной помощи в рамках национальной системы здравоохранения (НСЗ), страховых организаций и фондов, органов местной администрации и других организаций государственного сектора: теперь они объединены в сети по оказанию первичной медико-санитарной помощи и действуют в рамках этих сетей. В функциональном и научном отношении они привязаны к больницам НСЗ и преследуют триединую цель: профилактика – лечение – реабилитация. Эти медицинские центры располагаются в городских и полугородских районах, действуют на основе оперативных соглашений между соответствующими организациями и оказывают услуги силами врачей общего профиля, терапевтов, педиатров, врачей-интернов, гинекологов и других основных медицинских специалистов, включая стоматологов, медицинских сестер, участковых врачей, социальных работников и т. п. Важную роль в рамках этих сетей играют лечащие семейные врачи.</w:t>
      </w:r>
    </w:p>
    <w:p w:rsidR="00000000" w:rsidRDefault="00000000">
      <w:pPr>
        <w:pStyle w:val="a"/>
        <w:spacing w:after="1200"/>
        <w:rPr>
          <w:spacing w:val="-3"/>
        </w:rPr>
      </w:pPr>
    </w:p>
    <w:p w:rsidR="00000000" w:rsidRDefault="00000000">
      <w:pPr>
        <w:pStyle w:val="a"/>
        <w:rPr>
          <w:spacing w:val="-3"/>
        </w:rPr>
      </w:pPr>
      <w:r>
        <w:rPr>
          <w:b/>
          <w:spacing w:val="-3"/>
        </w:rPr>
        <w:t>ЖЕНЩИНЫ И СИТУАЦИЯ В ОБЛАСТИ ЗДРАВООХРАНЕНИЯ</w:t>
      </w:r>
    </w:p>
    <w:p w:rsidR="00000000" w:rsidRDefault="00000000">
      <w:pPr>
        <w:pStyle w:val="a"/>
        <w:spacing w:after="1080"/>
        <w:rPr>
          <w:spacing w:val="-3"/>
        </w:rPr>
      </w:pPr>
      <w:r>
        <w:rPr>
          <w:spacing w:val="-3"/>
        </w:rPr>
        <w:t>ОБЩИЕ СВЕДЕНИЯ</w:t>
      </w:r>
    </w:p>
    <w:p w:rsidR="00000000" w:rsidRDefault="00000000">
      <w:pPr>
        <w:pStyle w:val="a"/>
        <w:rPr>
          <w:spacing w:val="-3"/>
        </w:rPr>
      </w:pPr>
    </w:p>
    <w:p w:rsidR="00000000" w:rsidRDefault="00000000">
      <w:pPr>
        <w:pStyle w:val="a"/>
        <w:rPr>
          <w:spacing w:val="-3"/>
        </w:rPr>
      </w:pPr>
      <w:r>
        <w:rPr>
          <w:spacing w:val="-3"/>
        </w:rPr>
        <w:t>Согласно данным, представленным Национальной статистической службой Греции, численность населения страны увеличилась с 10,2 млн. человек в 1991 году до 10,5 млн. человек в 1998 году (мужчин 5 183 147 человек, женщин 5 333 219 человек).</w:t>
      </w:r>
    </w:p>
    <w:p w:rsidR="00000000" w:rsidRDefault="00000000">
      <w:pPr>
        <w:pStyle w:val="a"/>
        <w:rPr>
          <w:spacing w:val="-3"/>
        </w:rPr>
      </w:pPr>
      <w:r>
        <w:rPr>
          <w:spacing w:val="-3"/>
        </w:rPr>
        <w:t>Доля пожилых людей в общей численности населения повысилась с 15,2 процента в 1994 году до 16,4 процента в 1997 году, в то время как доля детей сократилась с 17,3 процента в 1994 году до 16,0 процента в 1997 году. Мы отмечаем снижение коэффициента рождаемости (общий коэффициент рождаемости снизился с 2,23 в 1980 году до 1,36 в 1994 году и до 1,29 в 1998 году) и увеличение среднего возраста населения. В 1996 году число умерших (100 740) впервые превысило число родившихся (100 718) (таблица 1).</w:t>
      </w:r>
    </w:p>
    <w:p w:rsidR="00000000" w:rsidRDefault="00000000">
      <w:pPr>
        <w:pStyle w:val="a"/>
        <w:spacing w:after="2400"/>
        <w:rPr>
          <w:spacing w:val="-3"/>
        </w:rPr>
      </w:pPr>
      <w:r>
        <w:rPr>
          <w:spacing w:val="-3"/>
        </w:rPr>
        <w:t>Уровень здоровья населения Греции в последние десятилетия неуклонно повышался.</w:t>
      </w:r>
    </w:p>
    <w:p w:rsidR="00000000" w:rsidRDefault="00000000">
      <w:pPr>
        <w:pStyle w:val="a"/>
        <w:spacing w:after="240"/>
        <w:rPr>
          <w:spacing w:val="-3"/>
        </w:rPr>
      </w:pPr>
      <w:r>
        <w:rPr>
          <w:spacing w:val="-3"/>
        </w:rPr>
        <w:t>Средняя продолжительность предстоящей жизни мужчин и женщин с 1960 года постоянно увеличивалась и в 1998 году составила 75,3 года для мужчин и 80,5 года для женщин (таблица 1).</w:t>
      </w:r>
    </w:p>
    <w:tbl>
      <w:tblPr>
        <w:tblW w:w="0" w:type="auto"/>
        <w:jc w:val="center"/>
        <w:tblLayout w:type="fixed"/>
        <w:tblCellMar>
          <w:left w:w="120" w:type="dxa"/>
          <w:right w:w="120" w:type="dxa"/>
        </w:tblCellMar>
        <w:tblLook w:val="0000" w:firstRow="0" w:lastRow="0" w:firstColumn="0" w:lastColumn="0" w:noHBand="0" w:noVBand="0"/>
      </w:tblPr>
      <w:tblGrid>
        <w:gridCol w:w="1790"/>
        <w:gridCol w:w="1800"/>
        <w:gridCol w:w="1800"/>
        <w:gridCol w:w="1800"/>
        <w:gridCol w:w="1630"/>
      </w:tblGrid>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rPr>
            </w:pPr>
            <w:r>
              <w:rPr>
                <w:b/>
              </w:rPr>
              <w:t>ТАБЛИЦА 1</w:t>
            </w:r>
          </w:p>
        </w:tc>
      </w:tr>
      <w:tr w:rsidR="00000000">
        <w:tblPrEx>
          <w:tblCellMar>
            <w:top w:w="0" w:type="dxa"/>
            <w:bottom w:w="0" w:type="dxa"/>
          </w:tblCellMar>
        </w:tblPrEx>
        <w:trPr>
          <w:jc w:val="center"/>
        </w:trPr>
        <w:tc>
          <w:tcPr>
            <w:tcW w:w="179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spacing w:val="-3"/>
              </w:rPr>
            </w:pPr>
            <w:r>
              <w:rPr>
                <w:b/>
                <w:spacing w:val="-3"/>
              </w:rPr>
              <w:t>1994 год</w:t>
            </w:r>
          </w:p>
        </w:tc>
        <w:tc>
          <w:tcPr>
            <w:tcW w:w="180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spacing w:val="-3"/>
              </w:rPr>
            </w:pPr>
            <w:r>
              <w:rPr>
                <w:b/>
                <w:spacing w:val="-3"/>
              </w:rPr>
              <w:t>1995 год</w:t>
            </w:r>
          </w:p>
        </w:tc>
        <w:tc>
          <w:tcPr>
            <w:tcW w:w="180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spacing w:val="-3"/>
              </w:rPr>
            </w:pPr>
            <w:r>
              <w:rPr>
                <w:b/>
                <w:spacing w:val="-3"/>
              </w:rPr>
              <w:t>1996 год</w:t>
            </w:r>
          </w:p>
        </w:tc>
        <w:tc>
          <w:tcPr>
            <w:tcW w:w="180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spacing w:val="-3"/>
              </w:rPr>
            </w:pPr>
            <w:r>
              <w:rPr>
                <w:b/>
                <w:spacing w:val="-3"/>
              </w:rPr>
              <w:t>1997 год</w:t>
            </w:r>
          </w:p>
        </w:tc>
        <w:tc>
          <w:tcPr>
            <w:tcW w:w="163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spacing w:val="-3"/>
              </w:rPr>
            </w:pPr>
            <w:r>
              <w:rPr>
                <w:b/>
                <w:spacing w:val="-3"/>
              </w:rPr>
              <w:t>1998 год</w:t>
            </w:r>
          </w:p>
        </w:tc>
      </w:tr>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b/>
                <w:i/>
              </w:rPr>
            </w:pPr>
            <w:r>
              <w:rPr>
                <w:b/>
                <w:i/>
              </w:rPr>
              <w:t>Численность населения, по оценкам, в середине года</w:t>
            </w:r>
          </w:p>
        </w:tc>
      </w:tr>
      <w:tr w:rsidR="00000000">
        <w:tblPrEx>
          <w:tblCellMar>
            <w:top w:w="0" w:type="dxa"/>
            <w:bottom w:w="0" w:type="dxa"/>
          </w:tblCellMar>
        </w:tblPrEx>
        <w:trPr>
          <w:jc w:val="center"/>
        </w:trPr>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10 426 289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10 454 019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10 475 878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10 498 836</w:t>
            </w:r>
          </w:p>
        </w:tc>
        <w:tc>
          <w:tcPr>
            <w:tcW w:w="163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10 516 366</w:t>
            </w:r>
          </w:p>
        </w:tc>
      </w:tr>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i/>
              </w:rPr>
            </w:pPr>
            <w:r>
              <w:rPr>
                <w:b/>
                <w:i/>
              </w:rPr>
              <w:t>Мужчины</w:t>
            </w:r>
          </w:p>
        </w:tc>
      </w:tr>
      <w:tr w:rsidR="00000000">
        <w:tblPrEx>
          <w:tblCellMar>
            <w:top w:w="0" w:type="dxa"/>
            <w:bottom w:w="0" w:type="dxa"/>
          </w:tblCellMar>
        </w:tblPrEx>
        <w:trPr>
          <w:jc w:val="center"/>
        </w:trPr>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5 148 361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5 160 409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5 168 692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5 176 834</w:t>
            </w:r>
          </w:p>
        </w:tc>
        <w:tc>
          <w:tcPr>
            <w:tcW w:w="163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5 183 147</w:t>
            </w:r>
          </w:p>
        </w:tc>
      </w:tr>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i/>
              </w:rPr>
            </w:pPr>
            <w:r>
              <w:rPr>
                <w:b/>
                <w:i/>
              </w:rPr>
              <w:t>Женщины</w:t>
            </w:r>
          </w:p>
        </w:tc>
      </w:tr>
      <w:tr w:rsidR="00000000">
        <w:tblPrEx>
          <w:tblCellMar>
            <w:top w:w="0" w:type="dxa"/>
            <w:bottom w:w="0" w:type="dxa"/>
          </w:tblCellMar>
        </w:tblPrEx>
        <w:trPr>
          <w:jc w:val="center"/>
        </w:trPr>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5 277 928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5 293 610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5 307 186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5 322 002</w:t>
            </w:r>
          </w:p>
        </w:tc>
        <w:tc>
          <w:tcPr>
            <w:tcW w:w="163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5 333 219</w:t>
            </w:r>
          </w:p>
        </w:tc>
      </w:tr>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rPr>
            </w:pPr>
            <w:r>
              <w:rPr>
                <w:b/>
              </w:rPr>
              <w:t>Общий показатель рождаемости</w:t>
            </w:r>
          </w:p>
        </w:tc>
      </w:tr>
      <w:tr w:rsidR="00000000">
        <w:tblPrEx>
          <w:tblCellMar>
            <w:top w:w="0" w:type="dxa"/>
            <w:bottom w:w="0" w:type="dxa"/>
          </w:tblCellMar>
        </w:tblPrEx>
        <w:trPr>
          <w:jc w:val="center"/>
        </w:trPr>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1,36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1,32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1,31</w:t>
            </w:r>
          </w:p>
        </w:tc>
        <w:tc>
          <w:tcPr>
            <w:tcW w:w="163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1,29</w:t>
            </w:r>
          </w:p>
        </w:tc>
      </w:tr>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rPr>
            </w:pPr>
            <w:r>
              <w:rPr>
                <w:b/>
              </w:rPr>
              <w:t>Число живорожденных</w:t>
            </w:r>
          </w:p>
        </w:tc>
      </w:tr>
      <w:tr w:rsidR="00000000">
        <w:tblPrEx>
          <w:tblCellMar>
            <w:top w:w="0" w:type="dxa"/>
            <w:bottom w:w="0" w:type="dxa"/>
          </w:tblCellMar>
        </w:tblPrEx>
        <w:trPr>
          <w:jc w:val="center"/>
        </w:trPr>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103 763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101 495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100 718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102 038</w:t>
            </w:r>
          </w:p>
        </w:tc>
        <w:tc>
          <w:tcPr>
            <w:tcW w:w="163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100 894</w:t>
            </w:r>
          </w:p>
        </w:tc>
      </w:tr>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rPr>
            </w:pPr>
            <w:r>
              <w:rPr>
                <w:b/>
              </w:rPr>
              <w:t>Число умерших</w:t>
            </w:r>
          </w:p>
        </w:tc>
      </w:tr>
      <w:tr w:rsidR="00000000">
        <w:tblPrEx>
          <w:tblCellMar>
            <w:top w:w="0" w:type="dxa"/>
            <w:bottom w:w="0" w:type="dxa"/>
          </w:tblCellMar>
        </w:tblPrEx>
        <w:trPr>
          <w:jc w:val="center"/>
        </w:trPr>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97 807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100 158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100 740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99 738</w:t>
            </w:r>
          </w:p>
        </w:tc>
        <w:tc>
          <w:tcPr>
            <w:tcW w:w="163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102 668</w:t>
            </w:r>
          </w:p>
        </w:tc>
      </w:tr>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rPr>
            </w:pPr>
            <w:r>
              <w:rPr>
                <w:b/>
              </w:rPr>
              <w:t>Средняя продолжительность предстоящей жизни</w:t>
            </w:r>
          </w:p>
        </w:tc>
      </w:tr>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i/>
              </w:rPr>
            </w:pPr>
            <w:r>
              <w:rPr>
                <w:b/>
                <w:i/>
              </w:rPr>
              <w:t>Мужчины</w:t>
            </w:r>
          </w:p>
        </w:tc>
      </w:tr>
      <w:tr w:rsidR="00000000">
        <w:tblPrEx>
          <w:tblCellMar>
            <w:top w:w="0" w:type="dxa"/>
            <w:bottom w:w="0" w:type="dxa"/>
          </w:tblCellMar>
        </w:tblPrEx>
        <w:trPr>
          <w:jc w:val="center"/>
        </w:trPr>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75,1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75,0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75,1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75,3</w:t>
            </w:r>
          </w:p>
        </w:tc>
        <w:tc>
          <w:tcPr>
            <w:tcW w:w="163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75,3</w:t>
            </w:r>
          </w:p>
        </w:tc>
      </w:tr>
      <w:tr w:rsidR="00000000">
        <w:tblPrEx>
          <w:tblCellMar>
            <w:top w:w="0" w:type="dxa"/>
            <w:bottom w:w="0" w:type="dxa"/>
          </w:tblCellMar>
        </w:tblPrEx>
        <w:trPr>
          <w:jc w:val="center"/>
        </w:trPr>
        <w:tc>
          <w:tcPr>
            <w:tcW w:w="8820"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80" w:after="80"/>
              <w:jc w:val="center"/>
              <w:rPr>
                <w:b/>
                <w:i/>
              </w:rPr>
            </w:pPr>
            <w:r>
              <w:rPr>
                <w:b/>
                <w:i/>
              </w:rPr>
              <w:t>Женщины</w:t>
            </w:r>
          </w:p>
        </w:tc>
      </w:tr>
      <w:tr w:rsidR="00000000">
        <w:tblPrEx>
          <w:tblCellMar>
            <w:top w:w="0" w:type="dxa"/>
            <w:bottom w:w="0" w:type="dxa"/>
          </w:tblCellMar>
        </w:tblPrEx>
        <w:trPr>
          <w:jc w:val="center"/>
        </w:trPr>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79,1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80,2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80,3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80,6</w:t>
            </w:r>
          </w:p>
        </w:tc>
        <w:tc>
          <w:tcPr>
            <w:tcW w:w="163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80" w:after="80"/>
              <w:jc w:val="center"/>
              <w:rPr>
                <w:spacing w:val="-3"/>
              </w:rPr>
            </w:pPr>
            <w:r>
              <w:rPr>
                <w:spacing w:val="-3"/>
              </w:rPr>
              <w:t>80,5</w:t>
            </w:r>
          </w:p>
        </w:tc>
      </w:tr>
    </w:tbl>
    <w:p w:rsidR="00000000" w:rsidRDefault="00000000">
      <w:pPr>
        <w:pStyle w:val="a"/>
        <w:spacing w:before="120" w:after="3720"/>
        <w:rPr>
          <w:spacing w:val="-3"/>
          <w:sz w:val="18"/>
        </w:rPr>
      </w:pPr>
      <w:r>
        <w:rPr>
          <w:i/>
          <w:spacing w:val="-3"/>
          <w:sz w:val="18"/>
        </w:rPr>
        <w:t>Источник: НССГ</w:t>
      </w:r>
      <w:r>
        <w:rPr>
          <w:spacing w:val="-3"/>
          <w:sz w:val="18"/>
        </w:rPr>
        <w:t>.</w:t>
      </w:r>
    </w:p>
    <w:p w:rsidR="00000000" w:rsidRDefault="00000000">
      <w:pPr>
        <w:pStyle w:val="a"/>
        <w:rPr>
          <w:spacing w:val="-3"/>
        </w:rPr>
      </w:pPr>
      <w:r>
        <w:rPr>
          <w:spacing w:val="-3"/>
        </w:rPr>
        <w:t>По сравнению с другими странами Европейского союза греческие мужчины занимают второе место по средней продолжительности жизни, а женщины – шестое. Разница в средней продолжительности жизни греческих женщин и мужчин в пять лет является одной из наименьших в странах Европейского союза (таблица 2).</w:t>
      </w:r>
    </w:p>
    <w:p w:rsidR="00000000" w:rsidRDefault="00000000">
      <w:pPr>
        <w:pStyle w:val="a"/>
        <w:rPr>
          <w:spacing w:val="-3"/>
        </w:rPr>
      </w:pPr>
    </w:p>
    <w:tbl>
      <w:tblPr>
        <w:tblW w:w="0" w:type="auto"/>
        <w:tblInd w:w="2" w:type="dxa"/>
        <w:tblLayout w:type="fixed"/>
        <w:tblCellMar>
          <w:left w:w="120" w:type="dxa"/>
          <w:right w:w="120" w:type="dxa"/>
        </w:tblCellMar>
        <w:tblLook w:val="0000" w:firstRow="0" w:lastRow="0" w:firstColumn="0" w:lastColumn="0" w:noHBand="0" w:noVBand="0"/>
      </w:tblPr>
      <w:tblGrid>
        <w:gridCol w:w="3060"/>
        <w:gridCol w:w="1980"/>
        <w:gridCol w:w="1980"/>
        <w:gridCol w:w="1800"/>
      </w:tblGrid>
      <w:tr w:rsidR="00000000">
        <w:tblPrEx>
          <w:tblCellMar>
            <w:top w:w="0" w:type="dxa"/>
            <w:bottom w:w="0" w:type="dxa"/>
          </w:tblCellMar>
        </w:tblPrEx>
        <w:tc>
          <w:tcPr>
            <w:tcW w:w="8820" w:type="dxa"/>
            <w:gridSpan w:val="4"/>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spacing w:val="-3"/>
              </w:rPr>
            </w:pPr>
            <w:r>
              <w:rPr>
                <w:b/>
                <w:spacing w:val="-3"/>
              </w:rPr>
              <w:t>ТАБЛИЦА 2</w:t>
            </w:r>
          </w:p>
          <w:p w:rsidR="00000000" w:rsidRDefault="00000000">
            <w:pPr>
              <w:pStyle w:val="a"/>
              <w:spacing w:before="60" w:after="60"/>
              <w:jc w:val="center"/>
              <w:rPr>
                <w:spacing w:val="-3"/>
              </w:rPr>
            </w:pPr>
            <w:r>
              <w:rPr>
                <w:b/>
                <w:spacing w:val="-3"/>
              </w:rPr>
              <w:t xml:space="preserve">СРЕДНЯЯ ПРОДОЛЖИТЕЛЬНОСТЬ ПРЕДСТОЯЩЕЙ ЖИЗНИ (КОЛИЧЕСТВО ЛЕТ) </w:t>
            </w:r>
            <w:r>
              <w:rPr>
                <w:b/>
                <w:spacing w:val="-3"/>
              </w:rPr>
              <w:br/>
              <w:t>В ПЯТНАДЦАТИ СТРАНАХ ЕС (1995 ГОД)</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jc w:val="left"/>
              <w:rPr>
                <w:b/>
                <w:spacing w:val="-3"/>
              </w:rPr>
            </w:pPr>
            <w:r>
              <w:rPr>
                <w:b/>
                <w:spacing w:val="-3"/>
              </w:rPr>
              <w:t>СТРАНА</w:t>
            </w:r>
          </w:p>
          <w:p w:rsidR="00000000" w:rsidRDefault="00000000">
            <w:pPr>
              <w:pStyle w:val="a"/>
              <w:spacing w:before="60" w:after="60"/>
              <w:jc w:val="left"/>
              <w:rPr>
                <w:b/>
                <w:spacing w:val="-3"/>
              </w:rPr>
            </w:pPr>
            <w:r>
              <w:t>В среднем по ЕС</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spacing w:val="-3"/>
              </w:rPr>
            </w:pPr>
            <w:r>
              <w:rPr>
                <w:b/>
                <w:spacing w:val="-3"/>
              </w:rPr>
              <w:t>МУЖЧИНЫ</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spacing w:val="-3"/>
              </w:rPr>
            </w:pPr>
            <w:r>
              <w:rPr>
                <w:b/>
                <w:spacing w:val="-3"/>
              </w:rPr>
              <w:t>ЖЕНЩИНЫ</w:t>
            </w:r>
          </w:p>
        </w:tc>
        <w:tc>
          <w:tcPr>
            <w:tcW w:w="1800"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jc w:val="center"/>
              <w:rPr>
                <w:b/>
                <w:spacing w:val="-3"/>
              </w:rPr>
            </w:pPr>
            <w:r>
              <w:rPr>
                <w:b/>
                <w:spacing w:val="-3"/>
              </w:rPr>
              <w:t>РАЗНИЦА**</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rPr>
            </w:pP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73,70*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80,10*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6,40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rPr>
            </w:pPr>
            <w:r>
              <w:rPr>
                <w:b/>
              </w:rPr>
              <w:t>Франция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73,80*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81,90*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8,10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Испания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73,20*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81,20*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8,00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Финляндия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72,80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80,20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7,40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Португалия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71,30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78,60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7,30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Люксембург</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73,00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80,20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7,30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Бельгия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73,40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80,20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6,80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Италия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74,90*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81,40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6,50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Австрия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73,60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80,10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6,50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Германия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73,30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79,70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6,50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Нидерланды</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74,60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80,40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5,80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Ирландия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73,00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78,60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5,60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Швеция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76,20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81,40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5,30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Соединенное Королевство</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74,00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79,20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5,20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Греция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75,00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80,30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5,20</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r>
              <w:rPr>
                <w:b/>
                <w:spacing w:val="-3"/>
              </w:rPr>
              <w:t>Дания</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72,70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80"/>
              </w:tabs>
              <w:spacing w:before="60" w:after="60"/>
              <w:rPr>
                <w:spacing w:val="-3"/>
              </w:rPr>
            </w:pPr>
            <w:r>
              <w:rPr>
                <w:spacing w:val="-3"/>
              </w:rPr>
              <w:t>77,80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24"/>
              </w:tabs>
              <w:spacing w:before="60" w:after="60"/>
              <w:rPr>
                <w:spacing w:val="-3"/>
              </w:rPr>
            </w:pPr>
            <w:r>
              <w:rPr>
                <w:spacing w:val="-3"/>
              </w:rPr>
              <w:t>5,10</w:t>
            </w:r>
          </w:p>
        </w:tc>
      </w:tr>
    </w:tbl>
    <w:p w:rsidR="00000000" w:rsidRDefault="00000000">
      <w:pPr>
        <w:pStyle w:val="a"/>
        <w:tabs>
          <w:tab w:val="right" w:pos="180"/>
          <w:tab w:val="left" w:pos="360"/>
        </w:tabs>
        <w:spacing w:before="40" w:after="0" w:line="240" w:lineRule="auto"/>
        <w:jc w:val="left"/>
        <w:rPr>
          <w:i/>
          <w:spacing w:val="-3"/>
          <w:sz w:val="18"/>
        </w:rPr>
      </w:pPr>
      <w:r>
        <w:rPr>
          <w:i/>
          <w:spacing w:val="-3"/>
          <w:sz w:val="18"/>
        </w:rPr>
        <w:tab/>
      </w:r>
      <w:r>
        <w:rPr>
          <w:spacing w:val="-3"/>
          <w:sz w:val="18"/>
        </w:rPr>
        <w:t>*</w:t>
      </w:r>
      <w:r>
        <w:rPr>
          <w:spacing w:val="-3"/>
          <w:sz w:val="18"/>
        </w:rPr>
        <w:tab/>
      </w:r>
      <w:r>
        <w:rPr>
          <w:i/>
          <w:spacing w:val="-3"/>
          <w:sz w:val="18"/>
        </w:rPr>
        <w:t>Оценочный показатель.</w:t>
      </w:r>
    </w:p>
    <w:p w:rsidR="00000000" w:rsidRDefault="00000000">
      <w:pPr>
        <w:pStyle w:val="a"/>
        <w:tabs>
          <w:tab w:val="right" w:pos="180"/>
          <w:tab w:val="left" w:pos="360"/>
        </w:tabs>
        <w:spacing w:before="40" w:line="240" w:lineRule="auto"/>
        <w:jc w:val="left"/>
        <w:rPr>
          <w:i/>
          <w:spacing w:val="-3"/>
          <w:sz w:val="18"/>
        </w:rPr>
      </w:pPr>
      <w:r>
        <w:rPr>
          <w:i/>
          <w:spacing w:val="-3"/>
          <w:sz w:val="18"/>
        </w:rPr>
        <w:tab/>
      </w:r>
      <w:r>
        <w:rPr>
          <w:spacing w:val="-3"/>
          <w:sz w:val="18"/>
        </w:rPr>
        <w:t>**</w:t>
      </w:r>
      <w:r>
        <w:rPr>
          <w:spacing w:val="-3"/>
          <w:sz w:val="18"/>
        </w:rPr>
        <w:tab/>
      </w:r>
      <w:r>
        <w:rPr>
          <w:i/>
          <w:spacing w:val="-3"/>
          <w:sz w:val="18"/>
        </w:rPr>
        <w:t>В порядке уменьшения разницы.</w:t>
      </w:r>
    </w:p>
    <w:p w:rsidR="00000000" w:rsidRDefault="00000000">
      <w:pPr>
        <w:pStyle w:val="a"/>
        <w:rPr>
          <w:spacing w:val="-3"/>
          <w:sz w:val="18"/>
        </w:rPr>
      </w:pPr>
      <w:r>
        <w:rPr>
          <w:i/>
          <w:spacing w:val="-3"/>
          <w:sz w:val="18"/>
        </w:rPr>
        <w:t>Источник: Евростат, 1997 год.</w:t>
      </w:r>
    </w:p>
    <w:p w:rsidR="00000000" w:rsidRDefault="00000000">
      <w:pPr>
        <w:pStyle w:val="a"/>
        <w:rPr>
          <w:spacing w:val="-3"/>
        </w:rPr>
      </w:pPr>
    </w:p>
    <w:p w:rsidR="00000000" w:rsidRDefault="00000000">
      <w:pPr>
        <w:pStyle w:val="a"/>
        <w:rPr>
          <w:spacing w:val="-3"/>
        </w:rPr>
      </w:pPr>
      <w:r>
        <w:rPr>
          <w:spacing w:val="-3"/>
        </w:rPr>
        <w:t>Общий коэффициент смертности медленно, но неуклонно увеличивался с 9,3 умерших на 1000 человек в 1985 году до 9,5 в 1997 году. В основном это небольшое увеличение связано с ростом числа случаев смерти людей в возрасте старше 75 лет и общим старением населения. В общих коэффициентах смертности с разбивкой по полу и возрасту наблюдается устойчивая тенденция в сторону понижения, за исключением женщин в возрасте старше 80 лет. Средний возраст смерти, который в 1985 году составлял 69,9 года для мужчин и 74,3 года для женщин, в течение трех лет последнего десятилетия постоянно увеличивался и составил в 1996 году 71,9 года для мужчин и 77,7 года для женщин, в то время как в 1995 году он равнялся, соответственно, 71,8 и 77,7 года (Здравоохранение в Греции: Министерство здравоохранения и социального обеспечения).</w:t>
      </w:r>
    </w:p>
    <w:p w:rsidR="00000000" w:rsidRDefault="00000000">
      <w:pPr>
        <w:pStyle w:val="a"/>
        <w:spacing w:after="200"/>
        <w:rPr>
          <w:spacing w:val="-3"/>
        </w:rPr>
      </w:pPr>
      <w:r>
        <w:rPr>
          <w:spacing w:val="-3"/>
        </w:rPr>
        <w:t>Устойчивый коэффициент смертности, вызванной различными причинами, во всех возрастных группах на 100 тыс. человек, согласно базе данных "Здоровье для всех" за 1995 год, ниже, чем в среднем по Европейскому союзу (Греция: 700,48; ЕС: 725,13).</w:t>
      </w:r>
    </w:p>
    <w:p w:rsidR="00000000" w:rsidRDefault="00000000">
      <w:pPr>
        <w:pStyle w:val="a"/>
        <w:spacing w:after="200"/>
        <w:rPr>
          <w:spacing w:val="-3"/>
        </w:rPr>
      </w:pPr>
      <w:r>
        <w:rPr>
          <w:spacing w:val="-3"/>
        </w:rPr>
        <w:t>Общий коэффициент женской смертности, который составляет менее 65 лет, является самым низким по сравнению с другими странами Европейского союза (Здравоохранение в Греции: Министерство здравоохранения и социального обеспечения).</w:t>
      </w:r>
    </w:p>
    <w:p w:rsidR="00000000" w:rsidRDefault="00000000">
      <w:pPr>
        <w:pStyle w:val="a"/>
        <w:spacing w:after="200"/>
        <w:rPr>
          <w:spacing w:val="-3"/>
        </w:rPr>
      </w:pPr>
      <w:r>
        <w:rPr>
          <w:spacing w:val="-3"/>
        </w:rPr>
        <w:t>Главными причинами смертности греческих женщин в 1996 году в процентном отношении являлись: сердечно-сосудистые заболевания (56,2 процента); злокачественные опухоли (18,2 процента); респираторные заболевания (5,5 процента); несчастные случаи, самоубийства и убийства (2,4 процента); прочие причины (17,6 процента) (Национальная статистическая служба Греции).</w:t>
      </w:r>
    </w:p>
    <w:p w:rsidR="00000000" w:rsidRDefault="00000000">
      <w:pPr>
        <w:pStyle w:val="a"/>
        <w:spacing w:after="200"/>
        <w:rPr>
          <w:spacing w:val="-3"/>
        </w:rPr>
      </w:pPr>
      <w:r>
        <w:rPr>
          <w:spacing w:val="-3"/>
        </w:rPr>
        <w:t>Заболеваемость раком в Греции женщин является самой низкой среди стран, входящих в состав Европейского союза, и общий коэффициент женской смертности от онкологических заболеваний на 20 процентов ниже, чем в среднем по ЕС. Общая смертность от заболевания раком груди в последнее десятилетие сократилась до 14,4 случаев на 100 тыс. человек (данные 1995 года), в то время как в среднем по ЕС этот коэффициент равнялся 10,3. Женская смертность в результате рака шейки матки в Греции по-прежнему находится на самом низком уровне, а смертность от рака легких среди греческих женщин на 50 процентов ниже, чем в среднем по ЕС (Здравоохранение в Греции: Министерство здравоохранения и социального обеспечения).</w:t>
      </w:r>
    </w:p>
    <w:p w:rsidR="00000000" w:rsidRDefault="00000000">
      <w:pPr>
        <w:pStyle w:val="a"/>
        <w:spacing w:after="200"/>
        <w:rPr>
          <w:spacing w:val="-3"/>
        </w:rPr>
      </w:pPr>
      <w:r>
        <w:rPr>
          <w:spacing w:val="-3"/>
        </w:rPr>
        <w:t>Неуклонно сокращается и смертность в результате респираторных заболеваний и несчастных случаев. С другой стороны, все большую угрозу для здоровья начинают представлять автодорожные происшествия. Смертность в результате самоубийств и убийств является самой низкой в Европе и в 1996 году составляла лишь 3,07 процента на 100 тыс. человек (5,7 для мужчин и 1,8 для женщин), в то время как в среднем по ЕС в 1995 году этот показатель равнялся 11,6 (Здравоохранение в Греции: Министерство здравоохранения и социального обеспечения).</w:t>
      </w:r>
    </w:p>
    <w:p w:rsidR="00000000" w:rsidRDefault="00000000">
      <w:pPr>
        <w:pStyle w:val="a"/>
        <w:rPr>
          <w:spacing w:val="-3"/>
        </w:rPr>
      </w:pPr>
      <w:r>
        <w:rPr>
          <w:spacing w:val="-3"/>
        </w:rPr>
        <w:t>Детская смертность снизилась более чем на 60 процентов – с 17,9 процента в 1980 году до 6,44 процента в 1997 году. Такая же тенденция наблюдается и в отношении материнской смертности. Материнская смертность с 1982 года снизилась более чем на 25 процентов и приближается к одному из самых низких уровней в Европейском союзе (0,00 на 1000 живорожденных в 1997 году) (Здравоохранение в Греции: Министерство здравоохранения и социального обеспечения) (таблица 3).</w:t>
      </w:r>
    </w:p>
    <w:p w:rsidR="00000000" w:rsidRDefault="00000000"/>
    <w:tbl>
      <w:tblPr>
        <w:tblW w:w="0" w:type="auto"/>
        <w:jc w:val="center"/>
        <w:tblLayout w:type="fixed"/>
        <w:tblCellMar>
          <w:left w:w="56" w:type="dxa"/>
          <w:right w:w="56" w:type="dxa"/>
        </w:tblCellMar>
        <w:tblLook w:val="0000" w:firstRow="0" w:lastRow="0" w:firstColumn="0" w:lastColumn="0" w:noHBand="0" w:noVBand="0"/>
      </w:tblPr>
      <w:tblGrid>
        <w:gridCol w:w="3347"/>
        <w:gridCol w:w="1361"/>
        <w:gridCol w:w="1361"/>
        <w:gridCol w:w="1361"/>
        <w:gridCol w:w="1361"/>
      </w:tblGrid>
      <w:tr w:rsidR="00000000">
        <w:tblPrEx>
          <w:tblCellMar>
            <w:top w:w="0" w:type="dxa"/>
            <w:bottom w:w="0" w:type="dxa"/>
          </w:tblCellMar>
        </w:tblPrEx>
        <w:trPr>
          <w:cantSplit/>
          <w:jc w:val="center"/>
        </w:trPr>
        <w:tc>
          <w:tcPr>
            <w:tcW w:w="8791" w:type="dxa"/>
            <w:gridSpan w:val="5"/>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spacing w:val="-3"/>
              </w:rPr>
            </w:pPr>
            <w:r>
              <w:rPr>
                <w:b/>
                <w:spacing w:val="-3"/>
              </w:rPr>
              <w:t>ТАБЛИЦА 3</w:t>
            </w:r>
          </w:p>
        </w:tc>
      </w:tr>
      <w:tr w:rsidR="00000000">
        <w:tblPrEx>
          <w:tblCellMar>
            <w:top w:w="0" w:type="dxa"/>
            <w:bottom w:w="0" w:type="dxa"/>
          </w:tblCellMar>
        </w:tblPrEx>
        <w:trPr>
          <w:jc w:val="center"/>
        </w:trPr>
        <w:tc>
          <w:tcPr>
            <w:tcW w:w="334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rPr>
                <w:b/>
                <w:spacing w:val="-3"/>
              </w:rPr>
            </w:pPr>
          </w:p>
        </w:tc>
        <w:tc>
          <w:tcPr>
            <w:tcW w:w="1361"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spacing w:val="-3"/>
              </w:rPr>
            </w:pPr>
            <w:r>
              <w:rPr>
                <w:b/>
                <w:spacing w:val="-3"/>
              </w:rPr>
              <w:t>1994 год</w:t>
            </w:r>
          </w:p>
        </w:tc>
        <w:tc>
          <w:tcPr>
            <w:tcW w:w="1361"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spacing w:val="-3"/>
              </w:rPr>
            </w:pPr>
            <w:r>
              <w:rPr>
                <w:b/>
                <w:spacing w:val="-3"/>
              </w:rPr>
              <w:t>1995 год</w:t>
            </w:r>
          </w:p>
        </w:tc>
        <w:tc>
          <w:tcPr>
            <w:tcW w:w="1361"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spacing w:val="-3"/>
              </w:rPr>
            </w:pPr>
            <w:r>
              <w:rPr>
                <w:b/>
                <w:spacing w:val="-3"/>
              </w:rPr>
              <w:t>1996 год</w:t>
            </w:r>
          </w:p>
        </w:tc>
        <w:tc>
          <w:tcPr>
            <w:tcW w:w="1361"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spacing w:val="-3"/>
              </w:rPr>
            </w:pPr>
            <w:r>
              <w:rPr>
                <w:b/>
                <w:spacing w:val="-3"/>
              </w:rPr>
              <w:t>1997 год</w:t>
            </w:r>
          </w:p>
        </w:tc>
      </w:tr>
      <w:tr w:rsidR="00000000">
        <w:tblPrEx>
          <w:tblCellMar>
            <w:top w:w="0" w:type="dxa"/>
            <w:bottom w:w="0" w:type="dxa"/>
          </w:tblCellMar>
        </w:tblPrEx>
        <w:trPr>
          <w:jc w:val="center"/>
        </w:trPr>
        <w:tc>
          <w:tcPr>
            <w:tcW w:w="334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rPr>
                <w:b/>
              </w:rPr>
            </w:pPr>
            <w:r>
              <w:rPr>
                <w:b/>
              </w:rPr>
              <w:t>Материнская смертность</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1,93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0,00</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4,96</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0,00</w:t>
            </w:r>
          </w:p>
        </w:tc>
      </w:tr>
      <w:tr w:rsidR="00000000">
        <w:tblPrEx>
          <w:tblCellMar>
            <w:top w:w="0" w:type="dxa"/>
            <w:bottom w:w="0" w:type="dxa"/>
          </w:tblCellMar>
        </w:tblPrEx>
        <w:trPr>
          <w:jc w:val="center"/>
        </w:trPr>
        <w:tc>
          <w:tcPr>
            <w:tcW w:w="334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rPr>
                <w:b/>
                <w:spacing w:val="-3"/>
              </w:rPr>
            </w:pPr>
            <w:r>
              <w:rPr>
                <w:b/>
                <w:spacing w:val="-3"/>
              </w:rPr>
              <w:t>Детская смертность</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7,93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8,15</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7,25</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6,44</w:t>
            </w:r>
          </w:p>
        </w:tc>
      </w:tr>
      <w:tr w:rsidR="00000000">
        <w:tblPrEx>
          <w:tblCellMar>
            <w:top w:w="0" w:type="dxa"/>
            <w:bottom w:w="0" w:type="dxa"/>
          </w:tblCellMar>
        </w:tblPrEx>
        <w:trPr>
          <w:jc w:val="center"/>
        </w:trPr>
        <w:tc>
          <w:tcPr>
            <w:tcW w:w="334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rPr>
                <w:b/>
                <w:spacing w:val="-3"/>
              </w:rPr>
            </w:pPr>
            <w:r>
              <w:rPr>
                <w:b/>
                <w:spacing w:val="-3"/>
              </w:rPr>
              <w:t>Число умерших детей (&lt; 1)</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823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827</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730</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657</w:t>
            </w:r>
          </w:p>
        </w:tc>
      </w:tr>
      <w:tr w:rsidR="00000000">
        <w:tblPrEx>
          <w:tblCellMar>
            <w:top w:w="0" w:type="dxa"/>
            <w:bottom w:w="0" w:type="dxa"/>
          </w:tblCellMar>
        </w:tblPrEx>
        <w:trPr>
          <w:jc w:val="center"/>
        </w:trPr>
        <w:tc>
          <w:tcPr>
            <w:tcW w:w="334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rPr>
                <w:b/>
                <w:spacing w:val="-3"/>
              </w:rPr>
            </w:pPr>
            <w:r>
              <w:rPr>
                <w:b/>
                <w:spacing w:val="-3"/>
              </w:rPr>
              <w:t>Мужского пола</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436</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472</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407</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354</w:t>
            </w:r>
          </w:p>
        </w:tc>
      </w:tr>
      <w:tr w:rsidR="00000000">
        <w:tblPrEx>
          <w:tblCellMar>
            <w:top w:w="0" w:type="dxa"/>
            <w:bottom w:w="0" w:type="dxa"/>
          </w:tblCellMar>
        </w:tblPrEx>
        <w:trPr>
          <w:jc w:val="center"/>
        </w:trPr>
        <w:tc>
          <w:tcPr>
            <w:tcW w:w="334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rPr>
                <w:b/>
                <w:spacing w:val="-3"/>
              </w:rPr>
            </w:pPr>
            <w:r>
              <w:rPr>
                <w:b/>
                <w:spacing w:val="-3"/>
              </w:rPr>
              <w:t>Женского пола</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387</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355</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323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spacing w:val="-3"/>
              </w:rPr>
            </w:pPr>
            <w:r>
              <w:rPr>
                <w:spacing w:val="-3"/>
              </w:rPr>
              <w:t>303</w:t>
            </w:r>
          </w:p>
        </w:tc>
      </w:tr>
    </w:tbl>
    <w:p w:rsidR="00000000" w:rsidRDefault="00000000">
      <w:pPr>
        <w:pStyle w:val="a"/>
        <w:spacing w:before="120"/>
        <w:rPr>
          <w:spacing w:val="-3"/>
          <w:sz w:val="18"/>
        </w:rPr>
      </w:pPr>
      <w:r>
        <w:rPr>
          <w:i/>
          <w:spacing w:val="-3"/>
          <w:sz w:val="18"/>
        </w:rPr>
        <w:t>Источник: НССГ</w:t>
      </w:r>
      <w:r>
        <w:rPr>
          <w:spacing w:val="-3"/>
          <w:sz w:val="18"/>
        </w:rPr>
        <w:t>.</w:t>
      </w:r>
    </w:p>
    <w:p w:rsidR="00000000" w:rsidRDefault="00000000">
      <w:pPr>
        <w:pStyle w:val="a"/>
        <w:rPr>
          <w:spacing w:val="-3"/>
        </w:rPr>
      </w:pPr>
    </w:p>
    <w:p w:rsidR="00000000" w:rsidRDefault="00000000">
      <w:pPr>
        <w:pStyle w:val="a"/>
        <w:rPr>
          <w:spacing w:val="-3"/>
        </w:rPr>
      </w:pPr>
      <w:r>
        <w:rPr>
          <w:spacing w:val="-3"/>
        </w:rPr>
        <w:t>Детская смертность является низкой. Состояние младенцев при рождении является очень хорошим. Все женщины в Греции рожают в хорошо оснащенных медицинских клиниках под надзором специально подготовленного персонала (таблица 4).</w:t>
      </w:r>
    </w:p>
    <w:p w:rsidR="00000000" w:rsidRDefault="00000000"/>
    <w:tbl>
      <w:tblPr>
        <w:tblW w:w="0" w:type="auto"/>
        <w:jc w:val="center"/>
        <w:tblLayout w:type="fixed"/>
        <w:tblCellMar>
          <w:left w:w="56" w:type="dxa"/>
          <w:right w:w="56" w:type="dxa"/>
        </w:tblCellMar>
        <w:tblLook w:val="0000" w:firstRow="0" w:lastRow="0" w:firstColumn="0" w:lastColumn="0" w:noHBand="0" w:noVBand="0"/>
      </w:tblPr>
      <w:tblGrid>
        <w:gridCol w:w="3414"/>
        <w:gridCol w:w="1077"/>
        <w:gridCol w:w="1077"/>
        <w:gridCol w:w="1077"/>
        <w:gridCol w:w="1077"/>
        <w:gridCol w:w="1077"/>
      </w:tblGrid>
      <w:tr w:rsidR="00000000">
        <w:tblPrEx>
          <w:tblCellMar>
            <w:top w:w="0" w:type="dxa"/>
            <w:bottom w:w="0" w:type="dxa"/>
          </w:tblCellMar>
        </w:tblPrEx>
        <w:trPr>
          <w:cantSplit/>
          <w:jc w:val="center"/>
        </w:trPr>
        <w:tc>
          <w:tcPr>
            <w:tcW w:w="8799" w:type="dxa"/>
            <w:gridSpan w:val="6"/>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rPr>
                <w:b/>
              </w:rPr>
              <w:t>ТАБЛИЦА 4</w:t>
            </w:r>
          </w:p>
        </w:tc>
      </w:tr>
      <w:tr w:rsidR="00000000">
        <w:tblPrEx>
          <w:tblCellMar>
            <w:top w:w="0" w:type="dxa"/>
            <w:bottom w:w="0" w:type="dxa"/>
          </w:tblCellMar>
        </w:tblPrEx>
        <w:trPr>
          <w:jc w:val="center"/>
        </w:trPr>
        <w:tc>
          <w:tcPr>
            <w:tcW w:w="341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1994 год</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1995 год</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1996 год</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1997 год</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1998 год</w:t>
            </w:r>
          </w:p>
        </w:tc>
      </w:tr>
      <w:tr w:rsidR="00000000">
        <w:tblPrEx>
          <w:tblCellMar>
            <w:top w:w="0" w:type="dxa"/>
            <w:bottom w:w="0" w:type="dxa"/>
          </w:tblCellMar>
        </w:tblPrEx>
        <w:trPr>
          <w:jc w:val="center"/>
        </w:trPr>
        <w:tc>
          <w:tcPr>
            <w:tcW w:w="341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left"/>
            </w:pPr>
            <w:r>
              <w:rPr>
                <w:b/>
              </w:rPr>
              <w:t xml:space="preserve">Детская смертность </w:t>
            </w:r>
            <w:r>
              <w:rPr>
                <w:b/>
              </w:rPr>
              <w:br/>
            </w:r>
            <w:r>
              <w:rPr>
                <w:w w:val="90"/>
              </w:rPr>
              <w:t>(смертность детей на 1000 человек)</w:t>
            </w:r>
          </w:p>
        </w:tc>
        <w:tc>
          <w:tcPr>
            <w:tcW w:w="1077"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ind w:right="227"/>
              <w:jc w:val="right"/>
            </w:pPr>
            <w:r>
              <w:t>0,0108</w:t>
            </w:r>
          </w:p>
        </w:tc>
        <w:tc>
          <w:tcPr>
            <w:tcW w:w="1077"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ind w:right="227"/>
              <w:jc w:val="right"/>
            </w:pPr>
            <w:r>
              <w:t>0,0088</w:t>
            </w:r>
          </w:p>
        </w:tc>
        <w:tc>
          <w:tcPr>
            <w:tcW w:w="1077"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ind w:right="227"/>
              <w:jc w:val="right"/>
            </w:pPr>
            <w:r>
              <w:t>0,0115</w:t>
            </w:r>
          </w:p>
        </w:tc>
        <w:tc>
          <w:tcPr>
            <w:tcW w:w="1077"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ind w:right="227"/>
              <w:jc w:val="right"/>
            </w:pPr>
            <w:r>
              <w:t>0,0117</w:t>
            </w:r>
          </w:p>
        </w:tc>
        <w:tc>
          <w:tcPr>
            <w:tcW w:w="1077"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ind w:right="227"/>
              <w:jc w:val="right"/>
            </w:pPr>
            <w:r>
              <w:t>0,0113</w:t>
            </w:r>
          </w:p>
        </w:tc>
      </w:tr>
      <w:tr w:rsidR="00000000">
        <w:tblPrEx>
          <w:tblCellMar>
            <w:top w:w="0" w:type="dxa"/>
            <w:bottom w:w="0" w:type="dxa"/>
          </w:tblCellMar>
        </w:tblPrEx>
        <w:trPr>
          <w:jc w:val="center"/>
        </w:trPr>
        <w:tc>
          <w:tcPr>
            <w:tcW w:w="341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left"/>
            </w:pPr>
            <w:r>
              <w:t>Число детей, умерших в возрасте</w:t>
            </w:r>
            <w:r>
              <w:br/>
              <w:t>от 1 до 4 лет</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113</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92</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120</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123</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119</w:t>
            </w:r>
          </w:p>
        </w:tc>
      </w:tr>
      <w:tr w:rsidR="00000000">
        <w:tblPrEx>
          <w:tblCellMar>
            <w:top w:w="0" w:type="dxa"/>
            <w:bottom w:w="0" w:type="dxa"/>
          </w:tblCellMar>
        </w:tblPrEx>
        <w:trPr>
          <w:jc w:val="center"/>
        </w:trPr>
        <w:tc>
          <w:tcPr>
            <w:tcW w:w="341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left"/>
            </w:pPr>
            <w:r>
              <w:t>Мужского пола</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58</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50</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72</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73</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59</w:t>
            </w:r>
          </w:p>
        </w:tc>
      </w:tr>
      <w:tr w:rsidR="00000000">
        <w:tblPrEx>
          <w:tblCellMar>
            <w:top w:w="0" w:type="dxa"/>
            <w:bottom w:w="0" w:type="dxa"/>
          </w:tblCellMar>
        </w:tblPrEx>
        <w:trPr>
          <w:jc w:val="center"/>
        </w:trPr>
        <w:tc>
          <w:tcPr>
            <w:tcW w:w="341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left"/>
            </w:pPr>
            <w:r>
              <w:t>Женского пола</w:t>
            </w:r>
            <w:r>
              <w:tab/>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55</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42</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48</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50</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60</w:t>
            </w:r>
          </w:p>
        </w:tc>
      </w:tr>
      <w:tr w:rsidR="00000000">
        <w:tblPrEx>
          <w:tblCellMar>
            <w:top w:w="0" w:type="dxa"/>
            <w:bottom w:w="0" w:type="dxa"/>
          </w:tblCellMar>
        </w:tblPrEx>
        <w:trPr>
          <w:cantSplit/>
          <w:jc w:val="center"/>
        </w:trPr>
        <w:tc>
          <w:tcPr>
            <w:tcW w:w="8799" w:type="dxa"/>
            <w:gridSpan w:val="6"/>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ind w:right="227"/>
              <w:jc w:val="left"/>
            </w:pPr>
            <w:r>
              <w:rPr>
                <w:b/>
              </w:rPr>
              <w:t>Специалист, ассистировавший при родах</w:t>
            </w:r>
          </w:p>
        </w:tc>
      </w:tr>
      <w:tr w:rsidR="00000000">
        <w:tblPrEx>
          <w:tblCellMar>
            <w:top w:w="0" w:type="dxa"/>
            <w:bottom w:w="0" w:type="dxa"/>
          </w:tblCellMar>
        </w:tblPrEx>
        <w:trPr>
          <w:jc w:val="center"/>
        </w:trPr>
        <w:tc>
          <w:tcPr>
            <w:tcW w:w="341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left"/>
            </w:pPr>
            <w:r>
              <w:t>Врач</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99,3</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99,5</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99,6</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99,4</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98,9</w:t>
            </w:r>
          </w:p>
        </w:tc>
      </w:tr>
      <w:tr w:rsidR="00000000">
        <w:tblPrEx>
          <w:tblCellMar>
            <w:top w:w="0" w:type="dxa"/>
            <w:bottom w:w="0" w:type="dxa"/>
          </w:tblCellMar>
        </w:tblPrEx>
        <w:trPr>
          <w:jc w:val="center"/>
        </w:trPr>
        <w:tc>
          <w:tcPr>
            <w:tcW w:w="341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left"/>
            </w:pPr>
            <w:r>
              <w:t>Акушерка</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0,3</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0,3</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0,3</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0,5</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0,7</w:t>
            </w:r>
          </w:p>
        </w:tc>
      </w:tr>
      <w:tr w:rsidR="00000000">
        <w:tblPrEx>
          <w:tblCellMar>
            <w:top w:w="0" w:type="dxa"/>
            <w:bottom w:w="0" w:type="dxa"/>
          </w:tblCellMar>
        </w:tblPrEx>
        <w:trPr>
          <w:jc w:val="center"/>
        </w:trPr>
        <w:tc>
          <w:tcPr>
            <w:tcW w:w="341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left"/>
            </w:pPr>
            <w:r>
              <w:t>Медицинская сестра</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0,3</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0,1</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0,0</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0,0</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0,3</w:t>
            </w:r>
          </w:p>
        </w:tc>
      </w:tr>
      <w:tr w:rsidR="00000000">
        <w:tblPrEx>
          <w:tblCellMar>
            <w:top w:w="0" w:type="dxa"/>
            <w:bottom w:w="0" w:type="dxa"/>
          </w:tblCellMar>
        </w:tblPrEx>
        <w:trPr>
          <w:jc w:val="center"/>
        </w:trPr>
        <w:tc>
          <w:tcPr>
            <w:tcW w:w="341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left"/>
            </w:pPr>
            <w:r>
              <w:t xml:space="preserve">Другое лицо </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0,1</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0,1</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0,1</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0,1</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ind w:right="227"/>
              <w:jc w:val="right"/>
            </w:pPr>
            <w:r>
              <w:t>0,1</w:t>
            </w:r>
          </w:p>
        </w:tc>
      </w:tr>
    </w:tbl>
    <w:p w:rsidR="00000000" w:rsidRDefault="00000000">
      <w:pPr>
        <w:pStyle w:val="a"/>
        <w:spacing w:before="120" w:after="360"/>
        <w:rPr>
          <w:spacing w:val="-3"/>
          <w:sz w:val="18"/>
        </w:rPr>
      </w:pPr>
      <w:r>
        <w:rPr>
          <w:i/>
          <w:spacing w:val="-3"/>
          <w:sz w:val="18"/>
        </w:rPr>
        <w:t>Источник: НССГ</w:t>
      </w:r>
      <w:r>
        <w:rPr>
          <w:spacing w:val="-3"/>
          <w:sz w:val="18"/>
        </w:rPr>
        <w:t>.</w:t>
      </w:r>
    </w:p>
    <w:p w:rsidR="00000000" w:rsidRDefault="00000000">
      <w:pPr>
        <w:pStyle w:val="a"/>
      </w:pPr>
    </w:p>
    <w:p w:rsidR="00000000" w:rsidRDefault="00000000">
      <w:pPr>
        <w:pStyle w:val="a"/>
      </w:pPr>
    </w:p>
    <w:p w:rsidR="00000000" w:rsidRDefault="00000000">
      <w:pPr>
        <w:pStyle w:val="a"/>
        <w:spacing w:after="240"/>
        <w:rPr>
          <w:b/>
          <w:u w:val="single"/>
        </w:rPr>
      </w:pPr>
      <w:r>
        <w:rPr>
          <w:b/>
          <w:u w:val="single"/>
        </w:rPr>
        <w:t>ЗДОРОВЬЕ ЖЕНЩИН</w:t>
      </w:r>
    </w:p>
    <w:p w:rsidR="00000000" w:rsidRDefault="00000000">
      <w:pPr>
        <w:pStyle w:val="a"/>
      </w:pPr>
      <w:r>
        <w:t>Особыми проблемами, связанными со здоровьем женщин, занимаются специализированные службы Министерства здравоохранения и социального обеспечения: сектор профилактики – медицинское просвещение и уход. Цель их деятельности состоит в повышении качественного уровня здоровья с помощью принятия конструктивных мер.</w:t>
      </w:r>
    </w:p>
    <w:p w:rsidR="00000000" w:rsidRDefault="00000000">
      <w:pPr>
        <w:pStyle w:val="a0"/>
      </w:pPr>
      <w:r>
        <w:sym w:font="Symbol" w:char="F0B7"/>
      </w:r>
      <w:r>
        <w:tab/>
        <w:t>В районе Восточной Македонии и Трейса была осуществлена "Программа профилактики раковых заболеваний среди женщин" (1999 год). Программой предусматривалось, в частности, распространение печатных материалов и оказание услуг силами местных групп и, в случае необходимости, передвижных групп.</w:t>
      </w:r>
    </w:p>
    <w:p w:rsidR="00000000" w:rsidRDefault="00000000">
      <w:pPr>
        <w:pStyle w:val="a0"/>
      </w:pPr>
      <w:r>
        <w:sym w:font="Symbol" w:char="F0B7"/>
      </w:r>
      <w:r>
        <w:tab/>
        <w:t>Среди молодых врачей, медико-санитарного персонала, студентов-медиков и широких слоев населения распространялись брошюры, научные печатные материалы и очерки по онкологии, касающиеся вопросов предупреждения и лечения женских раковых заболеваний.</w:t>
      </w:r>
    </w:p>
    <w:p w:rsidR="00000000" w:rsidRDefault="00000000">
      <w:pPr>
        <w:pStyle w:val="a0"/>
      </w:pPr>
      <w:r>
        <w:sym w:font="Symbol" w:char="F0B7"/>
      </w:r>
      <w:r>
        <w:tab/>
        <w:t>Силами гинекологов, специально подготовленных медицинских сестер и сотрудников специализированных цитологических лабораторий были организованы программы бесплатных осмотров, включая пальпацию груди, мастографию, ультразвуковое исследование груди и тест PAP. В сотрудничестве с местными властями некоторые онкологические институты проводят скрининг-тесты. К числу таких институтов относятся Греческое онкологическое общество, Греческих институт онкологии и Греческий онкологический институт.</w:t>
      </w:r>
    </w:p>
    <w:p w:rsidR="00000000" w:rsidRDefault="00000000">
      <w:pPr>
        <w:pStyle w:val="a0"/>
        <w:spacing w:after="160"/>
      </w:pPr>
      <w:r>
        <w:sym w:font="Symbol" w:char="F0B7"/>
      </w:r>
      <w:r>
        <w:tab/>
        <w:t>Для проведения профилактических осмотров в целях выявления заболеваний раком матки, шейки матки и груди созданы передвижные группы, которые проводят ежегодные осмотры женщин по месту жительства. В рамках двух масштабных кампаний, осуществлявшихся совместно с передвижными группами, Греческое онкологическое общество предоставило женскому населению 11 округов возможность пройти гинекологический осмотр и мастографию.</w:t>
      </w:r>
    </w:p>
    <w:p w:rsidR="00000000" w:rsidRDefault="00000000">
      <w:pPr>
        <w:pStyle w:val="a"/>
        <w:spacing w:after="160"/>
      </w:pPr>
      <w:r>
        <w:t>Все эти усилия направлены на то, чтобы ознакомить женщин, относящихся к различным социальным слоям и имеющим различный уровень образования, с вопросами профилактики. В сотрудничестве с органами местной администрации и женскими организациями распространяется информация по вопросам профилактики, женщин обучают методам проведения осмотров собственными силами.</w:t>
      </w:r>
    </w:p>
    <w:p w:rsidR="00000000" w:rsidRDefault="00000000">
      <w:pPr>
        <w:pStyle w:val="a"/>
        <w:spacing w:after="160"/>
      </w:pPr>
      <w:r>
        <w:t>Во время прохождения осмотров женщин в письменной форме информируют о результатах анализов. Если результаты осмотра выявляют необходимость проведения дальнейших исследований или лечения, женщин направляют в медицинские учреждения.</w:t>
      </w:r>
    </w:p>
    <w:p w:rsidR="00000000" w:rsidRDefault="00000000">
      <w:pPr>
        <w:pStyle w:val="a"/>
        <w:spacing w:after="160"/>
      </w:pPr>
      <w:r>
        <w:t>Профилактические осмотры в нашей стране проводятся на основе добровольных визитов женщин в больницы или передвижные медицинские группы.</w:t>
      </w:r>
    </w:p>
    <w:p w:rsidR="00000000" w:rsidRDefault="00000000">
      <w:pPr>
        <w:pStyle w:val="a"/>
        <w:spacing w:after="160"/>
      </w:pPr>
      <w:r>
        <w:t>Система психологической реабилитации действует в течение нескольких лет: услуги в основном предоставляются научно-исследовательскими группами онкологических больниц и онкологических обществ в соответствии с международными спецификациями и нормами.</w:t>
      </w:r>
    </w:p>
    <w:p w:rsidR="00000000" w:rsidRDefault="00000000">
      <w:pPr>
        <w:pStyle w:val="a"/>
        <w:spacing w:after="160"/>
      </w:pPr>
      <w:r>
        <w:t>В рамках онкологических больниц, медицинских центров и союзов принимаются меры по оказанию пациентам и их семьям моральной и материальной поддержки и помощи.</w:t>
      </w:r>
    </w:p>
    <w:p w:rsidR="00000000" w:rsidRDefault="00000000">
      <w:pPr>
        <w:pStyle w:val="a"/>
        <w:spacing w:after="160"/>
      </w:pPr>
      <w:r>
        <w:t>В Афинах, Салониках и других городах Греции организуются общежития для размещения и защиты онкологических больных.</w:t>
      </w:r>
    </w:p>
    <w:p w:rsidR="00000000" w:rsidRDefault="00000000">
      <w:pPr>
        <w:pStyle w:val="a"/>
        <w:spacing w:after="160"/>
      </w:pPr>
      <w:r>
        <w:t>Генеральный секретариат по делам молодежи опубликовал две небольших брошюры по вопросам рака груди и рака матки.</w:t>
      </w:r>
    </w:p>
    <w:p w:rsidR="00000000" w:rsidRDefault="00000000">
      <w:pPr>
        <w:pStyle w:val="a"/>
        <w:spacing w:after="160"/>
      </w:pPr>
      <w:r>
        <w:t>Министерство здравоохранения открыло специальные амбулатории для больных остеопорозом в региональных больницах НСС, оснащенных специальными  лабораториями и аппаратурой для измерения плотности костной ткани. Оно также финансирует учебные программы для медицинского персонала по вопросам ранней диагностики, профилактики и лечения постклимактерического остеопороза.</w:t>
      </w:r>
    </w:p>
    <w:p w:rsidR="00000000" w:rsidRDefault="00000000">
      <w:pPr>
        <w:pStyle w:val="a"/>
        <w:spacing w:after="160"/>
      </w:pPr>
      <w:r>
        <w:t>Заболевания щитовидной железы в Греции возникают у женщин в пять раз чаще, чем у мужчин. Наиболее частые случаи заболеваний относятся к простому разрастанию щитовидной железы, за которыми по частоте распространения следуют функциональные нарушения (гипертиреоз, гипотериоз), тиреоидит и рак щитовидной железы.</w:t>
      </w:r>
    </w:p>
    <w:p w:rsidR="00000000" w:rsidRDefault="00000000">
      <w:pPr>
        <w:pStyle w:val="a"/>
        <w:spacing w:after="160"/>
      </w:pPr>
      <w:r>
        <w:t>Решающим фактором в уменьшении числа заболеваний, связанных с простым разрастанием щитовидной железы, явилось добавление йода в поваренную соль, введенное в 60-е годы.</w:t>
      </w:r>
    </w:p>
    <w:p w:rsidR="00000000" w:rsidRDefault="00000000">
      <w:pPr>
        <w:pStyle w:val="a"/>
      </w:pPr>
      <w:r>
        <w:t>Больные с нарушениями щитовидной железы лечатся в специализированных эндокринологических отделениях больниц НСС, в которых имеются эндокринологические лаборатории и отделения изотопов. Это способствовало ранней диагностике и лечению заболеваний щитовидной железы и, соответственно, привело к сокращению заболеваемости и смертности.</w:t>
      </w:r>
    </w:p>
    <w:p w:rsidR="00000000" w:rsidRDefault="00000000">
      <w:pPr>
        <w:pStyle w:val="a"/>
      </w:pPr>
    </w:p>
    <w:p w:rsidR="00000000" w:rsidRDefault="00000000">
      <w:pPr>
        <w:pStyle w:val="a"/>
        <w:rPr>
          <w:b/>
          <w:i/>
        </w:rPr>
      </w:pPr>
      <w:r>
        <w:rPr>
          <w:b/>
          <w:i/>
        </w:rPr>
        <w:br w:type="page"/>
        <w:t>Планирование семьи</w:t>
      </w:r>
    </w:p>
    <w:p w:rsidR="00000000" w:rsidRDefault="00000000">
      <w:pPr>
        <w:pStyle w:val="a"/>
        <w:spacing w:after="100" w:line="236" w:lineRule="exact"/>
        <w:rPr>
          <w:spacing w:val="-2"/>
        </w:rPr>
      </w:pPr>
      <w:r>
        <w:rPr>
          <w:spacing w:val="-2"/>
        </w:rPr>
        <w:t>Система планирования семьи была введена в Греции в соответствии с законом 1036/80 и согласно Закону 1397/83 стала частью национальной системы здравоохранения. Она является важным компонентом основного пакета медико-санитарных услуг и составной частью системы первичной медико-санитарной помощи. Она помогает людям сделать сознательный выбор в отношении того, иметь или не иметь детей, помогает им справляться с повторным появлением проблем и заниматься профилактикой болезней, передаваемых половым путем, уменьшает последствия нежелательной или преждевременной беременности, помогает предотвратить раковые заболевания у женщин (рак груди, рак матки) и способствует половому воспитанию.</w:t>
      </w:r>
    </w:p>
    <w:p w:rsidR="00000000" w:rsidRDefault="00000000">
      <w:pPr>
        <w:pStyle w:val="a"/>
        <w:spacing w:after="100" w:line="236" w:lineRule="exact"/>
      </w:pPr>
      <w:r>
        <w:t>Цель системы планирования семьи состоит в том, чтобы обеспечить равномерное удовлетворение потребностей населения через сеть центров планирования семьи (ЦПС), созданных внутри каждой действующей в префектуре больницы, и консультативные услуги, в дополнение к обычным услугам в области планирования семьи, в рамках всех медико-санитарных центров. На настоящий момент в стране имеются 46 ЦПС, большинство из которых действуют в рамках гинекологических/акушерских поликлиник региональных и действующих в префектурах больниц, а некоторые работают в рамках служб IKA и PIKPA. Если в той или иной больнице не имеется ЦПС, функции планирования семьи осуществляются акушерско-гинекологическими амбулаторными отделениями. Аналогичные услуги предоставляют 60 медико-санитарных центров.</w:t>
      </w:r>
    </w:p>
    <w:p w:rsidR="00000000" w:rsidRDefault="00000000">
      <w:pPr>
        <w:pStyle w:val="a"/>
        <w:spacing w:after="100" w:line="236" w:lineRule="exact"/>
      </w:pPr>
      <w:r>
        <w:t>ЦПС открыты либо ежедневно, либо в конкретные дни и часы, и в них работает специально подготовленный персонал: подготовка осуществляется в учебных центрах, один из которых расположен в Афинах, а другой – в Салониках. После завершения подготовки выпускники этих двух центров часто устраиваются на работу в медико-санитарные центры, организованные для того, чтобы оказывать услуги и проводить консультации по вопросам планирования семьи. Создание сети таких услуг, оказываемых медико-санитарными центрами, в последние годы способствовало смягчению проблем, вытекающих из неравномерного географического распределения ЦПС, особенно на греческих островах.</w:t>
      </w:r>
    </w:p>
    <w:p w:rsidR="00000000" w:rsidRDefault="00000000">
      <w:pPr>
        <w:pStyle w:val="a"/>
        <w:spacing w:after="100" w:line="236" w:lineRule="exact"/>
      </w:pPr>
      <w:r>
        <w:t>Специалисты, занимающиеся оказанием услуг в области планирования семьи, посещают общины, ведут информационную, просветительскую и пропагандистскую работу среди местного населения; сотрудничают с административными органами, учебными учреждениями и другими властями. Они всегда готовы предложить свои услуги школам на всех уровнях и поделиться имеющейся у них информацией по договоренности с ассоциациями родителей и органом, отвечающим за медицинское просвещение в школах.</w:t>
      </w:r>
    </w:p>
    <w:p w:rsidR="00000000" w:rsidRDefault="00000000">
      <w:pPr>
        <w:pStyle w:val="a"/>
        <w:spacing w:after="100" w:line="236" w:lineRule="exact"/>
      </w:pPr>
      <w:r>
        <w:t>Они также посещают цыганские поселения и другие группы меньшинств и ведут среди них информационно-просветительскую работу; такие группы обычно обращаются в медицинские службы за медицинской помощью, а не за услугами по защите и улучшению состояния их здоровья. Популяризация услуг в области планирования семьи осуществляется с помощью средств массовой информации, например с помощью местного радио, газет, телевидения.</w:t>
      </w:r>
    </w:p>
    <w:p w:rsidR="00000000" w:rsidRDefault="00000000">
      <w:pPr>
        <w:pStyle w:val="a"/>
        <w:spacing w:after="100" w:line="236" w:lineRule="exact"/>
      </w:pPr>
      <w:r>
        <w:t>Помимо услуг в области планирования семьи ЦПС предлагают пациентам бесплатные тесты PAP и гинекологические осмотры и такие услуги, как установка внутриматочных спиралей за меньшую по сравнению с медицинскими учреждениями частного сектора плату.</w:t>
      </w:r>
    </w:p>
    <w:p w:rsidR="00000000" w:rsidRDefault="00000000">
      <w:pPr>
        <w:pStyle w:val="a"/>
        <w:spacing w:after="100" w:line="236" w:lineRule="exact"/>
      </w:pPr>
      <w:r>
        <w:t>Центры планирования семьи EOKF-PIKPA и сетей больниц "АЛЕКСАНДРА" и "АРЕТАЭЙО", помимо тестов PAP и гинекологических осмотров, включают в свой пакет бесплатных услуг бесплатную установку внутриматочной спирали.</w:t>
      </w:r>
    </w:p>
    <w:p w:rsidR="00000000" w:rsidRDefault="00000000">
      <w:pPr>
        <w:pStyle w:val="a"/>
        <w:spacing w:after="60" w:line="236" w:lineRule="exact"/>
      </w:pPr>
      <w:r>
        <w:t>Для создания общенациональной сети услуг в области планирования семьи необходимо время. К числу проблем, отмечаемых в этой области, относятся нехватка квалифицирован</w:t>
      </w:r>
      <w:r>
        <w:softHyphen/>
        <w:t>ных кадров и отсутствие подходящего места. Признается, что ключевым фактором обеспечения надлежащего функционирования и поощрения системы планирования семьи является информированность и интерес, проявляемый руководителями и директорами медицинских учреждений.</w:t>
      </w:r>
    </w:p>
    <w:p w:rsidR="00000000" w:rsidRDefault="00000000">
      <w:pPr>
        <w:pStyle w:val="a"/>
        <w:rPr>
          <w:b/>
          <w:i/>
        </w:rPr>
      </w:pPr>
      <w:r>
        <w:rPr>
          <w:b/>
          <w:i/>
        </w:rPr>
        <w:t>Контрацепция – аборты</w:t>
      </w:r>
    </w:p>
    <w:p w:rsidR="00000000" w:rsidRDefault="00000000">
      <w:pPr>
        <w:pStyle w:val="a"/>
      </w:pPr>
      <w:r>
        <w:t>Выпуском противозачаточных средств занимается частный сектор, и это обстоятельство препятствует получению данных о проблеме контрацепции в нашей стране. Как представляется, наиболее распространенными методами контрацепции являются использование презервативов и прерванный половой акт. Увеличившееся использование презервативов связанно с распространением СПИДа и надлежащими информационными кампаниями; по всей видимости, отчасти в сочетании с легализацией абортов (закон 1609/86) и распространением услуг в области планирования семьи это также способствовало уменьшению числа абортов.</w:t>
      </w:r>
    </w:p>
    <w:p w:rsidR="00000000" w:rsidRDefault="00000000">
      <w:pPr>
        <w:pStyle w:val="a"/>
      </w:pPr>
      <w:r>
        <w:t>По оценкам отделения планирования семьи 2-й акушерско-гинекологической университетской поликлиники больницы Аретаэйо, используемые в Греции методы контрацепции (в разбивке) выглядят следующим образом: презервативы – 45 процентов; метод прерванного полового акта в сочетании с ритмическим методом – 20–30 процентов; противозачаточные таблетки – 2 процента; внутриматочные спирали – 10 процентов. Что касается внутриматочных спиралей, противозачаточных таблеток и спермицидов, то различие в частоте их применения между Афинами и провинциальными районами составляет до 40 процентов. Методы, связанные с использованием маточного колпачка, методы женской профилактики и другие методы, хотя и известны в Греции, но не получили широкого применения.</w:t>
      </w:r>
    </w:p>
    <w:p w:rsidR="00000000" w:rsidRDefault="00000000">
      <w:pPr>
        <w:pStyle w:val="a"/>
      </w:pPr>
      <w:r>
        <w:t xml:space="preserve">Число абортов, сделанных в 1994–2000 годах, среди населения в целом снизилось на 30 процентов. Особенно следует отметить сокращение числа абортов среди подростков </w:t>
      </w:r>
      <w:r>
        <w:br/>
        <w:t>(от 16 до 19 лет). Это связано с активизацией информационно-просветительской деятельности в школах, осуществляемой Министерством образования в сотрудничестве с различными организациями, такими как Греческое общество детской и подростковой гинекологии, с одной стороны, и более частым использованием презервативов в связи с ростом заболеваний, передаваемых половым путем, – с другой.</w:t>
      </w:r>
    </w:p>
    <w:p w:rsidR="00000000" w:rsidRDefault="00000000">
      <w:pPr>
        <w:pStyle w:val="a"/>
      </w:pPr>
      <w:r>
        <w:t xml:space="preserve">По данным, полученным из того же источника (отделение планирования семьи </w:t>
      </w:r>
      <w:r>
        <w:br/>
      </w:r>
      <w:r>
        <w:rPr>
          <w:spacing w:val="-2"/>
        </w:rPr>
        <w:t>2-й акушерско-гинекологической университетской поликлиники больницы Аретаэйо), ежегодно</w:t>
      </w:r>
      <w:r>
        <w:t xml:space="preserve"> в различных медицинских центрах Афин и периферийных районов делается от 100 тыс. до 120 тыс. абортов. Этот показатель все еще представляется высоким, однако по сравнению с предыдущими годами он значительно снизился.</w:t>
      </w:r>
    </w:p>
    <w:p w:rsidR="00000000" w:rsidRDefault="00000000">
      <w:pPr>
        <w:pStyle w:val="a"/>
      </w:pPr>
    </w:p>
    <w:p w:rsidR="00000000" w:rsidRDefault="00000000">
      <w:pPr>
        <w:pStyle w:val="a"/>
      </w:pPr>
    </w:p>
    <w:p w:rsidR="00000000" w:rsidRDefault="00000000">
      <w:pPr>
        <w:pStyle w:val="a"/>
        <w:rPr>
          <w:b/>
          <w:i/>
        </w:rPr>
      </w:pPr>
      <w:r>
        <w:rPr>
          <w:b/>
          <w:i/>
        </w:rPr>
        <w:t>Медицинское просвещение в школах</w:t>
      </w:r>
    </w:p>
    <w:p w:rsidR="00000000" w:rsidRDefault="00000000">
      <w:pPr>
        <w:pStyle w:val="a"/>
      </w:pPr>
      <w:r>
        <w:t>Программы медицинского просвещения в школах, разрабатываемые и осуществляемые Министерством образования, направлены на повышение чувства ответственности, самоуважения, уверенности в своих силах, самосознания и совершенствования навыков среди учащихся с помощью активного и опирающегося на опыт обучения, а также продиктованы намерением помочь им выработать здоровое отношение к жизни и соответствующее поведение.</w:t>
      </w:r>
    </w:p>
    <w:p w:rsidR="00000000" w:rsidRDefault="00000000">
      <w:pPr>
        <w:pStyle w:val="a"/>
      </w:pPr>
      <w:r>
        <w:t>Эти программы предусматривают ознакомление с рядом веществ, включая аддитивные вещества; дают представление о раковых заболеваниях – курении; о диете, уменьшении стресса и т. д. Важную роль в программах медицинского просвещения играют дисциплины, также дающие представление о взаимоотношении полов и половом воспитании, заболеваниях, передаваемых половым путем, СПИДе, гепатите В, межличностных отношениях и психическом здоровье (расизме, насилии, отношении к невзгодам, ксенофобии), гендерном равенстве, отчуждении из жизни общества и лишении равных возможностей.</w:t>
      </w:r>
    </w:p>
    <w:p w:rsidR="00000000" w:rsidRDefault="00000000">
      <w:pPr>
        <w:pStyle w:val="a"/>
      </w:pPr>
      <w:r>
        <w:t>Медицинское просвещение было введено в школах в соответствии с президентским указом 35/91, в котором предусматривалось, что предметы в рамках программы медицинского просвещения являются факультативными в программе средней школы. В принятом в 1992 году решении Министерства образования (G2/4867/28-7-92) предусматривалось, что программы медицинского просвещения являются составной частью школьной программы.</w:t>
      </w:r>
    </w:p>
    <w:p w:rsidR="00000000" w:rsidRDefault="00000000">
      <w:pPr>
        <w:pStyle w:val="a"/>
      </w:pPr>
      <w:r>
        <w:t>Реформа системы образования (закон 2525/1997) не предусматривала никаких положений, касающихся медицинского просвещения, и, соответственно, предметы медицинского просвещения по-прежнему относятся к числу факультативных в средней школы.</w:t>
      </w:r>
    </w:p>
    <w:p w:rsidR="00000000" w:rsidRDefault="00000000">
      <w:pPr>
        <w:pStyle w:val="a"/>
      </w:pPr>
      <w:r>
        <w:t>Закон 2817/2000 "Образование для лиц с особыми потребностями в области образования и другие положения" присвоил медицинскому просвещению статус обязательного предмета в учебной программе начальной и средней школы. Статьей 7 предусматривается введение программ медицинского просвещения, которые составляют часть учебной программы школ и включают подробное содержание изучаемых предметов.</w:t>
      </w:r>
    </w:p>
    <w:p w:rsidR="00000000" w:rsidRDefault="00000000">
      <w:pPr>
        <w:pStyle w:val="a"/>
      </w:pPr>
      <w:r>
        <w:t>Ответственность за осуществление медицинского просвещения в школах возложена на сеть национального образования в вопросах медицины, которая действует с 1995 года и в состав которой входят:</w:t>
      </w:r>
    </w:p>
    <w:p w:rsidR="00000000" w:rsidRDefault="00000000">
      <w:pPr>
        <w:pStyle w:val="a0"/>
        <w:spacing w:after="60"/>
      </w:pPr>
      <w:r>
        <w:rPr>
          <w:b/>
        </w:rPr>
        <w:t>а.</w:t>
      </w:r>
      <w:r>
        <w:tab/>
        <w:t>Отдел медицинского просвещения Управления среднего образования Министерства образования;</w:t>
      </w:r>
    </w:p>
    <w:p w:rsidR="00000000" w:rsidRDefault="00000000">
      <w:pPr>
        <w:pStyle w:val="a0"/>
        <w:spacing w:after="60"/>
      </w:pPr>
      <w:r>
        <w:rPr>
          <w:b/>
        </w:rPr>
        <w:t>b.</w:t>
      </w:r>
      <w:r>
        <w:tab/>
        <w:t>должностные лица, занимающиеся вопросами медицинского просвещения (по одному от каждого управления среднего образования по всей стране);</w:t>
      </w:r>
    </w:p>
    <w:p w:rsidR="00000000" w:rsidRDefault="00000000">
      <w:pPr>
        <w:pStyle w:val="a0"/>
        <w:spacing w:after="240"/>
      </w:pPr>
      <w:r>
        <w:rPr>
          <w:b/>
        </w:rPr>
        <w:t>с.</w:t>
      </w:r>
      <w:r>
        <w:tab/>
        <w:t>учителя, работающие по программам медицинского просвещения в школах.</w:t>
      </w:r>
    </w:p>
    <w:p w:rsidR="00000000" w:rsidRDefault="00000000">
      <w:pPr>
        <w:pStyle w:val="a"/>
      </w:pPr>
      <w:r>
        <w:t>Освоение программ медицинского просвещения на систематической основе началось в 1994/95 учебном году. За трехлетний период 1997–2000 годов в средних школах было прочитано 2100 программ медицинского просвещения; 15 процентов из них касались вопросов полового воспитания и межличностных отношений.</w:t>
      </w:r>
    </w:p>
    <w:p w:rsidR="00000000" w:rsidRDefault="00000000">
      <w:pPr>
        <w:pStyle w:val="a"/>
        <w:spacing w:after="240"/>
      </w:pPr>
      <w:r>
        <w:t>Кроме того, были осуществлены 52 пилотные программы в поддержку инициатив, касающихся вопросов медицинского просвещения; эти программы реализовывались в рамках совместных усилий школьных заведений и других органов. Из общего числа этих программ 15 относились к системе начального образования.</w:t>
      </w:r>
    </w:p>
    <w:p w:rsidR="00000000" w:rsidRDefault="00000000">
      <w:pPr>
        <w:pStyle w:val="a"/>
        <w:jc w:val="left"/>
        <w:rPr>
          <w:i/>
          <w:u w:val="single"/>
        </w:rPr>
      </w:pPr>
      <w:r>
        <w:rPr>
          <w:i/>
          <w:u w:val="single"/>
        </w:rPr>
        <w:t>Особую важность представляют мероприятия в области повышения квалификации учителей, которые включают:</w:t>
      </w:r>
    </w:p>
    <w:p w:rsidR="00000000" w:rsidRDefault="00000000">
      <w:pPr>
        <w:pStyle w:val="a0"/>
        <w:spacing w:after="60"/>
      </w:pPr>
      <w:r>
        <w:sym w:font="Symbol" w:char="F0B7"/>
      </w:r>
      <w:r>
        <w:tab/>
        <w:t>10-дневный 80-часовой семинар по повышению квалификации для должностных лиц, занимающихся вопросами медицинского просвещения (август 1998 год);</w:t>
      </w:r>
    </w:p>
    <w:p w:rsidR="00000000" w:rsidRDefault="00000000">
      <w:pPr>
        <w:pStyle w:val="a0"/>
        <w:spacing w:after="60"/>
      </w:pPr>
      <w:r>
        <w:sym w:font="Symbol" w:char="F0B7"/>
      </w:r>
      <w:r>
        <w:tab/>
        <w:t>2-месячная 240-часовая программа повышения квалификации для 120 должностных лиц системы медицинского просвещения, представляющих все управления среднего образования в стране (июнь–июль 1999 года);</w:t>
      </w:r>
    </w:p>
    <w:p w:rsidR="00000000" w:rsidRDefault="00000000">
      <w:pPr>
        <w:pStyle w:val="a0"/>
        <w:spacing w:after="240"/>
      </w:pPr>
      <w:r>
        <w:sym w:font="Symbol" w:char="F0B7"/>
      </w:r>
      <w:r>
        <w:tab/>
        <w:t>123 интенсивных 40-часовых семинара повышения квалификации, предназначенные для сотрудников всех управлений среднего образования в стране. В работе семинаров приняли участие 4 тыс. школьных учителей, 10 процентов из которых работали в начальных школах.</w:t>
      </w:r>
    </w:p>
    <w:p w:rsidR="00000000" w:rsidRDefault="00000000">
      <w:pPr>
        <w:pStyle w:val="a"/>
        <w:jc w:val="left"/>
        <w:rPr>
          <w:i/>
          <w:u w:val="single"/>
        </w:rPr>
      </w:pPr>
      <w:r>
        <w:rPr>
          <w:i/>
          <w:u w:val="single"/>
        </w:rPr>
        <w:t>Деятельность в области распространения и популяризации медицинского просвещения включала:</w:t>
      </w:r>
    </w:p>
    <w:p w:rsidR="00000000" w:rsidRDefault="00000000">
      <w:pPr>
        <w:pStyle w:val="a0"/>
        <w:spacing w:after="80"/>
      </w:pPr>
      <w:r>
        <w:sym w:font="Symbol" w:char="F0B7"/>
      </w:r>
      <w:r>
        <w:tab/>
        <w:t>однодневные совещания на уровне префектур (по одному в каждом управлении среднего образования), которые были проведены в 1997/98 и 1998/99 учебных годах;</w:t>
      </w:r>
    </w:p>
    <w:p w:rsidR="00000000" w:rsidRDefault="00000000">
      <w:pPr>
        <w:pStyle w:val="a0"/>
        <w:spacing w:after="80"/>
      </w:pPr>
      <w:r>
        <w:sym w:font="Symbol" w:char="F0B7"/>
      </w:r>
      <w:r>
        <w:tab/>
        <w:t>два однодневных совещания для начальников управлений и отделов среднего образования в стране и для школьных советников (январь 1998 и март 1999 года);</w:t>
      </w:r>
    </w:p>
    <w:p w:rsidR="00000000" w:rsidRDefault="00000000">
      <w:pPr>
        <w:pStyle w:val="a0"/>
        <w:spacing w:after="80"/>
      </w:pPr>
      <w:r>
        <w:sym w:font="Symbol" w:char="F0B7"/>
      </w:r>
      <w:r>
        <w:tab/>
        <w:t>однодневное совещание на национальном уровне в Афинах (ноябрь 1998 года);</w:t>
      </w:r>
    </w:p>
    <w:p w:rsidR="00000000" w:rsidRDefault="00000000">
      <w:pPr>
        <w:pStyle w:val="a0"/>
        <w:spacing w:after="240"/>
      </w:pPr>
      <w:r>
        <w:sym w:font="Symbol" w:char="F0B7"/>
      </w:r>
      <w:r>
        <w:tab/>
        <w:t>двухдневное совещание на национальном уровне в Афинах (январь 2000 года).</w:t>
      </w:r>
    </w:p>
    <w:p w:rsidR="00000000" w:rsidRDefault="00000000">
      <w:pPr>
        <w:pStyle w:val="a"/>
      </w:pPr>
      <w:r>
        <w:t>В 1996/97 и 1997/98 учебных годах Министерство образования в сотрудничестве с национальной школой по вопросам здравоохранения осуществило ряд пилотных программ с использованием метода "образование в среде сверстников". Оценка этих программ показала, что они оказывают положительное влияние на отношение и поведение учащихся в их повседневной жизни.</w:t>
      </w:r>
    </w:p>
    <w:p w:rsidR="00000000" w:rsidRDefault="00000000">
      <w:pPr>
        <w:pStyle w:val="a"/>
      </w:pPr>
      <w:r>
        <w:t>С 2000/01 учебного года медицинское просвещение стало частью учебной программы начальной и средней школы.</w:t>
      </w:r>
    </w:p>
    <w:p w:rsidR="00000000" w:rsidRDefault="00000000">
      <w:pPr>
        <w:pStyle w:val="a"/>
        <w:spacing w:after="240"/>
      </w:pPr>
      <w:r>
        <w:t>С этой целью для двух возрастных групп (11–14 лет и 15–18 лет) была разработана учебная программа, состоящая из семи тематических элементов.</w:t>
      </w:r>
    </w:p>
    <w:p w:rsidR="00000000" w:rsidRDefault="00000000">
      <w:pPr>
        <w:pStyle w:val="a"/>
        <w:rPr>
          <w:i/>
          <w:u w:val="single"/>
        </w:rPr>
      </w:pPr>
      <w:r>
        <w:rPr>
          <w:i/>
          <w:u w:val="single"/>
        </w:rPr>
        <w:t>Этими тематическими элементами являются:</w:t>
      </w:r>
    </w:p>
    <w:p w:rsidR="00000000" w:rsidRDefault="00000000">
      <w:pPr>
        <w:pStyle w:val="a0"/>
        <w:spacing w:after="80"/>
      </w:pPr>
      <w:r>
        <w:sym w:font="Symbol" w:char="F0B7"/>
      </w:r>
      <w:r>
        <w:tab/>
        <w:t>профилактика употребления аддитивных веществ;</w:t>
      </w:r>
    </w:p>
    <w:p w:rsidR="00000000" w:rsidRDefault="00000000">
      <w:pPr>
        <w:pStyle w:val="a0"/>
        <w:spacing w:after="80"/>
      </w:pPr>
      <w:r>
        <w:sym w:font="Symbol" w:char="F0B7"/>
      </w:r>
      <w:r>
        <w:tab/>
        <w:t>психическое здоровье – межличностные отношения;</w:t>
      </w:r>
    </w:p>
    <w:p w:rsidR="00000000" w:rsidRDefault="00000000">
      <w:pPr>
        <w:pStyle w:val="a0"/>
        <w:spacing w:after="80"/>
      </w:pPr>
      <w:r>
        <w:sym w:font="Symbol" w:char="F0B7"/>
      </w:r>
      <w:r>
        <w:tab/>
        <w:t>обучение правилам дорожного движения – несчастные случаи;</w:t>
      </w:r>
    </w:p>
    <w:p w:rsidR="00000000" w:rsidRDefault="00000000">
      <w:pPr>
        <w:pStyle w:val="a0"/>
        <w:spacing w:after="80"/>
      </w:pPr>
      <w:r>
        <w:sym w:font="Symbol" w:char="F0B7"/>
      </w:r>
      <w:r>
        <w:tab/>
        <w:t>половое просвещение – взаимоотношения полов;</w:t>
      </w:r>
    </w:p>
    <w:p w:rsidR="00000000" w:rsidRDefault="00000000">
      <w:pPr>
        <w:pStyle w:val="a0"/>
        <w:spacing w:after="80"/>
      </w:pPr>
      <w:r>
        <w:sym w:font="Symbol" w:char="F0B7"/>
      </w:r>
      <w:r>
        <w:tab/>
        <w:t>сердечно-сосудистые заболевания – физические упражнения;</w:t>
      </w:r>
    </w:p>
    <w:p w:rsidR="00000000" w:rsidRDefault="00000000">
      <w:pPr>
        <w:pStyle w:val="a0"/>
        <w:spacing w:after="80"/>
      </w:pPr>
      <w:r>
        <w:sym w:font="Symbol" w:char="F0B7"/>
      </w:r>
      <w:r>
        <w:tab/>
        <w:t>гигиена полости рта;</w:t>
      </w:r>
    </w:p>
    <w:p w:rsidR="00000000" w:rsidRDefault="00000000">
      <w:pPr>
        <w:pStyle w:val="a0"/>
        <w:spacing w:after="240"/>
      </w:pPr>
      <w:r>
        <w:sym w:font="Symbol" w:char="F0B7"/>
      </w:r>
      <w:r>
        <w:tab/>
        <w:t>питание – культура питания.</w:t>
      </w:r>
    </w:p>
    <w:p w:rsidR="00000000" w:rsidRDefault="00000000">
      <w:pPr>
        <w:pStyle w:val="a"/>
      </w:pPr>
      <w:r>
        <w:t>Методы преподавания предметов в области медицинского просвещения опираются на активное и основанное на опыте обучение.</w:t>
      </w:r>
    </w:p>
    <w:p w:rsidR="00000000" w:rsidRDefault="00000000">
      <w:pPr>
        <w:pStyle w:val="a"/>
      </w:pPr>
      <w:r>
        <w:t>Половое воспитание и межличностные отношения являются важными составляющими медицинского просвещения: они призваны сформировать у учащихся чувства самосознания, ответственности, уверенности в собственных силах, уважения к своим партнерам по отношениям между полами и межличностным отношениям, развить навыки и поведение, помогающие правильно вести себя в повседневной жизни.</w:t>
      </w:r>
    </w:p>
    <w:p w:rsidR="00000000" w:rsidRDefault="00000000">
      <w:pPr>
        <w:pStyle w:val="a"/>
      </w:pPr>
    </w:p>
    <w:p w:rsidR="00000000" w:rsidRDefault="00000000">
      <w:pPr>
        <w:pStyle w:val="a"/>
        <w:rPr>
          <w:b/>
          <w:i/>
        </w:rPr>
      </w:pPr>
      <w:r>
        <w:rPr>
          <w:b/>
          <w:i/>
        </w:rPr>
        <w:t>Грудное вскармливание</w:t>
      </w:r>
    </w:p>
    <w:p w:rsidR="00000000" w:rsidRDefault="00000000">
      <w:pPr>
        <w:pStyle w:val="a"/>
      </w:pPr>
      <w:r>
        <w:t>Особые усилия в нашей стране прилагаются для поощрения и обеспечения на практике грудного вскармливания. В 1993 году была образована Национальная комиссия по проблемам грудного вскармливания, а в 1995 году был провозглашен Общенациональный день грудного вскармливания. Наряду с конкретной темой, намечаемой на каждый год, осуществляются и другие мероприятия, включая лекции, учебные семинары, однодневные совещания, информационные передачи в средствах массовой информации, художественные мероприятия и т. п., которые направлены на повышение осведомленности и поощрение дружественного и гуманного отношения, содействующего и защищающего практику грудного вскармливания.</w:t>
      </w:r>
    </w:p>
    <w:p w:rsidR="00000000" w:rsidRDefault="00000000">
      <w:pPr>
        <w:pStyle w:val="a"/>
      </w:pPr>
      <w:r>
        <w:t>Помимо организаций системы здравоохранения в организации по проведению соответствующих мероприятий принимают участие и другие органы, такие как органы местной администрации, руководители учебных заведений, церковь и т. д.</w:t>
      </w:r>
    </w:p>
    <w:p w:rsidR="00000000" w:rsidRDefault="00000000">
      <w:pPr>
        <w:pStyle w:val="a"/>
      </w:pPr>
      <w:r>
        <w:t>Педиатры и акушерки, действующие в медико-санитарных центрах, пользуются любой предоставившейся возможностью, для того чтобы выступить в школах в их соответствующих районах с заявлениями о преимуществах и ценности грудного вскармливания.</w:t>
      </w:r>
    </w:p>
    <w:p w:rsidR="00000000" w:rsidRDefault="00000000">
      <w:pPr>
        <w:pStyle w:val="a"/>
      </w:pPr>
      <w:r>
        <w:t>Наконец, по вопросу о грудном вскармливании организован ряд 40-часовых семинаров для педиатров и акушерок акушерских и неонатальных поликлиник государственных больниц.</w:t>
      </w:r>
    </w:p>
    <w:p w:rsidR="00000000" w:rsidRDefault="00000000">
      <w:pPr>
        <w:pStyle w:val="a"/>
        <w:spacing w:after="240"/>
      </w:pPr>
    </w:p>
    <w:p w:rsidR="00000000" w:rsidRDefault="00000000">
      <w:pPr>
        <w:pStyle w:val="a"/>
        <w:rPr>
          <w:b/>
          <w:i/>
        </w:rPr>
      </w:pPr>
      <w:r>
        <w:rPr>
          <w:b/>
          <w:i/>
        </w:rPr>
        <w:t>Искусственное оплодотворение</w:t>
      </w:r>
    </w:p>
    <w:p w:rsidR="00000000" w:rsidRDefault="00000000">
      <w:pPr>
        <w:pStyle w:val="a"/>
      </w:pPr>
      <w:r>
        <w:t>Законом 2071/92 предпринимается попытка создать законодательную основу, регламентирующую искусственное оплодотворение: в нем предусматривается, что данная процедура может производиться только в государственных больницах или в оснащенных подходящим для этого оборудованием гинекологических поликлиниках. В том же законе предусматривается необходимость принятия президентского указа, регулирующего детали данного вопроса.</w:t>
      </w:r>
    </w:p>
    <w:p w:rsidR="00000000" w:rsidRDefault="00000000">
      <w:pPr>
        <w:pStyle w:val="a"/>
      </w:pPr>
      <w:r>
        <w:t>При Центральном совете по вопросам здравоохранения (ЦСЗ) был учрежден специальный комитет, "отвечающий за работу специальных подразделений по искусственному оплодотворению". Эта весьма сложная проблема состоит из многих аспектов, включая биотехнические аспекты и аспекты биомедицинской технологии. У соответствующих органов (церкви, научных кругов и т. д. ) нет единого мнения по данному вопросу, поэтому для издания предусмотренного в законе президентского указа необходимо время.</w:t>
      </w:r>
    </w:p>
    <w:p w:rsidR="00000000" w:rsidRDefault="00000000">
      <w:pPr>
        <w:pStyle w:val="a"/>
        <w:spacing w:after="240"/>
      </w:pPr>
    </w:p>
    <w:p w:rsidR="00000000" w:rsidRDefault="00000000">
      <w:pPr>
        <w:pStyle w:val="a"/>
        <w:rPr>
          <w:b/>
          <w:i/>
        </w:rPr>
      </w:pPr>
      <w:r>
        <w:rPr>
          <w:b/>
          <w:i/>
        </w:rPr>
        <w:t>Деятельность неправительственных организаций</w:t>
      </w:r>
    </w:p>
    <w:p w:rsidR="00000000" w:rsidRDefault="00000000">
      <w:pPr>
        <w:pStyle w:val="a"/>
      </w:pPr>
      <w:r>
        <w:t>Неправительственные организации играют важную роль в области информирования и просвещения населения в вопросах, касающихся полового и репродуктивного здоровья.</w:t>
      </w:r>
    </w:p>
    <w:p w:rsidR="00000000" w:rsidRDefault="00000000">
      <w:pPr>
        <w:pStyle w:val="a"/>
      </w:pPr>
      <w:r>
        <w:t>Общество планирования семьи бесплатно предоставляет информацию, проводит консультации и оказывает услуги в области планирования семьи для граждан Греции и иммигрантов независимо от их социально</w:t>
      </w:r>
      <w:r>
        <w:noBreakHyphen/>
        <w:t>экономического положения и уровня образования.</w:t>
      </w:r>
    </w:p>
    <w:p w:rsidR="00000000" w:rsidRDefault="00000000">
      <w:pPr>
        <w:pStyle w:val="a"/>
      </w:pPr>
      <w:r>
        <w:t>Общество тесно сотрудничает с такими организациями, как Организация Объединенных Наций (Верховный комиссар), "Врачи без границ", "Врачи мира" и т. д., в рамках усилий по удовлетворению потребностей женщин-иммигрантов в вопросах, касающихся планирования семьи.</w:t>
      </w:r>
    </w:p>
    <w:p w:rsidR="00000000" w:rsidRDefault="00000000">
      <w:pPr>
        <w:pStyle w:val="a"/>
        <w:spacing w:after="240"/>
      </w:pPr>
    </w:p>
    <w:p w:rsidR="00000000" w:rsidRDefault="00000000">
      <w:pPr>
        <w:pStyle w:val="a"/>
        <w:rPr>
          <w:i/>
          <w:u w:val="single"/>
        </w:rPr>
      </w:pPr>
      <w:r>
        <w:rPr>
          <w:i/>
          <w:u w:val="single"/>
        </w:rPr>
        <w:t>Деятельность Общества планирования семьи (EOP) включает:</w:t>
      </w:r>
    </w:p>
    <w:p w:rsidR="00000000" w:rsidRDefault="00000000">
      <w:pPr>
        <w:pStyle w:val="a0"/>
      </w:pPr>
      <w:r>
        <w:sym w:font="Symbol" w:char="F0B7"/>
      </w:r>
      <w:r>
        <w:tab/>
        <w:t>издание на греческом языке Хартии Международной федерации планирования семьи по вопросам половых и репродуктивных прав человека;</w:t>
      </w:r>
    </w:p>
    <w:p w:rsidR="00000000" w:rsidRDefault="00000000">
      <w:pPr>
        <w:pStyle w:val="a0"/>
      </w:pPr>
      <w:r>
        <w:sym w:font="Symbol" w:char="F0B7"/>
      </w:r>
      <w:r>
        <w:tab/>
        <w:t>издание ежеквартального бюллетеня по вопросам планирования семьи, который бесплатно рассылается 3 тыс. адресатов по всей территории Греции (включая политических деятелей, депутатов парламента/Европарламента, департаменты, министерства, женские организации, университеты, медицинские училища, сотрудников системы здравоохранения, учителей и т. п.);</w:t>
      </w:r>
    </w:p>
    <w:p w:rsidR="00000000" w:rsidRDefault="00000000">
      <w:pPr>
        <w:pStyle w:val="a0"/>
      </w:pPr>
      <w:r>
        <w:sym w:font="Symbol" w:char="F0B7"/>
      </w:r>
      <w:r>
        <w:tab/>
        <w:t>организацию конгрессов и семинаров под эгидой 2-й акушерско-гинекологической университетской поликлиники больницы Аретаэйо для врачей, социальных работников, психологов, преподавателей, выпускников училищ для медицинских сестер и акушерок и пациентов. К числу тем, рассматриваемых на таких семинарах, относятся медицинское просвещение, молодежь, использование противозачаточных средств, болезни, передаваемые половым путем, и роль меньшинств, а также повышение качества полового воспитания и улучшение доступа вышеуказанных групп к центрам планирования семьи. В качестве примеров можно привести однодневное совещание по теме "Половые и репродуктивные права и здоровье меньшинств в Греции" (май 1999 года) и первый Общенациональный конгресс по теме "Каждый ребенок – желанный ребенок", организованный в сотрудничестве с Генеральным секретариатом по вопросам равенства, Генеральным секретариатом по делам молодежи, IDDE и другими учреждениями в мае 1998 года;</w:t>
      </w:r>
    </w:p>
    <w:p w:rsidR="00000000" w:rsidRDefault="00000000">
      <w:pPr>
        <w:pStyle w:val="a0"/>
      </w:pPr>
      <w:r>
        <w:sym w:font="Symbol" w:char="F0B7"/>
      </w:r>
      <w:r>
        <w:tab/>
        <w:t>семинары для повышения квалификации медицинских специалистов по вопросам, касающимся планирования семьи;</w:t>
      </w:r>
    </w:p>
    <w:p w:rsidR="00000000" w:rsidRDefault="00000000">
      <w:pPr>
        <w:pStyle w:val="a0"/>
      </w:pPr>
      <w:r>
        <w:sym w:font="Symbol" w:char="F0B7"/>
      </w:r>
      <w:r>
        <w:tab/>
        <w:t>телевизионные и радиопередачи по вопросам планирования семьи и использования противозачаточных средств (интервью, статьи и т. п.);</w:t>
      </w:r>
    </w:p>
    <w:p w:rsidR="00000000" w:rsidRDefault="00000000">
      <w:pPr>
        <w:pStyle w:val="a0"/>
      </w:pPr>
      <w:r>
        <w:sym w:font="Symbol" w:char="F0B7"/>
      </w:r>
      <w:r>
        <w:tab/>
        <w:t>беседы по проблемам женщин, прибывших из Ирака, Египта, Ирана, Румынии и т. д.</w:t>
      </w:r>
    </w:p>
    <w:p w:rsidR="00000000" w:rsidRDefault="00000000">
      <w:pPr>
        <w:pStyle w:val="a"/>
        <w:spacing w:after="240"/>
      </w:pPr>
    </w:p>
    <w:p w:rsidR="00000000" w:rsidRDefault="00000000">
      <w:pPr>
        <w:pStyle w:val="a"/>
        <w:rPr>
          <w:b/>
          <w:i/>
        </w:rPr>
      </w:pPr>
      <w:r>
        <w:rPr>
          <w:b/>
          <w:i/>
        </w:rPr>
        <w:t>Греческое общество детской и подростковой гинекологии организовало:</w:t>
      </w:r>
    </w:p>
    <w:p w:rsidR="00000000" w:rsidRDefault="00000000">
      <w:pPr>
        <w:pStyle w:val="a0"/>
      </w:pPr>
      <w:r>
        <w:sym w:font="Symbol" w:char="F0B7"/>
      </w:r>
      <w:r>
        <w:tab/>
        <w:t>программы медицинского просвещения и взаимоотношения полов в школах (гимназиях/лицеях) в Афинах и в провинции под эгидой Министерства образования;</w:t>
      </w:r>
    </w:p>
    <w:p w:rsidR="00000000" w:rsidRDefault="00000000">
      <w:pPr>
        <w:pStyle w:val="a0"/>
      </w:pPr>
      <w:r>
        <w:sym w:font="Symbol" w:char="F0B7"/>
      </w:r>
      <w:r>
        <w:tab/>
        <w:t>программу по вопросам взаимоотношения полов в школах для родителей в архиепископстве Афин;</w:t>
      </w:r>
    </w:p>
    <w:p w:rsidR="00000000" w:rsidRDefault="00000000">
      <w:pPr>
        <w:pStyle w:val="a0"/>
      </w:pPr>
      <w:r>
        <w:sym w:font="Symbol" w:char="F0B7"/>
      </w:r>
      <w:r>
        <w:tab/>
        <w:t>информационные экскурсии учащихся, мальчиков и девочек, в больницу Аретаэйо, включая посещение гинекологического отделения детской и подростковой гинекологии и консультации у врачей отделения детской и подростковой гинекологии и планирования семьи 2-й акушерско-гинекологической университетской поликлиники Афинского университета;</w:t>
      </w:r>
    </w:p>
    <w:p w:rsidR="00000000" w:rsidRDefault="00000000">
      <w:pPr>
        <w:pStyle w:val="a0"/>
      </w:pPr>
      <w:r>
        <w:sym w:font="Symbol" w:char="F0B7"/>
      </w:r>
      <w:r>
        <w:tab/>
        <w:t>международную конференцию по теме "Молодые женщины на заре XXI века – влияние вопросов гинекологии и репродуктивного здоровья на общее состояние здоровья и заболеваемость", Афины, 18–21 ноября 1998 года.</w:t>
      </w:r>
    </w:p>
    <w:p w:rsidR="00000000" w:rsidRDefault="00000000">
      <w:pPr>
        <w:pStyle w:val="a"/>
        <w:spacing w:after="240"/>
      </w:pPr>
    </w:p>
    <w:p w:rsidR="00000000" w:rsidRDefault="00000000">
      <w:pPr>
        <w:pStyle w:val="a"/>
      </w:pPr>
      <w:r>
        <w:rPr>
          <w:b/>
        </w:rPr>
        <w:t>Ассоциация греческих женщин</w:t>
      </w:r>
      <w:r>
        <w:t xml:space="preserve"> организовала конгрессы и семинары по вопросам охраны здоровья по следующим темам:</w:t>
      </w:r>
    </w:p>
    <w:p w:rsidR="00000000" w:rsidRDefault="00000000">
      <w:pPr>
        <w:pStyle w:val="a0"/>
      </w:pPr>
      <w:r>
        <w:rPr>
          <w:b/>
        </w:rPr>
        <w:t>1.</w:t>
      </w:r>
      <w:r>
        <w:tab/>
        <w:t>"Искусственное оплодотворение" (биологические, социальные, психологические и правовые последствия);</w:t>
      </w:r>
    </w:p>
    <w:p w:rsidR="00000000" w:rsidRDefault="00000000">
      <w:pPr>
        <w:pStyle w:val="a0"/>
      </w:pPr>
      <w:r>
        <w:rPr>
          <w:b/>
        </w:rPr>
        <w:t>2.</w:t>
      </w:r>
      <w:r>
        <w:tab/>
        <w:t>"Здоровье, социальные выгоды – планирование семьи" (1997 год).</w:t>
      </w:r>
    </w:p>
    <w:p w:rsidR="00000000" w:rsidRDefault="00000000">
      <w:pPr>
        <w:pStyle w:val="a"/>
        <w:spacing w:after="240"/>
      </w:pPr>
    </w:p>
    <w:p w:rsidR="00000000" w:rsidRDefault="00000000">
      <w:pPr>
        <w:pStyle w:val="a"/>
      </w:pPr>
      <w:r>
        <w:rPr>
          <w:b/>
        </w:rPr>
        <w:t>Региональная больница общего профиля и родильный дом "Елена Венизелу"</w:t>
      </w:r>
      <w:r>
        <w:t xml:space="preserve"> организовали 30–31 октября 1998 года в Афинах третий конгресс по повышению квалификации сотрудников акушерско-гинекологической клиники "Николаос Лоурос" по теме менопаузы.</w:t>
      </w:r>
    </w:p>
    <w:p w:rsidR="00000000" w:rsidRDefault="00000000">
      <w:pPr>
        <w:pStyle w:val="a"/>
      </w:pPr>
      <w:r>
        <w:rPr>
          <w:b/>
        </w:rPr>
        <w:t>Ассоциация за права женщин</w:t>
      </w:r>
      <w:r>
        <w:t xml:space="preserve"> опубликовала статью, озаглавленную "Женщины и здоровье", в своем журнале "Борьба женщин" (№ 61-62/1996) и статью "Проблемы здоровья и безопасности работающих женщин на рабочем месте" в своей книге "Работа, профсоюзы и гендерное равенство".</w:t>
      </w:r>
    </w:p>
    <w:p w:rsidR="00000000" w:rsidRDefault="00000000">
      <w:pPr>
        <w:pStyle w:val="a"/>
      </w:pPr>
    </w:p>
    <w:p w:rsidR="00000000" w:rsidRDefault="00000000">
      <w:pPr>
        <w:pStyle w:val="a"/>
      </w:pPr>
    </w:p>
    <w:p w:rsidR="00000000" w:rsidRDefault="00000000">
      <w:pPr>
        <w:pStyle w:val="a"/>
      </w:pPr>
    </w:p>
    <w:p w:rsidR="00000000" w:rsidRDefault="00000000">
      <w:pPr>
        <w:pStyle w:val="a"/>
        <w:rPr>
          <w:b/>
          <w:u w:val="single"/>
        </w:rPr>
      </w:pPr>
      <w:r>
        <w:rPr>
          <w:b/>
          <w:u w:val="single"/>
        </w:rPr>
        <w:t>ЗАБОЛЕВАНИЯ, ПЕРЕДАВАЕМЫЕ ПОЛОВЫМ ПУТЕМ</w:t>
      </w:r>
    </w:p>
    <w:p w:rsidR="00000000" w:rsidRDefault="00000000">
      <w:pPr>
        <w:pStyle w:val="a"/>
      </w:pPr>
      <w:r>
        <w:t>В рамках усилий по установлению контроля за распространением заболеваний, передаваемых половым путем (ЗППП), была создана медицинская клиника для профилактического осмотра проституток, работающих в районе Аттики. Аналогичные меры контроля принимаются в медицинских учреждениях, находящихся в ведении местных органов власти.</w:t>
      </w:r>
    </w:p>
    <w:p w:rsidR="00000000" w:rsidRDefault="00000000">
      <w:pPr>
        <w:pStyle w:val="a"/>
      </w:pPr>
      <w:r>
        <w:t>Борьба со СПИДом является одной из приоритетных задач в рамках национальной политики в области здравоохранения. В рамках Центра по борьбе с особыми заболеваниями осуществляются мероприятия, имеющие целью совершенствование системы полового воспитания, а лицам, страдающим от ВИЧ/СПИДа, обеспечивается уход первой и второй степени.</w:t>
      </w:r>
    </w:p>
    <w:p w:rsidR="00000000" w:rsidRDefault="00000000">
      <w:pPr>
        <w:pStyle w:val="a"/>
      </w:pPr>
    </w:p>
    <w:p w:rsidR="00000000" w:rsidRDefault="00000000">
      <w:pPr>
        <w:pStyle w:val="a"/>
      </w:pPr>
    </w:p>
    <w:p w:rsidR="00000000" w:rsidRDefault="00000000">
      <w:pPr>
        <w:pStyle w:val="a"/>
        <w:tabs>
          <w:tab w:val="left" w:pos="284"/>
        </w:tabs>
        <w:rPr>
          <w:b/>
          <w:i/>
        </w:rPr>
      </w:pPr>
      <w:r>
        <w:rPr>
          <w:b/>
          <w:i/>
        </w:rPr>
        <w:t>1.</w:t>
      </w:r>
      <w:r>
        <w:rPr>
          <w:b/>
          <w:i/>
        </w:rPr>
        <w:tab/>
        <w:t>Женщины и ВИЧ-инфекция</w:t>
      </w:r>
    </w:p>
    <w:p w:rsidR="00000000" w:rsidRDefault="00000000">
      <w:pPr>
        <w:pStyle w:val="a"/>
      </w:pPr>
      <w:r>
        <w:t>По данным Центра по борьбе с особыми заболеваниями (ЦБОЗ), общее число больных СПИДом по состоянию на 31 декабря 1999 года составляло в нашей стране 2015 человек, из которых 31 (1,6 процента) – дети моложе 12 лет; 267 человек – женщины и 1749 – мужчины.</w:t>
      </w:r>
    </w:p>
    <w:p w:rsidR="00000000" w:rsidRDefault="00000000">
      <w:pPr>
        <w:pStyle w:val="a"/>
      </w:pPr>
      <w:r>
        <w:t>Благодаря использованию мощных лекарственных препаратов начиная с сентября 1996 года продолжительность жизни больных увеличилась (число умерших начиная с 1997 года значительно уменьшилось) (таблица 5), а хронический характер заболевания снизился (сокращение числа зарегистрированных за год случаев начиная с 1997 года) (таблица 6).</w:t>
      </w:r>
    </w:p>
    <w:p w:rsidR="00000000" w:rsidRDefault="00000000">
      <w:pPr>
        <w:pStyle w:val="a"/>
      </w:pPr>
    </w:p>
    <w:p w:rsidR="00000000" w:rsidRDefault="00000000"/>
    <w:tbl>
      <w:tblPr>
        <w:tblW w:w="0" w:type="auto"/>
        <w:jc w:val="center"/>
        <w:tblLayout w:type="fixed"/>
        <w:tblCellMar>
          <w:left w:w="56" w:type="dxa"/>
          <w:right w:w="56" w:type="dxa"/>
        </w:tblCellMar>
        <w:tblLook w:val="0000" w:firstRow="0" w:lastRow="0" w:firstColumn="0" w:lastColumn="0" w:noHBand="0" w:noVBand="0"/>
      </w:tblPr>
      <w:tblGrid>
        <w:gridCol w:w="1699"/>
        <w:gridCol w:w="1134"/>
        <w:gridCol w:w="1247"/>
        <w:gridCol w:w="1134"/>
        <w:gridCol w:w="1247"/>
        <w:gridCol w:w="1134"/>
        <w:gridCol w:w="1247"/>
      </w:tblGrid>
      <w:tr w:rsidR="00000000">
        <w:tblPrEx>
          <w:tblCellMar>
            <w:top w:w="0" w:type="dxa"/>
            <w:bottom w:w="0" w:type="dxa"/>
          </w:tblCellMar>
        </w:tblPrEx>
        <w:trPr>
          <w:cantSplit/>
          <w:jc w:val="center"/>
        </w:trPr>
        <w:tc>
          <w:tcPr>
            <w:tcW w:w="8842" w:type="dxa"/>
            <w:gridSpan w:val="7"/>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ТАБЛИЦА 5</w:t>
            </w:r>
          </w:p>
        </w:tc>
      </w:tr>
      <w:tr w:rsidR="00000000">
        <w:tblPrEx>
          <w:tblCellMar>
            <w:top w:w="0" w:type="dxa"/>
            <w:bottom w:w="0" w:type="dxa"/>
          </w:tblCellMar>
        </w:tblPrEx>
        <w:trPr>
          <w:cantSplit/>
          <w:jc w:val="center"/>
        </w:trPr>
        <w:tc>
          <w:tcPr>
            <w:tcW w:w="8842" w:type="dxa"/>
            <w:gridSpan w:val="7"/>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b/>
              </w:rPr>
            </w:pPr>
            <w:r>
              <w:rPr>
                <w:b/>
                <w:i/>
              </w:rPr>
              <w:t>Зарегистрированные случаи смерти от СПИДа с разбивкой по году смерти</w:t>
            </w:r>
            <w:r>
              <w:rPr>
                <w:b/>
                <w:i/>
              </w:rPr>
              <w:br/>
              <w:t>и полу в Греции по состоянию на 31 декабря 1999 года</w:t>
            </w:r>
          </w:p>
        </w:tc>
      </w:tr>
      <w:tr w:rsidR="00000000">
        <w:tblPrEx>
          <w:tblCellMar>
            <w:top w:w="0" w:type="dxa"/>
            <w:bottom w:w="0" w:type="dxa"/>
          </w:tblCellMar>
        </w:tblPrEx>
        <w:trPr>
          <w:cantSplit/>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Год</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Мужчины</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Женщины</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Всего</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Число</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Процент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Число</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Процент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Число</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Процент</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1992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7,5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108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9,1</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1993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107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9,1</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1994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130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147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12,4</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1995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137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13,1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11,9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153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12,9</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1996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17,9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151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12,8</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1997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71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84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7,1</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1998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54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5,2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5,2</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1999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45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4,3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53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4,5</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Неизвестен</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30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38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3,2</w:t>
            </w:r>
          </w:p>
        </w:tc>
      </w:tr>
    </w:tbl>
    <w:p w:rsidR="00000000" w:rsidRDefault="00000000">
      <w:pPr>
        <w:pStyle w:val="a"/>
        <w:spacing w:before="40"/>
        <w:rPr>
          <w:sz w:val="18"/>
        </w:rPr>
      </w:pPr>
      <w:r>
        <w:rPr>
          <w:i/>
          <w:sz w:val="18"/>
        </w:rPr>
        <w:t>Источник: ЦБОЗ</w:t>
      </w:r>
      <w:r>
        <w:rPr>
          <w:sz w:val="18"/>
        </w:rPr>
        <w:t>.</w:t>
      </w:r>
    </w:p>
    <w:p w:rsidR="00000000" w:rsidRDefault="00000000">
      <w:pPr>
        <w:pStyle w:val="a"/>
        <w:spacing w:after="1200"/>
      </w:pPr>
    </w:p>
    <w:tbl>
      <w:tblPr>
        <w:tblW w:w="0" w:type="auto"/>
        <w:jc w:val="center"/>
        <w:tblLayout w:type="fixed"/>
        <w:tblCellMar>
          <w:left w:w="56" w:type="dxa"/>
          <w:right w:w="56" w:type="dxa"/>
        </w:tblCellMar>
        <w:tblLook w:val="0000" w:firstRow="0" w:lastRow="0" w:firstColumn="0" w:lastColumn="0" w:noHBand="0" w:noVBand="0"/>
      </w:tblPr>
      <w:tblGrid>
        <w:gridCol w:w="1699"/>
        <w:gridCol w:w="1134"/>
        <w:gridCol w:w="1247"/>
        <w:gridCol w:w="1134"/>
        <w:gridCol w:w="1247"/>
        <w:gridCol w:w="1134"/>
        <w:gridCol w:w="1247"/>
      </w:tblGrid>
      <w:tr w:rsidR="00000000">
        <w:tblPrEx>
          <w:tblCellMar>
            <w:top w:w="0" w:type="dxa"/>
            <w:bottom w:w="0" w:type="dxa"/>
          </w:tblCellMar>
        </w:tblPrEx>
        <w:trPr>
          <w:cantSplit/>
          <w:jc w:val="center"/>
        </w:trPr>
        <w:tc>
          <w:tcPr>
            <w:tcW w:w="8842" w:type="dxa"/>
            <w:gridSpan w:val="7"/>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ТАБЛИЦА 6</w:t>
            </w:r>
          </w:p>
        </w:tc>
      </w:tr>
      <w:tr w:rsidR="00000000">
        <w:tblPrEx>
          <w:tblCellMar>
            <w:top w:w="0" w:type="dxa"/>
            <w:bottom w:w="0" w:type="dxa"/>
          </w:tblCellMar>
        </w:tblPrEx>
        <w:trPr>
          <w:cantSplit/>
          <w:jc w:val="center"/>
        </w:trPr>
        <w:tc>
          <w:tcPr>
            <w:tcW w:w="8842" w:type="dxa"/>
            <w:gridSpan w:val="7"/>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b/>
                <w:i/>
              </w:rPr>
            </w:pPr>
            <w:r>
              <w:rPr>
                <w:b/>
                <w:i/>
              </w:rPr>
              <w:t xml:space="preserve">Зарегистрированные случаи заболевания СПИДом с разбивкой </w:t>
            </w:r>
            <w:r>
              <w:rPr>
                <w:b/>
                <w:i/>
              </w:rPr>
              <w:br/>
              <w:t>по году выявления и полу в Греции по состоянию на 31 декабря 1999 года</w:t>
            </w:r>
          </w:p>
        </w:tc>
      </w:tr>
      <w:tr w:rsidR="00000000">
        <w:tblPrEx>
          <w:tblCellMar>
            <w:top w:w="0" w:type="dxa"/>
            <w:bottom w:w="0" w:type="dxa"/>
          </w:tblCellMar>
        </w:tblPrEx>
        <w:trPr>
          <w:cantSplit/>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Год</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Мужчины</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Женщины</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Всего</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Число</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Процент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Число</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Процент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Число</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Процент</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1992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167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8,7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190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18,41</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1993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148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8,5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7,9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169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16,28</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1994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183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10,5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32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215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20,62</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1995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186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10,6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10,1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20,37</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1996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191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10,9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42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15,7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233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22,24</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1997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142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8,1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167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15,91</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1998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5,6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4,5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110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10,46</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1999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79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4,5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7,1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9,31</w:t>
            </w:r>
          </w:p>
        </w:tc>
      </w:tr>
      <w:tr w:rsidR="00000000">
        <w:tblPrEx>
          <w:tblCellMar>
            <w:top w:w="0" w:type="dxa"/>
            <w:bottom w:w="0" w:type="dxa"/>
          </w:tblCellMar>
        </w:tblPrEx>
        <w:trPr>
          <w:jc w:val="center"/>
        </w:trPr>
        <w:tc>
          <w:tcPr>
            <w:tcW w:w="1699"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Всего</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1748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100%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267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100%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2015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100%</w:t>
            </w:r>
          </w:p>
        </w:tc>
      </w:tr>
    </w:tbl>
    <w:p w:rsidR="00000000" w:rsidRDefault="00000000">
      <w:pPr>
        <w:pStyle w:val="a"/>
        <w:spacing w:before="40"/>
        <w:rPr>
          <w:sz w:val="18"/>
        </w:rPr>
      </w:pPr>
      <w:r>
        <w:rPr>
          <w:i/>
          <w:sz w:val="18"/>
        </w:rPr>
        <w:t>Источник: ЦБОЗ</w:t>
      </w:r>
      <w:r>
        <w:rPr>
          <w:sz w:val="18"/>
        </w:rPr>
        <w:t>.</w:t>
      </w:r>
    </w:p>
    <w:p w:rsidR="00000000" w:rsidRDefault="00000000">
      <w:pPr>
        <w:pStyle w:val="a"/>
      </w:pPr>
    </w:p>
    <w:p w:rsidR="00000000" w:rsidRDefault="00000000">
      <w:pPr>
        <w:pStyle w:val="a"/>
      </w:pPr>
    </w:p>
    <w:p w:rsidR="00000000" w:rsidRDefault="00000000">
      <w:pPr>
        <w:pStyle w:val="a"/>
      </w:pPr>
      <w:r>
        <w:t>Для обеспечения более эффективного мониторинга распространения эпидемии существующая эпидемиологическая система начиная с января 1999 года была расширена и предусматривает анонимный и конфиденциальный характер регистрации граждан, у которых выявлена положительная реакция на ВИЧ.</w:t>
      </w:r>
    </w:p>
    <w:p w:rsidR="00000000" w:rsidRDefault="00000000">
      <w:pPr>
        <w:pStyle w:val="a"/>
      </w:pPr>
      <w:r>
        <w:t>Регистрации граждан, у которых выявлена положительная реакция на ВИЧ, носила ретроактивный характер и включала всех ВИЧ-инфицированных, выявленных с начала эпидемии.</w:t>
      </w:r>
    </w:p>
    <w:p w:rsidR="00000000" w:rsidRDefault="00000000">
      <w:pPr>
        <w:pStyle w:val="a"/>
      </w:pPr>
      <w:r>
        <w:t xml:space="preserve">Общее число лиц, у которых выявлена положительная реакция на ВИЧ, зарегистрированных до 31 декабря 1999 года, составляет 4920 человек, включая 70 детей (1,4 процента) в возрасте до 12 лет. Среди детей 71,4 процента составляют мальчики и 28,6 процента – девочки, а среди подростков/взрослых 82,8 процента – мужчины и 17,2 процента – женщины. Выявить способ инфицирования среди подростков/взрослых оказалось возможным в </w:t>
      </w:r>
      <w:r>
        <w:br/>
        <w:t>65 процентах зарегистрированных случаев. Из них 41,1 процента составляли мужчины гомосексуалисты/бисексуалы и 14,8 процента были инфицированы в результате гетеросексуальных связей.</w:t>
      </w:r>
    </w:p>
    <w:p w:rsidR="00000000" w:rsidRDefault="00000000">
      <w:pPr>
        <w:pStyle w:val="a"/>
      </w:pPr>
      <w:r>
        <w:t>Степень инфицирования в группе наркоманов, пользующихся шприцами, остается низкой и составляет 3,4 процента. На основе оценки тенденций распространения эпидемии с течением времени можно сделать следующие выводы (ЦБОЗ: Эпидемиология заболевания ВИЧ/СПИДом в Греции по состоянию на 31 декабря 1999 года):</w:t>
      </w:r>
    </w:p>
    <w:p w:rsidR="00000000" w:rsidRDefault="00000000">
      <w:pPr>
        <w:pStyle w:val="a0"/>
      </w:pPr>
      <w:r>
        <w:sym w:font="Symbol" w:char="F0B7"/>
      </w:r>
      <w:r>
        <w:tab/>
        <w:t>число инфицированных с течением времени возрастает среди обоих полов, в особенности среди мужчин;</w:t>
      </w:r>
    </w:p>
    <w:p w:rsidR="00000000" w:rsidRDefault="00000000">
      <w:pPr>
        <w:pStyle w:val="a0"/>
      </w:pPr>
      <w:r>
        <w:sym w:font="Symbol" w:char="F0B7"/>
      </w:r>
      <w:r>
        <w:tab/>
        <w:t>число инфицированных возрастает во всех трех возрастных группах: моложе 25 лет, 25–39 лет и старше 40 лет – при наиболее быстром росте числа больных в возрастной группе 25–39 лет;</w:t>
      </w:r>
    </w:p>
    <w:p w:rsidR="00000000" w:rsidRDefault="00000000">
      <w:pPr>
        <w:pStyle w:val="a0"/>
        <w:spacing w:after="240"/>
      </w:pPr>
      <w:r>
        <w:sym w:font="Symbol" w:char="F0B7"/>
      </w:r>
      <w:r>
        <w:tab/>
        <w:t>главной причиной распространения данного заболевания в Греции являются половые контакты, будь то гомосексуальные или гетеросексуальные. Согласно эпидемиологической оценке имеющихся данных, с течением времени во всех категориях наблюдается тенденция к увеличению числа инфицированных по обеим категориям инфицирования, однако наиболее сильно эта тенденция отмечается в группе гомосексуалистов и бисексуалов-мужчин.</w:t>
      </w:r>
    </w:p>
    <w:p w:rsidR="00000000" w:rsidRDefault="00000000">
      <w:pPr>
        <w:pStyle w:val="a"/>
      </w:pPr>
      <w:r>
        <w:t>В отношении женщин следует отметить, что, хотя мужчины составляют большинство зарегистрированных лиц, у которых выявлена положительная реакция на ВИЧ (82,8 процента мужчин по сравнению с 17,2 процента женщин), изучение "вклада" в распространение заболевания по возрастным группам свидетельствует о том, что доля выявленных женщин с положительной реакцией на ВИЧ подросткового или молодого возраста, то есть от 13 до 29 лет, является более высокой по сравнению с мужчинами соответствующих возрастных групп (соответственно, 37,7 и 25,0 процента) (таблица 7). Что касается причины "инфицирования", то главным способом заражения женщин этим вирусом является гетеросексуальный половой контакт (53,7 процента по сравнению с 6,7 процента среди мужчин) (таблица 8). Отмечается также увеличение числа случаев гетеросексуальной передачи вируса ВИЧ, наблюдаемое в последние годы во всем мире, особенно среди женщин.</w:t>
      </w:r>
    </w:p>
    <w:p w:rsidR="00000000" w:rsidRDefault="00000000">
      <w:pPr>
        <w:pStyle w:val="a"/>
      </w:pPr>
    </w:p>
    <w:tbl>
      <w:tblPr>
        <w:tblW w:w="0" w:type="auto"/>
        <w:jc w:val="center"/>
        <w:tblLayout w:type="fixed"/>
        <w:tblCellMar>
          <w:left w:w="56" w:type="dxa"/>
          <w:right w:w="56" w:type="dxa"/>
        </w:tblCellMar>
        <w:tblLook w:val="0000" w:firstRow="0" w:lastRow="0" w:firstColumn="0" w:lastColumn="0" w:noHBand="0" w:noVBand="0"/>
      </w:tblPr>
      <w:tblGrid>
        <w:gridCol w:w="1698"/>
        <w:gridCol w:w="1134"/>
        <w:gridCol w:w="1247"/>
        <w:gridCol w:w="1134"/>
        <w:gridCol w:w="1247"/>
        <w:gridCol w:w="1134"/>
        <w:gridCol w:w="1247"/>
      </w:tblGrid>
      <w:tr w:rsidR="00000000">
        <w:tblPrEx>
          <w:tblCellMar>
            <w:top w:w="0" w:type="dxa"/>
            <w:bottom w:w="0" w:type="dxa"/>
          </w:tblCellMar>
        </w:tblPrEx>
        <w:trPr>
          <w:cantSplit/>
          <w:jc w:val="center"/>
        </w:trPr>
        <w:tc>
          <w:tcPr>
            <w:tcW w:w="8841" w:type="dxa"/>
            <w:gridSpan w:val="7"/>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ТАБЛИЦА 7</w:t>
            </w:r>
          </w:p>
        </w:tc>
      </w:tr>
      <w:tr w:rsidR="00000000">
        <w:tblPrEx>
          <w:tblCellMar>
            <w:top w:w="0" w:type="dxa"/>
            <w:bottom w:w="0" w:type="dxa"/>
          </w:tblCellMar>
        </w:tblPrEx>
        <w:trPr>
          <w:cantSplit/>
          <w:jc w:val="center"/>
        </w:trPr>
        <w:tc>
          <w:tcPr>
            <w:tcW w:w="8841" w:type="dxa"/>
            <w:gridSpan w:val="7"/>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b/>
              </w:rPr>
            </w:pPr>
            <w:r>
              <w:rPr>
                <w:b/>
                <w:i/>
              </w:rPr>
              <w:t>Случаи инфицирования ВИЧ среди подростков и взрослых (13 лет и старше)</w:t>
            </w:r>
            <w:r>
              <w:rPr>
                <w:b/>
                <w:i/>
              </w:rPr>
              <w:br/>
              <w:t xml:space="preserve">с разбивкой по возрастным группам на момент выявления </w:t>
            </w:r>
            <w:r>
              <w:rPr>
                <w:b/>
                <w:i/>
              </w:rPr>
              <w:br/>
              <w:t>и полу в Греции по состоянию на 31 декабря 1999 года</w:t>
            </w:r>
          </w:p>
        </w:tc>
      </w:tr>
      <w:tr w:rsidR="00000000">
        <w:tblPrEx>
          <w:tblCellMar>
            <w:top w:w="0" w:type="dxa"/>
            <w:bottom w:w="0" w:type="dxa"/>
          </w:tblCellMar>
        </w:tblPrEx>
        <w:trPr>
          <w:cantSplit/>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jc w:val="center"/>
              <w:rPr>
                <w:b/>
              </w:rPr>
            </w:pPr>
            <w:r>
              <w:rPr>
                <w:b/>
              </w:rPr>
              <w:t>Возрастная группа</w:t>
            </w:r>
          </w:p>
        </w:tc>
        <w:tc>
          <w:tcPr>
            <w:tcW w:w="23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rPr>
            </w:pPr>
            <w:r>
              <w:rPr>
                <w:b/>
              </w:rPr>
              <w:t>Мужчины</w:t>
            </w:r>
          </w:p>
        </w:tc>
        <w:tc>
          <w:tcPr>
            <w:tcW w:w="23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rPr>
            </w:pPr>
            <w:r>
              <w:rPr>
                <w:b/>
              </w:rPr>
              <w:t>Женщины</w:t>
            </w:r>
          </w:p>
        </w:tc>
        <w:tc>
          <w:tcPr>
            <w:tcW w:w="23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rPr>
            </w:pPr>
            <w:r>
              <w:rPr>
                <w:b/>
              </w:rPr>
              <w:t>Всего</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rPr>
                <w:b/>
              </w:rPr>
            </w:pP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Число</w:t>
            </w:r>
          </w:p>
        </w:tc>
        <w:tc>
          <w:tcPr>
            <w:tcW w:w="124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Процент</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Число</w:t>
            </w:r>
          </w:p>
        </w:tc>
        <w:tc>
          <w:tcPr>
            <w:tcW w:w="124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Процент</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Число</w:t>
            </w:r>
          </w:p>
        </w:tc>
        <w:tc>
          <w:tcPr>
            <w:tcW w:w="124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Процент</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13–14 лет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0,3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0,1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14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0,3</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15–19 лет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65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84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1,7</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20–24 года</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252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98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11,8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350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7,3</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25–29 лет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671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16,8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195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23,5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866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18,0</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30–34 года</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854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21,4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149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18,0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1 033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20,8</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35–39 лет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665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16,7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111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13,4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776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16,1</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40–49 лет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751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18,8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105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12,7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856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17,8</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50–59 лет</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323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8,1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55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378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7,8</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60 лет и старше</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250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51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301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6,2</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Неизвестен</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pPr>
            <w:r>
              <w:t>144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3,6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45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54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pPr>
            <w:r>
              <w:t>189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pPr>
            <w:r>
              <w:t>3,9</w:t>
            </w:r>
          </w:p>
        </w:tc>
      </w:tr>
      <w:tr w:rsidR="00000000">
        <w:tblPrEx>
          <w:tblCellMar>
            <w:top w:w="0" w:type="dxa"/>
            <w:bottom w:w="0" w:type="dxa"/>
          </w:tblCellMar>
        </w:tblPrEx>
        <w:trPr>
          <w:jc w:val="center"/>
        </w:trPr>
        <w:tc>
          <w:tcPr>
            <w:tcW w:w="1698"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ind w:right="201"/>
              <w:jc w:val="right"/>
              <w:rPr>
                <w:b/>
                <w:i/>
              </w:rPr>
            </w:pPr>
            <w:r>
              <w:rPr>
                <w:b/>
                <w:i/>
              </w:rPr>
              <w:t>Всего</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767"/>
              </w:tabs>
              <w:spacing w:before="60" w:after="60"/>
              <w:rPr>
                <w:b/>
              </w:rPr>
            </w:pPr>
            <w:r>
              <w:rPr>
                <w:b/>
              </w:rPr>
              <w:t>3 988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100,0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829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100,0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85"/>
              </w:tabs>
              <w:spacing w:before="60" w:after="60"/>
              <w:rPr>
                <w:b/>
              </w:rPr>
            </w:pPr>
            <w:r>
              <w:rPr>
                <w:b/>
              </w:rPr>
              <w:t>4 817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86"/>
              </w:tabs>
              <w:spacing w:before="60" w:after="60"/>
              <w:rPr>
                <w:b/>
              </w:rPr>
            </w:pPr>
            <w:r>
              <w:rPr>
                <w:b/>
              </w:rPr>
              <w:t>100,0</w:t>
            </w:r>
          </w:p>
        </w:tc>
      </w:tr>
    </w:tbl>
    <w:p w:rsidR="00000000" w:rsidRDefault="00000000">
      <w:pPr>
        <w:pStyle w:val="a"/>
        <w:spacing w:before="40"/>
        <w:rPr>
          <w:sz w:val="18"/>
        </w:rPr>
      </w:pPr>
      <w:r>
        <w:rPr>
          <w:i/>
          <w:sz w:val="18"/>
        </w:rPr>
        <w:t>Источник: ЦБОЗ</w:t>
      </w:r>
      <w:r>
        <w:rPr>
          <w:sz w:val="18"/>
        </w:rPr>
        <w:t>.</w:t>
      </w:r>
    </w:p>
    <w:p w:rsidR="00000000" w:rsidRDefault="00000000">
      <w:pPr>
        <w:pStyle w:val="a"/>
      </w:pPr>
    </w:p>
    <w:p w:rsidR="00000000" w:rsidRDefault="00000000">
      <w:pPr>
        <w:pStyle w:val="a"/>
      </w:pPr>
    </w:p>
    <w:p w:rsidR="00000000" w:rsidRDefault="00000000"/>
    <w:tbl>
      <w:tblPr>
        <w:tblW w:w="0" w:type="auto"/>
        <w:jc w:val="center"/>
        <w:tblLayout w:type="fixed"/>
        <w:tblCellMar>
          <w:left w:w="56" w:type="dxa"/>
          <w:right w:w="56" w:type="dxa"/>
        </w:tblCellMar>
        <w:tblLook w:val="0000" w:firstRow="0" w:lastRow="0" w:firstColumn="0" w:lastColumn="0" w:noHBand="0" w:noVBand="0"/>
      </w:tblPr>
      <w:tblGrid>
        <w:gridCol w:w="2520"/>
        <w:gridCol w:w="1021"/>
        <w:gridCol w:w="1077"/>
        <w:gridCol w:w="1021"/>
        <w:gridCol w:w="1077"/>
        <w:gridCol w:w="1021"/>
        <w:gridCol w:w="1077"/>
      </w:tblGrid>
      <w:tr w:rsidR="00000000">
        <w:tblPrEx>
          <w:tblCellMar>
            <w:top w:w="0" w:type="dxa"/>
            <w:bottom w:w="0" w:type="dxa"/>
          </w:tblCellMar>
        </w:tblPrEx>
        <w:trPr>
          <w:cantSplit/>
          <w:jc w:val="center"/>
        </w:trPr>
        <w:tc>
          <w:tcPr>
            <w:tcW w:w="8814" w:type="dxa"/>
            <w:gridSpan w:val="7"/>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rPr>
                <w:b/>
              </w:rPr>
            </w:pPr>
            <w:r>
              <w:rPr>
                <w:b/>
              </w:rPr>
              <w:t>ТАБЛИЦА 8</w:t>
            </w:r>
          </w:p>
        </w:tc>
      </w:tr>
      <w:tr w:rsidR="00000000">
        <w:tblPrEx>
          <w:tblCellMar>
            <w:top w:w="0" w:type="dxa"/>
            <w:bottom w:w="0" w:type="dxa"/>
          </w:tblCellMar>
        </w:tblPrEx>
        <w:trPr>
          <w:cantSplit/>
          <w:jc w:val="center"/>
        </w:trPr>
        <w:tc>
          <w:tcPr>
            <w:tcW w:w="8814" w:type="dxa"/>
            <w:gridSpan w:val="7"/>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rPr>
                <w:b/>
                <w:i/>
              </w:rPr>
            </w:pPr>
            <w:r>
              <w:rPr>
                <w:b/>
                <w:i/>
              </w:rPr>
              <w:t xml:space="preserve">Случаи инфицирования ВИЧ с разбивкой по передающему контингенту </w:t>
            </w:r>
            <w:r>
              <w:rPr>
                <w:b/>
                <w:i/>
              </w:rPr>
              <w:br/>
              <w:t>и полу в Греции по состоянию на 31 декабря 1999 года</w:t>
            </w:r>
          </w:p>
        </w:tc>
      </w:tr>
      <w:tr w:rsidR="00000000">
        <w:tblPrEx>
          <w:tblCellMar>
            <w:top w:w="0" w:type="dxa"/>
            <w:bottom w:w="0" w:type="dxa"/>
          </w:tblCellMar>
        </w:tblPrEx>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ind w:left="57"/>
              <w:jc w:val="left"/>
              <w:rPr>
                <w:b/>
              </w:rPr>
            </w:pPr>
            <w:r>
              <w:rPr>
                <w:b/>
              </w:rPr>
              <w:t>Передающий контингент</w:t>
            </w:r>
          </w:p>
        </w:tc>
        <w:tc>
          <w:tcPr>
            <w:tcW w:w="209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rPr>
            </w:pPr>
            <w:r>
              <w:rPr>
                <w:b/>
              </w:rPr>
              <w:t>Мужчины</w:t>
            </w:r>
          </w:p>
        </w:tc>
        <w:tc>
          <w:tcPr>
            <w:tcW w:w="209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rPr>
            </w:pPr>
            <w:r>
              <w:rPr>
                <w:b/>
              </w:rPr>
              <w:t>Женщины</w:t>
            </w:r>
          </w:p>
        </w:tc>
        <w:tc>
          <w:tcPr>
            <w:tcW w:w="209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rPr>
            </w:pPr>
            <w:r>
              <w:rPr>
                <w:b/>
              </w:rPr>
              <w:t>Всего</w:t>
            </w:r>
          </w:p>
        </w:tc>
      </w:tr>
      <w:tr w:rsidR="00000000">
        <w:tblPrEx>
          <w:tblCellMar>
            <w:top w:w="0" w:type="dxa"/>
            <w:bottom w:w="0" w:type="dxa"/>
          </w:tblCellMar>
        </w:tblPrEx>
        <w:trPr>
          <w:jc w:val="center"/>
        </w:trPr>
        <w:tc>
          <w:tcPr>
            <w:tcW w:w="25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ind w:left="57"/>
              <w:jc w:val="left"/>
            </w:pPr>
          </w:p>
        </w:tc>
        <w:tc>
          <w:tcPr>
            <w:tcW w:w="1021"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Число</w:t>
            </w:r>
          </w:p>
        </w:tc>
        <w:tc>
          <w:tcPr>
            <w:tcW w:w="107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Процент</w:t>
            </w:r>
          </w:p>
        </w:tc>
        <w:tc>
          <w:tcPr>
            <w:tcW w:w="1021"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Число</w:t>
            </w:r>
          </w:p>
        </w:tc>
        <w:tc>
          <w:tcPr>
            <w:tcW w:w="107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Процент</w:t>
            </w:r>
          </w:p>
        </w:tc>
        <w:tc>
          <w:tcPr>
            <w:tcW w:w="1021"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Число</w:t>
            </w:r>
          </w:p>
        </w:tc>
        <w:tc>
          <w:tcPr>
            <w:tcW w:w="1077"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center"/>
            </w:pPr>
            <w:r>
              <w:t>Процент</w:t>
            </w:r>
          </w:p>
        </w:tc>
      </w:tr>
      <w:tr w:rsidR="00000000">
        <w:tblPrEx>
          <w:tblCellMar>
            <w:top w:w="0" w:type="dxa"/>
            <w:bottom w:w="0" w:type="dxa"/>
          </w:tblCellMar>
        </w:tblPrEx>
        <w:trPr>
          <w:jc w:val="center"/>
        </w:trPr>
        <w:tc>
          <w:tcPr>
            <w:tcW w:w="25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ind w:left="57"/>
              <w:jc w:val="left"/>
              <w:rPr>
                <w:b/>
              </w:rPr>
            </w:pPr>
            <w:r>
              <w:rPr>
                <w:b/>
              </w:rPr>
              <w:t>Гомосексуалисты/</w:t>
            </w:r>
            <w:r>
              <w:rPr>
                <w:b/>
              </w:rPr>
              <w:br/>
              <w:t>бисексуалы-мужчины</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1 982</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30"/>
              </w:tabs>
              <w:spacing w:before="60" w:after="60"/>
            </w:pPr>
            <w:r>
              <w:t>49,7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1 982</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92"/>
              </w:tabs>
              <w:spacing w:before="60" w:after="60"/>
            </w:pPr>
            <w:r>
              <w:t>41,1</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474"/>
              </w:tabs>
              <w:spacing w:before="60" w:after="60"/>
            </w:pPr>
          </w:p>
        </w:tc>
      </w:tr>
      <w:tr w:rsidR="00000000">
        <w:tblPrEx>
          <w:tblCellMar>
            <w:top w:w="0" w:type="dxa"/>
            <w:bottom w:w="0" w:type="dxa"/>
          </w:tblCellMar>
        </w:tblPrEx>
        <w:trPr>
          <w:jc w:val="center"/>
        </w:trPr>
        <w:tc>
          <w:tcPr>
            <w:tcW w:w="25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ind w:left="57"/>
              <w:jc w:val="left"/>
              <w:rPr>
                <w:b/>
              </w:rPr>
            </w:pPr>
            <w:r>
              <w:rPr>
                <w:b/>
              </w:rPr>
              <w:t>Гомосексуалисты/</w:t>
            </w:r>
            <w:r>
              <w:rPr>
                <w:b/>
              </w:rPr>
              <w:br/>
              <w:t>бисексуалы-женщины</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129</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30"/>
              </w:tabs>
              <w:spacing w:before="60" w:after="60"/>
            </w:pPr>
            <w:r>
              <w:t>3,2</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35</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92"/>
              </w:tabs>
              <w:spacing w:before="60" w:after="60"/>
            </w:pPr>
            <w:r>
              <w:t>4,2</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164</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474"/>
              </w:tabs>
              <w:spacing w:before="60" w:after="60"/>
            </w:pPr>
            <w:r>
              <w:t>3,4</w:t>
            </w:r>
          </w:p>
        </w:tc>
      </w:tr>
      <w:tr w:rsidR="00000000">
        <w:tblPrEx>
          <w:tblCellMar>
            <w:top w:w="0" w:type="dxa"/>
            <w:bottom w:w="0" w:type="dxa"/>
          </w:tblCellMar>
        </w:tblPrEx>
        <w:trPr>
          <w:jc w:val="center"/>
        </w:trPr>
        <w:tc>
          <w:tcPr>
            <w:tcW w:w="25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ind w:left="57"/>
              <w:jc w:val="left"/>
              <w:rPr>
                <w:b/>
              </w:rPr>
            </w:pPr>
            <w:r>
              <w:rPr>
                <w:b/>
              </w:rPr>
              <w:t>Наркоманы, пользую</w:t>
            </w:r>
            <w:r>
              <w:rPr>
                <w:b/>
              </w:rPr>
              <w:softHyphen/>
              <w:t>щиеся шприцем</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187</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30"/>
              </w:tabs>
              <w:spacing w:before="60" w:after="60"/>
            </w:pPr>
            <w:r>
              <w:t>4,7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14</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92"/>
              </w:tabs>
              <w:spacing w:before="60" w:after="60"/>
            </w:pPr>
            <w:r>
              <w:t>1,7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201</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474"/>
              </w:tabs>
              <w:spacing w:before="60" w:after="60"/>
            </w:pPr>
            <w:r>
              <w:t>4,2</w:t>
            </w:r>
          </w:p>
        </w:tc>
      </w:tr>
      <w:tr w:rsidR="00000000">
        <w:tblPrEx>
          <w:tblCellMar>
            <w:top w:w="0" w:type="dxa"/>
            <w:bottom w:w="0" w:type="dxa"/>
          </w:tblCellMar>
        </w:tblPrEx>
        <w:trPr>
          <w:jc w:val="center"/>
        </w:trPr>
        <w:tc>
          <w:tcPr>
            <w:tcW w:w="25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ind w:left="57"/>
              <w:jc w:val="left"/>
              <w:rPr>
                <w:b/>
              </w:rPr>
            </w:pPr>
            <w:r>
              <w:rPr>
                <w:b/>
              </w:rPr>
              <w:t>Гемофилия/несверты</w:t>
            </w:r>
            <w:r>
              <w:rPr>
                <w:b/>
              </w:rPr>
              <w:softHyphen/>
              <w:t>ваемость крови</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41</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30"/>
              </w:tabs>
              <w:spacing w:before="60" w:after="60"/>
            </w:pPr>
            <w:r>
              <w:t>1,0</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29</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92"/>
              </w:tabs>
              <w:spacing w:before="60" w:after="60"/>
            </w:pPr>
            <w:r>
              <w:t>3,5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70</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474"/>
              </w:tabs>
              <w:spacing w:before="60" w:after="60"/>
            </w:pPr>
            <w:r>
              <w:t>1,5</w:t>
            </w:r>
          </w:p>
        </w:tc>
      </w:tr>
      <w:tr w:rsidR="00000000">
        <w:tblPrEx>
          <w:tblCellMar>
            <w:top w:w="0" w:type="dxa"/>
            <w:bottom w:w="0" w:type="dxa"/>
          </w:tblCellMar>
        </w:tblPrEx>
        <w:trPr>
          <w:jc w:val="center"/>
        </w:trPr>
        <w:tc>
          <w:tcPr>
            <w:tcW w:w="25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ind w:left="57"/>
              <w:jc w:val="left"/>
              <w:rPr>
                <w:b/>
              </w:rPr>
            </w:pPr>
            <w:r>
              <w:rPr>
                <w:b/>
              </w:rPr>
              <w:t>Реципиенты крови</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266</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30"/>
              </w:tabs>
              <w:spacing w:before="60" w:after="60"/>
            </w:pPr>
            <w:r>
              <w:t>6,7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445</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92"/>
              </w:tabs>
              <w:spacing w:before="60" w:after="60"/>
            </w:pPr>
            <w:r>
              <w:t>53,7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711</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474"/>
              </w:tabs>
              <w:spacing w:before="60" w:after="60"/>
            </w:pPr>
            <w:r>
              <w:t>14,8</w:t>
            </w:r>
          </w:p>
        </w:tc>
      </w:tr>
      <w:tr w:rsidR="00000000">
        <w:tblPrEx>
          <w:tblCellMar>
            <w:top w:w="0" w:type="dxa"/>
            <w:bottom w:w="0" w:type="dxa"/>
          </w:tblCellMar>
        </w:tblPrEx>
        <w:trPr>
          <w:jc w:val="center"/>
        </w:trPr>
        <w:tc>
          <w:tcPr>
            <w:tcW w:w="25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ind w:left="57"/>
              <w:jc w:val="left"/>
              <w:rPr>
                <w:b/>
              </w:rPr>
            </w:pPr>
            <w:r>
              <w:rPr>
                <w:b/>
              </w:rPr>
              <w:t>Гетеросексуалы</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1 383</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30"/>
              </w:tabs>
              <w:spacing w:before="60" w:after="60"/>
            </w:pPr>
            <w:r>
              <w:t>34,7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306</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92"/>
              </w:tabs>
              <w:spacing w:before="60" w:after="60"/>
            </w:pPr>
            <w:r>
              <w:t>36,9</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pPr>
            <w:r>
              <w:t>1 689</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474"/>
              </w:tabs>
              <w:spacing w:before="60" w:after="60"/>
            </w:pPr>
            <w:r>
              <w:t>35,1</w:t>
            </w:r>
          </w:p>
        </w:tc>
      </w:tr>
      <w:tr w:rsidR="00000000">
        <w:tblPrEx>
          <w:tblCellMar>
            <w:top w:w="0" w:type="dxa"/>
            <w:bottom w:w="0" w:type="dxa"/>
          </w:tblCellMar>
        </w:tblPrEx>
        <w:trPr>
          <w:jc w:val="center"/>
        </w:trPr>
        <w:tc>
          <w:tcPr>
            <w:tcW w:w="25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tabs>
                <w:tab w:val="right" w:pos="2271"/>
              </w:tabs>
              <w:spacing w:before="60" w:after="60"/>
              <w:jc w:val="left"/>
              <w:rPr>
                <w:b/>
                <w:i/>
              </w:rPr>
            </w:pPr>
            <w:r>
              <w:rPr>
                <w:b/>
              </w:rPr>
              <w:tab/>
            </w:r>
            <w:r>
              <w:rPr>
                <w:b/>
                <w:i/>
              </w:rPr>
              <w:t>Всего</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rPr>
                <w:b/>
              </w:rPr>
            </w:pPr>
            <w:r>
              <w:rPr>
                <w:b/>
              </w:rPr>
              <w:t>3 988</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30"/>
              </w:tabs>
              <w:spacing w:before="60" w:after="60"/>
              <w:rPr>
                <w:b/>
              </w:rPr>
            </w:pPr>
            <w:r>
              <w:rPr>
                <w:b/>
              </w:rPr>
              <w:t>100,0</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rPr>
                <w:b/>
              </w:rPr>
            </w:pPr>
            <w:r>
              <w:rPr>
                <w:b/>
              </w:rPr>
              <w:t>829</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592"/>
              </w:tabs>
              <w:spacing w:before="60" w:after="60"/>
              <w:rPr>
                <w:b/>
              </w:rPr>
            </w:pPr>
            <w:r>
              <w:rPr>
                <w:b/>
              </w:rPr>
              <w:t>100,0</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651"/>
              </w:tabs>
              <w:spacing w:before="60" w:after="60"/>
              <w:rPr>
                <w:b/>
              </w:rPr>
            </w:pPr>
            <w:r>
              <w:rPr>
                <w:b/>
              </w:rPr>
              <w:t>4 786</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474"/>
              </w:tabs>
              <w:spacing w:before="60" w:after="60"/>
              <w:rPr>
                <w:b/>
              </w:rPr>
            </w:pPr>
            <w:r>
              <w:rPr>
                <w:b/>
              </w:rPr>
              <w:t>100,0</w:t>
            </w:r>
          </w:p>
        </w:tc>
      </w:tr>
    </w:tbl>
    <w:p w:rsidR="00000000" w:rsidRDefault="00000000">
      <w:pPr>
        <w:pStyle w:val="a"/>
        <w:spacing w:before="40"/>
        <w:rPr>
          <w:sz w:val="18"/>
        </w:rPr>
      </w:pPr>
      <w:r>
        <w:rPr>
          <w:i/>
          <w:sz w:val="18"/>
        </w:rPr>
        <w:t>Источник: ЦБОЗ</w:t>
      </w:r>
      <w:r>
        <w:rPr>
          <w:sz w:val="18"/>
        </w:rPr>
        <w:t>.</w:t>
      </w:r>
    </w:p>
    <w:p w:rsidR="00000000" w:rsidRDefault="00000000">
      <w:pPr>
        <w:pStyle w:val="a"/>
      </w:pPr>
    </w:p>
    <w:p w:rsidR="00000000" w:rsidRDefault="00000000">
      <w:pPr>
        <w:pStyle w:val="a"/>
      </w:pPr>
      <w:r>
        <w:t>Увеличение числа случаев инфицирования ВИЧ среди женского населения, особенно среди подростков и молодых женщин, и последствий для них самих и их окружения обусловили необходимость принятия мер по проведению профилактической и пропагандистской работы среди женщин с уделением особого внимания конкретным биологическим, психологическим и социальным условиям, делающим их незащищенными перед ВИЧ-инфекцией и другими болезнями, передаваемыми половым путем.</w:t>
      </w:r>
    </w:p>
    <w:p w:rsidR="00000000" w:rsidRDefault="00000000">
      <w:pPr>
        <w:pStyle w:val="a"/>
      </w:pPr>
      <w:r>
        <w:t xml:space="preserve">В 1997 году консультационный центр и линия прямой телефонной связи по вопросам СПИДа (структуры ЦБОЗ) приняли участие в Европейском научно-исследовательском проекте под названием "Женщины и ВИЧ-инфекция в Европе". Проект был связан с учетом и оценкой особых потребностей граждан, которые пользуются линией телефонной связи по вопросам СПИДа, для получения информации и профилактики СПИДа и других заболеваний, передаваемых половым путем (ЗППП). Согласно результатам проведенных исследований, греческие женщины, участвовавшие в проекте, обладали в основном теми же характеристиками, что и женщины из Франции и Испании. Выявленные различия касались главным образом психологических и культурных факторов, которые определяют и формируют отношение и представление женщин в рамках гетеросексуальных связей. Вместе с тем по сравнению с женщинами из других европейских стран среди греческих женщин гораздо выше процент считающих, что им полезно было бы иметь дополнительную информацию по интересующим их вопросам, особенно если такая информация будет передаваться консультантом-женщиной. Кроме того, среди них также высок процент женщин, которым, по всей видимости, ничего не известно о тех рисках, с которыми они сталкиваются в связи с заболеваниями, передаваемыми половым путем, включая СПИД. Наконец, выяснилось, что немногие женщины в Греции регулярно посещают гинеколога. Исследование продемонстрировало необходимость создания </w:t>
      </w:r>
      <w:r>
        <w:rPr>
          <w:caps/>
        </w:rPr>
        <w:t>с</w:t>
      </w:r>
      <w:r>
        <w:t>редиземноморской сети для женщин, сталкивающихся с риском ВИЧ-инфицирования.</w:t>
      </w:r>
    </w:p>
    <w:p w:rsidR="00000000" w:rsidRDefault="00000000">
      <w:pPr>
        <w:pStyle w:val="a"/>
        <w:tabs>
          <w:tab w:val="left" w:pos="284"/>
        </w:tabs>
        <w:jc w:val="left"/>
        <w:rPr>
          <w:b/>
          <w:i/>
        </w:rPr>
      </w:pPr>
      <w:r>
        <w:rPr>
          <w:b/>
          <w:i/>
        </w:rPr>
        <w:t>2.</w:t>
      </w:r>
      <w:r>
        <w:rPr>
          <w:b/>
          <w:i/>
        </w:rPr>
        <w:tab/>
        <w:t>Средиземноморская сеть для женщин, сталкивающихся</w:t>
      </w:r>
      <w:r>
        <w:rPr>
          <w:b/>
          <w:i/>
        </w:rPr>
        <w:br/>
        <w:t>с риском ВИЧ-инфицирования</w:t>
      </w:r>
    </w:p>
    <w:p w:rsidR="00000000" w:rsidRDefault="00000000">
      <w:pPr>
        <w:pStyle w:val="a"/>
      </w:pPr>
      <w:r>
        <w:t>Через посредство своего консультационного центра и линии прямой телефонной связи ЦБОЗ участвовал в европейском проекте создания и поддержки сети центров по проведению консультаций и оказанию услуг, адаптированной к удовлетворению потребностей и чаяний женского населения, в попытке уменьшить масштабы распространения ВИЧ-инфекции среди женщин, их партнеров и их детей (1998–1999 годы). Основные виды деятельности секторов Средиземноморской сети для греческих женщин таковы:</w:t>
      </w:r>
    </w:p>
    <w:p w:rsidR="00000000" w:rsidRDefault="00000000">
      <w:pPr>
        <w:pStyle w:val="a0"/>
      </w:pPr>
      <w:r>
        <w:sym w:font="Symbol" w:char="F0B7"/>
      </w:r>
      <w:r>
        <w:tab/>
        <w:t>Подготовка консультантов для работы в консультационном центре и на линии прямой телефонной связи в попытке оказать содействие в таких вопросах, как психологическая помощь и поддержка женщин, у которых была выявлена положительная реакция на ВИЧ; женская сексуальная жизнь и анализ случаев ВИЧ-инфицирования; опыт в связи с выявлением положительной реакции на ВИЧ у женщин, опыт лечения этого заболевания у детей.</w:t>
      </w:r>
    </w:p>
    <w:p w:rsidR="00000000" w:rsidRDefault="00000000">
      <w:pPr>
        <w:pStyle w:val="a0"/>
      </w:pPr>
      <w:r>
        <w:sym w:font="Symbol" w:char="F0B7"/>
      </w:r>
      <w:r>
        <w:tab/>
        <w:t>Междисциплинарные комитеты:</w:t>
      </w:r>
    </w:p>
    <w:p w:rsidR="00000000" w:rsidRDefault="00000000">
      <w:pPr>
        <w:pStyle w:val="a0"/>
      </w:pPr>
      <w:r>
        <w:sym w:font="Symbol" w:char="F0B7"/>
      </w:r>
      <w:r>
        <w:tab/>
        <w:t>Вопрос 1: "Беременность – положительная реакция на ВИЧ". Участвуют женщины из различных департаментов, занимающиеся вопросами женщин, у которых была выявлена положительная реакция на ВИЧ, и вопросами женщин в целом.</w:t>
      </w:r>
    </w:p>
    <w:p w:rsidR="00000000" w:rsidRDefault="00000000">
      <w:pPr>
        <w:pStyle w:val="a0"/>
      </w:pPr>
      <w:r>
        <w:sym w:font="Symbol" w:char="F0B7"/>
      </w:r>
      <w:r>
        <w:tab/>
        <w:t>Вопрос 2: "Женщины-мигранты". Участвуют должностные лица разных департаментов, которые занимаются различными группами мигрантов. Обсуждаются также вопросы, касающиеся женщин, занимающихся проституцией.</w:t>
      </w:r>
    </w:p>
    <w:p w:rsidR="00000000" w:rsidRDefault="00000000">
      <w:pPr>
        <w:pStyle w:val="a0"/>
      </w:pPr>
      <w:r>
        <w:sym w:font="Symbol" w:char="F0B7"/>
      </w:r>
      <w:r>
        <w:tab/>
        <w:t>Бюллетень на двух языках, в котором были опубликованы статьи по двум темам: "Медицинские работники в условиях распространения ВИЧ" и "Каким образом акты насилия в отношении женщин могут стать фактором, осложняющим ВИЧ-инфицирование".</w:t>
      </w:r>
    </w:p>
    <w:p w:rsidR="00000000" w:rsidRDefault="00000000">
      <w:pPr>
        <w:pStyle w:val="a0"/>
      </w:pPr>
      <w:r>
        <w:sym w:font="Symbol" w:char="F0B7"/>
      </w:r>
      <w:r>
        <w:tab/>
        <w:t>Презентация осуществляемой деятельности на сайте в Интернете.</w:t>
      </w:r>
    </w:p>
    <w:p w:rsidR="00000000" w:rsidRDefault="00000000">
      <w:pPr>
        <w:pStyle w:val="a0"/>
      </w:pPr>
      <w:r>
        <w:sym w:font="Symbol" w:char="F0B7"/>
      </w:r>
      <w:r>
        <w:tab/>
        <w:t>Взаимодействие/контакты по вопросам, касающимся женщин.</w:t>
      </w:r>
    </w:p>
    <w:p w:rsidR="00000000" w:rsidRDefault="00000000">
      <w:pPr>
        <w:pStyle w:val="a0"/>
      </w:pPr>
      <w:r>
        <w:sym w:font="Symbol" w:char="F0B7"/>
      </w:r>
      <w:r>
        <w:tab/>
        <w:t>Исследование, проведенное в рамках Национального научно-исследовательского института, для подготовки библиографии по теме "Женщины и ВИЧ-инфицирование".</w:t>
      </w:r>
    </w:p>
    <w:p w:rsidR="00000000" w:rsidRDefault="00000000">
      <w:pPr>
        <w:pStyle w:val="a0"/>
      </w:pPr>
      <w:r>
        <w:sym w:font="Symbol" w:char="F0B7"/>
      </w:r>
      <w:r>
        <w:tab/>
        <w:t>Презентации на конгрессах и однодневных совещаниях по темам "Женщины и СПИД" и "Значение обмена опытом в рамках Средиземноморской женской сети".</w:t>
      </w:r>
    </w:p>
    <w:p w:rsidR="00000000" w:rsidRDefault="00000000">
      <w:pPr>
        <w:pStyle w:val="a"/>
        <w:spacing w:after="360"/>
      </w:pPr>
    </w:p>
    <w:p w:rsidR="00000000" w:rsidRDefault="00000000">
      <w:pPr>
        <w:pStyle w:val="a"/>
        <w:tabs>
          <w:tab w:val="left" w:pos="284"/>
        </w:tabs>
        <w:rPr>
          <w:b/>
          <w:i/>
        </w:rPr>
      </w:pPr>
      <w:r>
        <w:rPr>
          <w:b/>
          <w:i/>
        </w:rPr>
        <w:t>3.</w:t>
      </w:r>
      <w:r>
        <w:rPr>
          <w:b/>
          <w:i/>
        </w:rPr>
        <w:tab/>
        <w:t>Социальная защита</w:t>
      </w:r>
    </w:p>
    <w:p w:rsidR="00000000" w:rsidRDefault="00000000">
      <w:pPr>
        <w:pStyle w:val="a"/>
      </w:pPr>
      <w:r>
        <w:t>Число лиц, у которых была выявлена положительная реакция на ВИЧ, и больных СПИДом, получающих бесплатную антиретроичную терапию, составляет 2548 человек. Общая стоимость курса терапии составляет 510 млн. драхм в месяц. Число женщин, проходящих в настоящее время курс антиретроичной терапии, составляет 482 человека (18 процентов), и стоимость этого курса равна приблизительно 9640 тыс. драхм в месяц (по данным ЦБОЗ).</w:t>
      </w:r>
    </w:p>
    <w:p w:rsidR="00000000" w:rsidRDefault="00000000">
      <w:pPr>
        <w:pStyle w:val="a"/>
      </w:pPr>
      <w:r>
        <w:t>Все пациенты, у которых была выявлена положительная реакция на ВИЧ, имеют право на бесплатную антиретроичную терапию, которая проводится анонимно (с указанием лишь инициалов и кодового номера). Они имеют также право на пособие (в размере 91 тыс. драхм ежемесячно), которое выплачивается независимо от их финансового положения и без указания вида заболевания.</w:t>
      </w:r>
    </w:p>
    <w:p w:rsidR="00000000" w:rsidRDefault="00000000">
      <w:pPr>
        <w:pStyle w:val="a"/>
      </w:pPr>
      <w:r>
        <w:t>Лабораторные анализы и последующее клиническое наблюдение проводятся бесплатно в группах по особым заболеваниям (по всей территории страны действуют 16 таких групп) и в центрах по выявлению и мониторингу СПИДа (в Греции имеются 9 подобных центров).</w:t>
      </w:r>
    </w:p>
    <w:p w:rsidR="00000000" w:rsidRDefault="00000000">
      <w:pPr>
        <w:pStyle w:val="a"/>
      </w:pPr>
      <w:r>
        <w:t>В Пирее создан приют для нуждающихся больных и лиц, у которых была выявлена положительная реакция на ВИЧ; в Афинах открыта линия телефонной связи и консультационный центр, которые оказывают психологическую, правовую и информационную поддержку.</w:t>
      </w:r>
    </w:p>
    <w:p w:rsidR="00000000" w:rsidRDefault="00000000">
      <w:pPr>
        <w:pStyle w:val="a"/>
      </w:pPr>
      <w:r>
        <w:t xml:space="preserve">Шестнадцать часов в сутки открыта служба лечения на дому, сотрудники которой обслуживают больных СПИДом, после того как их выписывают из больницы, по рекомендации врача подразделения по особым заболеваниям; для больных граждан и лиц с положительной реакцией на ВИЧ открыта специальная служба стоматологической помощи. </w:t>
      </w:r>
      <w:r>
        <w:br/>
        <w:t>В стране также создан центр регистрации случаев заболеваний лиц, у которых выявлены побочные симптомы.</w:t>
      </w:r>
    </w:p>
    <w:p w:rsidR="00000000" w:rsidRDefault="00000000">
      <w:pPr>
        <w:pStyle w:val="a"/>
      </w:pPr>
      <w:r>
        <w:t>В Салониках неправительственной организацией при поддержке ЦБОЗ была открыта линия прямой телефонной связи. В городе также имеется центр для распространения информации среди граждан, оказывающий психологическую поддержку; помимо предоставления консультационных и информационных услуг в ведении центра находятся приемное отделение и Межбалканский центр международного сотрудничества по вопросам СПИДа.</w:t>
      </w:r>
    </w:p>
    <w:p w:rsidR="00000000" w:rsidRDefault="00000000">
      <w:pPr>
        <w:pStyle w:val="a"/>
        <w:spacing w:after="360"/>
      </w:pPr>
    </w:p>
    <w:p w:rsidR="00000000" w:rsidRDefault="00000000">
      <w:pPr>
        <w:pStyle w:val="a"/>
        <w:tabs>
          <w:tab w:val="left" w:pos="284"/>
        </w:tabs>
        <w:jc w:val="left"/>
        <w:rPr>
          <w:b/>
          <w:i/>
        </w:rPr>
      </w:pPr>
      <w:r>
        <w:rPr>
          <w:b/>
          <w:i/>
        </w:rPr>
        <w:t>4.</w:t>
      </w:r>
      <w:r>
        <w:rPr>
          <w:b/>
          <w:i/>
        </w:rPr>
        <w:tab/>
        <w:t xml:space="preserve">Кампания по повышению осведомленности общественности </w:t>
      </w:r>
      <w:r>
        <w:rPr>
          <w:b/>
          <w:i/>
        </w:rPr>
        <w:br/>
        <w:t>в вопросах ВИЧ-инфицирования</w:t>
      </w:r>
    </w:p>
    <w:p w:rsidR="00000000" w:rsidRDefault="00000000">
      <w:pPr>
        <w:pStyle w:val="a"/>
      </w:pPr>
      <w:r>
        <w:t>ЦБОЗ осуществляет многочисленные мероприятия в целях информирования и повышения осведомленности общественности и следующих целевых групп.</w:t>
      </w:r>
    </w:p>
    <w:p w:rsidR="00000000" w:rsidRDefault="00000000">
      <w:pPr>
        <w:pStyle w:val="a"/>
      </w:pPr>
      <w:r>
        <w:t>В автоматизированном информационном подразделении установлены две человеческие фигуры, которые держат надувной шарик/презерватив, – визуальное профилактическое пособие, используемое в рамках европейской кампании. Ежегодно проводятся две информационные кампании: одна, предназначенная для городских центров, – зимой; другая, ориентированная на сельскую местность с особым упором на районы массового туризма, – летом.</w:t>
      </w:r>
    </w:p>
    <w:p w:rsidR="00000000" w:rsidRDefault="00000000">
      <w:pPr>
        <w:pStyle w:val="a"/>
      </w:pPr>
      <w:r>
        <w:t>Кампании проводятся по широкой многоаспектной программе, включая размещение плакатов в многолюдных районах; распространение материалов и проведение презентаций в барах, клубах и на перекрестках; установку информационных стендов и распространение печатных материалов и подарков; проведение мероприятий и акций на центральных площадях и фешенебельных пляжах. В рамках этих кампаний и наряду с указанными выше мероприятиями печатные материалы и подарки распространяются в портах, аэропортах и на заставах.</w:t>
      </w:r>
    </w:p>
    <w:p w:rsidR="00000000" w:rsidRDefault="00000000">
      <w:pPr>
        <w:pStyle w:val="a"/>
      </w:pPr>
      <w:r>
        <w:t>Ключевая тема кампании определяется ежегодно Всемирной организацией здравоохранения. В 1994 в рамках темы "СПИД и семья – берегите семью" основное внимание уделялось информированию женщин как граждан и будущих матерей, а также как лиц, играющих ведущую роль в поддержании здоровья семьи.</w:t>
      </w:r>
    </w:p>
    <w:p w:rsidR="00000000" w:rsidRDefault="00000000">
      <w:pPr>
        <w:pStyle w:val="a"/>
      </w:pPr>
      <w:r>
        <w:t>Печатаются брошюры для студентов, наркоманов, моряков и т. д. Особенно важной представляется брошюра, специально изданная для женщин, под редакцией ЦБОЗ в сотрудничестве с консультационным центром и линией прямой телефонной связи по вопросам СПИДа; целью брошюры – повышение информированности и осведомленности женщин о различных аспектах данной проблемы, способах передачи инфекции, сопряженных с риском видах поведения и правильного отношения, а также об имеющихся структурах по оказанию консультационных услуг и терапевтической помощи.</w:t>
      </w:r>
    </w:p>
    <w:p w:rsidR="00000000" w:rsidRDefault="00000000">
      <w:pPr>
        <w:pStyle w:val="a"/>
        <w:tabs>
          <w:tab w:val="left" w:pos="284"/>
        </w:tabs>
        <w:jc w:val="left"/>
        <w:rPr>
          <w:b/>
          <w:i/>
        </w:rPr>
      </w:pPr>
      <w:r>
        <w:rPr>
          <w:b/>
          <w:i/>
        </w:rPr>
        <w:t>5.</w:t>
      </w:r>
      <w:r>
        <w:rPr>
          <w:b/>
          <w:i/>
        </w:rPr>
        <w:tab/>
        <w:t>Мероприятия в школах в связи с проблемой ВИЧ-инфицирования</w:t>
      </w:r>
    </w:p>
    <w:p w:rsidR="00000000" w:rsidRDefault="00000000">
      <w:pPr>
        <w:pStyle w:val="a"/>
      </w:pPr>
      <w:r>
        <w:t>Сотрудники ЦБОЗ посещают школы в районе Аттики, информируя учащихся лицеев и гимназий о проблемах профилактики СПИДа и ЗППП.</w:t>
      </w:r>
    </w:p>
    <w:p w:rsidR="00000000" w:rsidRDefault="00000000">
      <w:pPr>
        <w:pStyle w:val="a"/>
      </w:pPr>
      <w:r>
        <w:t>В сотрудничестве с МИКО в 10 школах был реализован пилотный проект мероприятий под названием "Проект медицинского просвещения и распространения информации о проблемах СПИДа" (в Афинах и в провинциях).</w:t>
      </w:r>
    </w:p>
    <w:p w:rsidR="00000000" w:rsidRDefault="00000000">
      <w:pPr>
        <w:pStyle w:val="a"/>
        <w:spacing w:after="720"/>
      </w:pPr>
      <w:r>
        <w:t>В сотрудничестве с национальной школой медицинского просвещения ЦБОЗ организовал проект под названием "Профилактика СПИДа в системе среднего образования с помощью метода обучения сверстников". Для учащихся и учителей были отпечатаны две тысячи книг и тысяча экземпляров брошюры под названием "Что я знаю и что я должен знать о СПИДе".</w:t>
      </w:r>
    </w:p>
    <w:p w:rsidR="00000000" w:rsidRDefault="00000000">
      <w:pPr>
        <w:pStyle w:val="a"/>
        <w:tabs>
          <w:tab w:val="left" w:pos="284"/>
        </w:tabs>
        <w:jc w:val="left"/>
        <w:rPr>
          <w:b/>
          <w:i/>
        </w:rPr>
      </w:pPr>
      <w:r>
        <w:rPr>
          <w:b/>
          <w:i/>
        </w:rPr>
        <w:t>6.</w:t>
      </w:r>
      <w:r>
        <w:rPr>
          <w:b/>
          <w:i/>
        </w:rPr>
        <w:tab/>
        <w:t>Проституция и ВИЧ-инфицирование</w:t>
      </w:r>
    </w:p>
    <w:p w:rsidR="00000000" w:rsidRDefault="00000000">
      <w:pPr>
        <w:pStyle w:val="a"/>
        <w:spacing w:after="720"/>
      </w:pPr>
      <w:r>
        <w:t>ЦБОЗ принимает участие в осуществлении межгосударственного проекта "ЗОНТ", подпроект которого под названием "АФРОДИТА" в настоящее время осуществляется в Салониках при участии Албании и Болгарии. Цель проекта "АФРОДИТА" – информировать женщин, занимающихся проституцией в районе Салоники, о СПИДе и ЗППП. Специально подготовленный персонал (пропагандисты) посещает проституток в местах их работы (на улицах, в барах) и распространяет брошюры, презервативы и мази. Открыта специальная линия прямой телефонной связи ("линия помощи"). Брошюры публикуются на трех языках (албанском, болгарском и греческом), и каждые два месяца выпускается информационный бюллетень, посвященных их проблемам.</w:t>
      </w:r>
    </w:p>
    <w:p w:rsidR="00000000" w:rsidRDefault="00000000">
      <w:pPr>
        <w:pStyle w:val="a"/>
        <w:tabs>
          <w:tab w:val="left" w:pos="284"/>
        </w:tabs>
        <w:jc w:val="left"/>
        <w:rPr>
          <w:b/>
          <w:i/>
        </w:rPr>
      </w:pPr>
      <w:r>
        <w:rPr>
          <w:b/>
          <w:i/>
        </w:rPr>
        <w:t>7.</w:t>
      </w:r>
      <w:r>
        <w:rPr>
          <w:b/>
          <w:i/>
        </w:rPr>
        <w:tab/>
        <w:t>СПИД и мигранты</w:t>
      </w:r>
    </w:p>
    <w:p w:rsidR="00000000" w:rsidRDefault="00000000">
      <w:pPr>
        <w:pStyle w:val="a"/>
      </w:pPr>
      <w:r>
        <w:t>ЦБОЗ принимает участие в крупномасштабном европейском проекте "СПИД и мобильность", который направлен на распространение информации среди мигрантов (иммигрантов, цыган, проституток-мигрантов, наркоманов-мигрантов, наркоманов, пользующихся шприцем, и т. д.).</w:t>
      </w:r>
    </w:p>
    <w:p w:rsidR="00000000" w:rsidRDefault="00000000">
      <w:pPr>
        <w:pStyle w:val="a"/>
      </w:pPr>
      <w:r>
        <w:t>В 1997 году было проведено однодневное совещание по вопросам борьбы с распростране</w:t>
      </w:r>
      <w:r>
        <w:softHyphen/>
        <w:t>нием ВИЧ-инфекции среди целевых групп и была образована Общенациональная сеть для работы среди иммигрантов, цыган и других групп мигрантов.</w:t>
      </w:r>
    </w:p>
    <w:p w:rsidR="00000000" w:rsidRDefault="00000000">
      <w:pPr>
        <w:pStyle w:val="a"/>
      </w:pPr>
      <w:r>
        <w:t>В 1999 году в Афинах был организован второй ежегодный семинар по теме "Доступ к новым видам лечения для мигрантов, являющихся носителями ВИЧ и СПИДа"; на семинаре были рассмотрены условия жизни ВИЧ-инфицированных мигрантов и вопросы их доступа к надлежащей медицинской помощи. Участники семинара подготовили и подписали декларацию (получившую название "Афинская декларация"), в которой определены их права в связи с обсуждаемыми вопросами.</w:t>
      </w:r>
    </w:p>
    <w:p w:rsidR="00000000" w:rsidRDefault="00000000">
      <w:pPr>
        <w:pStyle w:val="a"/>
        <w:spacing w:after="840"/>
      </w:pPr>
    </w:p>
    <w:p w:rsidR="00000000" w:rsidRDefault="00000000">
      <w:pPr>
        <w:pStyle w:val="a"/>
        <w:rPr>
          <w:b/>
          <w:u w:val="single"/>
        </w:rPr>
      </w:pPr>
      <w:r>
        <w:rPr>
          <w:b/>
          <w:u w:val="single"/>
        </w:rPr>
        <w:t>МИГРАНТЫ-БЕЖЕНЦЫ</w:t>
      </w:r>
    </w:p>
    <w:p w:rsidR="00000000" w:rsidRDefault="00000000">
      <w:pPr>
        <w:pStyle w:val="a"/>
        <w:rPr>
          <w:spacing w:val="-3"/>
        </w:rPr>
      </w:pPr>
      <w:r>
        <w:rPr>
          <w:spacing w:val="-3"/>
        </w:rPr>
        <w:t>Регистрацией мигрантов (иммигрантов – легальных или нелегальных – беженцев), а также вопросами дальнейшего наблюдения за ними и, в частности, эпидемиологического мониторинга занимается Национальный центр эпидемиологического мониторинга и чрезвычайной помощи (EKEPAP).</w:t>
      </w:r>
    </w:p>
    <w:p w:rsidR="00000000" w:rsidRDefault="00000000">
      <w:pPr>
        <w:pStyle w:val="a"/>
        <w:rPr>
          <w:spacing w:val="-3"/>
        </w:rPr>
      </w:pPr>
      <w:r>
        <w:rPr>
          <w:spacing w:val="-3"/>
        </w:rPr>
        <w:t>В стране осуществляются специальные программы вакцинации для незащищенных групп населения. Министерство здравоохранения и социального обеспечения оказывает спонсорскую поддержку многосторонним программам (центры многовалентных прививок, профессиональная подготовка, обеспечение жильем), которые осуществляются неправительственными организациями в целях интеграции беженцев в греческое общество.</w:t>
      </w:r>
    </w:p>
    <w:p w:rsidR="00000000" w:rsidRDefault="00000000">
      <w:pPr>
        <w:pStyle w:val="a"/>
        <w:rPr>
          <w:spacing w:val="-3"/>
        </w:rPr>
      </w:pPr>
      <w:r>
        <w:rPr>
          <w:spacing w:val="-3"/>
        </w:rPr>
        <w:t>Удовлетворением потребностей женщин-иммигрантов в первичной медико-санитарной помощи и медицинском просвещении занимается EOKF-PIKPA: его 70 медико-социальных центров, расположенных по всей территории Греции, оказывают бесплатные услуги всем незастрахованным лицам, включая иммигрантов.</w:t>
      </w:r>
    </w:p>
    <w:p w:rsidR="00000000" w:rsidRDefault="00000000">
      <w:pPr>
        <w:pStyle w:val="a"/>
        <w:rPr>
          <w:spacing w:val="-3"/>
        </w:rPr>
      </w:pPr>
      <w:r>
        <w:rPr>
          <w:spacing w:val="-3"/>
        </w:rPr>
        <w:t>Институциональная структура бесплатной медицинской помощи и стационарного лечения, а также обеспечения больных иммигрантов лекарствами охватывает следующие категории:</w:t>
      </w:r>
    </w:p>
    <w:p w:rsidR="00000000" w:rsidRDefault="00000000">
      <w:pPr>
        <w:pStyle w:val="a0"/>
      </w:pPr>
      <w:r>
        <w:sym w:font="Symbol" w:char="F0B7"/>
      </w:r>
      <w:r>
        <w:tab/>
        <w:t>Иностранные граждане из государств, подписавших Европейскую социальную хартию (ЕСХ) 1961 года, пересмотренную Европейскую социальную хартию 1996 года и Конвенцию Совета Европы о медицинской и социальной помощи 1953 года. К их числу относятся граждане таких стран, как Австрия, Бельгия, Болгария, Венгрия, Германия, Дания, Ирландия, Исландия, Испания, Италия, Кипр, Люксембург, Мальта, Нидерланды, Норвегия, Польша, Португалия, Румыния, Словакия, Словения, Соединенное Королевство, Турция, Финляндия, Франция, Чешская Республика, Швеция и Эстония.</w:t>
      </w:r>
    </w:p>
    <w:p w:rsidR="00000000" w:rsidRDefault="00000000">
      <w:pPr>
        <w:pStyle w:val="a0"/>
        <w:rPr>
          <w:spacing w:val="-3"/>
        </w:rPr>
      </w:pPr>
      <w:r>
        <w:rPr>
          <w:spacing w:val="-3"/>
        </w:rPr>
        <w:t>Граждане этих стран, которые на законных основаниях проживают и работают в Греции, имеют право на медицинскую помощь наравне с гражданами Греции.</w:t>
      </w:r>
    </w:p>
    <w:p w:rsidR="00000000" w:rsidRDefault="00000000">
      <w:pPr>
        <w:pStyle w:val="a0"/>
      </w:pPr>
      <w:r>
        <w:sym w:font="Symbol" w:char="F0B7"/>
      </w:r>
      <w:r>
        <w:tab/>
        <w:t>Иностранцы, на законных основаниях постоянно проживающие в Греции:</w:t>
      </w:r>
    </w:p>
    <w:p w:rsidR="00000000" w:rsidRDefault="00000000">
      <w:pPr>
        <w:pStyle w:val="a0"/>
        <w:rPr>
          <w:spacing w:val="-3"/>
        </w:rPr>
      </w:pPr>
      <w:r>
        <w:rPr>
          <w:spacing w:val="-3"/>
        </w:rPr>
        <w:t>Для предоставления тому или иному лицу медицинской помощи и стационарного лечения и лекарств требуется книжка медицинского страхования, выданная страховой организацией; такие лица не имеют права на получение свидетельства о бедности. Если относящийся к данной категории больной или больная не имеют книжки медицинского страхования, выданного страховой организацией, они могут быть помещены в больницу только в экстренных случаях и находиться в ней лишь до тех пор, пока их состояние не стабилизируется. В обычных ситуациях они могут быть госпитализированы, если они заранее оплатят половину предполагаемой стоимости госпитализации.</w:t>
      </w:r>
    </w:p>
    <w:p w:rsidR="00000000" w:rsidRDefault="00000000">
      <w:pPr>
        <w:pStyle w:val="a0"/>
      </w:pPr>
      <w:r>
        <w:sym w:font="Symbol" w:char="F0B7"/>
      </w:r>
      <w:r>
        <w:tab/>
        <w:t>Иностранцы, проживающие в Греции незаконно:</w:t>
      </w:r>
    </w:p>
    <w:p w:rsidR="00000000" w:rsidRDefault="00000000">
      <w:pPr>
        <w:pStyle w:val="a0"/>
        <w:rPr>
          <w:spacing w:val="-3"/>
        </w:rPr>
      </w:pPr>
      <w:r>
        <w:rPr>
          <w:spacing w:val="-3"/>
        </w:rPr>
        <w:t>Больные, относящиеся к этой категории, получают экстренную медицинскую помощь лишь до тех пор, пока их состояние не стабилизируется.</w:t>
      </w:r>
    </w:p>
    <w:p w:rsidR="00000000" w:rsidRDefault="00000000">
      <w:pPr>
        <w:pStyle w:val="a0"/>
      </w:pPr>
      <w:r>
        <w:sym w:font="Symbol" w:char="F0B7"/>
      </w:r>
      <w:r>
        <w:tab/>
        <w:t>Иностранцы, являющиеся беженцами по политическим мотивам:</w:t>
      </w:r>
    </w:p>
    <w:p w:rsidR="00000000" w:rsidRDefault="00000000">
      <w:pPr>
        <w:pStyle w:val="a0"/>
        <w:rPr>
          <w:spacing w:val="-3"/>
        </w:rPr>
      </w:pPr>
      <w:r>
        <w:rPr>
          <w:spacing w:val="-3"/>
        </w:rPr>
        <w:t>Лица, ставшие беженцами по политическим мотивам, получают бесплатную госпитализацию, медицинскую помощь и лекарства, если у них имеется удостоверение беженца, свидетельство о том, что они обратились с просьбой о предоставлении им убежища, или специальное разрешение на жительство, выдаваемое иностранным гражданам по гуманитарным причинам. Такие лица имеют также право на финансовые пособия (гранты) по линии социального обеспечения.</w:t>
      </w:r>
    </w:p>
    <w:p w:rsidR="00000000" w:rsidRDefault="00000000">
      <w:pPr>
        <w:pStyle w:val="a"/>
        <w:rPr>
          <w:spacing w:val="-3"/>
        </w:rPr>
      </w:pPr>
      <w:r>
        <w:rPr>
          <w:spacing w:val="-3"/>
        </w:rPr>
        <w:t>В соответствии с действующей институциональной структурой больницы обеспечивают лекарствами только лиц, имеющих страховые книжки, и политических беженцев (а также иностранных граждан греческого происхождения, у которых имеется свидетельство о бедности).</w:t>
      </w:r>
    </w:p>
    <w:p w:rsidR="00000000" w:rsidRDefault="00000000">
      <w:pPr>
        <w:pStyle w:val="a"/>
        <w:rPr>
          <w:spacing w:val="-3"/>
        </w:rPr>
      </w:pPr>
      <w:r>
        <w:rPr>
          <w:spacing w:val="-3"/>
        </w:rPr>
        <w:t xml:space="preserve">Вместе с тем данные о сложившейся в настоящее время ситуации и проблемах, собранные Министерством здравоохранения, свидетельствуют о том, что больные иммигранты, даже если у них нет требуемых документов или если они не отвечают предъявляемым требованиям, тем не менее получают медицинскую помощь от структур Национальной системы здравоохранения (ESY). В качестве характерного примера можно отметить, что в настоящее время свыше </w:t>
      </w:r>
      <w:r>
        <w:rPr>
          <w:spacing w:val="-3"/>
        </w:rPr>
        <w:br/>
        <w:t>80 процентов коек в некоторых родильных домах заняты женщинами-иностранками, которые помещаются туда в "неотложных" случаях для бесплатной госпитализации.</w:t>
      </w:r>
    </w:p>
    <w:p w:rsidR="00000000" w:rsidRDefault="00000000">
      <w:pPr>
        <w:pStyle w:val="a"/>
        <w:rPr>
          <w:spacing w:val="-3"/>
        </w:rPr>
      </w:pPr>
      <w:r>
        <w:rPr>
          <w:spacing w:val="-3"/>
        </w:rPr>
        <w:t>Кроме того, организации "Врачи без границ" и "Врачи мира", которые занимаются оказанием бесплатной первичной медико-санитарной помощи и медицинским просвещением, а также оказывают медицинскую помощь и предоставляют лекарства беженцам и незастрахованным лицам, сотрудничают со структурами национальной системы здравоохранения и направляют к ним любых пациентов, нуждающихся в услугах, которые они сами не в состоянии предоставить (например, лабораторные анализы, госпитализация).</w:t>
      </w:r>
    </w:p>
    <w:p w:rsidR="00000000" w:rsidRDefault="00000000">
      <w:pPr>
        <w:pStyle w:val="a"/>
        <w:spacing w:after="480"/>
        <w:rPr>
          <w:spacing w:val="-3"/>
        </w:rPr>
      </w:pPr>
    </w:p>
    <w:p w:rsidR="00000000" w:rsidRDefault="00000000">
      <w:pPr>
        <w:pStyle w:val="a"/>
        <w:rPr>
          <w:b/>
          <w:u w:val="single"/>
        </w:rPr>
      </w:pPr>
      <w:r>
        <w:rPr>
          <w:b/>
          <w:u w:val="single"/>
        </w:rPr>
        <w:t>ЦЫГАНЕ</w:t>
      </w:r>
    </w:p>
    <w:p w:rsidR="00000000" w:rsidRDefault="00000000">
      <w:pPr>
        <w:pStyle w:val="a"/>
        <w:rPr>
          <w:spacing w:val="-3"/>
        </w:rPr>
      </w:pPr>
      <w:r>
        <w:rPr>
          <w:spacing w:val="-3"/>
        </w:rPr>
        <w:t>Ряд мер принимается также в интересах греческих граждан – цыган, включая помощь в обеспечении их жильем. В Салониках цыгане, которые вплоть до недавнего времени жили в шатрах, были переселены в конкретный район с надлежащей инфраструктурой, организованной специально для этой цели.</w:t>
      </w:r>
    </w:p>
    <w:p w:rsidR="00000000" w:rsidRDefault="00000000">
      <w:pPr>
        <w:pStyle w:val="a"/>
        <w:rPr>
          <w:spacing w:val="-3"/>
        </w:rPr>
      </w:pPr>
      <w:r>
        <w:rPr>
          <w:spacing w:val="-3"/>
        </w:rPr>
        <w:t>Кроме того, в стране осуществляется трехгодичная программа в области образования. Проводятся специальные мероприятия в плане профессионально-технической подготовки. Открыта сеть центров по оказанию поддержки, консультационных услуг и организации досуга.</w:t>
      </w:r>
    </w:p>
    <w:p w:rsidR="00000000" w:rsidRDefault="00000000">
      <w:pPr>
        <w:pStyle w:val="a"/>
        <w:rPr>
          <w:spacing w:val="-3"/>
        </w:rPr>
      </w:pPr>
      <w:r>
        <w:rPr>
          <w:spacing w:val="-3"/>
        </w:rPr>
        <w:t>Программа медицинской помощи для живущих в Греции цыган включает распространение брошюр медико-просветительского содержания среди цыганских детей и вообще всех цыган, а также разработку специальной информационно-просветительской программы по вопросам охраны здоровья.</w:t>
      </w:r>
    </w:p>
    <w:p w:rsidR="00000000" w:rsidRDefault="00000000">
      <w:pPr>
        <w:pStyle w:val="a"/>
        <w:rPr>
          <w:spacing w:val="-3"/>
        </w:rPr>
      </w:pPr>
      <w:r>
        <w:rPr>
          <w:spacing w:val="-3"/>
        </w:rPr>
        <w:t>Особого упоминания заслуживает также деятельность медицинских центров и PIKPA, связанная с распространением информации в цыганских поселениях и лагерях экономических беженцев, с целью побудить их пользоваться услугами центров первичной медико-санитарной помощи.</w:t>
      </w:r>
    </w:p>
    <w:p w:rsidR="00000000" w:rsidRDefault="00000000">
      <w:pPr>
        <w:pStyle w:val="a"/>
        <w:spacing w:after="480"/>
        <w:rPr>
          <w:spacing w:val="-3"/>
        </w:rPr>
      </w:pPr>
    </w:p>
    <w:p w:rsidR="00000000" w:rsidRDefault="00000000">
      <w:pPr>
        <w:pStyle w:val="a"/>
        <w:rPr>
          <w:b/>
          <w:u w:val="single"/>
        </w:rPr>
      </w:pPr>
      <w:r>
        <w:rPr>
          <w:b/>
          <w:u w:val="single"/>
        </w:rPr>
        <w:t>ПРЕСТАРЕЛЫЕ</w:t>
      </w:r>
    </w:p>
    <w:p w:rsidR="00000000" w:rsidRDefault="00000000">
      <w:pPr>
        <w:pStyle w:val="a"/>
        <w:rPr>
          <w:spacing w:val="-3"/>
        </w:rPr>
      </w:pPr>
      <w:r>
        <w:rPr>
          <w:spacing w:val="-3"/>
        </w:rPr>
        <w:t>Пожилым людям без дискриминации по признаку пола предоставляется ряд услуг и пособий. Для пожилых людей существуют специальные пособия для пользования транспортом (OSE – проезд по железной дороге), связи (OTE – телефон) и туризма (EOT – туристическая организация), и они освобождаются от некоторых налогов. К числу пособий относятся пособие на жилье, пособие для незастрахованных лиц и социальные приюты для взрослых.</w:t>
      </w:r>
    </w:p>
    <w:p w:rsidR="00000000" w:rsidRDefault="00000000">
      <w:pPr>
        <w:pStyle w:val="a"/>
        <w:rPr>
          <w:spacing w:val="-3"/>
        </w:rPr>
      </w:pPr>
      <w:r>
        <w:rPr>
          <w:spacing w:val="-3"/>
        </w:rPr>
        <w:t>Ежегодно для 14 тыс. пожилых людей организуются десятидневные выезды на природу и на курорты, при этом преимущество предоставляется одиноким лицам и лицам с низким доходом.</w:t>
      </w:r>
    </w:p>
    <w:p w:rsidR="00000000" w:rsidRDefault="00000000">
      <w:pPr>
        <w:pStyle w:val="a"/>
        <w:rPr>
          <w:spacing w:val="-3"/>
        </w:rPr>
      </w:pPr>
      <w:r>
        <w:rPr>
          <w:spacing w:val="-3"/>
        </w:rPr>
        <w:t>Значительные успехи были достигнуты в осуществлении программы под названием "Помощь на дому", организованной органами местной администрации. В дополнение к первоначальным 17 программам в настоящее время по всей территории страны действуют еще 102 программы. Эти программы уже перешли к следующему этапу, задействовав еще 130 подразделений социальной помощи в 130 муниципалитетах. На период 2000–2004 года запланирована покупка 800 автомашин для удовлетворения потребностей "передвижных групп". Программа "Помощь на дому" призвана удовлетворять потребности тех лиц, которые не в состоянии себя обслуживать. Данная программа включает и оказание первичной медико-санитарной помощи. Она призвана оказывать помощь лицам и их семьям независимо от возраста и финансового положения, с тем чтобы дать им возможность справиться с временными или постоянными проблемами у себя дома.</w:t>
      </w:r>
    </w:p>
    <w:p w:rsidR="00000000" w:rsidRDefault="00000000">
      <w:pPr>
        <w:pStyle w:val="a"/>
        <w:rPr>
          <w:spacing w:val="-3"/>
        </w:rPr>
      </w:pPr>
      <w:r>
        <w:rPr>
          <w:spacing w:val="-3"/>
        </w:rPr>
        <w:t>В Афинах и Салониках в сотрудничестве с Красным Крестом осуществляется программа "Помощь по телефону". В ней участвуют пожилые люди, страдающие хроническими заболеваниями, и дети с нарушениями опорно-двигательного аппарата, которые живут одни или остаются в одиночестве на длительное время, пока их родственники находятся на работе. В этом случае в доме пользователя устанавливается пульт, позволяющий ему простым нажатием кнопки связаться с передвижной группой и установить голосовую связь с оператором, который в свою очередь связывается с родственниками или, в зависимости от серьезности положения, с Национальным центром чрезвычайной помощи (166). Первые такие системы были введены в действие в 1996 году, и в настоящее время 100 таких точек действуют в Афинах и 85 – в Салониках. Сейчас эта программа расширяется, а вместо Красного Креста соответствующие функции берет на себя Телекоммуникационная организация Греции (OTE). OTE открыла линию телефонных уведомлений с помесячной оплатой услуг в размере 4 тыс. греческих драхм. Министерство здравоохранения субсидирует подключение к такой линии 1 тыс. пользователей.</w:t>
      </w:r>
    </w:p>
    <w:p w:rsidR="00000000" w:rsidRDefault="00000000">
      <w:pPr>
        <w:pStyle w:val="a"/>
        <w:rPr>
          <w:spacing w:val="-3"/>
        </w:rPr>
      </w:pPr>
      <w:r>
        <w:rPr>
          <w:spacing w:val="-3"/>
        </w:rPr>
        <w:t>Главная идея, которая лежит в основе организации социального обслуживания престарелых, состоит в том, что такие услуги должны оказываться на дому. Вышеуказанные программы, а также деятельность центров по обеспечению непосредственной защиты пожилых людей (KAPI), которые были организованы в 1978 году, осуществляются в соответствии с этой концепцией.</w:t>
      </w:r>
    </w:p>
    <w:p w:rsidR="00000000" w:rsidRDefault="00000000">
      <w:pPr>
        <w:pStyle w:val="a"/>
        <w:spacing w:after="720"/>
        <w:rPr>
          <w:spacing w:val="-3"/>
        </w:rPr>
      </w:pPr>
    </w:p>
    <w:p w:rsidR="00000000" w:rsidRDefault="00000000">
      <w:pPr>
        <w:pStyle w:val="a"/>
        <w:rPr>
          <w:b/>
          <w:u w:val="single"/>
        </w:rPr>
      </w:pPr>
      <w:r>
        <w:rPr>
          <w:b/>
          <w:u w:val="single"/>
        </w:rPr>
        <w:t>ИНВАЛИДЫ</w:t>
      </w:r>
    </w:p>
    <w:p w:rsidR="00000000" w:rsidRDefault="00000000">
      <w:pPr>
        <w:pStyle w:val="a"/>
        <w:rPr>
          <w:spacing w:val="-3"/>
        </w:rPr>
      </w:pPr>
      <w:r>
        <w:rPr>
          <w:spacing w:val="-3"/>
        </w:rPr>
        <w:t>Государственная помощь инвалидам предоставляется Министерством здравоохранения и социального обеспечения без дискриминации по признаку пола: как предусматривается в законе 2646/98 о "Развитии национальной системы социальной помощи и других положениях", любое неимущее лицо, которое проживает на территории Греции на законных основаниях, имеет право на социальную помощь со стороны учреждений Национальной системы, причем такая помощь должна предоставляться без дискриминации в зависимости от конкретных индивидуальных, семейных, финансовых и социальных потребностей такого лица.</w:t>
      </w:r>
    </w:p>
    <w:p w:rsidR="00000000" w:rsidRDefault="00000000">
      <w:pPr>
        <w:pStyle w:val="a"/>
        <w:spacing w:after="240"/>
        <w:rPr>
          <w:spacing w:val="-3"/>
        </w:rPr>
      </w:pPr>
    </w:p>
    <w:p w:rsidR="00000000" w:rsidRDefault="00000000">
      <w:pPr>
        <w:pStyle w:val="a"/>
        <w:rPr>
          <w:i/>
          <w:spacing w:val="-3"/>
        </w:rPr>
      </w:pPr>
      <w:r>
        <w:rPr>
          <w:i/>
          <w:spacing w:val="-3"/>
          <w:u w:val="single"/>
        </w:rPr>
        <w:t>Система социальной помощи состоит из следующих элементов</w:t>
      </w:r>
      <w:r>
        <w:rPr>
          <w:i/>
          <w:spacing w:val="-3"/>
        </w:rPr>
        <w:t>:</w:t>
      </w:r>
    </w:p>
    <w:p w:rsidR="00000000" w:rsidRDefault="00000000">
      <w:pPr>
        <w:pStyle w:val="a0"/>
      </w:pPr>
      <w:r>
        <w:sym w:font="Symbol" w:char="F0B7"/>
      </w:r>
      <w:r>
        <w:tab/>
        <w:t>стационарная помощь, предоставляемая в домах призрения лицам, страдающим хроническими заболеваниями; в настоящее время такие дома призрения преобразуются в реабилитационно-лечебные центры;</w:t>
      </w:r>
    </w:p>
    <w:p w:rsidR="00000000" w:rsidRDefault="00000000">
      <w:pPr>
        <w:pStyle w:val="a0"/>
        <w:rPr>
          <w:spacing w:val="-3"/>
        </w:rPr>
      </w:pPr>
      <w:r>
        <w:rPr>
          <w:spacing w:val="-3"/>
        </w:rPr>
        <w:sym w:font="Symbol" w:char="F0B7"/>
      </w:r>
      <w:r>
        <w:rPr>
          <w:spacing w:val="-3"/>
        </w:rPr>
        <w:tab/>
        <w:t xml:space="preserve">непосредственная защита, предоставляемая в рамках программ </w:t>
      </w:r>
      <w:r>
        <w:rPr>
          <w:caps/>
          <w:spacing w:val="-3"/>
        </w:rPr>
        <w:t>м</w:t>
      </w:r>
      <w:r>
        <w:rPr>
          <w:spacing w:val="-3"/>
        </w:rPr>
        <w:t>инистерства.</w:t>
      </w:r>
    </w:p>
    <w:p w:rsidR="00000000" w:rsidRDefault="00000000">
      <w:pPr>
        <w:pStyle w:val="a"/>
      </w:pPr>
      <w:r>
        <w:t>Министерство здравоохранения и социального обеспечения предоставляет субсидии 156 тыс. впавших в нищету, незастрахованных и безработных лиц, степень инвалидности которых составляет 67 процентов или более, и косвенно застрахованным лицам, которым выплачивается разница между суммой пособия, выдаваемого лицам этой категории, и суммой, выплачиваемой их страховой компанией. Кроме того, в некоторых случаях субсидии инвалидам предоставляют различные страховые фонды (IKA, OGA, TEVE и т. д.).</w:t>
      </w:r>
    </w:p>
    <w:p w:rsidR="00000000" w:rsidRDefault="00000000">
      <w:pPr>
        <w:pStyle w:val="a"/>
        <w:rPr>
          <w:spacing w:val="-3"/>
        </w:rPr>
      </w:pPr>
      <w:r>
        <w:rPr>
          <w:spacing w:val="-3"/>
        </w:rPr>
        <w:t>В соответствии с законом 2430/96, дополненным законом 2557/97, и после вступления в силу президентского указа 210/98 был открыт Национальный реестр инвалидов, на основании которого инвалидам, степень инвалидности которых составляет свыше 67 процентов, выдается карточка инвалида; были введены соответствующие процедуры и единый порядок определения инвалидности. Планируется использование карточки инвалида на экспериментальной основе в префектуре Ларисса.</w:t>
      </w:r>
    </w:p>
    <w:p w:rsidR="00000000" w:rsidRDefault="00000000">
      <w:pPr>
        <w:pStyle w:val="a"/>
        <w:rPr>
          <w:spacing w:val="-3"/>
        </w:rPr>
      </w:pPr>
      <w:r>
        <w:rPr>
          <w:spacing w:val="-3"/>
        </w:rPr>
        <w:t>Как ожидается, Реестр будет отражать реальные масштабы данной проблемы, обеспечивая тем самым возможность добиться более рационального использования ресурсов и максимальной результативности проводимой политики. Как ожидается, карточка инвалида поможет упростить процедуры и облегчить повседневную жизнь инвалидов.</w:t>
      </w:r>
    </w:p>
    <w:p w:rsidR="00000000" w:rsidRDefault="00000000">
      <w:pPr>
        <w:pStyle w:val="a"/>
        <w:rPr>
          <w:spacing w:val="-3"/>
        </w:rPr>
      </w:pPr>
      <w:r>
        <w:rPr>
          <w:spacing w:val="-3"/>
        </w:rPr>
        <w:t>Кроме того, принимается ряд мер, связанных с местами общественного пользования и эргономикой. Планируется провести семинар, а также выпустить специальную брошюру и материалы в электронной форме, касающиеся эргономических мер в закрытых и открытых местах общественного пользования, которые помогут облегчить инвалидам доступ в такие места. Осуществляются две экспериментальные программы: одна в Афинах, связанная со зданием, где расположено ведомство омбудсмена, которое с самого начала строилось так, чтобы физически облегчить инвалидам доступ в это здание, и другая в Ксанти, связанная с рядом изменений и перестроек в общественных зданиях города, опять-таки в целях облегчения инвалидам доступа в эти здания.</w:t>
      </w:r>
    </w:p>
    <w:p w:rsidR="00000000" w:rsidRDefault="00000000">
      <w:pPr>
        <w:pStyle w:val="a"/>
        <w:rPr>
          <w:spacing w:val="-3"/>
        </w:rPr>
      </w:pPr>
      <w:r>
        <w:rPr>
          <w:spacing w:val="-3"/>
        </w:rPr>
        <w:t>Для инвалидов организована программа выездов на природу: ежегодно 2500 инвалидам дается возможность провести некоторое время в лагерях, оборудованных соответствующей инфраструктурой. Эти услуги планируется расширить, с тем чтобы они могли предоставляться детям-инвалидам круглый год. Близятся к завершению проекты, связанные с сооружением, расширением и оборудованием открытых центров помощи и центров для больных аутизмом.</w:t>
      </w:r>
    </w:p>
    <w:p w:rsidR="00000000" w:rsidRDefault="00000000">
      <w:pPr>
        <w:pStyle w:val="a"/>
        <w:rPr>
          <w:spacing w:val="-3"/>
        </w:rPr>
      </w:pPr>
      <w:r>
        <w:rPr>
          <w:spacing w:val="-3"/>
        </w:rPr>
        <w:t>Кроме того, в настоящее время ведется строительство 24 центров социальной поддержки и реабилитации для инвалидов, и вскоре будет открыт ряд центров автономного проживания.</w:t>
      </w:r>
    </w:p>
    <w:p w:rsidR="00000000" w:rsidRDefault="00000000">
      <w:pPr>
        <w:pStyle w:val="a"/>
        <w:spacing w:after="240"/>
        <w:rPr>
          <w:spacing w:val="-3"/>
        </w:rPr>
      </w:pPr>
    </w:p>
    <w:p w:rsidR="00000000" w:rsidRDefault="00000000">
      <w:pPr>
        <w:pStyle w:val="a"/>
        <w:rPr>
          <w:i/>
          <w:spacing w:val="-3"/>
          <w:u w:val="single"/>
        </w:rPr>
      </w:pPr>
      <w:r>
        <w:rPr>
          <w:i/>
          <w:spacing w:val="-3"/>
          <w:u w:val="single"/>
        </w:rPr>
        <w:t>К числу различных мер, принимаемых в интересах инвалидов, также относятся</w:t>
      </w:r>
      <w:r>
        <w:rPr>
          <w:i/>
          <w:spacing w:val="-3"/>
        </w:rPr>
        <w:t>:</w:t>
      </w:r>
    </w:p>
    <w:p w:rsidR="00000000" w:rsidRDefault="00000000">
      <w:pPr>
        <w:pStyle w:val="a0"/>
      </w:pPr>
      <w:r>
        <w:sym w:font="Symbol" w:char="F0B7"/>
      </w:r>
      <w:r>
        <w:tab/>
        <w:t>Карточка, дающая право на бесплатный проезд лицам, степень инвалидности которых составляет 67 процентов, она дает им право бесплатно пользоваться общественным транспортом в Афинах и Салониках и междугородными автобусами (KTEL) и ездить поездом (OSE) с 50-процентной скидкой. Обладателями таких карточек стали 200 тыс. инвалидов.</w:t>
      </w:r>
    </w:p>
    <w:p w:rsidR="00000000" w:rsidRDefault="00000000">
      <w:pPr>
        <w:pStyle w:val="a0"/>
      </w:pPr>
      <w:r>
        <w:sym w:font="Symbol" w:char="F0B7"/>
      </w:r>
      <w:r>
        <w:tab/>
        <w:t>Право в определенных обстоятельствах беспошлинно покупать без уплаты налога автомашину предоставляется, в частности, лицам, степень нарушения опорно-двигательного аппарата которых составляет более 67 процентов, лицам, страдающим параличом верхних и/или нижних конечностей, а также родителям умственно отсталых детей, слепых, лиц страдающих талассемией, и т. п.</w:t>
      </w:r>
    </w:p>
    <w:p w:rsidR="00000000" w:rsidRDefault="00000000">
      <w:pPr>
        <w:pStyle w:val="a0"/>
      </w:pPr>
      <w:r>
        <w:sym w:font="Symbol" w:char="F0B7"/>
      </w:r>
      <w:r>
        <w:tab/>
        <w:t>Прием в университеты без вступительных экзаменов на условиях и основаниях, предусмотренных в законе 2640/98 и в соответствии с правилами высших учебных заведений.</w:t>
      </w:r>
    </w:p>
    <w:p w:rsidR="00000000" w:rsidRDefault="00000000">
      <w:pPr>
        <w:pStyle w:val="a0"/>
      </w:pPr>
      <w:r>
        <w:sym w:font="Symbol" w:char="F0B7"/>
      </w:r>
      <w:r>
        <w:tab/>
        <w:t>Облегченный график работы для лиц, работающих в системе государственного управления, в организациях государственного сектора и в органах местного управления. В качестве примера можно отметить, что рабочий день супругов лиц, страдающих параличом верхних и/или нижних конечностей, степень инвалидности которых составляет 100 процентов, и родителей умственно отсталых детей, степень инвалидности которых составляет 67 процентов, на 1 час короче, а у незрячих телефонистов и лиц, страдающих параличом нижних конечностей, он короче на 2 часа.</w:t>
      </w:r>
    </w:p>
    <w:p w:rsidR="00000000" w:rsidRDefault="00000000">
      <w:pPr>
        <w:pStyle w:val="a0"/>
      </w:pPr>
      <w:r>
        <w:sym w:font="Symbol" w:char="F0B7"/>
      </w:r>
      <w:r>
        <w:tab/>
        <w:t>Облегченный доступ к ссудам на жилье, предоставляемым Товарно-кредитным фондом, Почтовым сберегательным банком и Организацией жилищного обеспечения трудящихся.</w:t>
      </w:r>
    </w:p>
    <w:p w:rsidR="00000000" w:rsidRDefault="00000000">
      <w:pPr>
        <w:pStyle w:val="a0"/>
      </w:pPr>
      <w:r>
        <w:sym w:font="Symbol" w:char="F0B7"/>
      </w:r>
      <w:r>
        <w:tab/>
        <w:t>Создание рабочих мест для инвалидов (закон 1648/98, дополненный законом 2643/98).</w:t>
      </w:r>
    </w:p>
    <w:p w:rsidR="00000000" w:rsidRDefault="00000000">
      <w:pPr>
        <w:pStyle w:val="a0"/>
      </w:pPr>
      <w:r>
        <w:sym w:font="Symbol" w:char="F0B7"/>
      </w:r>
      <w:r>
        <w:tab/>
        <w:t>Программы профессиональной подготовки безработных инвалидов в качестве одной из мер борьбы против социальной изоляции инвалидов.</w:t>
      </w:r>
    </w:p>
    <w:p w:rsidR="00000000" w:rsidRDefault="00000000">
      <w:pPr>
        <w:pStyle w:val="a"/>
        <w:rPr>
          <w:b/>
          <w:u w:val="single"/>
        </w:rPr>
      </w:pPr>
      <w:r>
        <w:rPr>
          <w:b/>
          <w:u w:val="single"/>
        </w:rPr>
        <w:t>ПСИХИЧЕСКОЕ ЗДОРОВЬЕ</w:t>
      </w:r>
    </w:p>
    <w:p w:rsidR="00000000" w:rsidRDefault="00000000">
      <w:pPr>
        <w:pStyle w:val="a"/>
      </w:pPr>
      <w:r>
        <w:t>В области психического здоровья и лечения наркомании осуществляется ряд пилотных программ, в которых, как и в программах медицинских услуг и пособий, в нашей стране могут на равной основе участвовать и мужчины, и женщины.</w:t>
      </w:r>
    </w:p>
    <w:p w:rsidR="00000000" w:rsidRDefault="00000000">
      <w:pPr>
        <w:pStyle w:val="a"/>
      </w:pPr>
      <w:r>
        <w:t>По данным психиатрической больницы Аттики, пациенты психиатрических лечебниц по признаку пола делятся на следующие группы: 60 процентов мужчин и 40 процентов женщин. Среди наркоманов, которые помещаются в отделения детоксификации этой больницы, число мужчин намного превышает число женщин.</w:t>
      </w:r>
    </w:p>
    <w:p w:rsidR="00000000" w:rsidRDefault="00000000">
      <w:pPr>
        <w:pStyle w:val="a"/>
      </w:pPr>
      <w:r>
        <w:t>По всей видимости, наблюдающиеся у женщин проблемы психического здоровья, связанные с употреблением слабых транквилизаторов, имеют следующие характеристики (газета "Женское независимое движение", ноябрь 1996 года):</w:t>
      </w:r>
    </w:p>
    <w:p w:rsidR="00000000" w:rsidRDefault="00000000">
      <w:pPr>
        <w:pStyle w:val="a0"/>
      </w:pPr>
      <w:r>
        <w:sym w:font="Symbol" w:char="F0B7"/>
      </w:r>
      <w:r>
        <w:tab/>
        <w:t>передозировка лекарственных средств;</w:t>
      </w:r>
    </w:p>
    <w:p w:rsidR="00000000" w:rsidRDefault="00000000">
      <w:pPr>
        <w:pStyle w:val="a0"/>
      </w:pPr>
      <w:r>
        <w:sym w:font="Symbol" w:char="F0B7"/>
      </w:r>
      <w:r>
        <w:tab/>
        <w:t>даже несмотря на то что средняя продолжительность предстоящей жизни женщин является относительно более высокой, чем средняя продолжительность предстоящей жизни мужчин, состояние здоровья женщин хуже, чем здоровье мужчин;</w:t>
      </w:r>
    </w:p>
    <w:p w:rsidR="00000000" w:rsidRDefault="00000000">
      <w:pPr>
        <w:pStyle w:val="a0"/>
      </w:pPr>
      <w:r>
        <w:sym w:font="Symbol" w:char="F0B7"/>
      </w:r>
      <w:r>
        <w:tab/>
        <w:t>хотя курение и употребление алкоголя в основном распространено среди более молодых возрастных групп, употребление успокоительных лекарств, по-видимому, шире распространено среди женщин более пожилого возраста;</w:t>
      </w:r>
    </w:p>
    <w:p w:rsidR="00000000" w:rsidRDefault="00000000">
      <w:pPr>
        <w:pStyle w:val="a0"/>
      </w:pPr>
      <w:r>
        <w:sym w:font="Symbol" w:char="F0B7"/>
      </w:r>
      <w:r>
        <w:tab/>
        <w:t>что касается использования аддитивных препаратов, то в последнее время в стране стала отмечаться вызывающая тревогу тенденция, связанная с увеличением числа молодых женщин, пользующихся такими препаратами, возможно, из-за недостатка информации или, чаще, неверных сведений, получаемых от сверстников, но, вполне вероятно, также из-за неверно сформировавшегося отношения к жизни;</w:t>
      </w:r>
    </w:p>
    <w:p w:rsidR="00000000" w:rsidRDefault="00000000">
      <w:pPr>
        <w:pStyle w:val="a0"/>
      </w:pPr>
      <w:r>
        <w:sym w:font="Symbol" w:char="F0B7"/>
      </w:r>
      <w:r>
        <w:tab/>
        <w:t>на ежедневной основе транквилизаторами и успокоительными средствами пользуются 19 процентов женщин;</w:t>
      </w:r>
    </w:p>
    <w:p w:rsidR="00000000" w:rsidRDefault="00000000">
      <w:pPr>
        <w:pStyle w:val="a0"/>
        <w:spacing w:after="240"/>
      </w:pPr>
      <w:r>
        <w:sym w:font="Symbol" w:char="F0B7"/>
      </w:r>
      <w:r>
        <w:tab/>
        <w:t>из лиц, пользующихся транквилизаторами, 70 процентов – женщины.</w:t>
      </w:r>
    </w:p>
    <w:p w:rsidR="00000000" w:rsidRDefault="00000000">
      <w:pPr>
        <w:pStyle w:val="a"/>
      </w:pPr>
      <w:r>
        <w:t>За последние 15 лет частота употребления населением алкогольных напитков остается относительно стабильной как среди мужчин, так и среди женщин. Однако в возрастной группе 18–24 лет потребление алкоголя выросло с 28,8 до 35,6 процента (по результатам проведенного в 1984, 1988 и 1998 годах университетским научно-исследовательским институтом психического здоровья исследования проблемы употребления аддитивных веществ в Греции). Несмотря на то что употребление алкоголя в Греции в среднем остается примерно таким же, как и в странах Европейского союза, никаких проблем с алкоголем выявлено не было: так, например, показатель смертности от цирроза печени и других заболеваний печени составляет примерно половину от среднеевропейского показателя, и за последнее десятилетие он даже снизился на 21 процент среди женщин и на 22 процента среди мужчин (Здравоохранение в Греции: Министерство здравоохранения и социального обеспечения).</w:t>
      </w:r>
    </w:p>
    <w:p w:rsidR="00000000" w:rsidRDefault="00000000">
      <w:pPr>
        <w:pStyle w:val="a"/>
      </w:pPr>
      <w:r>
        <w:t xml:space="preserve">По данным того же исследования, доля курящих женщин повысилась с 19,5 процента в </w:t>
      </w:r>
      <w:r>
        <w:br/>
        <w:t>1984 году до 29 процентов в 1998 году, в то время как доля курящих мужчин снизилась, соответственно, с 54 до 47 процентов. Несмотря на это, мужчины курят больше, чем женщины, за исключением возрастной группы 12–17 лет. Согласно результатам обследования учащихся школ, несмотря на значительное сокращение числа курильщиков, – с 22 процентов в 1984 году до 14,6 процента в 1993 году – тенденция изменилась, и число курящих учащихся вновь увеличилось до 20,8 процента.</w:t>
      </w:r>
    </w:p>
    <w:p w:rsidR="00000000" w:rsidRDefault="00000000">
      <w:pPr>
        <w:pStyle w:val="a"/>
      </w:pPr>
      <w:r>
        <w:t>К числу политических мер по борьбе с курением относится принятие законодательных положений (запрещение рекламы табачных изделий на телевидении и курения в общественных местах), создание центров, помогающим курильщикам бросить курение, проведение кампаний по борьбе с курением, поддержка мер, принимаемых неправительственными организациями и т. д.</w:t>
      </w:r>
    </w:p>
    <w:p w:rsidR="00000000" w:rsidRDefault="00000000">
      <w:pPr>
        <w:pStyle w:val="a"/>
      </w:pPr>
      <w:r>
        <w:t>Согласно результатам вышеуказанного исследования 1998 года, 12,2 процента граждан Греции в возрасте от 12 до 64 лет, по крайней мере, один раз в своей жизни употребляли незаконные наркотические вещества. За последние 15 лет число употребляющих наркотики по сравнению с 1984 годом утроилось (4 процента). Наибольшая их часть приходится на возрастную группу 18–35 лет (около 22 процентов). Употребление наркотических веществ шире распространено среди мужчин, чем среди женщин, однако темпы увеличения выше среди женщин.</w:t>
      </w:r>
    </w:p>
    <w:p w:rsidR="00000000" w:rsidRDefault="00000000">
      <w:pPr>
        <w:pStyle w:val="a"/>
      </w:pPr>
      <w:r>
        <w:t>Наиболее часто употребляемыми наркотическими веществами являются гашиш, тогда как на долю кокаина, ЛСД и героина приходится менее 1,5 процента.</w:t>
      </w:r>
    </w:p>
    <w:p w:rsidR="00000000" w:rsidRDefault="00000000">
      <w:pPr>
        <w:pStyle w:val="a"/>
      </w:pPr>
      <w:r>
        <w:t>Ежегодное число регистрируемых случаев смерти от передозировки наркотиков резко увеличилось – с 9 в 1983 году до 79 в 1991 году и до 176 в 1998 году (Министерство здравоохранения и социального обеспечения, ОКАНА).</w:t>
      </w:r>
    </w:p>
    <w:p w:rsidR="00000000" w:rsidRDefault="00000000">
      <w:pPr>
        <w:pStyle w:val="a"/>
      </w:pPr>
      <w:r>
        <w:t>За осуществление политики по борьбе с этим явлением отвечает Организация по борьбе с наркотиками (ОКАНА), которая была учреждена в 1993 году. В проводимую ею политику входят экспериментальные мероприятия и программы профилактики, а также создание 73 профилактических центров и сети терапевтических центров. В 1996 году в Греции впервые была осуществлена программа лечения метадоном.</w:t>
      </w:r>
    </w:p>
    <w:p w:rsidR="00000000" w:rsidRDefault="00000000">
      <w:pPr>
        <w:pStyle w:val="a"/>
      </w:pPr>
      <w:r>
        <w:t xml:space="preserve">С точки зрения проблемы наркомании особый интерес представляет </w:t>
      </w:r>
      <w:r>
        <w:rPr>
          <w:b/>
        </w:rPr>
        <w:t>специальная программа по детоксификации женщин</w:t>
      </w:r>
      <w:r>
        <w:t>. Она осуществляется с марта 1997 года в рамках группы детоксификации (психиатрическая больница Аттики): "OVER 18". Необходимость осуществления такой программы была обусловлена знаниями и опытом, свидетельствующими об относительно низком уровне употребления наркотиков женщинами и их еще более низкой степени участия в совместных программах лечения; это обстоятельство, с другой стороны, сочеталось с проявленной ими способностью пройти программу, в случае участия в ней, до конца и добиться социальной реинтеграции.</w:t>
      </w:r>
    </w:p>
    <w:p w:rsidR="00000000" w:rsidRDefault="00000000">
      <w:pPr>
        <w:pStyle w:val="a"/>
      </w:pPr>
    </w:p>
    <w:p w:rsidR="00000000" w:rsidRDefault="00000000">
      <w:pPr>
        <w:pStyle w:val="a"/>
        <w:rPr>
          <w:i/>
        </w:rPr>
      </w:pPr>
      <w:r>
        <w:rPr>
          <w:i/>
          <w:u w:val="single"/>
        </w:rPr>
        <w:t>Критериями участия в специальной женской программе по детоксификации являются:</w:t>
      </w:r>
    </w:p>
    <w:p w:rsidR="00000000" w:rsidRDefault="00000000">
      <w:pPr>
        <w:pStyle w:val="a0"/>
      </w:pPr>
      <w:r>
        <w:rPr>
          <w:b/>
        </w:rPr>
        <w:t>1.</w:t>
      </w:r>
      <w:r>
        <w:tab/>
        <w:t>Наличие малолетних детей, которых их матери не могут оставить на период осуществления смешанной программы.</w:t>
      </w:r>
    </w:p>
    <w:p w:rsidR="00000000" w:rsidRDefault="00000000">
      <w:pPr>
        <w:pStyle w:val="a0"/>
      </w:pPr>
      <w:r>
        <w:rPr>
          <w:b/>
        </w:rPr>
        <w:t>2.</w:t>
      </w:r>
      <w:r>
        <w:tab/>
        <w:t>Неудавшиеся попытки пройти смешанную программу в прошлом.</w:t>
      </w:r>
    </w:p>
    <w:p w:rsidR="00000000" w:rsidRDefault="00000000">
      <w:pPr>
        <w:pStyle w:val="a0"/>
      </w:pPr>
      <w:r>
        <w:rPr>
          <w:b/>
        </w:rPr>
        <w:t>3.</w:t>
      </w:r>
      <w:r>
        <w:tab/>
        <w:t>Большой и печальный опыт сексуального и иного насилия, делающий жизнь в окружении мужчин довольно проблематичной.</w:t>
      </w:r>
    </w:p>
    <w:p w:rsidR="00000000" w:rsidRDefault="00000000">
      <w:pPr>
        <w:pStyle w:val="a0"/>
      </w:pPr>
      <w:r>
        <w:rPr>
          <w:b/>
        </w:rPr>
        <w:t>4.</w:t>
      </w:r>
      <w:r>
        <w:tab/>
        <w:t>Одновременное наличие психических нарушений (депрессии, невроза, беспокойства, фобии и т. д.), требующих курса лечения с применением лекарственных препаратов.</w:t>
      </w:r>
    </w:p>
    <w:p w:rsidR="00000000" w:rsidRDefault="00000000">
      <w:pPr>
        <w:pStyle w:val="a"/>
      </w:pPr>
      <w:r>
        <w:t>Данная программа рассчитана на 6 месяцев, и для ее прохождения в специальном приюте выделены 10 койко-мест.</w:t>
      </w:r>
    </w:p>
    <w:p w:rsidR="00000000" w:rsidRDefault="00000000">
      <w:pPr>
        <w:pStyle w:val="a"/>
      </w:pPr>
      <w:r>
        <w:t xml:space="preserve">Лечение предусматривает индивидуальную и групповую психотерапию, различные психологические и просветительские мероприятия, работу с семьей и группами семей, сдачу анализов мочи (два раза в неделю). Лечение предусматривает также "культурную" терапию и проведение ряда коллективных мероприятий (группы поддержки, театр, кино, фотография, физические упражнения). </w:t>
      </w:r>
    </w:p>
    <w:p w:rsidR="00000000" w:rsidRDefault="00000000">
      <w:pPr>
        <w:pStyle w:val="a"/>
      </w:pPr>
      <w:r>
        <w:t>Программа осуществляется уже три года. Хотя еще слишком рано подводить окончательные итоги, имеющиеся данные выглядят весьма обнадеживающими. В этой специальной программе смогли принять участие употреблявшие героин женщины, которым не удалось закончить лечение по смешанной программе группы; женщины, имеющие малолетних детей, и девушки-наркоманки, которые не могли решиться участвовать в смешанной программе "OVER 18".</w:t>
      </w:r>
    </w:p>
    <w:p w:rsidR="00000000" w:rsidRDefault="00000000">
      <w:pPr>
        <w:pStyle w:val="a"/>
        <w:spacing w:after="0" w:line="5800" w:lineRule="exact"/>
      </w:pPr>
    </w:p>
    <w:p w:rsidR="00000000" w:rsidRDefault="00000000">
      <w:pPr>
        <w:pStyle w:val="a"/>
        <w:rPr>
          <w:b/>
          <w:i/>
        </w:rPr>
      </w:pPr>
      <w:r>
        <w:rPr>
          <w:b/>
          <w:i/>
        </w:rPr>
        <w:t>Источники:</w:t>
      </w:r>
    </w:p>
    <w:p w:rsidR="00000000" w:rsidRDefault="00000000">
      <w:pPr>
        <w:pStyle w:val="a4"/>
        <w:tabs>
          <w:tab w:val="clear" w:pos="170"/>
          <w:tab w:val="left" w:pos="284"/>
        </w:tabs>
        <w:ind w:left="284" w:hanging="284"/>
      </w:pPr>
      <w:r>
        <w:rPr>
          <w:i w:val="0"/>
        </w:rPr>
        <w:sym w:font="Symbol" w:char="F0B7"/>
      </w:r>
      <w:r>
        <w:rPr>
          <w:i w:val="0"/>
        </w:rPr>
        <w:tab/>
      </w:r>
      <w:r>
        <w:t>Министерство здравоохранения и социального обеспечения.</w:t>
      </w:r>
    </w:p>
    <w:p w:rsidR="00000000" w:rsidRDefault="00000000">
      <w:pPr>
        <w:pStyle w:val="a4"/>
        <w:tabs>
          <w:tab w:val="clear" w:pos="170"/>
          <w:tab w:val="left" w:pos="284"/>
        </w:tabs>
        <w:ind w:left="284" w:hanging="284"/>
      </w:pPr>
      <w:r>
        <w:rPr>
          <w:i w:val="0"/>
        </w:rPr>
        <w:sym w:font="Symbol" w:char="F0B7"/>
      </w:r>
      <w:r>
        <w:rPr>
          <w:i w:val="0"/>
        </w:rPr>
        <w:tab/>
      </w:r>
      <w:r>
        <w:t>Министерство национального образования и религии.</w:t>
      </w:r>
    </w:p>
    <w:p w:rsidR="00000000" w:rsidRDefault="00000000">
      <w:pPr>
        <w:pStyle w:val="a4"/>
        <w:tabs>
          <w:tab w:val="clear" w:pos="170"/>
          <w:tab w:val="left" w:pos="284"/>
        </w:tabs>
        <w:ind w:left="284" w:hanging="284"/>
      </w:pPr>
      <w:r>
        <w:rPr>
          <w:i w:val="0"/>
        </w:rPr>
        <w:sym w:font="Symbol" w:char="F0B7"/>
      </w:r>
      <w:r>
        <w:rPr>
          <w:i w:val="0"/>
        </w:rPr>
        <w:tab/>
      </w:r>
      <w:r>
        <w:t>Национальная статистическая служба Греции.</w:t>
      </w:r>
    </w:p>
    <w:p w:rsidR="00000000" w:rsidRDefault="00000000">
      <w:pPr>
        <w:pStyle w:val="a4"/>
        <w:tabs>
          <w:tab w:val="clear" w:pos="170"/>
          <w:tab w:val="left" w:pos="284"/>
        </w:tabs>
        <w:ind w:left="284" w:hanging="284"/>
      </w:pPr>
      <w:r>
        <w:rPr>
          <w:i w:val="0"/>
        </w:rPr>
        <w:sym w:font="Symbol" w:char="F0B7"/>
      </w:r>
      <w:r>
        <w:tab/>
        <w:t>ЕВРОСТАТ.</w:t>
      </w:r>
    </w:p>
    <w:p w:rsidR="00000000" w:rsidRDefault="00000000">
      <w:pPr>
        <w:pStyle w:val="a4"/>
        <w:tabs>
          <w:tab w:val="clear" w:pos="170"/>
          <w:tab w:val="left" w:pos="284"/>
        </w:tabs>
        <w:ind w:left="284" w:hanging="284"/>
      </w:pPr>
      <w:r>
        <w:rPr>
          <w:i w:val="0"/>
        </w:rPr>
        <w:sym w:font="Symbol" w:char="F0B7"/>
      </w:r>
      <w:r>
        <w:tab/>
        <w:t>Отделение планирования семьи 2-й акушерско-гинекологической университетской поликлиники больницы Аретаэйо.</w:t>
      </w:r>
    </w:p>
    <w:p w:rsidR="00000000" w:rsidRDefault="00000000">
      <w:pPr>
        <w:pStyle w:val="a4"/>
        <w:tabs>
          <w:tab w:val="clear" w:pos="170"/>
          <w:tab w:val="left" w:pos="284"/>
        </w:tabs>
        <w:ind w:left="284" w:hanging="284"/>
      </w:pPr>
      <w:r>
        <w:rPr>
          <w:i w:val="0"/>
        </w:rPr>
        <w:sym w:font="Symbol" w:char="F0B7"/>
      </w:r>
      <w:r>
        <w:rPr>
          <w:i w:val="0"/>
        </w:rPr>
        <w:tab/>
      </w:r>
      <w:r>
        <w:t>Национальная школа медицинского просвещения.</w:t>
      </w:r>
    </w:p>
    <w:p w:rsidR="00000000" w:rsidRDefault="00000000">
      <w:pPr>
        <w:pStyle w:val="a4"/>
        <w:tabs>
          <w:tab w:val="clear" w:pos="170"/>
          <w:tab w:val="left" w:pos="284"/>
        </w:tabs>
        <w:ind w:left="284" w:hanging="284"/>
      </w:pPr>
      <w:r>
        <w:rPr>
          <w:i w:val="0"/>
        </w:rPr>
        <w:sym w:font="Symbol" w:char="F0B7"/>
      </w:r>
      <w:r>
        <w:rPr>
          <w:i w:val="0"/>
        </w:rPr>
        <w:tab/>
      </w:r>
      <w:r>
        <w:t>Общество планирования семьи.</w:t>
      </w:r>
    </w:p>
    <w:p w:rsidR="00000000" w:rsidRDefault="00000000">
      <w:pPr>
        <w:pStyle w:val="a4"/>
        <w:tabs>
          <w:tab w:val="clear" w:pos="170"/>
          <w:tab w:val="left" w:pos="284"/>
        </w:tabs>
        <w:ind w:left="284" w:hanging="284"/>
      </w:pPr>
      <w:r>
        <w:rPr>
          <w:i w:val="0"/>
        </w:rPr>
        <w:sym w:font="Symbol" w:char="F0B7"/>
      </w:r>
      <w:r>
        <w:rPr>
          <w:i w:val="0"/>
        </w:rPr>
        <w:tab/>
      </w:r>
      <w:r>
        <w:t>Греческое общество детской и подростковой гинекологии.</w:t>
      </w:r>
    </w:p>
    <w:p w:rsidR="00000000" w:rsidRDefault="00000000">
      <w:pPr>
        <w:pStyle w:val="a4"/>
        <w:tabs>
          <w:tab w:val="clear" w:pos="170"/>
          <w:tab w:val="left" w:pos="284"/>
        </w:tabs>
        <w:ind w:left="284" w:hanging="284"/>
      </w:pPr>
      <w:r>
        <w:rPr>
          <w:i w:val="0"/>
        </w:rPr>
        <w:sym w:font="Symbol" w:char="F0B7"/>
      </w:r>
      <w:r>
        <w:rPr>
          <w:i w:val="0"/>
        </w:rPr>
        <w:tab/>
      </w:r>
      <w:r>
        <w:t>Ассоциация греческих женщин.</w:t>
      </w:r>
    </w:p>
    <w:p w:rsidR="00000000" w:rsidRDefault="00000000">
      <w:pPr>
        <w:pStyle w:val="a4"/>
        <w:tabs>
          <w:tab w:val="clear" w:pos="170"/>
          <w:tab w:val="left" w:pos="284"/>
        </w:tabs>
        <w:ind w:left="284" w:hanging="284"/>
      </w:pPr>
      <w:r>
        <w:rPr>
          <w:i w:val="0"/>
        </w:rPr>
        <w:sym w:font="Symbol" w:char="F0B7"/>
      </w:r>
      <w:r>
        <w:rPr>
          <w:i w:val="0"/>
        </w:rPr>
        <w:tab/>
      </w:r>
      <w:r>
        <w:t>Региональная больница общего профиля и родильный дом "Елена Венизелу".</w:t>
      </w:r>
    </w:p>
    <w:p w:rsidR="00000000" w:rsidRDefault="00000000">
      <w:pPr>
        <w:pStyle w:val="a4"/>
        <w:tabs>
          <w:tab w:val="clear" w:pos="170"/>
          <w:tab w:val="left" w:pos="284"/>
        </w:tabs>
        <w:ind w:left="284" w:hanging="284"/>
      </w:pPr>
      <w:r>
        <w:rPr>
          <w:i w:val="0"/>
        </w:rPr>
        <w:sym w:font="Symbol" w:char="F0B7"/>
      </w:r>
      <w:r>
        <w:rPr>
          <w:i w:val="0"/>
        </w:rPr>
        <w:tab/>
      </w:r>
      <w:r>
        <w:t>Ассоциация за права женщин.</w:t>
      </w:r>
    </w:p>
    <w:p w:rsidR="00000000" w:rsidRDefault="00000000">
      <w:pPr>
        <w:pStyle w:val="a4"/>
        <w:tabs>
          <w:tab w:val="clear" w:pos="170"/>
          <w:tab w:val="left" w:pos="284"/>
        </w:tabs>
        <w:ind w:left="284" w:hanging="284"/>
      </w:pPr>
      <w:r>
        <w:rPr>
          <w:i w:val="0"/>
        </w:rPr>
        <w:sym w:font="Symbol" w:char="F0B7"/>
      </w:r>
      <w:r>
        <w:rPr>
          <w:i w:val="0"/>
        </w:rPr>
        <w:tab/>
      </w:r>
      <w:r>
        <w:t>Центр по борьбе с особыми заболеваниями.</w:t>
      </w:r>
    </w:p>
    <w:p w:rsidR="00000000" w:rsidRDefault="00000000">
      <w:pPr>
        <w:pStyle w:val="a4"/>
        <w:tabs>
          <w:tab w:val="clear" w:pos="170"/>
          <w:tab w:val="left" w:pos="284"/>
        </w:tabs>
        <w:ind w:left="284" w:hanging="284"/>
      </w:pPr>
      <w:r>
        <w:rPr>
          <w:i w:val="0"/>
        </w:rPr>
        <w:sym w:font="Symbol" w:char="F0B7"/>
      </w:r>
      <w:r>
        <w:rPr>
          <w:i w:val="0"/>
        </w:rPr>
        <w:tab/>
      </w:r>
      <w:r>
        <w:t>Консультационный центр и линия прямой телефонной связи по вопросам СПИДа.</w:t>
      </w:r>
    </w:p>
    <w:p w:rsidR="00000000" w:rsidRDefault="00000000">
      <w:pPr>
        <w:pStyle w:val="a4"/>
        <w:tabs>
          <w:tab w:val="clear" w:pos="170"/>
          <w:tab w:val="clear" w:pos="397"/>
          <w:tab w:val="left" w:pos="540"/>
        </w:tabs>
        <w:ind w:left="284" w:hanging="284"/>
      </w:pPr>
      <w:r>
        <w:rPr>
          <w:i w:val="0"/>
        </w:rPr>
        <w:sym w:font="Symbol" w:char="F0B7"/>
      </w:r>
      <w:r>
        <w:rPr>
          <w:i w:val="0"/>
        </w:rPr>
        <w:tab/>
      </w:r>
      <w:r>
        <w:t>А)</w:t>
      </w:r>
      <w:r>
        <w:tab/>
        <w:t>1997 год.</w:t>
      </w:r>
    </w:p>
    <w:p w:rsidR="00000000" w:rsidRDefault="00000000">
      <w:pPr>
        <w:pStyle w:val="a4"/>
        <w:tabs>
          <w:tab w:val="clear" w:pos="170"/>
          <w:tab w:val="clear" w:pos="397"/>
          <w:tab w:val="left" w:pos="540"/>
        </w:tabs>
        <w:ind w:left="284" w:hanging="284"/>
      </w:pPr>
      <w:r>
        <w:rPr>
          <w:i w:val="0"/>
        </w:rPr>
        <w:sym w:font="Symbol" w:char="F0B7"/>
      </w:r>
      <w:r>
        <w:rPr>
          <w:i w:val="0"/>
        </w:rPr>
        <w:tab/>
      </w:r>
      <w:r>
        <w:t>В)</w:t>
      </w:r>
      <w:r>
        <w:tab/>
        <w:t>1998 год.</w:t>
      </w:r>
    </w:p>
    <w:p w:rsidR="00000000" w:rsidRDefault="00000000">
      <w:pPr>
        <w:pStyle w:val="a4"/>
        <w:tabs>
          <w:tab w:val="clear" w:pos="170"/>
          <w:tab w:val="left" w:pos="284"/>
        </w:tabs>
        <w:ind w:left="284" w:hanging="284"/>
      </w:pPr>
      <w:r>
        <w:rPr>
          <w:i w:val="0"/>
        </w:rPr>
        <w:sym w:font="Symbol" w:char="F0B7"/>
      </w:r>
      <w:r>
        <w:rPr>
          <w:i w:val="0"/>
        </w:rPr>
        <w:tab/>
      </w:r>
      <w:r>
        <w:t>ПИКПА-ЕОКФ.</w:t>
      </w:r>
    </w:p>
    <w:p w:rsidR="00000000" w:rsidRDefault="00000000">
      <w:pPr>
        <w:pStyle w:val="a4"/>
        <w:tabs>
          <w:tab w:val="clear" w:pos="170"/>
          <w:tab w:val="left" w:pos="284"/>
        </w:tabs>
        <w:ind w:left="284" w:hanging="284"/>
      </w:pPr>
      <w:r>
        <w:rPr>
          <w:i w:val="0"/>
        </w:rPr>
        <w:sym w:font="Symbol" w:char="F0B7"/>
      </w:r>
      <w:r>
        <w:rPr>
          <w:i w:val="0"/>
        </w:rPr>
        <w:tab/>
      </w:r>
      <w:r>
        <w:t>Девятая сессия Комитета, посвященная ОП "Продолжение образования и поощрение занятости" (декабрь 1999 года).</w:t>
      </w:r>
    </w:p>
    <w:p w:rsidR="00000000" w:rsidRDefault="00000000">
      <w:pPr>
        <w:pStyle w:val="a4"/>
        <w:tabs>
          <w:tab w:val="clear" w:pos="170"/>
          <w:tab w:val="left" w:pos="284"/>
        </w:tabs>
        <w:ind w:left="284" w:hanging="284"/>
      </w:pPr>
      <w:r>
        <w:rPr>
          <w:i w:val="0"/>
        </w:rPr>
        <w:sym w:font="Symbol" w:char="F0B7"/>
      </w:r>
      <w:r>
        <w:rPr>
          <w:i w:val="0"/>
        </w:rPr>
        <w:tab/>
      </w:r>
      <w:r>
        <w:t>Психиатрическая больница Афин.</w:t>
      </w:r>
    </w:p>
    <w:p w:rsidR="00000000" w:rsidRDefault="00000000">
      <w:pPr>
        <w:pStyle w:val="a4"/>
        <w:tabs>
          <w:tab w:val="clear" w:pos="170"/>
          <w:tab w:val="left" w:pos="284"/>
        </w:tabs>
        <w:ind w:left="284" w:hanging="284"/>
      </w:pPr>
      <w:r>
        <w:rPr>
          <w:i w:val="0"/>
        </w:rPr>
        <w:sym w:font="Symbol" w:char="F0B7"/>
      </w:r>
      <w:r>
        <w:rPr>
          <w:i w:val="0"/>
        </w:rPr>
        <w:tab/>
      </w:r>
      <w:r>
        <w:t>Газета "Независимое женское движение".</w:t>
      </w:r>
    </w:p>
    <w:p w:rsidR="00000000" w:rsidRDefault="00000000">
      <w:pPr>
        <w:pStyle w:val="a4"/>
        <w:tabs>
          <w:tab w:val="clear" w:pos="170"/>
          <w:tab w:val="left" w:pos="284"/>
        </w:tabs>
        <w:ind w:left="284" w:hanging="284"/>
      </w:pPr>
      <w:r>
        <w:rPr>
          <w:i w:val="0"/>
        </w:rPr>
        <w:sym w:font="Symbol" w:char="F0B7"/>
      </w:r>
      <w:r>
        <w:rPr>
          <w:i w:val="0"/>
        </w:rPr>
        <w:tab/>
      </w:r>
      <w:r>
        <w:t>"Психиатрический вестник", № 61, март 1998 года, стр. 85–91.</w:t>
      </w:r>
    </w:p>
    <w:p w:rsidR="00000000" w:rsidRDefault="00000000">
      <w:pPr>
        <w:pStyle w:val="a4"/>
        <w:tabs>
          <w:tab w:val="clear" w:pos="170"/>
          <w:tab w:val="left" w:pos="284"/>
        </w:tabs>
        <w:ind w:left="284" w:hanging="284"/>
      </w:pPr>
      <w:r>
        <w:rPr>
          <w:i w:val="0"/>
        </w:rPr>
        <w:sym w:font="Symbol" w:char="F0B7"/>
      </w:r>
      <w:r>
        <w:rPr>
          <w:i w:val="0"/>
        </w:rPr>
        <w:tab/>
      </w:r>
      <w:r>
        <w:t>Здравоохранение в Греции: Министерство здравоохранения и социального обеспечения, Афины, 1999 год.</w:t>
      </w:r>
    </w:p>
    <w:p w:rsidR="00000000" w:rsidRDefault="00000000">
      <w:pPr>
        <w:pStyle w:val="a4"/>
        <w:tabs>
          <w:tab w:val="clear" w:pos="170"/>
          <w:tab w:val="left" w:pos="284"/>
        </w:tabs>
        <w:ind w:left="284" w:hanging="284"/>
      </w:pPr>
      <w:r>
        <w:rPr>
          <w:i w:val="0"/>
        </w:rPr>
        <w:sym w:font="Symbol" w:char="F0B7"/>
      </w:r>
      <w:r>
        <w:rPr>
          <w:i w:val="0"/>
        </w:rPr>
        <w:tab/>
      </w:r>
      <w:r>
        <w:t xml:space="preserve">Национальный доклад Греции об осуществлении Плана действий четвертой Всемирной конференции </w:t>
      </w:r>
      <w:r>
        <w:br/>
        <w:t>по положению женщин, Генеральный секретариат по вопросам равенства (Афины, декабрь 1999 года).</w:t>
      </w:r>
    </w:p>
    <w:p w:rsidR="00000000" w:rsidRDefault="00000000">
      <w:pPr>
        <w:pStyle w:val="a"/>
        <w:sectPr w:rsidR="00000000">
          <w:headerReference w:type="default" r:id="rId42"/>
          <w:pgSz w:w="12242" w:h="15842" w:code="1"/>
          <w:pgMar w:top="1418" w:right="1701" w:bottom="1701" w:left="1701" w:header="851" w:footer="1134" w:gutter="0"/>
          <w:cols w:space="708"/>
          <w:docGrid w:linePitch="360"/>
        </w:sectPr>
      </w:pPr>
    </w:p>
    <w:p w:rsidR="00000000" w:rsidRDefault="00000000">
      <w:pPr>
        <w:pStyle w:val="a3"/>
      </w:pPr>
      <w:r>
        <w:t>СТАТЬЯ 13</w:t>
      </w:r>
    </w:p>
    <w:p w:rsidR="00000000" w:rsidRDefault="00000000">
      <w:pPr>
        <w:pStyle w:val="14---"/>
        <w:spacing w:after="840"/>
      </w:pPr>
      <w:r>
        <w:t>РАВНЫЕ ПРАВА В ОБЛАСТИ КУЛЬТУРЫ И СПОРТА</w:t>
      </w:r>
    </w:p>
    <w:p w:rsidR="00000000" w:rsidRDefault="00000000">
      <w:pPr>
        <w:pStyle w:val="a"/>
        <w:spacing w:after="240"/>
        <w:rPr>
          <w:b/>
        </w:rPr>
      </w:pPr>
      <w:r>
        <w:rPr>
          <w:b/>
        </w:rPr>
        <w:t>КУЛЬТУРА</w:t>
      </w:r>
    </w:p>
    <w:p w:rsidR="00000000" w:rsidRDefault="00000000">
      <w:pPr>
        <w:pStyle w:val="a"/>
      </w:pPr>
      <w:r>
        <w:t>Степень участия женщин очень высока в культурной жизни страны. Присутствие женщин ощущается и в официальном государственном органе (Министерстве культуры), и в "автономных" (то есть не государственных) культурных движениях (культурных ассоциациях, союзах, обществах и т. д.). Относительно государственной организации можно сразу же отметить, что в течение более 20 лет Министерство культуры возглавляла женщина.</w:t>
      </w:r>
    </w:p>
    <w:p w:rsidR="00000000" w:rsidRDefault="00000000">
      <w:pPr>
        <w:pStyle w:val="a"/>
        <w:spacing w:after="240"/>
      </w:pPr>
    </w:p>
    <w:p w:rsidR="00000000" w:rsidRDefault="00000000">
      <w:pPr>
        <w:pStyle w:val="a"/>
        <w:jc w:val="left"/>
        <w:rPr>
          <w:i/>
        </w:rPr>
      </w:pPr>
      <w:r>
        <w:rPr>
          <w:i/>
          <w:u w:val="single"/>
        </w:rPr>
        <w:t>Обязанности Министерства культуры распространяются на следующие основные области</w:t>
      </w:r>
      <w:r>
        <w:rPr>
          <w:i/>
        </w:rPr>
        <w:t>:</w:t>
      </w:r>
    </w:p>
    <w:p w:rsidR="00000000" w:rsidRDefault="00000000">
      <w:pPr>
        <w:pStyle w:val="a0"/>
      </w:pPr>
      <w:r>
        <w:sym w:font="Symbol" w:char="F0B7"/>
      </w:r>
      <w:r>
        <w:tab/>
        <w:t>искусство;</w:t>
      </w:r>
    </w:p>
    <w:p w:rsidR="00000000" w:rsidRDefault="00000000">
      <w:pPr>
        <w:pStyle w:val="a0"/>
      </w:pPr>
      <w:r>
        <w:sym w:font="Symbol" w:char="F0B7"/>
      </w:r>
      <w:r>
        <w:tab/>
        <w:t>народное творчество;</w:t>
      </w:r>
    </w:p>
    <w:p w:rsidR="00000000" w:rsidRDefault="00000000">
      <w:pPr>
        <w:pStyle w:val="a0"/>
      </w:pPr>
      <w:r>
        <w:sym w:font="Symbol" w:char="F0B7"/>
      </w:r>
      <w:r>
        <w:tab/>
        <w:t>греческая письменность – литература;</w:t>
      </w:r>
    </w:p>
    <w:p w:rsidR="00000000" w:rsidRDefault="00000000">
      <w:pPr>
        <w:pStyle w:val="a0"/>
      </w:pPr>
      <w:r>
        <w:sym w:font="Symbol" w:char="F0B7"/>
      </w:r>
      <w:r>
        <w:tab/>
        <w:t>вопросы культуры;</w:t>
      </w:r>
    </w:p>
    <w:p w:rsidR="00000000" w:rsidRDefault="00000000">
      <w:pPr>
        <w:pStyle w:val="a0"/>
      </w:pPr>
      <w:r>
        <w:sym w:font="Symbol" w:char="F0B7"/>
      </w:r>
      <w:r>
        <w:tab/>
        <w:t>административные вопросы.</w:t>
      </w:r>
    </w:p>
    <w:p w:rsidR="00000000" w:rsidRDefault="00000000">
      <w:pPr>
        <w:pStyle w:val="a"/>
      </w:pPr>
      <w:r>
        <w:t>Следует отметить, что во всей своей деятельности (присуждение государственных премий в области литературы, представительство страны на межгосударственных и международных форумах в области литературы – письменности и т. д.) Министерство культуры избегает какой-либо дискриминации в отношении женщин.</w:t>
      </w:r>
    </w:p>
    <w:p w:rsidR="00000000" w:rsidRDefault="00000000">
      <w:pPr>
        <w:pStyle w:val="a"/>
        <w:spacing w:after="240"/>
        <w:rPr>
          <w:u w:val="single"/>
        </w:rPr>
      </w:pPr>
    </w:p>
    <w:p w:rsidR="00000000" w:rsidRDefault="00000000">
      <w:pPr>
        <w:pStyle w:val="a"/>
        <w:jc w:val="left"/>
        <w:rPr>
          <w:i/>
        </w:rPr>
      </w:pPr>
      <w:r>
        <w:rPr>
          <w:i/>
          <w:u w:val="single"/>
        </w:rPr>
        <w:t>Продвижение женщин по службе осуществляется беспрепятственно благодаря тому, что</w:t>
      </w:r>
      <w:r>
        <w:rPr>
          <w:i/>
        </w:rPr>
        <w:t>:</w:t>
      </w:r>
    </w:p>
    <w:p w:rsidR="00000000" w:rsidRDefault="00000000">
      <w:pPr>
        <w:pStyle w:val="a0"/>
      </w:pPr>
      <w:r>
        <w:rPr>
          <w:b/>
        </w:rPr>
        <w:t>а.</w:t>
      </w:r>
      <w:r>
        <w:tab/>
        <w:t>женщины занимают 38 из 76 должностей директоров;</w:t>
      </w:r>
    </w:p>
    <w:p w:rsidR="00000000" w:rsidRDefault="00000000">
      <w:pPr>
        <w:pStyle w:val="a0"/>
      </w:pPr>
      <w:r>
        <w:rPr>
          <w:b/>
        </w:rPr>
        <w:t>b.</w:t>
      </w:r>
      <w:r>
        <w:tab/>
        <w:t>женщины занимают 34 из 72 должностей начальников секций.</w:t>
      </w:r>
    </w:p>
    <w:p w:rsidR="00000000" w:rsidRDefault="00000000">
      <w:pPr>
        <w:pStyle w:val="a"/>
      </w:pPr>
      <w:r>
        <w:t>Директорат народного творчества Министерства культуры координирует и осуществляет программы культурного сближения в целях ликвидации любых форм дискриминации и поощрении мирного сосуществования различных социальных групп.</w:t>
      </w:r>
    </w:p>
    <w:p w:rsidR="00000000" w:rsidRDefault="00000000">
      <w:pPr>
        <w:pStyle w:val="a"/>
      </w:pPr>
      <w:r>
        <w:t>В этой связи Директорат по вопросам искусства Министерства культуры в сотрудничестве с секцией фотографии Афинского технологического института осуществляет программу подготовки специалистов в области фотографии для граждан цыганской национальности в возрасте 18 лет и старше.</w:t>
      </w:r>
    </w:p>
    <w:p w:rsidR="00000000" w:rsidRDefault="00000000">
      <w:pPr>
        <w:pStyle w:val="a"/>
      </w:pPr>
      <w:r>
        <w:t>Координацией данной программы занимается Управление по межкультурным вопросам в рамках Директората народного творчества: ее осуществление началось в марте 1999 года и первый цикл был завершен в декабре 1999 года.</w:t>
      </w:r>
    </w:p>
    <w:p w:rsidR="00000000" w:rsidRDefault="00000000">
      <w:pPr>
        <w:pStyle w:val="a"/>
      </w:pPr>
      <w:r>
        <w:t>Осуществление этой программы нашло положительный отклик у молодых цыганских девушек, которые были ее исключительными участниками; они нашли в ней не только способ самовыражения, но и отнеслись к ней как к возможной будущей профессии.</w:t>
      </w:r>
    </w:p>
    <w:p w:rsidR="00000000" w:rsidRDefault="00000000">
      <w:pPr>
        <w:pStyle w:val="a"/>
      </w:pPr>
      <w:r>
        <w:t>Кроме того, стремясь обеспечить защиту традиций народного творчества и акцентировать внимание на важных событиях современной истории, Директорат народного творчества поощряет все усилия, прилагаемые к тому, чтобы с разных сторон высветить деятельность женщин путем:</w:t>
      </w:r>
    </w:p>
    <w:p w:rsidR="00000000" w:rsidRDefault="00000000">
      <w:pPr>
        <w:pStyle w:val="a0"/>
      </w:pPr>
      <w:r>
        <w:sym w:font="Symbol" w:char="F0B7"/>
      </w:r>
      <w:r>
        <w:tab/>
        <w:t>составления списка традиционных профессий;</w:t>
      </w:r>
    </w:p>
    <w:p w:rsidR="00000000" w:rsidRDefault="00000000">
      <w:pPr>
        <w:pStyle w:val="a0"/>
      </w:pPr>
      <w:r>
        <w:sym w:font="Symbol" w:char="F0B7"/>
      </w:r>
      <w:r>
        <w:tab/>
        <w:t>освещения роли женщин в конкретные периоды истории (информация о деятельности женщин, депортированных на Макронис), с тем чтобы спроецировать их вклад в исторические события соответственно современным представлениям с помощью выставок, публикаций и т. д.</w:t>
      </w:r>
    </w:p>
    <w:p w:rsidR="00000000" w:rsidRDefault="00000000">
      <w:pPr>
        <w:pStyle w:val="a"/>
      </w:pPr>
    </w:p>
    <w:p w:rsidR="00000000" w:rsidRDefault="00000000">
      <w:pPr>
        <w:pStyle w:val="a"/>
      </w:pPr>
    </w:p>
    <w:p w:rsidR="00000000" w:rsidRDefault="00000000">
      <w:pPr>
        <w:pStyle w:val="a"/>
        <w:rPr>
          <w:b/>
        </w:rPr>
      </w:pPr>
      <w:r>
        <w:rPr>
          <w:b/>
        </w:rPr>
        <w:t>СПОРТ</w:t>
      </w:r>
    </w:p>
    <w:p w:rsidR="00000000" w:rsidRDefault="00000000">
      <w:pPr>
        <w:pStyle w:val="a"/>
      </w:pPr>
      <w:r>
        <w:t>В области спорта достижения науки и технологии и результаты усилий, прилагавшихся в последние десятилетия, способствовали полному изменению спортивных структур и перспектив.</w:t>
      </w:r>
    </w:p>
    <w:p w:rsidR="00000000" w:rsidRDefault="00000000">
      <w:pPr>
        <w:pStyle w:val="a"/>
      </w:pPr>
      <w:r>
        <w:t>Прогресс, особенно в последние годы, наблюдается в результатах легкой атлетики. Хотя влияние науки на спорт иногда и носит замедленный характер, значительный вклад различных областей науки в достижение более высоких результатов стал, наконец, ощущаться и в Греции. Внедрение биохимии, биокинетики и научной подготовки спортсменов играет большую роль в повышении результатов спортсменов; стало также возможным применение теоретических концепций в повседневных тренировках атлетов в стране.</w:t>
      </w:r>
    </w:p>
    <w:p w:rsidR="00000000" w:rsidRDefault="00000000">
      <w:pPr>
        <w:pStyle w:val="a"/>
      </w:pPr>
      <w:r>
        <w:t>Разработаны и постоянно совершенствуются основные элементы, способствующие формированию спортивных черт страны. К их числу относятся разработка и осуществление политики в области спорта в различных организациях; увеличение числа спортсменов и спортсменок, а также повышение знаний и мотивации научного персонала, который ими занимается. К числу других важных для современной эпохи характеристик относятся: отбор женщин-спортсменок на основании демонстрируемых результатов, оказываемая им техническая, научная и социально-экономическая поддержка и увеличение получаемых ими грантов. Цель всех этих новаций состоит в том, чтобы не допустить отставания греческого спорта от темпов развития международного спортивного сообщества.</w:t>
      </w:r>
    </w:p>
    <w:p w:rsidR="00000000" w:rsidRDefault="00000000">
      <w:pPr>
        <w:pStyle w:val="a"/>
        <w:sectPr w:rsidR="00000000">
          <w:headerReference w:type="default" r:id="rId43"/>
          <w:pgSz w:w="12242" w:h="15842" w:code="1"/>
          <w:pgMar w:top="1418" w:right="1701" w:bottom="1701" w:left="1701" w:header="851" w:footer="1134" w:gutter="0"/>
          <w:cols w:space="708"/>
          <w:docGrid w:linePitch="360"/>
        </w:sectPr>
      </w:pPr>
    </w:p>
    <w:p w:rsidR="00000000" w:rsidRDefault="00000000">
      <w:pPr>
        <w:pStyle w:val="a3"/>
      </w:pPr>
      <w:r>
        <w:t>СТАТЬЯ 14</w:t>
      </w:r>
    </w:p>
    <w:p w:rsidR="00000000" w:rsidRDefault="00000000">
      <w:pPr>
        <w:pStyle w:val="14---"/>
        <w:spacing w:after="720"/>
      </w:pPr>
      <w:r>
        <w:t>ЛИКВИДАЦИЯ ДИСКРИМИНАЦИИ В ОТНОШЕНИИ ЖЕНЩИН</w:t>
      </w:r>
      <w:r>
        <w:br/>
        <w:t>В СЕЛЬСКИХ РАЙОНАХ</w:t>
      </w:r>
    </w:p>
    <w:p w:rsidR="00000000" w:rsidRDefault="00000000">
      <w:pPr>
        <w:pStyle w:val="a"/>
      </w:pPr>
      <w:r>
        <w:t>В последние годы роль и вклад женщин-фермеров в сельскохозяйственное производство и экономическое развитие был признан в контексте децентрализации и социальной политики. Это связано со смещением центра тяжести с отраслевого на региональный характер развития и с осознанием того, что поддержку сельским районам следует оказывать иными, чем поддержка цен, способами и что эти способы следует искать в эндогенном потенциале и человеческом факторе.</w:t>
      </w:r>
    </w:p>
    <w:p w:rsidR="00000000" w:rsidRDefault="00000000">
      <w:pPr>
        <w:pStyle w:val="a"/>
      </w:pPr>
      <w:r>
        <w:t>Сельские женщины как резервная рабочая сила, ищущая пути выхода из незаметной и анонимной сферы домохозяйств в профессиональную сферу и стремящаяся обеспечить свою безопасность, являются именно той силой, которая может поддержать инициативы, направленные на сохранение, использование и поощрение культурного наследия и народного творчества, хранителями которого они и сельские районы всегда являлись.</w:t>
      </w:r>
    </w:p>
    <w:p w:rsidR="00000000" w:rsidRDefault="00000000">
      <w:pPr>
        <w:pStyle w:val="a"/>
        <w:spacing w:after="220"/>
      </w:pPr>
      <w:r>
        <w:t>Цель нашей стратегии состоит в том, чтобы выработать те условия, которые в рамках скоординированной деятельности всех компетентных государственных и частных органов будут поддерживать женщин-фермеров и всех лиц, проживающих в сельских районах, в их частной и профессиональной жизни с использованием конкретных мер и шагов.</w:t>
      </w:r>
    </w:p>
    <w:p w:rsidR="00000000" w:rsidRDefault="00000000">
      <w:pPr>
        <w:pStyle w:val="a"/>
        <w:jc w:val="left"/>
        <w:rPr>
          <w:b/>
          <w:i/>
        </w:rPr>
      </w:pPr>
      <w:r>
        <w:rPr>
          <w:b/>
          <w:i/>
        </w:rPr>
        <w:t>Меры, принимаемые Генеральным секретариатом по вопросам равенства, включают:</w:t>
      </w:r>
    </w:p>
    <w:p w:rsidR="00000000" w:rsidRDefault="00000000">
      <w:pPr>
        <w:pStyle w:val="a0"/>
      </w:pPr>
      <w:r>
        <w:sym w:font="Symbol" w:char="F0B7"/>
      </w:r>
      <w:r>
        <w:tab/>
        <w:t>увязку политики по обеспечению равенства с новыми аспектами политики развития, включая экологическую политику, туризм и новые технологии;</w:t>
      </w:r>
    </w:p>
    <w:p w:rsidR="00000000" w:rsidRDefault="00000000">
      <w:pPr>
        <w:pStyle w:val="a0"/>
      </w:pPr>
      <w:r>
        <w:sym w:font="Symbol" w:char="F0B7"/>
      </w:r>
      <w:r>
        <w:tab/>
        <w:t>создание новых форм занятости, особенно самозанятости женщин во всех профессиональных областях;</w:t>
      </w:r>
    </w:p>
    <w:p w:rsidR="00000000" w:rsidRDefault="00000000">
      <w:pPr>
        <w:pStyle w:val="a0"/>
      </w:pPr>
      <w:r>
        <w:sym w:font="Symbol" w:char="F0B7"/>
      </w:r>
      <w:r>
        <w:tab/>
        <w:t>возрождение регионов путем осуществления политики, направленной на поощрение духа сотрудничества;</w:t>
      </w:r>
    </w:p>
    <w:p w:rsidR="00000000" w:rsidRDefault="00000000">
      <w:pPr>
        <w:pStyle w:val="a0"/>
        <w:spacing w:after="240"/>
      </w:pPr>
      <w:r>
        <w:sym w:font="Symbol" w:char="F0B7"/>
      </w:r>
      <w:r>
        <w:tab/>
        <w:t>принятие специальных мер в целях поощрения новых форм производства, стандартизации и распределения продукции  в условиях международной конкуренции.</w:t>
      </w:r>
    </w:p>
    <w:p w:rsidR="00000000" w:rsidRDefault="00000000">
      <w:pPr>
        <w:pStyle w:val="a"/>
        <w:jc w:val="left"/>
        <w:rPr>
          <w:b/>
          <w:i/>
        </w:rPr>
      </w:pPr>
      <w:r>
        <w:rPr>
          <w:b/>
          <w:i/>
        </w:rPr>
        <w:t>Политика и меры в интересах женщин в сельских и сельскохозяйственных районах, направленные на то, чтобы:</w:t>
      </w:r>
    </w:p>
    <w:p w:rsidR="00000000" w:rsidRDefault="00000000">
      <w:pPr>
        <w:pStyle w:val="a0"/>
      </w:pPr>
      <w:r>
        <w:sym w:font="Symbol" w:char="F0B7"/>
      </w:r>
      <w:r>
        <w:tab/>
        <w:t>обеспечить более активное участие сельских женщин в проектах местного развития;</w:t>
      </w:r>
    </w:p>
    <w:p w:rsidR="00000000" w:rsidRDefault="00000000">
      <w:pPr>
        <w:pStyle w:val="a0"/>
      </w:pPr>
      <w:r>
        <w:sym w:font="Symbol" w:char="F0B7"/>
      </w:r>
      <w:r>
        <w:tab/>
        <w:t>сделать сельские районы такими же привлекательными, как и городские центры;</w:t>
      </w:r>
    </w:p>
    <w:p w:rsidR="00000000" w:rsidRDefault="00000000">
      <w:pPr>
        <w:pStyle w:val="a0"/>
      </w:pPr>
      <w:r>
        <w:sym w:font="Symbol" w:char="F0B7"/>
      </w:r>
      <w:r>
        <w:tab/>
        <w:t>осуществить политику структурной перестройки;</w:t>
      </w:r>
    </w:p>
    <w:p w:rsidR="00000000" w:rsidRDefault="00000000">
      <w:pPr>
        <w:pStyle w:val="a0"/>
      </w:pPr>
      <w:r>
        <w:sym w:font="Symbol" w:char="F0B7"/>
      </w:r>
      <w:r>
        <w:tab/>
        <w:t>обеспечить распространение информации и поддержку сельских женщин со стороны компетентных государственных учреждений, Генерального секретариата по вопросам равенства, Министерства сельского хозяйства, Министерства труда/Организации по проблемам занятости в сотрудничестве с социальными партнерами (Национальной федерацией сельскохозяйственных кооперативов PASEGES/GESASE, Союзом женских сельскохозяйственных кооперативов) и неправительственными организациями.</w:t>
      </w:r>
    </w:p>
    <w:p w:rsidR="00000000" w:rsidRDefault="00000000">
      <w:pPr>
        <w:pStyle w:val="a"/>
        <w:rPr>
          <w:b/>
          <w:u w:val="single"/>
        </w:rPr>
      </w:pPr>
      <w:r>
        <w:rPr>
          <w:b/>
          <w:u w:val="single"/>
        </w:rPr>
        <w:t>ДЕМОГРАФИЧЕСКИЕ ДАННЫЕ</w:t>
      </w:r>
    </w:p>
    <w:p w:rsidR="00000000" w:rsidRDefault="00000000">
      <w:pPr>
        <w:pStyle w:val="a"/>
      </w:pPr>
      <w:r>
        <w:t>В сельских районах Греции проживает 1500 тыс. человек на общей площади 100 кв. км.</w:t>
      </w:r>
    </w:p>
    <w:p w:rsidR="00000000" w:rsidRDefault="00000000">
      <w:pPr>
        <w:pStyle w:val="a"/>
      </w:pPr>
      <w:r>
        <w:t>По данным Министерства сельского хозяйства, бóльшую часть сельского населения составляют пожилые люди (возраст 60 процентов глав фермерских хозяйств составляет более 56 лет). Демографическая проблема находит свое отражение в распределении по возрастным группам тех лиц, которые заняты в сельском хозяйстве; возраст 62,65 процента этих людей составляет более 45 лет, что обусловливает трудности в области модернизации сельского хозяйства, особенно с точки зрения использования новых технологий, новых концепций, возможностей сотрудничества с социальными учреждениями и т. д.</w:t>
      </w:r>
    </w:p>
    <w:p w:rsidR="00000000" w:rsidRDefault="00000000">
      <w:pPr>
        <w:pStyle w:val="a"/>
      </w:pPr>
      <w:r>
        <w:t>Для сельских районов страны характерны низкие темпы роста численности населения, что объясняется общими сложными производственными и жизненными условиями, уходом многих жителей, особенно молодежи, из этих районов, а также низкими темпами рождаемости и старением населения.</w:t>
      </w:r>
    </w:p>
    <w:p w:rsidR="00000000" w:rsidRDefault="00000000">
      <w:pPr>
        <w:pStyle w:val="a"/>
      </w:pPr>
      <w:r>
        <w:t>Еще более негативным образом на усилия по возрождению села влияет избирательная эмиграция мужчин и женщин: в Греции, как и в других странах, в семьях фермеров в сельских районах ощущается нехватка женщин, и эту тенденцию вряд ли можно легко изменить.</w:t>
      </w:r>
    </w:p>
    <w:p w:rsidR="00000000" w:rsidRDefault="00000000">
      <w:pPr>
        <w:pStyle w:val="a"/>
      </w:pPr>
      <w:r>
        <w:t>Конечный пункт исхода граждан из сельских районов изменился: люди уже не стремятся в крупные города и предпочитают селиться в мелких городах и провинциальных центрах.</w:t>
      </w:r>
    </w:p>
    <w:p w:rsidR="00000000" w:rsidRDefault="00000000">
      <w:pPr>
        <w:pStyle w:val="a"/>
        <w:spacing w:after="360"/>
      </w:pPr>
    </w:p>
    <w:p w:rsidR="00000000" w:rsidRDefault="00000000">
      <w:pPr>
        <w:pStyle w:val="a"/>
      </w:pPr>
    </w:p>
    <w:p w:rsidR="00000000" w:rsidRDefault="00000000">
      <w:pPr>
        <w:pStyle w:val="a"/>
        <w:rPr>
          <w:b/>
          <w:u w:val="single"/>
        </w:rPr>
      </w:pPr>
      <w:r>
        <w:rPr>
          <w:b/>
          <w:u w:val="single"/>
        </w:rPr>
        <w:t>ЗАНЯТОСТЬ</w:t>
      </w:r>
    </w:p>
    <w:p w:rsidR="00000000" w:rsidRDefault="00000000">
      <w:pPr>
        <w:pStyle w:val="a"/>
      </w:pPr>
      <w:r>
        <w:t>То давление, которое оказывает на сельские районы глобализация рынков, приводит к безработице и недостаточной занятости населения, от чего в наибольшей степени страдают женщины.</w:t>
      </w:r>
    </w:p>
    <w:p w:rsidR="00000000" w:rsidRDefault="00000000">
      <w:pPr>
        <w:pStyle w:val="a"/>
      </w:pPr>
      <w:r>
        <w:t>Доля лиц, занятых в сельском хозяйстве, как процентное отношение к общей занятости в экономике страны сокращается, однако начиная с 1994 года эта тенденция относительно стабилизировалась. Если говорить более конкретно, то занятость в сельском хозяйстве в 1988 году составляла 26,6 процента от общей занятости, в то время как в 1997 году она равнялась всего лишь 19,8 процента.</w:t>
      </w:r>
    </w:p>
    <w:p w:rsidR="00000000" w:rsidRDefault="00000000">
      <w:pPr>
        <w:pStyle w:val="a"/>
      </w:pPr>
      <w:r>
        <w:t>Отмечается также существенное различие в темпах сокращения числа занятых среди мужчин и среди женщин (соответственно, 18,4 и 24,8 процента), причем ежегодные темпы сокращения женской занятости составляют порядка 2,9 процента. Дальнейшая информация содержится в материалах по статье 11.</w:t>
      </w:r>
    </w:p>
    <w:p w:rsidR="00000000" w:rsidRDefault="00000000">
      <w:pPr>
        <w:pStyle w:val="a"/>
        <w:spacing w:after="360"/>
      </w:pPr>
    </w:p>
    <w:p w:rsidR="00000000" w:rsidRDefault="00000000">
      <w:pPr>
        <w:pStyle w:val="a"/>
      </w:pPr>
    </w:p>
    <w:p w:rsidR="00000000" w:rsidRDefault="00000000">
      <w:pPr>
        <w:pStyle w:val="a"/>
        <w:rPr>
          <w:b/>
          <w:u w:val="single"/>
        </w:rPr>
      </w:pPr>
      <w:r>
        <w:rPr>
          <w:b/>
          <w:u w:val="single"/>
        </w:rPr>
        <w:t>СОЦИАЛЬНОЕ СТРАХОВАНИЕ</w:t>
      </w:r>
    </w:p>
    <w:p w:rsidR="00000000" w:rsidRDefault="00000000">
      <w:pPr>
        <w:pStyle w:val="a"/>
      </w:pPr>
      <w:r>
        <w:t>В контексте непрерывных усилий по модернизации фондов страхования, из которых напрямую получают пособия и женщины и мужчины, Организация сельского страхования (ОСС) в соответствии с законом 2458/1997 была преобразована в Основной фонд страхования.</w:t>
      </w:r>
    </w:p>
    <w:p w:rsidR="00000000" w:rsidRDefault="00000000">
      <w:pPr>
        <w:pStyle w:val="a"/>
      </w:pPr>
      <w:r>
        <w:t>Посредством своего нового Основного отдела страхования ОСС обеспечивает – без какой бы то ни было дискриминации по признаку пола – современную систему социальной защиты, основанную на старых пособиях и ряде дополнительных новых пособий.</w:t>
      </w:r>
    </w:p>
    <w:p w:rsidR="00000000" w:rsidRDefault="00000000">
      <w:pPr>
        <w:pStyle w:val="a0"/>
        <w:jc w:val="left"/>
        <w:rPr>
          <w:b/>
          <w:i/>
        </w:rPr>
      </w:pPr>
      <w:r>
        <w:rPr>
          <w:b/>
          <w:i/>
        </w:rPr>
        <w:t>Тем самым к числу новых пособий, которые могут предоставляться фермерам-женщинам, относятся:</w:t>
      </w:r>
    </w:p>
    <w:p w:rsidR="00000000" w:rsidRDefault="00000000">
      <w:pPr>
        <w:pStyle w:val="a0"/>
      </w:pPr>
      <w:r>
        <w:sym w:font="Symbol" w:char="F0B7"/>
      </w:r>
      <w:r>
        <w:tab/>
        <w:t>минимальная пенсия по инвалидности по причине какого-либо общего заболевания или несчастного случая;</w:t>
      </w:r>
    </w:p>
    <w:p w:rsidR="00000000" w:rsidRDefault="00000000">
      <w:pPr>
        <w:pStyle w:val="a0"/>
      </w:pPr>
      <w:r>
        <w:sym w:font="Symbol" w:char="F0B7"/>
      </w:r>
      <w:r>
        <w:tab/>
        <w:t>выплачиваемая к пенсии надбавка для супруги и детей;</w:t>
      </w:r>
    </w:p>
    <w:p w:rsidR="00000000" w:rsidRDefault="00000000">
      <w:pPr>
        <w:pStyle w:val="a0"/>
      </w:pPr>
      <w:r>
        <w:sym w:font="Symbol" w:char="F0B7"/>
      </w:r>
      <w:r>
        <w:tab/>
        <w:t>жена, пережившая своего супруга, которая застрахована и получает пенсию из ОСС, имеет право на получение пенсии из другого фонда (в результате смерти ее супруга), даже не подвергаясь с точки зрения получаемой суммы пенсии обычным ограничениям, применяющимся в отношении лиц, получающих пенсии из других фондов;</w:t>
      </w:r>
    </w:p>
    <w:p w:rsidR="00000000" w:rsidRDefault="00000000">
      <w:pPr>
        <w:pStyle w:val="a0"/>
      </w:pPr>
      <w:r>
        <w:sym w:font="Symbol" w:char="F0B7"/>
      </w:r>
      <w:r>
        <w:tab/>
        <w:t>право на пенсию по старости при наличии стажа работы 15 (вместо 25) лет;</w:t>
      </w:r>
    </w:p>
    <w:p w:rsidR="00000000" w:rsidRDefault="00000000">
      <w:pPr>
        <w:pStyle w:val="a0"/>
      </w:pPr>
      <w:r>
        <w:sym w:font="Symbol" w:char="F0B7"/>
      </w:r>
      <w:r>
        <w:tab/>
        <w:t>факультативное страхование в ОСС в возрасте от 18 лет до 21 года;</w:t>
      </w:r>
    </w:p>
    <w:p w:rsidR="00000000" w:rsidRDefault="00000000">
      <w:pPr>
        <w:pStyle w:val="a0"/>
      </w:pPr>
      <w:r>
        <w:sym w:font="Symbol" w:char="F0B7"/>
      </w:r>
      <w:r>
        <w:tab/>
        <w:t>допуск к системе страхования ОСС для всех женщин, занятых в сельскохозяйственном производстве.</w:t>
      </w:r>
    </w:p>
    <w:p w:rsidR="00000000" w:rsidRDefault="00000000">
      <w:pPr>
        <w:pStyle w:val="a"/>
        <w:rPr>
          <w:i/>
        </w:rPr>
      </w:pPr>
      <w:r>
        <w:rPr>
          <w:i/>
        </w:rPr>
        <w:t>Следует отметить, что, в том случае если страхованию в ОСС подлежат оба супруга, страхование является обязательным для одного из них на основании их совместного заявления.</w:t>
      </w:r>
    </w:p>
    <w:p w:rsidR="00000000" w:rsidRDefault="00000000">
      <w:pPr>
        <w:pStyle w:val="a"/>
        <w:spacing w:after="0"/>
      </w:pPr>
    </w:p>
    <w:p w:rsidR="00000000" w:rsidRDefault="00000000">
      <w:pPr>
        <w:pStyle w:val="a"/>
        <w:rPr>
          <w:b/>
          <w:i/>
        </w:rPr>
      </w:pPr>
      <w:r>
        <w:rPr>
          <w:b/>
          <w:i/>
        </w:rPr>
        <w:t>Пособия ОСС для женщин-фермеров в случае болезни включают:</w:t>
      </w:r>
    </w:p>
    <w:p w:rsidR="00000000" w:rsidRDefault="00000000">
      <w:pPr>
        <w:pStyle w:val="a0"/>
      </w:pPr>
      <w:r>
        <w:sym w:font="Symbol" w:char="F0B7"/>
      </w:r>
      <w:r>
        <w:tab/>
        <w:t>полное больничное и акушерское обслуживание по третьему классу в государственных больницах, домах призрения, государственных коммунальных учреждениях и частных поликлиниках, работающих по договору с ОСС;</w:t>
      </w:r>
    </w:p>
    <w:p w:rsidR="00000000" w:rsidRDefault="00000000">
      <w:pPr>
        <w:pStyle w:val="a0"/>
      </w:pPr>
      <w:r>
        <w:sym w:font="Symbol" w:char="F0B7"/>
      </w:r>
      <w:r>
        <w:tab/>
        <w:t>амбулаторное лечение в сельских амбулаториях/медицинских центрах и домах призрения, работающих по договору с ОСС;</w:t>
      </w:r>
    </w:p>
    <w:p w:rsidR="00000000" w:rsidRDefault="00000000">
      <w:pPr>
        <w:pStyle w:val="a0"/>
      </w:pPr>
      <w:r>
        <w:sym w:font="Symbol" w:char="F0B7"/>
      </w:r>
      <w:r>
        <w:tab/>
        <w:t>возмещение расходов в связи со сдачей дополнительных анализов в частных лабораториях (если такие анализы не могут быть сделаны в государственной больнице данного района);</w:t>
      </w:r>
    </w:p>
    <w:p w:rsidR="00000000" w:rsidRDefault="00000000">
      <w:pPr>
        <w:pStyle w:val="a0"/>
      </w:pPr>
      <w:r>
        <w:sym w:font="Symbol" w:char="F0B7"/>
      </w:r>
      <w:r>
        <w:tab/>
        <w:t>дополнительные выплаты (дополнительное лечение, ортопедические средства, оплата услуг частных ночных сиделок);</w:t>
      </w:r>
    </w:p>
    <w:p w:rsidR="00000000" w:rsidRDefault="00000000">
      <w:pPr>
        <w:pStyle w:val="a0"/>
      </w:pPr>
      <w:r>
        <w:sym w:font="Symbol" w:char="F0B7"/>
      </w:r>
      <w:r>
        <w:tab/>
        <w:t>лечение в больницах за границей (если такое лечение не может быть проведено в Греции);</w:t>
      </w:r>
    </w:p>
    <w:p w:rsidR="00000000" w:rsidRDefault="00000000">
      <w:pPr>
        <w:pStyle w:val="a0"/>
      </w:pPr>
      <w:r>
        <w:sym w:font="Symbol" w:char="F0B7"/>
      </w:r>
      <w:r>
        <w:tab/>
        <w:t>фармацевтические препараты: застрахованные женщины-фермеры платят 25 процентов стоимости лекарств, за исключением тех препаратов, которые выписываются для лечения некоторых хронических заболеваний.</w:t>
      </w:r>
    </w:p>
    <w:p w:rsidR="00000000" w:rsidRDefault="00000000">
      <w:pPr>
        <w:pStyle w:val="a"/>
        <w:spacing w:after="240"/>
      </w:pPr>
    </w:p>
    <w:p w:rsidR="00000000" w:rsidRDefault="00000000">
      <w:pPr>
        <w:pStyle w:val="a"/>
        <w:spacing w:after="240"/>
        <w:rPr>
          <w:b/>
          <w:u w:val="single"/>
        </w:rPr>
      </w:pPr>
      <w:r>
        <w:rPr>
          <w:b/>
          <w:u w:val="single"/>
        </w:rPr>
        <w:t>ПОСОБИЯ ПО БЕРЕМЕННОСТИ И РОДАМ</w:t>
      </w:r>
    </w:p>
    <w:p w:rsidR="00000000" w:rsidRDefault="00000000">
      <w:pPr>
        <w:pStyle w:val="a"/>
        <w:rPr>
          <w:i/>
          <w:u w:val="single"/>
        </w:rPr>
      </w:pPr>
      <w:r>
        <w:rPr>
          <w:i/>
          <w:u w:val="single"/>
        </w:rPr>
        <w:t>ОСС предоставляет:</w:t>
      </w:r>
    </w:p>
    <w:p w:rsidR="00000000" w:rsidRDefault="00000000">
      <w:pPr>
        <w:pStyle w:val="a0"/>
      </w:pPr>
      <w:r>
        <w:sym w:font="Symbol" w:char="F0B7"/>
      </w:r>
      <w:r>
        <w:tab/>
        <w:t>пособие по беременности и родам – единовременную сумму в размере 50 тыс. драхм; и</w:t>
      </w:r>
    </w:p>
    <w:p w:rsidR="00000000" w:rsidRDefault="00000000">
      <w:pPr>
        <w:pStyle w:val="a0"/>
      </w:pPr>
      <w:r>
        <w:sym w:font="Symbol" w:char="F0B7"/>
      </w:r>
      <w:r>
        <w:tab/>
        <w:t>пособие в связи с рождением ребенка – единовременную сумму в размере 20 тыс. драхм.</w:t>
      </w:r>
    </w:p>
    <w:p w:rsidR="00000000" w:rsidRDefault="00000000">
      <w:pPr>
        <w:pStyle w:val="a"/>
      </w:pPr>
      <w:r>
        <w:t>В случае рождения двойни или тройни, которые были живы на момент подачи заявления о предоставлении пособия, его сумма повышается на 50 процентов (25 тыс.) на каждого ребенка, родившегося после первого, то есть если рождается двойня и оба младенца живы, выплачивается сумма в размере 75 тыс. драхм.</w:t>
      </w:r>
    </w:p>
    <w:p w:rsidR="00000000" w:rsidRDefault="00000000">
      <w:pPr>
        <w:pStyle w:val="a"/>
        <w:jc w:val="left"/>
        <w:rPr>
          <w:b/>
          <w:u w:val="single"/>
        </w:rPr>
      </w:pPr>
      <w:r>
        <w:rPr>
          <w:b/>
          <w:u w:val="single"/>
        </w:rPr>
        <w:t xml:space="preserve">ПОСОБИЯ МНОГОДЕТНЫМ СЕМЬЯМ И ПЕНСИЯ, </w:t>
      </w:r>
      <w:r>
        <w:rPr>
          <w:b/>
          <w:u w:val="single"/>
        </w:rPr>
        <w:br/>
        <w:t>ВЫПЛАЧИВАЕМАЯ В ТЕЧЕНИЕ ВСЕЙ ЖИЗНИ</w:t>
      </w:r>
    </w:p>
    <w:p w:rsidR="00000000" w:rsidRDefault="00000000">
      <w:pPr>
        <w:pStyle w:val="a"/>
      </w:pPr>
      <w:r>
        <w:t>Действуя по инструкции Министерства здравоохранения и социального обеспечения, ОСС выплачивает пособия многодетным семьям, размер которых ежегодно корректируется в соответствии с индексом потребительских цен за предыдущий год.</w:t>
      </w:r>
    </w:p>
    <w:p w:rsidR="00000000" w:rsidRDefault="00000000">
      <w:pPr>
        <w:pStyle w:val="a"/>
      </w:pPr>
      <w:r>
        <w:t>В соответствии с законом 2459/1997 законодательство по вопросам семейных пособий было изменено и дополнено.</w:t>
      </w:r>
    </w:p>
    <w:p w:rsidR="00000000" w:rsidRDefault="00000000">
      <w:pPr>
        <w:pStyle w:val="a0"/>
        <w:ind w:left="284" w:hanging="284"/>
      </w:pPr>
      <w:r>
        <w:rPr>
          <w:b/>
        </w:rPr>
        <w:t>А.</w:t>
      </w:r>
      <w:r>
        <w:tab/>
        <w:t xml:space="preserve">Надбавка к семейному пособию на третьего ребенка (законы 1892/90 и 2459/97). </w:t>
      </w:r>
      <w:r>
        <w:br/>
        <w:t>До 1996 года размер надбавки к семейному пособию на третьего ребенка составлял 34 тыс. драхм; начиная с 1997 года эта сумма была увеличена до 40 тыс. драхм и выплачивается до тех пор, пока ребенку не исполнится 6 лет. Эта надбавка выплачивается отцу только в том случае, если его жена, которая родила троих детей, скончалась или бросила его и детей.</w:t>
      </w:r>
    </w:p>
    <w:p w:rsidR="00000000" w:rsidRDefault="00000000">
      <w:pPr>
        <w:pStyle w:val="a0"/>
        <w:ind w:left="284" w:hanging="284"/>
      </w:pPr>
      <w:r>
        <w:rPr>
          <w:b/>
        </w:rPr>
        <w:t>В.</w:t>
      </w:r>
      <w:r>
        <w:tab/>
        <w:t>Ежемесячное пособие многодетным семьям выплачивается матери, по меньшей мере, четверых детей или овдовевшей, разведенной или незамужней матери троих детей, которые в этом случае рассматриваются как многодетная семья.</w:t>
      </w:r>
    </w:p>
    <w:p w:rsidR="00000000" w:rsidRDefault="00000000">
      <w:pPr>
        <w:pStyle w:val="a0"/>
        <w:ind w:left="284" w:hanging="284"/>
      </w:pPr>
      <w:r>
        <w:rPr>
          <w:b/>
        </w:rPr>
        <w:t>С.</w:t>
      </w:r>
      <w:r>
        <w:tab/>
        <w:t>Пенсия, выплачиваемая в течение всей жизни, предоставляется матери, которая:</w:t>
      </w:r>
    </w:p>
    <w:p w:rsidR="00000000" w:rsidRDefault="00000000">
      <w:pPr>
        <w:pStyle w:val="a0"/>
        <w:ind w:left="284" w:hanging="284"/>
      </w:pPr>
      <w:r>
        <w:rPr>
          <w:b/>
        </w:rPr>
        <w:t>D.</w:t>
      </w:r>
      <w:r>
        <w:tab/>
        <w:t>*потеряла право на получение пособия многодетным семьям в силу того, что ее последнему не состоящему в браке ребенку исполнилось 23 года, или в силу того, что тот вступил в брак;</w:t>
      </w:r>
    </w:p>
    <w:p w:rsidR="00000000" w:rsidRDefault="00000000">
      <w:pPr>
        <w:pStyle w:val="a0"/>
        <w:tabs>
          <w:tab w:val="left" w:pos="540"/>
        </w:tabs>
        <w:ind w:left="540" w:hanging="540"/>
      </w:pPr>
      <w:r>
        <w:tab/>
      </w:r>
      <w:r>
        <w:sym w:font="Symbol" w:char="F0B7"/>
      </w:r>
      <w:r>
        <w:tab/>
        <w:t>была признана в качестве матери многодетной семьи, однако не отвечает критериям для получения пособия, выплачиваемого многодетным семьям;</w:t>
      </w:r>
    </w:p>
    <w:p w:rsidR="00000000" w:rsidRDefault="00000000">
      <w:pPr>
        <w:pStyle w:val="a0"/>
        <w:tabs>
          <w:tab w:val="left" w:pos="540"/>
        </w:tabs>
        <w:ind w:left="540" w:hanging="540"/>
      </w:pPr>
      <w:r>
        <w:tab/>
      </w:r>
      <w:r>
        <w:sym w:font="Symbol" w:char="F0B7"/>
      </w:r>
      <w:r>
        <w:tab/>
        <w:t>в течение некоторого периода времени имела или имеет по меньшей мере четверых детей.</w:t>
      </w:r>
    </w:p>
    <w:p w:rsidR="00000000" w:rsidRDefault="00000000">
      <w:pPr>
        <w:pStyle w:val="a"/>
        <w:spacing w:after="360"/>
      </w:pPr>
    </w:p>
    <w:p w:rsidR="00000000" w:rsidRDefault="00000000">
      <w:pPr>
        <w:pStyle w:val="a"/>
        <w:rPr>
          <w:b/>
          <w:u w:val="single"/>
        </w:rPr>
      </w:pPr>
      <w:r>
        <w:rPr>
          <w:b/>
          <w:u w:val="single"/>
        </w:rPr>
        <w:t>ОБРАЗОВАНИЕ И ПРОФЕССИОНАЛЬНАЯ ПОДГОТОВКА</w:t>
      </w:r>
    </w:p>
    <w:p w:rsidR="00000000" w:rsidRDefault="00000000">
      <w:pPr>
        <w:pStyle w:val="a"/>
      </w:pPr>
      <w:r>
        <w:t>В последние годы в ликвидации неграмотности и обеспечении частичной грамотности были достигнуты некоторые успехи. По данным проведенной в 1991 году национальной переписи населения, число неграмотных женщин по-прежнему больше, чем число неграмотных мужчин; неграмотные в основном встречаются в сельских и отдаленных горных или островных районах, а также среди более пожилых возрастных групп населения.</w:t>
      </w:r>
    </w:p>
    <w:p w:rsidR="00000000" w:rsidRDefault="00000000">
      <w:pPr>
        <w:pStyle w:val="a"/>
      </w:pPr>
      <w:r>
        <w:t>Генеральный секретариат по вопросам продолжения образования принял в этой связи ряд конкретных мер, включая осуществление программ дальнейшего образования, издание специальных брошюр и внедрение метода изучения современного греческого языка как иностранного языка.</w:t>
      </w:r>
    </w:p>
    <w:p w:rsidR="00000000" w:rsidRDefault="00000000">
      <w:pPr>
        <w:pStyle w:val="a"/>
        <w:spacing w:after="360"/>
      </w:pPr>
    </w:p>
    <w:p w:rsidR="00000000" w:rsidRDefault="00000000">
      <w:pPr>
        <w:pStyle w:val="a"/>
        <w:rPr>
          <w:b/>
          <w:u w:val="single"/>
        </w:rPr>
      </w:pPr>
      <w:r>
        <w:rPr>
          <w:b/>
          <w:u w:val="single"/>
        </w:rPr>
        <w:t>ПРОФЕССИОНАЛЬНАЯ ПОДГОТОВКА</w:t>
      </w:r>
    </w:p>
    <w:p w:rsidR="00000000" w:rsidRDefault="00000000">
      <w:pPr>
        <w:pStyle w:val="a"/>
      </w:pPr>
      <w:r>
        <w:t>Генеральный секретариат по вопросам равенства принял решение объявить на период 1996–1999 годов – период осуществления второй программы поддержки общин – женщин целевой группой на национальном и региональном уровнях. Вместе с соответствующими министерствами – Министерством труда и Министерством сельского хозяйства – ГСР принял участие в разработке и финансировании национальных и европейских программ и общинных инициатив.</w:t>
      </w:r>
    </w:p>
    <w:p w:rsidR="00000000" w:rsidRDefault="00000000">
      <w:pPr>
        <w:pStyle w:val="a"/>
        <w:rPr>
          <w:i/>
        </w:rPr>
      </w:pPr>
      <w:r>
        <w:rPr>
          <w:i/>
          <w:u w:val="single"/>
        </w:rPr>
        <w:t>Программы, осуществлявшиеся в течение рассматриваемого периода, относятся к следующим общим категориям</w:t>
      </w:r>
      <w:r>
        <w:rPr>
          <w:i/>
        </w:rPr>
        <w:t>:</w:t>
      </w:r>
    </w:p>
    <w:p w:rsidR="00000000" w:rsidRDefault="00000000">
      <w:pPr>
        <w:pStyle w:val="a0"/>
      </w:pPr>
      <w:r>
        <w:sym w:font="Symbol" w:char="F0B7"/>
      </w:r>
      <w:r>
        <w:tab/>
        <w:t>продолжение образования лиц, не занятых наемным трудом в области сельского хозяйства;</w:t>
      </w:r>
    </w:p>
    <w:p w:rsidR="00000000" w:rsidRDefault="00000000">
      <w:pPr>
        <w:pStyle w:val="a0"/>
      </w:pPr>
      <w:r>
        <w:sym w:font="Symbol" w:char="F0B7"/>
      </w:r>
      <w:r>
        <w:tab/>
        <w:t>профессиональная подготовка и содействие трудоустройству безработных;</w:t>
      </w:r>
    </w:p>
    <w:p w:rsidR="00000000" w:rsidRDefault="00000000">
      <w:pPr>
        <w:pStyle w:val="a0"/>
      </w:pPr>
      <w:r>
        <w:sym w:font="Symbol" w:char="F0B7"/>
      </w:r>
      <w:r>
        <w:tab/>
        <w:t>борьба с исключением из рынка труда;</w:t>
      </w:r>
    </w:p>
    <w:p w:rsidR="00000000" w:rsidRDefault="00000000">
      <w:pPr>
        <w:pStyle w:val="a0"/>
        <w:rPr>
          <w:spacing w:val="-2"/>
        </w:rPr>
      </w:pPr>
      <w:r>
        <w:rPr>
          <w:spacing w:val="-2"/>
        </w:rPr>
        <w:sym w:font="Symbol" w:char="F0B7"/>
      </w:r>
      <w:r>
        <w:rPr>
          <w:spacing w:val="-2"/>
        </w:rPr>
        <w:tab/>
        <w:t>общинная инициатива в области занятости – ось "НВЖ" (Новые возможности для женщин).</w:t>
      </w:r>
    </w:p>
    <w:p w:rsidR="00000000" w:rsidRDefault="00000000">
      <w:pPr>
        <w:pStyle w:val="a"/>
        <w:spacing w:after="240"/>
      </w:pPr>
    </w:p>
    <w:p w:rsidR="00000000" w:rsidRDefault="00000000">
      <w:pPr>
        <w:pStyle w:val="a"/>
        <w:rPr>
          <w:i/>
        </w:rPr>
      </w:pPr>
      <w:r>
        <w:rPr>
          <w:i/>
          <w:u w:val="single"/>
        </w:rPr>
        <w:t>В рамках этих программ были приняты следующие меры</w:t>
      </w:r>
      <w:r>
        <w:rPr>
          <w:i/>
        </w:rPr>
        <w:t>:</w:t>
      </w:r>
    </w:p>
    <w:p w:rsidR="00000000" w:rsidRDefault="00000000">
      <w:pPr>
        <w:pStyle w:val="a0"/>
      </w:pPr>
      <w:r>
        <w:sym w:font="Symbol" w:char="F0B7"/>
      </w:r>
      <w:r>
        <w:tab/>
        <w:t>меры в интересах женщин, не занятых наемным трудом в области сельского хозяйства (профессиональная подготовка и субсидии на развитие собственных предприятий);</w:t>
      </w:r>
    </w:p>
    <w:p w:rsidR="00000000" w:rsidRDefault="00000000">
      <w:pPr>
        <w:pStyle w:val="a0"/>
      </w:pPr>
      <w:r>
        <w:sym w:font="Symbol" w:char="F0B7"/>
      </w:r>
      <w:r>
        <w:tab/>
        <w:t>специальная профессиональная подготовка для женщин-фермеров;</w:t>
      </w:r>
    </w:p>
    <w:p w:rsidR="00000000" w:rsidRDefault="00000000">
      <w:pPr>
        <w:pStyle w:val="a0"/>
      </w:pPr>
      <w:r>
        <w:sym w:font="Symbol" w:char="F0B7"/>
      </w:r>
      <w:r>
        <w:tab/>
        <w:t>комплексные мероприятия, включая распространение информации, предварительную подготовку, профессиональную подготовку, оказание дополнительной поддержки и содействие занятости;</w:t>
      </w:r>
    </w:p>
    <w:p w:rsidR="00000000" w:rsidRDefault="00000000">
      <w:pPr>
        <w:pStyle w:val="a0"/>
      </w:pPr>
      <w:r>
        <w:sym w:font="Symbol" w:char="F0B7"/>
      </w:r>
      <w:r>
        <w:tab/>
        <w:t>проект комплексных мероприятий, связанных с обеспечением равных возможностей женщин и мужчин в области занятости и созданием и совершенствованием структур, предоставляющих консультационные услуги, инструктаж и услуги в плане оказания предварительной помощи в связи с вопросами занятости, субсидий для создания новых рабочих мест и помощи в реализации деловых инициатив или создании кооперативов.</w:t>
      </w:r>
    </w:p>
    <w:p w:rsidR="00000000" w:rsidRDefault="00000000">
      <w:pPr>
        <w:pStyle w:val="a"/>
      </w:pPr>
      <w:r>
        <w:t>Программы и меры, осуществленные в 1996–1999 годах, способствовали сокращению неравенства между женщинами и мужчинами в области занятости; этого удалось добиться благодаря повышению профессиональных навыков женщин, созданию новых рабочих мест для женщин-фермеров, сокращению безработицы и поощрению самостоятельного предпринимательства среди женщин-фермеров, созданию новых кооперативов и новых механизмов поддержки.</w:t>
      </w:r>
    </w:p>
    <w:p w:rsidR="00000000" w:rsidRDefault="00000000">
      <w:pPr>
        <w:pStyle w:val="a"/>
      </w:pPr>
      <w:r>
        <w:t>За период с 1994 по 30 июня 2000 года из 111 245 участников проекта профессиональной подготовки для лиц, не занятых наемным трудом в сельскохозяйственном секторе (ОП "Продолжение профессиональной подготовки и содействие занятости"), 50 771 человек, или 46 процентов, были женщинами (таблица 1).</w:t>
      </w:r>
    </w:p>
    <w:p w:rsidR="00000000" w:rsidRDefault="00000000"/>
    <w:p w:rsidR="00000000" w:rsidRDefault="00000000"/>
    <w:tbl>
      <w:tblPr>
        <w:tblW w:w="0" w:type="auto"/>
        <w:jc w:val="center"/>
        <w:tblLayout w:type="fixed"/>
        <w:tblCellMar>
          <w:left w:w="56" w:type="dxa"/>
          <w:right w:w="56" w:type="dxa"/>
        </w:tblCellMar>
        <w:tblLook w:val="0000" w:firstRow="0" w:lastRow="0" w:firstColumn="0" w:lastColumn="0" w:noHBand="0" w:noVBand="0"/>
      </w:tblPr>
      <w:tblGrid>
        <w:gridCol w:w="3091"/>
        <w:gridCol w:w="907"/>
        <w:gridCol w:w="1247"/>
        <w:gridCol w:w="1134"/>
        <w:gridCol w:w="1304"/>
        <w:gridCol w:w="1134"/>
      </w:tblGrid>
      <w:tr w:rsidR="00000000">
        <w:tblPrEx>
          <w:tblCellMar>
            <w:top w:w="0" w:type="dxa"/>
            <w:bottom w:w="0" w:type="dxa"/>
          </w:tblCellMar>
        </w:tblPrEx>
        <w:trPr>
          <w:cantSplit/>
          <w:jc w:val="center"/>
        </w:trPr>
        <w:tc>
          <w:tcPr>
            <w:tcW w:w="8817"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caps/>
              </w:rPr>
            </w:pPr>
            <w:r>
              <w:rPr>
                <w:b/>
                <w:caps/>
              </w:rPr>
              <w:t>Таблица 1</w:t>
            </w:r>
          </w:p>
        </w:tc>
      </w:tr>
      <w:tr w:rsidR="00000000">
        <w:tblPrEx>
          <w:tblCellMar>
            <w:top w:w="0" w:type="dxa"/>
            <w:bottom w:w="0" w:type="dxa"/>
          </w:tblCellMar>
        </w:tblPrEx>
        <w:trPr>
          <w:cantSplit/>
          <w:jc w:val="center"/>
        </w:trPr>
        <w:tc>
          <w:tcPr>
            <w:tcW w:w="8817" w:type="dxa"/>
            <w:gridSpan w:val="6"/>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jc w:val="center"/>
              <w:rPr>
                <w:b/>
                <w:caps/>
              </w:rPr>
            </w:pPr>
            <w:r>
              <w:rPr>
                <w:caps/>
              </w:rPr>
              <w:t>Оперативная программа</w:t>
            </w:r>
            <w:r>
              <w:rPr>
                <w:b/>
                <w:caps/>
              </w:rPr>
              <w:t xml:space="preserve"> "Продолжение профессиональной подготовки </w:t>
            </w:r>
            <w:r>
              <w:rPr>
                <w:b/>
                <w:caps/>
              </w:rPr>
              <w:br/>
              <w:t xml:space="preserve">и содействие занятости"; </w:t>
            </w:r>
            <w:r>
              <w:rPr>
                <w:caps/>
              </w:rPr>
              <w:t>период 1994 – 30 июня 2000 года</w:t>
            </w:r>
          </w:p>
        </w:tc>
      </w:tr>
      <w:tr w:rsidR="00000000">
        <w:tblPrEx>
          <w:tblCellMar>
            <w:top w:w="0" w:type="dxa"/>
            <w:bottom w:w="0" w:type="dxa"/>
          </w:tblCellMar>
        </w:tblPrEx>
        <w:trPr>
          <w:jc w:val="center"/>
        </w:trPr>
        <w:tc>
          <w:tcPr>
            <w:tcW w:w="309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jc w:val="left"/>
              <w:rPr>
                <w:b/>
              </w:rPr>
            </w:pPr>
            <w:r>
              <w:rPr>
                <w:b/>
              </w:rPr>
              <w:t>Подпроект/</w:t>
            </w:r>
            <w:r>
              <w:rPr>
                <w:b/>
              </w:rPr>
              <w:br/>
              <w:t>название мероприятия</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Всего</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Мужчины</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Процент</w:t>
            </w: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Женщины</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Процент</w:t>
            </w:r>
          </w:p>
        </w:tc>
      </w:tr>
      <w:tr w:rsidR="00000000">
        <w:tblPrEx>
          <w:tblCellMar>
            <w:top w:w="0" w:type="dxa"/>
            <w:bottom w:w="0" w:type="dxa"/>
          </w:tblCellMar>
        </w:tblPrEx>
        <w:trPr>
          <w:jc w:val="center"/>
        </w:trPr>
        <w:tc>
          <w:tcPr>
            <w:tcW w:w="3091"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60" w:after="60"/>
              <w:jc w:val="left"/>
            </w:pPr>
            <w:r>
              <w:t>Подпроект 2: Подготовка лиц, не занятых наемным трудом в сельскохозяйственном секторе</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111 245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60 470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54</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50 771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spacing w:before="60" w:after="60"/>
              <w:jc w:val="center"/>
            </w:pPr>
            <w:r>
              <w:t>46</w:t>
            </w:r>
          </w:p>
        </w:tc>
      </w:tr>
    </w:tbl>
    <w:p w:rsidR="00000000" w:rsidRDefault="00000000">
      <w:pPr>
        <w:pStyle w:val="a"/>
        <w:spacing w:before="120" w:after="0" w:line="240" w:lineRule="auto"/>
        <w:rPr>
          <w:i/>
          <w:sz w:val="18"/>
        </w:rPr>
      </w:pPr>
      <w:r>
        <w:rPr>
          <w:i/>
          <w:sz w:val="18"/>
        </w:rPr>
        <w:t>Источник: Министерство труда, Консультант по осуществлению ОП.</w:t>
      </w:r>
    </w:p>
    <w:p w:rsidR="00000000" w:rsidRDefault="00000000">
      <w:pPr>
        <w:pStyle w:val="a"/>
        <w:spacing w:before="40" w:after="0" w:line="240" w:lineRule="auto"/>
        <w:rPr>
          <w:i/>
          <w:sz w:val="18"/>
        </w:rPr>
      </w:pPr>
      <w:r>
        <w:rPr>
          <w:i/>
          <w:sz w:val="18"/>
        </w:rPr>
        <w:t>Данные обработаны Генеральным секретариатом по вопросам равенства.</w:t>
      </w:r>
    </w:p>
    <w:p w:rsidR="00000000" w:rsidRDefault="00000000">
      <w:pPr>
        <w:pStyle w:val="a"/>
      </w:pPr>
    </w:p>
    <w:p w:rsidR="00000000" w:rsidRDefault="00000000">
      <w:pPr>
        <w:pStyle w:val="a"/>
      </w:pPr>
      <w:r>
        <w:t>За период 1996–1997 годов в рамках ОП (Оперативной программы) "Борьба с исключением из рынка труда" были осуществлены программы для безработных, ориентированные на целевую группу "Жители горных и отдаленных островных районов". Из 1700 участников программы 965 человек, или 57 процентов, составили женщины (таблица 2).</w:t>
      </w:r>
    </w:p>
    <w:p w:rsidR="00000000" w:rsidRDefault="00000000">
      <w:pPr>
        <w:pStyle w:val="a"/>
      </w:pPr>
      <w:r>
        <w:t>В программах, которые осуществлялись в 1999 году и будут доведены до конца в 2000 году, доля участников-женщин, согласно имеющимся данным, составляет 45 процентов.</w:t>
      </w:r>
    </w:p>
    <w:p w:rsidR="00000000" w:rsidRDefault="00000000">
      <w:pPr>
        <w:pStyle w:val="a"/>
      </w:pPr>
    </w:p>
    <w:p w:rsidR="00000000" w:rsidRDefault="00000000">
      <w:pPr>
        <w:pStyle w:val="a"/>
      </w:pPr>
    </w:p>
    <w:tbl>
      <w:tblPr>
        <w:tblW w:w="0" w:type="auto"/>
        <w:jc w:val="center"/>
        <w:tblLayout w:type="fixed"/>
        <w:tblCellMar>
          <w:left w:w="56" w:type="dxa"/>
          <w:right w:w="56" w:type="dxa"/>
        </w:tblCellMar>
        <w:tblLook w:val="0000" w:firstRow="0" w:lastRow="0" w:firstColumn="0" w:lastColumn="0" w:noHBand="0" w:noVBand="0"/>
      </w:tblPr>
      <w:tblGrid>
        <w:gridCol w:w="3091"/>
        <w:gridCol w:w="907"/>
        <w:gridCol w:w="1247"/>
        <w:gridCol w:w="1134"/>
        <w:gridCol w:w="1304"/>
        <w:gridCol w:w="1134"/>
      </w:tblGrid>
      <w:tr w:rsidR="00000000">
        <w:tblPrEx>
          <w:tblCellMar>
            <w:top w:w="0" w:type="dxa"/>
            <w:bottom w:w="0" w:type="dxa"/>
          </w:tblCellMar>
        </w:tblPrEx>
        <w:trPr>
          <w:cantSplit/>
          <w:jc w:val="center"/>
        </w:trPr>
        <w:tc>
          <w:tcPr>
            <w:tcW w:w="8817"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b/>
                <w:caps/>
              </w:rPr>
            </w:pPr>
            <w:r>
              <w:rPr>
                <w:b/>
                <w:caps/>
              </w:rPr>
              <w:t>Таблица 2</w:t>
            </w:r>
          </w:p>
        </w:tc>
      </w:tr>
      <w:tr w:rsidR="00000000">
        <w:tblPrEx>
          <w:tblCellMar>
            <w:top w:w="0" w:type="dxa"/>
            <w:bottom w:w="0" w:type="dxa"/>
          </w:tblCellMar>
        </w:tblPrEx>
        <w:trPr>
          <w:cantSplit/>
          <w:jc w:val="center"/>
        </w:trPr>
        <w:tc>
          <w:tcPr>
            <w:tcW w:w="8817" w:type="dxa"/>
            <w:gridSpan w:val="6"/>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jc w:val="center"/>
              <w:rPr>
                <w:b/>
                <w:caps/>
              </w:rPr>
            </w:pPr>
            <w:r>
              <w:rPr>
                <w:caps/>
              </w:rPr>
              <w:t>Оперативная программа</w:t>
            </w:r>
            <w:r>
              <w:rPr>
                <w:b/>
                <w:caps/>
              </w:rPr>
              <w:t xml:space="preserve"> "Борьба с исключением из рынка труда"; </w:t>
            </w:r>
            <w:r>
              <w:rPr>
                <w:b/>
                <w:caps/>
              </w:rPr>
              <w:br/>
            </w:r>
            <w:r>
              <w:rPr>
                <w:caps/>
              </w:rPr>
              <w:t>период 1996–1997 годов</w:t>
            </w:r>
          </w:p>
        </w:tc>
      </w:tr>
      <w:tr w:rsidR="00000000">
        <w:tblPrEx>
          <w:tblCellMar>
            <w:top w:w="0" w:type="dxa"/>
            <w:bottom w:w="0" w:type="dxa"/>
          </w:tblCellMar>
        </w:tblPrEx>
        <w:trPr>
          <w:jc w:val="center"/>
        </w:trPr>
        <w:tc>
          <w:tcPr>
            <w:tcW w:w="309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60" w:after="60"/>
              <w:jc w:val="left"/>
              <w:rPr>
                <w:b/>
              </w:rPr>
            </w:pPr>
            <w:r>
              <w:rPr>
                <w:b/>
              </w:rPr>
              <w:t>Подпроект/</w:t>
            </w:r>
            <w:r>
              <w:rPr>
                <w:b/>
              </w:rPr>
              <w:br/>
              <w:t>название мероприятия</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Всего</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Мужчины</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Процент</w:t>
            </w: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Женщины</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
              <w:spacing w:before="60" w:after="60"/>
              <w:jc w:val="center"/>
              <w:rPr>
                <w:caps/>
              </w:rPr>
            </w:pPr>
            <w:r>
              <w:rPr>
                <w:caps/>
              </w:rPr>
              <w:t>Процент</w:t>
            </w:r>
          </w:p>
        </w:tc>
      </w:tr>
      <w:tr w:rsidR="00000000">
        <w:tblPrEx>
          <w:tblCellMar>
            <w:top w:w="0" w:type="dxa"/>
            <w:bottom w:w="0" w:type="dxa"/>
          </w:tblCellMar>
        </w:tblPrEx>
        <w:trPr>
          <w:jc w:val="center"/>
        </w:trPr>
        <w:tc>
          <w:tcPr>
            <w:tcW w:w="3091"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jc w:val="left"/>
            </w:pPr>
            <w:r>
              <w:t xml:space="preserve">Подпроект 8: Жители горных </w:t>
            </w:r>
            <w:r>
              <w:br/>
              <w:t>и отдаленных островных районов</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pStyle w:val="a"/>
              <w:jc w:val="center"/>
            </w:pPr>
            <w:r>
              <w:t>1 700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pStyle w:val="a"/>
              <w:jc w:val="center"/>
            </w:pPr>
            <w:r>
              <w:t>735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jc w:val="center"/>
            </w:pPr>
            <w:r>
              <w:t>43</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pStyle w:val="a"/>
              <w:jc w:val="center"/>
            </w:pPr>
            <w:r>
              <w:t>965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a"/>
              <w:jc w:val="center"/>
            </w:pPr>
            <w:r>
              <w:t>57</w:t>
            </w:r>
          </w:p>
        </w:tc>
      </w:tr>
    </w:tbl>
    <w:p w:rsidR="00000000" w:rsidRDefault="00000000">
      <w:pPr>
        <w:pStyle w:val="a"/>
        <w:spacing w:before="120" w:after="0" w:line="240" w:lineRule="auto"/>
        <w:rPr>
          <w:i/>
          <w:sz w:val="18"/>
        </w:rPr>
      </w:pPr>
      <w:r>
        <w:rPr>
          <w:i/>
          <w:sz w:val="18"/>
        </w:rPr>
        <w:t>Источник: Министерство труда, Консультант по осуществлению ОП.</w:t>
      </w:r>
    </w:p>
    <w:p w:rsidR="00000000" w:rsidRDefault="00000000">
      <w:pPr>
        <w:pStyle w:val="a"/>
        <w:spacing w:before="40" w:after="0" w:line="240" w:lineRule="auto"/>
        <w:rPr>
          <w:i/>
          <w:sz w:val="18"/>
        </w:rPr>
      </w:pPr>
      <w:r>
        <w:rPr>
          <w:i/>
          <w:sz w:val="18"/>
        </w:rPr>
        <w:t>Данные обработаны Генеральным секретариатом по вопросам равенства.</w:t>
      </w:r>
    </w:p>
    <w:p w:rsidR="00000000" w:rsidRDefault="00000000">
      <w:pPr>
        <w:pStyle w:val="a"/>
      </w:pPr>
    </w:p>
    <w:p w:rsidR="00000000" w:rsidRDefault="00000000">
      <w:pPr>
        <w:pStyle w:val="a"/>
        <w:spacing w:after="240"/>
      </w:pPr>
    </w:p>
    <w:p w:rsidR="00000000" w:rsidRDefault="00000000">
      <w:pPr>
        <w:pStyle w:val="a"/>
      </w:pPr>
    </w:p>
    <w:p w:rsidR="00000000" w:rsidRDefault="00000000">
      <w:pPr>
        <w:pStyle w:val="a"/>
        <w:spacing w:after="240"/>
        <w:jc w:val="left"/>
        <w:rPr>
          <w:b/>
        </w:rPr>
      </w:pPr>
      <w:r>
        <w:rPr>
          <w:b/>
        </w:rPr>
        <w:t>УЧАСТИЕ ЖЕНЩИН-ФЕРМЕРОВ В ПРОГРАММАХ СЕЛЬСКОХОЗЯЙСТВЕННОЙ ПРОФЕССИОНАЛЬНОЙ ПОДГОТОВКИ</w:t>
      </w:r>
    </w:p>
    <w:p w:rsidR="00000000" w:rsidRDefault="00000000">
      <w:pPr>
        <w:pStyle w:val="a"/>
      </w:pPr>
      <w:r>
        <w:t>Официальным органом, который отвечает за организацию профессиональной подготовки для женщин в сельских районах, является Министерство сельского хозяйства.</w:t>
      </w:r>
    </w:p>
    <w:p w:rsidR="00000000" w:rsidRDefault="00000000">
      <w:pPr>
        <w:pStyle w:val="a"/>
      </w:pPr>
      <w:r>
        <w:t>Вместе с тем курсы профессиональной подготовки и повышения квалификации сельскохозяйственных регионов организуются также и другими органами либо местной администрации, либо частного сектора (центры профессиональной подготовки – КЕК) за счет средств государственного бюджета или общинных ресурсов на национальном или региональном уровне.</w:t>
      </w:r>
    </w:p>
    <w:p w:rsidR="00000000" w:rsidRDefault="00000000">
      <w:pPr>
        <w:pStyle w:val="a"/>
      </w:pPr>
      <w:r>
        <w:t>Женщины-фермеры на равной с мужчинами основе участвуют во всех программах, осуществляемых Министерством, включая программы повышения квалификации трудящихся, занятых в сельском хозяйстве (постановление 866/99 или ранее изданное постановление 950/97, замененное постановлением 1257/99), формирования лидеров общинных инициатив или осуществления проектов в области рыболовства, охраны лесов и т. д.</w:t>
      </w:r>
    </w:p>
    <w:p w:rsidR="00000000" w:rsidRDefault="00000000">
      <w:pPr>
        <w:pStyle w:val="a"/>
      </w:pPr>
      <w:r>
        <w:t>В целях повышения эффективности и координации деятельности, осуществляемой в области просвещения, профессиональной подготовки и информирования сельского населения и жителей сельской местности, Министерство сельского хозяйства в 1997 году создало Организацию по вопросам профессионального образования, подготовки и занятости в области сельского хозяйства OGEEKA "DIMITRA" (закон 2520/97), которая представляет собой учреждение частного сектора, находящееся в ведении Министерства сельского хозяйства.</w:t>
      </w:r>
    </w:p>
    <w:p w:rsidR="00000000" w:rsidRDefault="00000000">
      <w:pPr>
        <w:pStyle w:val="a"/>
        <w:rPr>
          <w:i/>
        </w:rPr>
      </w:pPr>
      <w:r>
        <w:rPr>
          <w:i/>
          <w:u w:val="single"/>
        </w:rPr>
        <w:t>Схематически систему сельскохозяйственного просвещения можно представить следующим образом</w:t>
      </w:r>
      <w:r>
        <w:rPr>
          <w:i/>
        </w:rPr>
        <w:t>:</w:t>
      </w:r>
    </w:p>
    <w:p w:rsidR="00000000" w:rsidRDefault="00000000">
      <w:pPr>
        <w:pStyle w:val="a0"/>
      </w:pPr>
      <w:r>
        <w:t>1.</w:t>
      </w:r>
      <w:r>
        <w:tab/>
        <w:t>Профессионально-технические школы (ПТШ). Начиная с 1998 года ПТШ были преобразованы в институты профессионально-технической подготовки 1-го цикла, которые находятся в ведении OGEEKA (закон 2640/98). Они относятся к системе среднего образования, продолжительность обучения составляет два года и в них принимают молодых людей – как мужчин, так и женщин – в возрасте от 16 до 25 лет, которые получили обязательное школьное образование; институты подведомственны Министерства сельского хозяйства. Большинство ПТШ/ИПТП имеют общежития, чтобы содействовать поступлению в них кандидатов из различных уголков страны.</w:t>
      </w:r>
    </w:p>
    <w:p w:rsidR="00000000" w:rsidRDefault="00000000">
      <w:pPr>
        <w:pStyle w:val="a0"/>
      </w:pPr>
      <w:r>
        <w:t>2.</w:t>
      </w:r>
      <w:r>
        <w:tab/>
        <w:t>Практические сельскохозяйственные школы: они представляют собой региональные отделения Министерства сельского хозяйства и включены в программу работы ЦСО.</w:t>
      </w:r>
    </w:p>
    <w:p w:rsidR="00000000" w:rsidRDefault="00000000">
      <w:pPr>
        <w:pStyle w:val="a0"/>
      </w:pPr>
      <w:r>
        <w:t>3.</w:t>
      </w:r>
      <w:r>
        <w:tab/>
        <w:t>Центры сельскохозяйственного образования (ЦСО), в которых осуществляется программа повышения квалификации.</w:t>
      </w:r>
    </w:p>
    <w:p w:rsidR="00000000" w:rsidRDefault="00000000">
      <w:pPr>
        <w:pStyle w:val="a0"/>
        <w:rPr>
          <w:i/>
        </w:rPr>
      </w:pPr>
      <w:r>
        <w:rPr>
          <w:i/>
        </w:rPr>
        <w:t>Следует отметить, что в рамках ЦСО и других образовательных структур Министерства сельского хозяйства на ежегодной основе по всей территории страны организуются программы подготовки для лиц, не занятых наемным трудом.</w:t>
      </w:r>
    </w:p>
    <w:p w:rsidR="00000000" w:rsidRDefault="00000000">
      <w:pPr>
        <w:pStyle w:val="a0"/>
        <w:spacing w:after="280"/>
      </w:pPr>
      <w:r>
        <w:sym w:font="Symbol" w:char="F0B7"/>
      </w:r>
      <w:r>
        <w:tab/>
        <w:t>По данным Министерства сельского хозяйства в период 1995–1999 годов Директорат по вопросам сельской семейной экономики Министерства сельского хозяйства организовал 759 программ профессиональной подготовки для женщин</w:t>
      </w:r>
      <w:r>
        <w:noBreakHyphen/>
        <w:t>фермеров; к числу включенных в программу подготовки предметов относились агротуризм (ранее действовавший закон 950/97 заменен законом 1257/99), домашнее производство, технология производства продуктов питания, обращение с сельскохозяйственными машинами, пошив одежды, пользование электронными компьютерами, организация малых предприятий и управление ими, уход за детьми, уход за престарелыми. В ЦСО (центрах сельскохозяйственного образования), ПСШ (практических сельскохозяйственных школах) и в муниципалитетах по всей территории страны были подготовлены в общей сложности 17 996 женщин (таблица 3).</w:t>
      </w:r>
    </w:p>
    <w:tbl>
      <w:tblPr>
        <w:tblW w:w="0" w:type="auto"/>
        <w:jc w:val="center"/>
        <w:tblLayout w:type="fixed"/>
        <w:tblCellMar>
          <w:left w:w="56" w:type="dxa"/>
          <w:right w:w="56" w:type="dxa"/>
        </w:tblCellMar>
        <w:tblLook w:val="0000" w:firstRow="0" w:lastRow="0" w:firstColumn="0" w:lastColumn="0" w:noHBand="0" w:noVBand="0"/>
      </w:tblPr>
      <w:tblGrid>
        <w:gridCol w:w="360"/>
        <w:gridCol w:w="5220"/>
        <w:gridCol w:w="1440"/>
        <w:gridCol w:w="1800"/>
      </w:tblGrid>
      <w:tr w:rsidR="00000000">
        <w:tblPrEx>
          <w:tblCellMar>
            <w:top w:w="0" w:type="dxa"/>
            <w:bottom w:w="0" w:type="dxa"/>
          </w:tblCellMar>
        </w:tblPrEx>
        <w:trPr>
          <w:jc w:val="center"/>
        </w:trPr>
        <w:tc>
          <w:tcPr>
            <w:tcW w:w="8820" w:type="dxa"/>
            <w:gridSpan w:val="4"/>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rPr>
                <w:b/>
                <w:caps/>
              </w:rPr>
            </w:pPr>
            <w:r>
              <w:rPr>
                <w:b/>
                <w:caps/>
              </w:rPr>
              <w:t>Таблица 3</w:t>
            </w:r>
          </w:p>
        </w:tc>
      </w:tr>
      <w:tr w:rsidR="00000000">
        <w:tblPrEx>
          <w:tblCellMar>
            <w:top w:w="0" w:type="dxa"/>
            <w:bottom w:w="0" w:type="dxa"/>
          </w:tblCellMar>
        </w:tblPrEx>
        <w:trPr>
          <w:jc w:val="center"/>
        </w:trPr>
        <w:tc>
          <w:tcPr>
            <w:tcW w:w="8820" w:type="dxa"/>
            <w:gridSpan w:val="4"/>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rPr>
                <w:b/>
                <w:caps/>
              </w:rPr>
            </w:pPr>
            <w:r>
              <w:rPr>
                <w:b/>
                <w:caps/>
              </w:rPr>
              <w:t xml:space="preserve">Отчет об участии женщин-фермеров в программах занятости </w:t>
            </w:r>
            <w:r>
              <w:rPr>
                <w:b/>
                <w:caps/>
              </w:rPr>
              <w:br/>
              <w:t>вне сельского хозяйства*, 1995–1999 годЫ</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20" w:after="20"/>
              <w:jc w:val="center"/>
              <w:rPr>
                <w:caps/>
              </w:rPr>
            </w:pPr>
            <w:r>
              <w:rPr>
                <w:caps/>
              </w:rPr>
              <w:t>№</w:t>
            </w:r>
          </w:p>
        </w:tc>
        <w:tc>
          <w:tcPr>
            <w:tcW w:w="5220"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20" w:after="20"/>
              <w:jc w:val="center"/>
              <w:rPr>
                <w:caps/>
              </w:rPr>
            </w:pPr>
            <w:r>
              <w:rPr>
                <w:caps/>
              </w:rPr>
              <w:t>Предмет</w:t>
            </w:r>
          </w:p>
        </w:tc>
        <w:tc>
          <w:tcPr>
            <w:tcW w:w="1440"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20" w:after="20"/>
              <w:jc w:val="center"/>
              <w:rPr>
                <w:caps/>
              </w:rPr>
            </w:pPr>
            <w:r>
              <w:rPr>
                <w:caps/>
              </w:rPr>
              <w:t>Число программ</w:t>
            </w:r>
          </w:p>
        </w:tc>
        <w:tc>
          <w:tcPr>
            <w:tcW w:w="1800"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a"/>
              <w:spacing w:before="20" w:after="20"/>
              <w:jc w:val="center"/>
              <w:rPr>
                <w:caps/>
              </w:rPr>
            </w:pPr>
            <w:r>
              <w:rPr>
                <w:caps/>
              </w:rPr>
              <w:t>Число слушателей</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r>
              <w:t>1</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Домашнее производство</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329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7 739</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r>
              <w:t>2</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Пошив одежды</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173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4 300</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r>
              <w:t>3</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Технология производства продуктов питания</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136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3 118</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r>
              <w:t>4</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Агротуризм</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107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2 449</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r>
              <w:t>5</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Пользование электронными компьютерами</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109</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r>
              <w:t>6</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Организация малых предприятий и управление ими</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62</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r>
              <w:t>7</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Уход за престарелыми</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59</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r>
              <w:t>8</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Уход за детьми</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25</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r>
              <w:t>9</w:t>
            </w: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Обращение с сельскохозяйственными машинами</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65</w:t>
            </w:r>
          </w:p>
        </w:tc>
      </w:tr>
      <w:tr w:rsidR="00000000">
        <w:tblPrEx>
          <w:tblCellMar>
            <w:top w:w="0" w:type="dxa"/>
            <w:bottom w:w="0" w:type="dxa"/>
          </w:tblCellMar>
        </w:tblPrEx>
        <w:trPr>
          <w:jc w:val="center"/>
        </w:trPr>
        <w:tc>
          <w:tcPr>
            <w:tcW w:w="36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jc w:val="center"/>
            </w:pPr>
          </w:p>
        </w:tc>
        <w:tc>
          <w:tcPr>
            <w:tcW w:w="5220"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a"/>
              <w:spacing w:before="40" w:after="40"/>
              <w:jc w:val="center"/>
            </w:pPr>
            <w:r>
              <w:t>ВСЕГО</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a"/>
              <w:spacing w:before="40" w:after="40"/>
              <w:ind w:right="420"/>
              <w:jc w:val="right"/>
            </w:pPr>
            <w:r>
              <w:t>735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a"/>
              <w:tabs>
                <w:tab w:val="decimal" w:pos="960"/>
              </w:tabs>
              <w:spacing w:before="40" w:after="40"/>
              <w:jc w:val="left"/>
            </w:pPr>
            <w:r>
              <w:t>17 307</w:t>
            </w:r>
          </w:p>
        </w:tc>
      </w:tr>
    </w:tbl>
    <w:p w:rsidR="00000000" w:rsidRDefault="00000000">
      <w:pPr>
        <w:pStyle w:val="a"/>
        <w:spacing w:before="40" w:after="0" w:line="240" w:lineRule="auto"/>
        <w:rPr>
          <w:i/>
          <w:sz w:val="16"/>
        </w:rPr>
      </w:pPr>
      <w:r>
        <w:rPr>
          <w:i/>
          <w:sz w:val="16"/>
        </w:rPr>
        <w:t>Источник: Министерство сельского хозяйства, Директорат по вопросам сельской семейной экономики.</w:t>
      </w:r>
    </w:p>
    <w:p w:rsidR="00000000" w:rsidRDefault="00000000">
      <w:pPr>
        <w:pStyle w:val="a0"/>
        <w:spacing w:after="0" w:line="240" w:lineRule="auto"/>
        <w:rPr>
          <w:i/>
          <w:sz w:val="16"/>
        </w:rPr>
      </w:pPr>
      <w:r>
        <w:rPr>
          <w:i/>
          <w:sz w:val="16"/>
        </w:rPr>
        <w:t xml:space="preserve">* Программы осуществлялись в рамках проекта "Повышение профессиональной квалификации лиц, занятых </w:t>
      </w:r>
      <w:r>
        <w:rPr>
          <w:i/>
          <w:sz w:val="16"/>
        </w:rPr>
        <w:br/>
        <w:t>в секторе сельского хозяйства".</w:t>
      </w:r>
    </w:p>
    <w:p w:rsidR="00000000" w:rsidRDefault="00000000">
      <w:pPr>
        <w:pStyle w:val="a0"/>
      </w:pPr>
      <w:r>
        <w:sym w:font="Symbol" w:char="F0B7"/>
      </w:r>
      <w:r>
        <w:tab/>
        <w:t>В программах подготовки, организованных Директоратом по сельскохозяйственным ядохимикатам и удобрениям, в период с 1997 по 1999 год приняли участие 22 473 женщины-фермера; эти программы включали предметы, касающиеся производства овощей и продукции животноводства, количественного и качественного улучшения сельскохозяйственного применения ядохимикатов и удобрений в рамках комплексных программ по защите овощных и животных ресурсов, освоения и защиты лесов и борьбы с лесными пожарами, а также лесовосстановления в экологически разрушенных лесных районах.</w:t>
      </w:r>
    </w:p>
    <w:p w:rsidR="00000000" w:rsidRDefault="00000000">
      <w:pPr>
        <w:pStyle w:val="a0"/>
      </w:pPr>
      <w:r>
        <w:sym w:font="Symbol" w:char="F0B7"/>
      </w:r>
      <w:r>
        <w:tab/>
        <w:t>По отдельным учебным предметам были организованы дополнительные программы, которые, как ожидалось, должны были способствовать увеличению сельскохозяйственного дохода. Предметы были посвящены организации ферм и управлению ими, включая мониторинг методов ведения учета, надлежащую обработку, стандартизацию и реализацию сельскохозяйственной продукции, процедуры для включения ферм в систему национальных и общинных субсидий, изменений в условиях сельскохозяйственного производства в соответствии с положениями CAP и ГАТТ, гендерного равенства и программ подготовки молодых фермеров, мужчин и женщин, или мужчин и женщин-фермеров, подпадающих под действие того или иного общинного постановления.</w:t>
      </w:r>
    </w:p>
    <w:p w:rsidR="00000000" w:rsidRDefault="00000000">
      <w:pPr>
        <w:pStyle w:val="a0"/>
      </w:pPr>
      <w:r>
        <w:sym w:font="Symbol" w:char="F0B7"/>
      </w:r>
      <w:r>
        <w:tab/>
        <w:t>Руководствуясь целями повышения сельскохозяйственного дохода, создания новых рабочих мест, удержания сельского населения на селе, стимулирования женщин к получению дохода и улучшению своего положения в местной общине, Министерство сельского хозяйства:</w:t>
      </w:r>
    </w:p>
    <w:p w:rsidR="00000000" w:rsidRDefault="00000000">
      <w:pPr>
        <w:pStyle w:val="a0"/>
      </w:pPr>
      <w:r>
        <w:t>а.</w:t>
      </w:r>
      <w:r>
        <w:tab/>
        <w:t>организовало семинары для семей или кооперативов в целях создания, в соответствии с действующим законодательством, агропромышленных предприятий для производства, стандартизации и реализации традиционных видов продукции, безопасной для потребителя, согласно постановлению 950/97;</w:t>
      </w:r>
    </w:p>
    <w:p w:rsidR="00000000" w:rsidRDefault="00000000">
      <w:pPr>
        <w:pStyle w:val="a0"/>
      </w:pPr>
      <w:r>
        <w:t>b.</w:t>
      </w:r>
      <w:r>
        <w:tab/>
        <w:t>организовало семинары по производству ремесленных изделий (изделий из дерева, плетеных изделий, изделий из глины и т. д.) в соответствии с постановлением 950/97.</w:t>
      </w:r>
    </w:p>
    <w:p w:rsidR="00000000" w:rsidRDefault="00000000">
      <w:pPr>
        <w:pStyle w:val="a"/>
        <w:spacing w:after="360"/>
      </w:pPr>
    </w:p>
    <w:p w:rsidR="00000000" w:rsidRDefault="00000000">
      <w:pPr>
        <w:pStyle w:val="a"/>
        <w:spacing w:after="240"/>
        <w:jc w:val="left"/>
        <w:rPr>
          <w:b/>
        </w:rPr>
      </w:pPr>
      <w:r>
        <w:rPr>
          <w:b/>
        </w:rPr>
        <w:t>ОБЩЕНАЦИОНАЛЬНАЯ КОНФЕДЕРАЦИЯ АССОЦИАЦИЙ СЕЛЬСКОХОЗЯЙСТВЕННЫХ КООПЕРАТИВОВ (PASEGES)</w:t>
      </w:r>
    </w:p>
    <w:p w:rsidR="00000000" w:rsidRDefault="00000000">
      <w:pPr>
        <w:pStyle w:val="a"/>
      </w:pPr>
      <w:r>
        <w:t>В рамках системы центров профессиональной подготовки, действующей с 1995 года, и ее отделений по всей территории страны PASEGES организует различные курсы подготовки, имеющие отношение к сельскохозяйственному сектору.</w:t>
      </w:r>
    </w:p>
    <w:p w:rsidR="00000000" w:rsidRDefault="00000000">
      <w:pPr>
        <w:pStyle w:val="a"/>
      </w:pPr>
      <w:r>
        <w:t>В период 1996–1999 годов было организовано 140 курсов профессиональной подготовки, в которых приняли участие 2 тыс. женщин (65 процентов). Кроме того, для населения сельских районов проводились многочисленные информационно-просветительские мероприятия; многие из них касались вопросов, вызывающих особый интерес женщин-фермеров и женских кооперативов.</w:t>
      </w:r>
    </w:p>
    <w:p w:rsidR="00000000" w:rsidRDefault="00000000">
      <w:pPr>
        <w:pStyle w:val="a"/>
        <w:spacing w:after="360"/>
      </w:pPr>
    </w:p>
    <w:p w:rsidR="00000000" w:rsidRDefault="00000000">
      <w:pPr>
        <w:pStyle w:val="a"/>
        <w:rPr>
          <w:b/>
        </w:rPr>
      </w:pPr>
      <w:r>
        <w:rPr>
          <w:b/>
        </w:rPr>
        <w:t>СУБСИДИИ</w:t>
      </w:r>
    </w:p>
    <w:p w:rsidR="00000000" w:rsidRDefault="00000000">
      <w:pPr>
        <w:pStyle w:val="a0"/>
      </w:pPr>
      <w:r>
        <w:rPr>
          <w:b/>
        </w:rPr>
        <w:t>1.</w:t>
      </w:r>
      <w:r>
        <w:tab/>
        <w:t>Проект "МОЛОДЫЕ ФЕРМЕРЫ": закон 2590/97 – постановление ЕС 950/97. Этот проект обеспечивает стимулы и финансовую помощь для молодых мужчин и женщин-фермеров, впервые вступающих на сельскохозяйственный рынок труда. В ходе первого этапа осуществления проекта (1994–1999 годы) в нем участвовали 12 665 молодых фермеров. Однако точные данные об участии в этом проекте молодых женщин-фермеров отсутствуют.</w:t>
      </w:r>
    </w:p>
    <w:p w:rsidR="00000000" w:rsidRDefault="00000000">
      <w:pPr>
        <w:pStyle w:val="a0"/>
      </w:pPr>
      <w:r>
        <w:rPr>
          <w:b/>
        </w:rPr>
        <w:t>2.</w:t>
      </w:r>
      <w:r>
        <w:tab/>
        <w:t>Проект агротуристической и агроремесленной деятельности (Постановление ЕС 950/97), организованный Министерством сельского хозяйства. В рамках данного проекта мужчинам и женщинам-фермерам оказывается поддержка в развитии агротуристической и агроремесленной деятельности на их фермах в целях повышения семейного дохода и содействия развитию горных и труднодоступных регионов. Женщины-фермеры имеют право участвовать в проекте, если они отвечают критериям, предъявляемым к составу его участников.</w:t>
      </w:r>
    </w:p>
    <w:p w:rsidR="00000000" w:rsidRDefault="00000000">
      <w:pPr>
        <w:pStyle w:val="a0"/>
      </w:pPr>
      <w:r>
        <w:rPr>
          <w:b/>
        </w:rPr>
        <w:t>3.</w:t>
      </w:r>
      <w:r>
        <w:tab/>
        <w:t>Проект субсидирования молодых независимых специалистов (NEE) OAED (Организация трудовых ресурсов). Данный проект предназначен для молодых женщин-фермеров. Сумма предоставляемых финансовых стимулов составляет от 1 млн. 660 тыс. до 4 млн. 800 тыс. драхм в зависимости от категории безработного лица, региона, в котором предполагается открыть предприятие, и пола участника. Женщины получают дополнительную сумму в размере 300 тыс. драхм.</w:t>
      </w:r>
    </w:p>
    <w:p w:rsidR="00000000" w:rsidRDefault="00000000">
      <w:pPr>
        <w:pStyle w:val="a0"/>
      </w:pPr>
      <w:r>
        <w:rPr>
          <w:b/>
        </w:rPr>
        <w:t>4.</w:t>
      </w:r>
      <w:r>
        <w:tab/>
        <w:t>Через посредство своего Департамента по особым социальным группам населения и в рамках инициативы Сообщества (занятость – ось "НВЖ") OAED оказывает помощь в форме субсидии в размере 2 млн. 800 тыс. драхм для создания и поддержки женских предприятий (индивидуальных или кооперативных). Эта программа открыта для женщин, которые прошли профессиональную подготовку в рамках инициативы Сообщества (занятость – ось "НВЖ") в других организациях (зарегистрированных как центры профессиональной подготовки) и находятся в процессе создания собственного предприятия. В рамках программы организации собственного предприятия субсидия выплачивается в течение 12 месяцев. Согласно последним данным за 1999 год, собственные предприятия, включая 10 кооперативов, организовали 170 женщин (в Сиросе, Наксосе, Волосе, Загоре и т. д.).</w:t>
      </w:r>
    </w:p>
    <w:p w:rsidR="00000000" w:rsidRDefault="00000000">
      <w:pPr>
        <w:pStyle w:val="a"/>
      </w:pPr>
    </w:p>
    <w:p w:rsidR="00000000" w:rsidRDefault="00000000">
      <w:pPr>
        <w:pStyle w:val="a"/>
      </w:pPr>
    </w:p>
    <w:p w:rsidR="00000000" w:rsidRDefault="00000000">
      <w:pPr>
        <w:pStyle w:val="a"/>
        <w:rPr>
          <w:b/>
        </w:rPr>
      </w:pPr>
      <w:r>
        <w:rPr>
          <w:b/>
        </w:rPr>
        <w:t>ЖЕНСКИЕ КООПЕРАТИВЫ</w:t>
      </w:r>
    </w:p>
    <w:p w:rsidR="00000000" w:rsidRDefault="00000000">
      <w:pPr>
        <w:pStyle w:val="a"/>
      </w:pPr>
      <w:r>
        <w:t>В 90-е годы в сельских районах Греции началось возрождение женского кооперативного движения, самый бурный рост которого пришелся на 1999 год, как это можно увидеть на диаграмме 4.</w:t>
      </w:r>
    </w:p>
    <w:p w:rsidR="00000000" w:rsidRDefault="00000000">
      <w:pPr>
        <w:pStyle w:val="a"/>
      </w:pPr>
      <w:r>
        <w:t>Женские кооперативы служат вдохновляющим примером не только для женщин, но и для регионов, префектур и органов местной администрации по всей территории страны: они рассматриваются как инструмент местного развития и как средство повышения активности женского населения.</w:t>
      </w:r>
    </w:p>
    <w:p w:rsidR="00000000" w:rsidRDefault="00000000">
      <w:pPr>
        <w:pStyle w:val="a"/>
      </w:pPr>
      <w:r>
        <w:t>Большинство кооперативов занимаются сельскохозяйственной деятельностью; это, по всей видимости, в основном связано с налоговыми льготами, предоставляемыми в соответствии с законом о сельскохозяйственных кооперативных организациях, но немалую роль играет и то обстоятельство, что сельскохозяйственные кооперативы действуют под внимательным наблюдением и при активной поддержке со стороны Министерства сельского хозяйства, Генерального секретариата по вопросам равенства, PASEGES и в последнее время Ассоциации агротуристических и агроремесленных кооперативов Греции.</w:t>
      </w:r>
    </w:p>
    <w:p w:rsidR="00000000" w:rsidRDefault="00000000">
      <w:pPr>
        <w:pStyle w:val="a"/>
      </w:pPr>
    </w:p>
    <w:p w:rsidR="00000000" w:rsidRDefault="00000000">
      <w:pPr>
        <w:pStyle w:val="a"/>
        <w:jc w:val="center"/>
      </w:pPr>
      <w:r>
        <w:br w:type="page"/>
      </w:r>
      <w:r>
        <w:rPr>
          <w:b/>
        </w:rPr>
        <w:t xml:space="preserve">ЖЕНСКИЕ КООПЕРАТИВЫ С РАЗБИВКОЙ ПО ГОДУ СОЗДАНИЯ </w:t>
      </w:r>
      <w:r>
        <w:t>(таблица 4)</w:t>
      </w:r>
    </w:p>
    <w:p w:rsidR="00000000" w:rsidRDefault="00000000">
      <w:pPr>
        <w:pStyle w:val="a"/>
        <w:spacing w:after="0" w:line="240" w:lineRule="auto"/>
        <w:ind w:right="200"/>
        <w:jc w:val="right"/>
      </w:pPr>
      <w:r>
        <w:rPr>
          <w:noProof/>
        </w:rPr>
        <w:pict>
          <v:shape id="_x0000_s1201" type="#_x0000_t202" style="position:absolute;left:0;text-align:left;margin-left:18pt;margin-top:0;width:13.6pt;height:207pt;z-index:121;mso-position-horizontal:absolute;mso-position-horizontal-relative:text;mso-position-vertical:absolute;mso-position-vertical-relative:text" o:allowincell="f" filled="f" stroked="f">
            <v:textbox style="layout-flow:vertical;mso-layout-flow-alt:bottom-to-top;mso-next-textbox:#_x0000_s1201" inset="0,0,0,0">
              <w:txbxContent>
                <w:p w:rsidR="00000000" w:rsidRDefault="00000000">
                  <w:pPr>
                    <w:jc w:val="center"/>
                    <w:rPr>
                      <w:rFonts w:ascii="Arial" w:hAnsi="Arial"/>
                      <w:b/>
                      <w:caps/>
                      <w:sz w:val="18"/>
                    </w:rPr>
                  </w:pPr>
                  <w:r>
                    <w:rPr>
                      <w:rFonts w:ascii="Arial" w:hAnsi="Arial"/>
                      <w:b/>
                      <w:caps/>
                      <w:sz w:val="18"/>
                    </w:rPr>
                    <w:t>Число кооперативов</w:t>
                  </w:r>
                </w:p>
              </w:txbxContent>
            </v:textbox>
          </v:shape>
        </w:pict>
      </w:r>
      <w:r>
        <w:t xml:space="preserve"> </w:t>
      </w:r>
      <w:r>
        <w:pict>
          <v:shape id="_x0000_i1027" type="#_x0000_t75" style="width:396.75pt;height:204.75pt">
            <v:imagedata r:id="rId44" o:title=""/>
          </v:shape>
        </w:pict>
      </w:r>
    </w:p>
    <w:p w:rsidR="00000000" w:rsidRDefault="00000000">
      <w:pPr>
        <w:pStyle w:val="a"/>
        <w:spacing w:before="40" w:after="40" w:line="240" w:lineRule="auto"/>
        <w:ind w:right="199"/>
        <w:jc w:val="left"/>
        <w:rPr>
          <w:rFonts w:ascii="Arial Narrow" w:hAnsi="Arial Narrow"/>
          <w:b/>
          <w:w w:val="95"/>
        </w:rPr>
      </w:pPr>
      <w:r>
        <w:rPr>
          <w:rFonts w:ascii="Arial Narrow" w:hAnsi="Arial Narrow"/>
          <w:b/>
          <w:w w:val="95"/>
        </w:rPr>
        <w:t xml:space="preserve"> </w:t>
      </w:r>
      <w:r>
        <w:rPr>
          <w:rFonts w:ascii="Arial Narrow" w:hAnsi="Arial Narrow"/>
          <w:b/>
          <w:w w:val="95"/>
        </w:rPr>
        <w:tab/>
        <w:t>1983   1984   1985   1986  1987  1988 1989 1990 1991  1992  1993  1994  1995  1996  1997   1998   1999   2000</w:t>
      </w:r>
    </w:p>
    <w:p w:rsidR="00000000" w:rsidRDefault="00000000">
      <w:pPr>
        <w:pStyle w:val="a"/>
        <w:spacing w:before="40" w:after="240"/>
        <w:jc w:val="center"/>
        <w:rPr>
          <w:b/>
          <w:caps/>
          <w:sz w:val="18"/>
        </w:rPr>
      </w:pPr>
      <w:r>
        <w:rPr>
          <w:b/>
          <w:caps/>
          <w:sz w:val="18"/>
        </w:rPr>
        <w:t>Год создания</w:t>
      </w:r>
    </w:p>
    <w:p w:rsidR="00000000" w:rsidRDefault="00000000">
      <w:pPr>
        <w:pStyle w:val="a"/>
        <w:spacing w:after="100"/>
      </w:pPr>
      <w:r>
        <w:t>По данным переписи и обследования, озаглавленного "Регистрация статуса женских кооперативов" (которое было проведено ГСР, PASEGES и Министерством сельского хозяйства и будет опубликовано в 2000 году), в стране официально существуют 70 женских кооперативов, 50 из которых занимаются активной деятельностью и насчитывают 2015 членов.</w:t>
      </w:r>
    </w:p>
    <w:p w:rsidR="00000000" w:rsidRDefault="00000000">
      <w:pPr>
        <w:pStyle w:val="a"/>
        <w:spacing w:after="100"/>
      </w:pPr>
      <w:r>
        <w:t>Согласно приведенным данным, 18 процентов из них являются кооперативами смешанного типа, хотя большинство в их руководящих органах (за исключением одного) составляют женщины.</w:t>
      </w:r>
    </w:p>
    <w:p w:rsidR="00000000" w:rsidRDefault="00000000">
      <w:pPr>
        <w:pStyle w:val="a"/>
        <w:spacing w:after="100"/>
      </w:pPr>
      <w:r>
        <w:t>Кооперативы создаются в деревнях и небольших городах в сельских районах и охватывают практически все регионы континентальной Греции и греческие острова.</w:t>
      </w:r>
    </w:p>
    <w:p w:rsidR="00000000" w:rsidRDefault="00000000">
      <w:pPr>
        <w:pStyle w:val="a"/>
        <w:spacing w:after="100"/>
      </w:pPr>
      <w:r>
        <w:t>Среди активно действующих кооперативов 10 занимаются туристической деятельностью (размещением). Остальные представляют собой производственные кооперативы, которые производят продукты питания (кондитерские изделия, консервы, традиционные мучные кондитерские изделия, соленья и т. д.) и/или традиционные ремесленные изделия и предметы народного творчества (плетеные изделия, народные костюмы, вышивку и т. д.). Некоторые кооперативы (около 23) имеют также торговые точки для реализации своей продукции. В меньшей степени и в районах меньшего наплыва туристов производственные мастерские также занимаются продажей выпускаемой продукции.</w:t>
      </w:r>
    </w:p>
    <w:p w:rsidR="00000000" w:rsidRDefault="00000000">
      <w:pPr>
        <w:pStyle w:val="a"/>
        <w:spacing w:after="100"/>
      </w:pPr>
      <w:r>
        <w:t>Члены кооперативов все активнее участвуют в курсах профессиональной подготовки, связанных с деятельностью их кооперативов, как это показано на диаграмме 5. Что касается качества предлагаемой подготовки, то значительное число участников считают ее неадекватной и предпочитают, чтобы в курсы включались предметы, в большей степени отвечающие потребностям и характеру деятельности их кооперативов.</w:t>
      </w:r>
    </w:p>
    <w:p w:rsidR="00000000" w:rsidRDefault="00000000">
      <w:pPr>
        <w:pStyle w:val="a"/>
      </w:pPr>
      <w:r>
        <w:t>Несмотря на то что одной из самых серьезных преград на пути создания кооперативов зачастую является нехватка средств, результаты обследования свидетельствуют о том, что кредитами для инвестиций или пополнения оперативного капитала пользуются далеко не все кооперативы. Возможно, причины этого явления кроются, с одной стороны, в размерах предприятий, а с другой – в консервативном отношении женщин к таким вопросам: по их словам, "они не хотят беспокоить банки".</w:t>
      </w:r>
    </w:p>
    <w:p w:rsidR="00000000" w:rsidRDefault="00000000">
      <w:pPr>
        <w:pStyle w:val="a"/>
      </w:pPr>
      <w:r>
        <w:t>В своей работе кооперативы сталкиваются с целым рядом проблем. Помимо тех трудностей, которые им приходится преодолевать, прежде чем кооперативы "встанут на ноги" и будут признаны местными общинами, женщинам – членам кооперативов приходится решать практические и функциональные проблемы. Эти общие проблемы, с которыми сталкиваются женские кооперативы, послужили причиной финансирования Генеральным секретариатом по вопросам равенства научного исследования "Создания сети поддержки для женских кооперативов" с целью изучения работы женских кооперативов, тех проблем, с которыми они сталкиваются, и их потребностей, а также недостатков в их работе и пожеланий их членов.</w:t>
      </w:r>
    </w:p>
    <w:p w:rsidR="00000000" w:rsidRDefault="00000000">
      <w:pPr>
        <w:pStyle w:val="a"/>
        <w:spacing w:after="360"/>
      </w:pPr>
    </w:p>
    <w:p w:rsidR="00000000" w:rsidRDefault="00000000">
      <w:pPr>
        <w:pStyle w:val="a"/>
        <w:rPr>
          <w:i/>
        </w:rPr>
      </w:pPr>
      <w:r>
        <w:rPr>
          <w:i/>
          <w:u w:val="single"/>
        </w:rPr>
        <w:t>Согласно результатам исследования кооперативы сталкиваются с</w:t>
      </w:r>
      <w:r>
        <w:rPr>
          <w:i/>
        </w:rPr>
        <w:t>:</w:t>
      </w:r>
    </w:p>
    <w:p w:rsidR="00000000" w:rsidRDefault="00000000">
      <w:pPr>
        <w:pStyle w:val="a0"/>
      </w:pPr>
      <w:r>
        <w:sym w:font="Symbol" w:char="F0B7"/>
      </w:r>
      <w:r>
        <w:tab/>
        <w:t>проблемами в области организации и управления;</w:t>
      </w:r>
    </w:p>
    <w:p w:rsidR="00000000" w:rsidRDefault="00000000">
      <w:pPr>
        <w:pStyle w:val="a0"/>
      </w:pPr>
      <w:r>
        <w:sym w:font="Symbol" w:char="F0B7"/>
      </w:r>
      <w:r>
        <w:tab/>
        <w:t>проблемами в области сбыта выпускаемой продукции;</w:t>
      </w:r>
    </w:p>
    <w:p w:rsidR="00000000" w:rsidRDefault="00000000">
      <w:pPr>
        <w:pStyle w:val="a0"/>
      </w:pPr>
      <w:r>
        <w:sym w:font="Symbol" w:char="F0B7"/>
      </w:r>
      <w:r>
        <w:tab/>
        <w:t>проблемами с обработкой продукции;</w:t>
      </w:r>
    </w:p>
    <w:p w:rsidR="00000000" w:rsidRDefault="00000000">
      <w:pPr>
        <w:pStyle w:val="a0"/>
      </w:pPr>
      <w:r>
        <w:sym w:font="Symbol" w:char="F0B7"/>
      </w:r>
      <w:r>
        <w:tab/>
        <w:t>проблемами, связанными с конфликтами между членами кооператива;</w:t>
      </w:r>
    </w:p>
    <w:p w:rsidR="00000000" w:rsidRDefault="00000000">
      <w:pPr>
        <w:pStyle w:val="a0"/>
      </w:pPr>
      <w:r>
        <w:sym w:font="Symbol" w:char="F0B7"/>
      </w:r>
      <w:r>
        <w:tab/>
        <w:t>проблемами, связанными с недостаточными знаниями женщин – членов кооператива;</w:t>
      </w:r>
    </w:p>
    <w:p w:rsidR="00000000" w:rsidRDefault="00000000">
      <w:pPr>
        <w:pStyle w:val="a0"/>
      </w:pPr>
      <w:r>
        <w:sym w:font="Symbol" w:char="F0B7"/>
      </w:r>
      <w:r>
        <w:tab/>
        <w:t>проблемами, связанными с нехваткой средств.</w:t>
      </w:r>
    </w:p>
    <w:p w:rsidR="00000000" w:rsidRDefault="00000000">
      <w:pPr>
        <w:pStyle w:val="a"/>
      </w:pPr>
      <w:r>
        <w:t>После того как эти проблемы были выявлены, было признано необходимым создать структуру для оказания кооперативам поддержки и помощи – "Сеть взаимодействия женских кооперативов".</w:t>
      </w:r>
    </w:p>
    <w:p w:rsidR="00000000" w:rsidRDefault="00000000">
      <w:pPr>
        <w:pStyle w:val="a"/>
        <w:spacing w:after="360"/>
      </w:pPr>
    </w:p>
    <w:p w:rsidR="00000000" w:rsidRDefault="00000000">
      <w:pPr>
        <w:pStyle w:val="a"/>
        <w:rPr>
          <w:i/>
        </w:rPr>
      </w:pPr>
      <w:r>
        <w:rPr>
          <w:i/>
          <w:u w:val="single"/>
        </w:rPr>
        <w:t>Сеть взаимодействия будет</w:t>
      </w:r>
      <w:r>
        <w:rPr>
          <w:i/>
        </w:rPr>
        <w:t>:</w:t>
      </w:r>
    </w:p>
    <w:p w:rsidR="00000000" w:rsidRDefault="00000000">
      <w:pPr>
        <w:pStyle w:val="a0"/>
      </w:pPr>
      <w:r>
        <w:sym w:font="Symbol" w:char="F0B7"/>
      </w:r>
      <w:r>
        <w:tab/>
        <w:t>работать над созданием системы распространения и продажи продукции;</w:t>
      </w:r>
    </w:p>
    <w:p w:rsidR="00000000" w:rsidRDefault="00000000">
      <w:pPr>
        <w:pStyle w:val="a0"/>
      </w:pPr>
      <w:r>
        <w:sym w:font="Symbol" w:char="F0B7"/>
      </w:r>
      <w:r>
        <w:tab/>
        <w:t>искать новые национальные и международные рынки;</w:t>
      </w:r>
    </w:p>
    <w:p w:rsidR="00000000" w:rsidRDefault="00000000">
      <w:pPr>
        <w:pStyle w:val="a0"/>
      </w:pPr>
      <w:r>
        <w:sym w:font="Symbol" w:char="F0B7"/>
      </w:r>
      <w:r>
        <w:tab/>
        <w:t>оказывать консультационные услуги по вопросам качества, упаковки, стандартизации продукции и управления ею;</w:t>
      </w:r>
    </w:p>
    <w:p w:rsidR="00000000" w:rsidRDefault="00000000">
      <w:pPr>
        <w:pStyle w:val="a0"/>
      </w:pPr>
      <w:r>
        <w:sym w:font="Symbol" w:char="F0B7"/>
      </w:r>
      <w:r>
        <w:tab/>
        <w:t>организовывать совещания по обмену опытом и информацией;</w:t>
      </w:r>
    </w:p>
    <w:p w:rsidR="00000000" w:rsidRDefault="00000000">
      <w:pPr>
        <w:pStyle w:val="a0"/>
      </w:pPr>
      <w:r>
        <w:sym w:font="Symbol" w:char="F0B7"/>
      </w:r>
      <w:r>
        <w:tab/>
        <w:t xml:space="preserve">устанавливать контакты с аналогичными кооперативами в странах Европейского союза </w:t>
      </w:r>
      <w:r>
        <w:br/>
        <w:t>в целях обмена информацией и "ноу-хау";</w:t>
      </w:r>
    </w:p>
    <w:p w:rsidR="00000000" w:rsidRDefault="00000000">
      <w:pPr>
        <w:pStyle w:val="a0"/>
      </w:pPr>
      <w:r>
        <w:sym w:font="Symbol" w:char="F0B7"/>
      </w:r>
      <w:r>
        <w:tab/>
        <w:t>распространять информацию о проблемах, с которыми сталкиваются женские кооперативы в сельских районах, и содействовать созданию новых кооперативов.</w:t>
      </w:r>
    </w:p>
    <w:p w:rsidR="00000000" w:rsidRDefault="00000000">
      <w:pPr>
        <w:pStyle w:val="a"/>
        <w:spacing w:after="240"/>
      </w:pPr>
    </w:p>
    <w:p w:rsidR="00000000" w:rsidRDefault="00000000">
      <w:pPr>
        <w:pStyle w:val="a"/>
        <w:spacing w:after="240"/>
      </w:pPr>
    </w:p>
    <w:p w:rsidR="00000000" w:rsidRDefault="00000000">
      <w:pPr>
        <w:pStyle w:val="a"/>
        <w:rPr>
          <w:b/>
        </w:rPr>
      </w:pPr>
      <w:r>
        <w:rPr>
          <w:b/>
        </w:rPr>
        <w:t>СОДЕЙСТВИЕ РАБОТЕ ЖЕНСКИХ КООПЕРАТИВОВ ЧЕРЕЗ ИНТЕРНЕТ</w:t>
      </w:r>
    </w:p>
    <w:p w:rsidR="00000000" w:rsidRDefault="00000000">
      <w:pPr>
        <w:pStyle w:val="a"/>
        <w:rPr>
          <w:i/>
        </w:rPr>
      </w:pPr>
      <w:r>
        <w:rPr>
          <w:i/>
          <w:u w:val="single"/>
        </w:rPr>
        <w:t>Содействие кооперативам может оказываться</w:t>
      </w:r>
      <w:r>
        <w:rPr>
          <w:i/>
        </w:rPr>
        <w:t>:</w:t>
      </w:r>
    </w:p>
    <w:p w:rsidR="00000000" w:rsidRDefault="00000000">
      <w:pPr>
        <w:pStyle w:val="a0"/>
      </w:pPr>
      <w:r>
        <w:t>а.</w:t>
      </w:r>
      <w:r>
        <w:tab/>
        <w:t>на web-сайте www.minagric.gr в Интернете, открытом Министерством сельского хозяйства. На нем уже размещается информация об усилиях ряда кооперативов, которая будет полезна всем пользователям;</w:t>
      </w:r>
    </w:p>
    <w:p w:rsidR="00000000" w:rsidRDefault="00000000">
      <w:pPr>
        <w:pStyle w:val="a0"/>
      </w:pPr>
      <w:r>
        <w:t>b.</w:t>
      </w:r>
      <w:r>
        <w:tab/>
        <w:t>на сайте www.in.gr в Интернете под названием "Агротуризм в Греции".</w:t>
      </w:r>
    </w:p>
    <w:p w:rsidR="00000000" w:rsidRDefault="00000000">
      <w:pPr>
        <w:pStyle w:val="a"/>
        <w:rPr>
          <w:b/>
        </w:rPr>
      </w:pPr>
      <w:r>
        <w:rPr>
          <w:b/>
        </w:rPr>
        <w:t>ЗАКОНОДАТЕЛЬСТВО</w:t>
      </w:r>
    </w:p>
    <w:p w:rsidR="00000000" w:rsidRDefault="00000000">
      <w:pPr>
        <w:pStyle w:val="a"/>
      </w:pPr>
      <w:r>
        <w:t>Недавно был принят новый закон 2810/2000 "Организация сельскохозяйственных кооперативов".</w:t>
      </w:r>
    </w:p>
    <w:p w:rsidR="00000000" w:rsidRDefault="00000000">
      <w:pPr>
        <w:pStyle w:val="a"/>
      </w:pPr>
      <w:r>
        <w:t>Основными положениями этого нового закона, который вносит важные изменения в процесс организации кооперативов в стране и открывает новые возможности для деятельности женщин-фермеров, являются:</w:t>
      </w:r>
    </w:p>
    <w:p w:rsidR="00000000" w:rsidRDefault="00000000">
      <w:pPr>
        <w:pStyle w:val="a0"/>
      </w:pPr>
      <w:r>
        <w:sym w:font="Symbol" w:char="F0B7"/>
      </w:r>
      <w:r>
        <w:tab/>
        <w:t>минимально необходимое число членов (сократилось с 20 до 7); это изменение отвечает интересам небольших групп женщин, желающих проявить активность в данной области;</w:t>
      </w:r>
    </w:p>
    <w:p w:rsidR="00000000" w:rsidRDefault="00000000">
      <w:pPr>
        <w:pStyle w:val="a0"/>
      </w:pPr>
      <w:r>
        <w:sym w:font="Symbol" w:char="F0B7"/>
      </w:r>
      <w:r>
        <w:tab/>
        <w:t>бóльшая гибкость при выборе вида экономической деятельности;</w:t>
      </w:r>
    </w:p>
    <w:p w:rsidR="00000000" w:rsidRDefault="00000000">
      <w:pPr>
        <w:pStyle w:val="a0"/>
      </w:pPr>
      <w:r>
        <w:sym w:font="Symbol" w:char="F0B7"/>
      </w:r>
      <w:r>
        <w:tab/>
        <w:t>повышенная функциональная способность (различные положения делают общие собрания более функциональными);</w:t>
      </w:r>
    </w:p>
    <w:p w:rsidR="00000000" w:rsidRDefault="00000000">
      <w:pPr>
        <w:pStyle w:val="a0"/>
      </w:pPr>
      <w:r>
        <w:sym w:font="Symbol" w:char="F0B7"/>
      </w:r>
      <w:r>
        <w:tab/>
        <w:t>выбор руководящего органа общим собранием;</w:t>
      </w:r>
    </w:p>
    <w:p w:rsidR="00000000" w:rsidRDefault="00000000">
      <w:pPr>
        <w:pStyle w:val="a0"/>
      </w:pPr>
      <w:r>
        <w:sym w:font="Symbol" w:char="F0B7"/>
      </w:r>
      <w:r>
        <w:tab/>
        <w:t>принцип "один человек – один голос;</w:t>
      </w:r>
    </w:p>
    <w:p w:rsidR="00000000" w:rsidRDefault="00000000">
      <w:pPr>
        <w:pStyle w:val="a0"/>
      </w:pPr>
      <w:r>
        <w:sym w:font="Symbol" w:char="F0B7"/>
      </w:r>
      <w:r>
        <w:tab/>
        <w:t>минимальная или максимальная сфера деятельности, в пределах которой кооператив может развивать деловую активность, определяется как место/регион действия кооператива. Это дает женским кооперативам возможность легче объединять свои силы даже на уровне сельскохозяйственной деятельности.</w:t>
      </w:r>
    </w:p>
    <w:p w:rsidR="00000000" w:rsidRDefault="00000000">
      <w:pPr>
        <w:pStyle w:val="a"/>
        <w:spacing w:after="480"/>
      </w:pPr>
    </w:p>
    <w:p w:rsidR="00000000" w:rsidRDefault="00000000">
      <w:pPr>
        <w:pStyle w:val="a"/>
        <w:rPr>
          <w:b/>
        </w:rPr>
      </w:pPr>
      <w:r>
        <w:rPr>
          <w:b/>
        </w:rPr>
        <w:t>СЕРТИФИКАЦИЯ СЕЛЬСКОХОЗЯЙСТВЕННОЙ ПРОДУКЦИИ</w:t>
      </w:r>
    </w:p>
    <w:p w:rsidR="00000000" w:rsidRDefault="00000000">
      <w:pPr>
        <w:pStyle w:val="a"/>
      </w:pPr>
      <w:r>
        <w:t>Министерство сельского хозяйства (в соответствии с законом 2637/98) учредило Организацию по сертификации и контролю качества сельскохозяйственной продукции – OPEGEP. Организация выдает сертификаты всем предприятиям по обработке и упаковке продукции, которые желают документально подтвердить безопасность своей сельскохозяйственной продукции. Что касается женских производственных кооперативов, то сертификация их продукции может стать одним из важнейших инструментов повышения их конкурентоспособности.</w:t>
      </w:r>
    </w:p>
    <w:p w:rsidR="00000000" w:rsidRDefault="00000000">
      <w:pPr>
        <w:pStyle w:val="a"/>
        <w:spacing w:after="480"/>
      </w:pPr>
    </w:p>
    <w:p w:rsidR="00000000" w:rsidRDefault="00000000">
      <w:pPr>
        <w:pStyle w:val="a"/>
        <w:rPr>
          <w:b/>
        </w:rPr>
      </w:pPr>
      <w:r>
        <w:rPr>
          <w:b/>
        </w:rPr>
        <w:t>УЧАСТИЕ В ПОЛИТИЧЕСКОЙ И ОБЩЕСТВЕННОЙ ЖИЗНИ</w:t>
      </w:r>
    </w:p>
    <w:p w:rsidR="00000000" w:rsidRDefault="00000000">
      <w:pPr>
        <w:pStyle w:val="a"/>
      </w:pPr>
      <w:r>
        <w:t>За последние пять лет XX века в участии женщин в коллективных органах женщин-фермеров и политических организациях был достигнут существенный прогресс, даже при том, что уровень участия остается относительно низким.</w:t>
      </w:r>
    </w:p>
    <w:p w:rsidR="00000000" w:rsidRDefault="00000000">
      <w:pPr>
        <w:pStyle w:val="a0"/>
      </w:pPr>
      <w:r>
        <w:sym w:font="Symbol" w:char="F0B7"/>
      </w:r>
      <w:r>
        <w:tab/>
        <w:t>Создание 71 сельскохозяйственного кооператива и влияние этого явления – как социальное, так и экономическое – на сельские общины не подлежат никакому сомнению, поскольку они:</w:t>
      </w:r>
    </w:p>
    <w:p w:rsidR="00000000" w:rsidRDefault="00000000">
      <w:pPr>
        <w:pStyle w:val="a0"/>
      </w:pPr>
      <w:r>
        <w:sym w:font="Symbol" w:char="F0B7"/>
      </w:r>
      <w:r>
        <w:tab/>
        <w:t>способствуют значительному повышению социального статуса женщин в их соответствующих областях;</w:t>
      </w:r>
    </w:p>
    <w:p w:rsidR="00000000" w:rsidRDefault="00000000">
      <w:pPr>
        <w:pStyle w:val="a0"/>
      </w:pPr>
      <w:r>
        <w:sym w:font="Symbol" w:char="F0B7"/>
      </w:r>
      <w:r>
        <w:tab/>
        <w:t>действуют как фактор, способствующий изменению менталитета местных общин и прекращению социального бездействия женщин.</w:t>
      </w:r>
    </w:p>
    <w:p w:rsidR="00000000" w:rsidRDefault="00000000">
      <w:pPr>
        <w:pStyle w:val="a"/>
      </w:pPr>
      <w:r>
        <w:t>В то же время необходимость координации мер и обеспечения взаимной поддержки кооперативов греческих женщин привела к образованию 11 учредителями в марте 1998 года Ассоциации агротуристических, агроремесленных и творческих кооперативов Греции.</w:t>
      </w:r>
    </w:p>
    <w:p w:rsidR="00000000" w:rsidRDefault="00000000">
      <w:pPr>
        <w:pStyle w:val="a"/>
      </w:pPr>
      <w:r>
        <w:t>Ассоциация представляет собой вторичную кооперативную организацию; это означает, что она является чисто деловым органом и ее члены являются не физическими лицами, а кооперативами (первичными организациями).</w:t>
      </w:r>
    </w:p>
    <w:p w:rsidR="00000000" w:rsidRDefault="00000000">
      <w:pPr>
        <w:pStyle w:val="a"/>
      </w:pPr>
      <w:r>
        <w:t>В 1999 году Ассоциация была награждена золотой медалью Фонда "Встречи женщин на высшем уровне" – всемирной женской организации, имеющей консультативный статус при Организации Объединенных Наций.</w:t>
      </w:r>
    </w:p>
    <w:p w:rsidR="00000000" w:rsidRDefault="00000000">
      <w:pPr>
        <w:pStyle w:val="a"/>
        <w:spacing w:after="360"/>
      </w:pPr>
    </w:p>
    <w:p w:rsidR="00000000" w:rsidRDefault="00000000">
      <w:pPr>
        <w:pStyle w:val="a"/>
        <w:rPr>
          <w:b/>
          <w:i/>
        </w:rPr>
      </w:pPr>
      <w:r>
        <w:rPr>
          <w:b/>
          <w:i/>
          <w:caps/>
        </w:rPr>
        <w:t>с</w:t>
      </w:r>
      <w:r>
        <w:rPr>
          <w:b/>
          <w:i/>
        </w:rPr>
        <w:t xml:space="preserve">оздание комиссии женщин-фермеров при </w:t>
      </w:r>
      <w:r>
        <w:rPr>
          <w:b/>
          <w:i/>
          <w:caps/>
        </w:rPr>
        <w:t>gesase</w:t>
      </w:r>
    </w:p>
    <w:p w:rsidR="00000000" w:rsidRDefault="00000000">
      <w:pPr>
        <w:pStyle w:val="a"/>
      </w:pPr>
      <w:r>
        <w:t>Общая конфедерация сельскохозяйственных ассоциаций Греции (GESASE) представляет интересы тысяч фермеров, мужчин и женщин, являющихся членами сельскохозяйственных ассоциаций, входящих в состав федераций сельскохозяйственных ассоциаций во всех районах страны, и тем самым является ведущей профессиональной организацией фермеров.</w:t>
      </w:r>
    </w:p>
    <w:p w:rsidR="00000000" w:rsidRDefault="00000000">
      <w:pPr>
        <w:pStyle w:val="a"/>
      </w:pPr>
      <w:r>
        <w:t>Работой GESASE руководит совет в составе 15 членов, в который впервые за долгое время была включена женщина-фермер.</w:t>
      </w:r>
    </w:p>
    <w:p w:rsidR="00000000" w:rsidRDefault="00000000">
      <w:pPr>
        <w:pStyle w:val="a"/>
      </w:pPr>
      <w:r>
        <w:t>В 1989 году GESASE учредила Комиссию женщин-фермеров и поручила ей изучать проблемы, с которыми сталкиваются женщины-фермеры, предлагать и принимать меры для их решения, подчеркивать роль сельских женщин и содействовать повышению уровня их образования и информированности.</w:t>
      </w:r>
    </w:p>
    <w:p w:rsidR="00000000" w:rsidRDefault="00000000">
      <w:pPr>
        <w:pStyle w:val="a"/>
      </w:pPr>
      <w:r>
        <w:t>С 1996 года Комиссия женщин-фермеров стала придерживаться более динамичного подхода к достижению своих целей, начала принимать все более активное участие в деятельности по распространению информации, расширению кругозора и активизации самосознания женщин-фермеров и создала женские секции внутри каждой сельскохозяйственной ассоциации и федерации.</w:t>
      </w:r>
    </w:p>
    <w:p w:rsidR="00000000" w:rsidRDefault="00000000">
      <w:pPr>
        <w:pStyle w:val="a"/>
      </w:pPr>
      <w:r>
        <w:t>Ежегодно в рамках Всемирного дня женщин-фермеров (15 октября) проводится ряд мероприятий (беседы, дискуссии, публикации информационных брошюр, выступления по радио), которые завершаются проведением общенационального совещания женщин-фермеров. Женщины-фермеры из различных уголков Греции собираются по этому случаю не только для того, чтобы отпраздновать и почтить Всемирный день женщин-фермеров, но и для того, чтобы потребовать удовлетворения потребностей, вытекающих из их особых проблем, и осуществления эффективной политики, направленной на повышение конкурентоспособности их деятельности, модернизацию сельских районов, совершенствование системы социального обеспечения и выплаты социальных пособий.</w:t>
      </w:r>
    </w:p>
    <w:p w:rsidR="00000000" w:rsidRDefault="00000000">
      <w:pPr>
        <w:pStyle w:val="a"/>
      </w:pPr>
      <w:r>
        <w:t>Женская комиссия при GESASE представляет греческих женщин-фермеров в Комиссии сельскохозяйственных организаций Европейской комиссии КОПА.</w:t>
      </w:r>
    </w:p>
    <w:p w:rsidR="00000000" w:rsidRDefault="00000000">
      <w:pPr>
        <w:pStyle w:val="a"/>
        <w:spacing w:after="360"/>
      </w:pPr>
    </w:p>
    <w:p w:rsidR="00000000" w:rsidRDefault="00000000">
      <w:pPr>
        <w:pStyle w:val="a"/>
        <w:rPr>
          <w:b/>
          <w:i/>
        </w:rPr>
      </w:pPr>
      <w:r>
        <w:rPr>
          <w:b/>
          <w:i/>
        </w:rPr>
        <w:t>Ассоциация молодых фермеров (мужчин и женщин) (ENA)</w:t>
      </w:r>
    </w:p>
    <w:p w:rsidR="00000000" w:rsidRDefault="00000000">
      <w:pPr>
        <w:pStyle w:val="a"/>
      </w:pPr>
      <w:r>
        <w:t>ENA – неправительственная некоммерческая организация, имеющая современную организационную структуру и функции. Ее члены – молодые мужчины и женщины-фермеры в возрасте до 40 лет. Главная цель Ассоциации состоит в том, чтобы обеспечивать информацию и знания, изучать проблемы, вырабатывать реалистичные предложения и налагать на своих членов определенные обязательства. Помимо центральной организации по всей территории страны действуют 17 местных отделений ENA. Удовлетворение вызывает тот факт, что молодые женщины-фермеры не только выступают в роли членов Ассоциации, но и входят в состав ее руководящего совета.</w:t>
      </w:r>
    </w:p>
    <w:p w:rsidR="00000000" w:rsidRDefault="00000000">
      <w:pPr>
        <w:pStyle w:val="a"/>
        <w:rPr>
          <w:b/>
          <w:caps/>
        </w:rPr>
      </w:pPr>
      <w:r>
        <w:rPr>
          <w:b/>
          <w:caps/>
        </w:rPr>
        <w:t>СОЦИАЛЬНАЯ ИНФРАСТРУКТУРА</w:t>
      </w:r>
    </w:p>
    <w:p w:rsidR="00000000" w:rsidRDefault="00000000">
      <w:pPr>
        <w:pStyle w:val="a"/>
      </w:pPr>
      <w:r>
        <w:t>Принятые меры и государственные проекты, осуществлявшиеся в течение рассматриваемого периода, способствовали значительному улучшению условий жизни сельского населения.</w:t>
      </w:r>
    </w:p>
    <w:p w:rsidR="00000000" w:rsidRDefault="00000000">
      <w:pPr>
        <w:pStyle w:val="a"/>
      </w:pPr>
      <w:r>
        <w:t>К числу тех элементов, которые способствуют положительной оценке жизненных условий, относятся модернизация сети дорог провинциального значения, средств общественного транспорта, системы электрификации и водоснабжения во всех регионах страны и обеспечение беспрепятственного доступа к услугам в области здравоохранения (включая медицинскую помощь и лекарства).</w:t>
      </w:r>
    </w:p>
    <w:p w:rsidR="00000000" w:rsidRDefault="00000000">
      <w:pPr>
        <w:pStyle w:val="a"/>
        <w:spacing w:after="240"/>
      </w:pPr>
    </w:p>
    <w:p w:rsidR="00000000" w:rsidRDefault="00000000">
      <w:pPr>
        <w:pStyle w:val="a"/>
        <w:rPr>
          <w:i/>
          <w:u w:val="single"/>
        </w:rPr>
      </w:pPr>
      <w:r>
        <w:rPr>
          <w:i/>
          <w:u w:val="single"/>
        </w:rPr>
        <w:t>Кроме того:</w:t>
      </w:r>
    </w:p>
    <w:p w:rsidR="00000000" w:rsidRDefault="00000000">
      <w:pPr>
        <w:pStyle w:val="a0"/>
      </w:pPr>
      <w:r>
        <w:sym w:font="Symbol" w:char="F0B7"/>
      </w:r>
      <w:r>
        <w:tab/>
        <w:t>Помимо государственных и частных центров по дневному уходу за новорожденными и маленькими детьми часть потребностей удовлетворяют центры, организованные в сельских районах PIKPA и EOP.</w:t>
      </w:r>
    </w:p>
    <w:p w:rsidR="00000000" w:rsidRDefault="00000000">
      <w:pPr>
        <w:pStyle w:val="a0"/>
      </w:pPr>
      <w:r>
        <w:sym w:font="Symbol" w:char="F0B7"/>
      </w:r>
      <w:r>
        <w:tab/>
        <w:t>Директорат по сельскохозяйственной семейной экономике Министерства сельского хозяйства прилагает усилия для решения проблем, возникающих в периоды увеличения сельскохозяйственной нагрузки, путем организации временных сезонных центров по дневному уходу за детьми на срок от одного до трех месяцев и в тех сельских районах, в которых таких учреждений не имеется.</w:t>
      </w:r>
    </w:p>
    <w:p w:rsidR="00000000" w:rsidRDefault="00000000">
      <w:pPr>
        <w:pStyle w:val="a0"/>
      </w:pPr>
      <w:r>
        <w:sym w:font="Symbol" w:char="F0B7"/>
      </w:r>
      <w:r>
        <w:tab/>
        <w:t>Действующие на территории муниципалитетов и общин страны в рамках программы, осуществление которой началось в 1999 году, 222 центра дневного ухода за новорожденными и детьми, как и центры детского творчества, также удовлетворяют потребности женщин-фермеров.</w:t>
      </w:r>
    </w:p>
    <w:p w:rsidR="00000000" w:rsidRDefault="00000000">
      <w:pPr>
        <w:pStyle w:val="a0"/>
      </w:pPr>
      <w:r>
        <w:sym w:font="Symbol" w:char="F0B7"/>
      </w:r>
      <w:r>
        <w:tab/>
        <w:t>Создаваемая по всей территории страны сеть из 191 группы социального ухода за престарелыми, многие из которых уже функционируют, поможет высвободить некоторое время женщинам-фермерам, которые несут на себе все бремя по выполнению семейных обязанностей. Следует помнить о том, что помещение пожилых людей в социальные учреждения не является приемлемым вариантом ни для женщин-фермеров, ни для более широкого семейного окружения, и поэтому уход за престарелыми ложится на плечи женщин.</w:t>
      </w:r>
    </w:p>
    <w:p w:rsidR="00000000" w:rsidRDefault="00000000">
      <w:pPr>
        <w:pStyle w:val="a0"/>
      </w:pPr>
      <w:r>
        <w:sym w:font="Symbol" w:char="F0B7"/>
      </w:r>
      <w:r>
        <w:tab/>
        <w:t>Органы местной администрации в сотрудничестве с Министерством здравоохранения осуществляют проект, направленный на оказание помощи женщинам и озаглавленный "Помощь на дому".</w:t>
      </w:r>
    </w:p>
    <w:p w:rsidR="00000000" w:rsidRDefault="00000000">
      <w:pPr>
        <w:pStyle w:val="a0"/>
      </w:pPr>
      <w:r>
        <w:sym w:font="Symbol" w:char="F0B7"/>
      </w:r>
      <w:r>
        <w:tab/>
        <w:t>Поскольку большинство центров по вопросам планирования семьи расположены в городских районах, доступ сельских женщин к таким услугам затруднен. Поэтому информация о таких услугах распространяется передвижными группами, организуемыми государственными или некоммерческими службами частных медицинских организаций.</w:t>
      </w:r>
    </w:p>
    <w:p w:rsidR="00000000" w:rsidRDefault="00000000">
      <w:pPr>
        <w:pStyle w:val="a0"/>
      </w:pPr>
      <w:r>
        <w:sym w:font="Symbol" w:char="F0B7"/>
      </w:r>
      <w:r>
        <w:tab/>
        <w:t>В части оказания медицинской помощи сельские амбулатории и медпункты, действующие в периферийных районах, хотя и нуждаются в модернизации и сталкиваются с трудностями в своей работе из-за нехватки надлежащего персонала, являются важным нововведением в рамках системы здравоохранения в стране.</w:t>
      </w:r>
    </w:p>
    <w:p w:rsidR="00000000" w:rsidRDefault="00000000">
      <w:pPr>
        <w:pStyle w:val="a"/>
      </w:pPr>
      <w:r>
        <w:t>Законом 1997 года был изменен порядок работы медицинских центров, подчеркнута приоритетность профилактических мероприятий, модернизирована система оказания медицинских услуг с помощью создания сетей соответствующих служб.</w:t>
      </w:r>
    </w:p>
    <w:p w:rsidR="00000000" w:rsidRDefault="00000000">
      <w:pPr>
        <w:pStyle w:val="a"/>
      </w:pPr>
    </w:p>
    <w:p w:rsidR="00000000" w:rsidRDefault="00000000">
      <w:pPr>
        <w:pStyle w:val="a"/>
        <w:rPr>
          <w:b/>
        </w:rPr>
      </w:pPr>
      <w:r>
        <w:rPr>
          <w:b/>
        </w:rPr>
        <w:br w:type="page"/>
        <w:t>СТРУКТУРЫ ПОДДЕРЖКИ И РАСПРОСТРАНЕНИЯ ИНФОРМАЦИИ</w:t>
      </w:r>
    </w:p>
    <w:p w:rsidR="00000000" w:rsidRDefault="00000000">
      <w:pPr>
        <w:pStyle w:val="a"/>
        <w:rPr>
          <w:b/>
          <w:i/>
        </w:rPr>
      </w:pPr>
      <w:r>
        <w:rPr>
          <w:b/>
          <w:i/>
        </w:rPr>
        <w:t>ГЕНЕРАЛЬНЫЙ СЕКРЕТАРИАТ ПО ВОПРОСАМ РАВЕНСТВА</w:t>
      </w:r>
    </w:p>
    <w:p w:rsidR="00000000" w:rsidRDefault="00000000">
      <w:pPr>
        <w:pStyle w:val="a"/>
      </w:pPr>
      <w:r>
        <w:t>В рамках своих усилий по оказанию поддержки женщинам-фермерам и вовлечению их в процесс производства Генеральный секретариат по вопросам равенства в целях повышения их статуса в местной общине и создания новых рабочих мест:</w:t>
      </w:r>
    </w:p>
    <w:p w:rsidR="00000000" w:rsidRDefault="00000000">
      <w:pPr>
        <w:pStyle w:val="a0"/>
      </w:pPr>
      <w:r>
        <w:sym w:font="Symbol" w:char="F0B7"/>
      </w:r>
      <w:r>
        <w:tab/>
        <w:t>оказывает правовые услуги женщинам – членам кооперативов в процессе их создания или в ходе их последующей деятельности;</w:t>
      </w:r>
    </w:p>
    <w:p w:rsidR="00000000" w:rsidRDefault="00000000">
      <w:pPr>
        <w:pStyle w:val="a0"/>
      </w:pPr>
      <w:r>
        <w:sym w:font="Symbol" w:char="F0B7"/>
      </w:r>
      <w:r>
        <w:tab/>
        <w:t>сотрудничает с Министерством труда и OAED в разработке программ профессиональной подготовки и финансовой помощи для женщин;</w:t>
      </w:r>
    </w:p>
    <w:p w:rsidR="00000000" w:rsidRDefault="00000000">
      <w:pPr>
        <w:pStyle w:val="a0"/>
      </w:pPr>
      <w:r>
        <w:sym w:font="Symbol" w:char="F0B7"/>
      </w:r>
      <w:r>
        <w:tab/>
        <w:t>совместно с другими компетентными органами проводит различные совещания по всей территории страны в целях распространения информации и повышения осведомленности населения;</w:t>
      </w:r>
    </w:p>
    <w:p w:rsidR="00000000" w:rsidRDefault="00000000">
      <w:pPr>
        <w:pStyle w:val="a0"/>
      </w:pPr>
      <w:r>
        <w:sym w:font="Symbol" w:char="F0B7"/>
      </w:r>
      <w:r>
        <w:tab/>
        <w:t>сотрудничает, в случае необходимости, с другими учреждениями для удовлетворения просьб, поступающих от женщин</w:t>
      </w:r>
      <w:r>
        <w:noBreakHyphen/>
        <w:t>фермеров.</w:t>
      </w:r>
    </w:p>
    <w:p w:rsidR="00000000" w:rsidRDefault="00000000">
      <w:pPr>
        <w:pStyle w:val="a0"/>
      </w:pPr>
      <w:r>
        <w:t>Распространение информации и оказание консультационных услуг женщинам в сельских районах проводится с помощью обширной сети государственных и частных структур, которые были созданы за счет государственного бюджета и общинных фондов.</w:t>
      </w:r>
    </w:p>
    <w:p w:rsidR="00000000" w:rsidRDefault="00000000">
      <w:pPr>
        <w:pStyle w:val="a0"/>
      </w:pPr>
      <w:r>
        <w:t>Структуры, уже созданные и обеспечивающие комплекс услуг для женщин в сельских районах, подразделяются на следующие категории:</w:t>
      </w:r>
    </w:p>
    <w:p w:rsidR="00000000" w:rsidRDefault="00000000">
      <w:pPr>
        <w:pStyle w:val="a0"/>
      </w:pPr>
      <w:r>
        <w:sym w:font="Symbol" w:char="F0B7"/>
      </w:r>
      <w:r>
        <w:tab/>
        <w:t>управления по вопросам равенства префектур и региональные центры по вопросам равенства;</w:t>
      </w:r>
    </w:p>
    <w:p w:rsidR="00000000" w:rsidRDefault="00000000">
      <w:pPr>
        <w:pStyle w:val="a0"/>
      </w:pPr>
      <w:r>
        <w:sym w:font="Symbol" w:char="F0B7"/>
      </w:r>
      <w:r>
        <w:tab/>
        <w:t>информационно-исследовательские центры по вопросам занятости;</w:t>
      </w:r>
    </w:p>
    <w:p w:rsidR="00000000" w:rsidRDefault="00000000">
      <w:pPr>
        <w:pStyle w:val="a0"/>
      </w:pPr>
      <w:r>
        <w:sym w:font="Symbol" w:char="F0B7"/>
      </w:r>
      <w:r>
        <w:tab/>
        <w:t>центры по оказанию женщинам консультационных услуг и поддержки;</w:t>
      </w:r>
    </w:p>
    <w:p w:rsidR="00000000" w:rsidRDefault="00000000">
      <w:pPr>
        <w:pStyle w:val="a0"/>
      </w:pPr>
      <w:r>
        <w:sym w:font="Symbol" w:char="F0B7"/>
      </w:r>
      <w:r>
        <w:tab/>
        <w:t>центры по оказанию поддержки женщинам-предпринимателям.</w:t>
      </w:r>
    </w:p>
    <w:p w:rsidR="00000000" w:rsidRDefault="00000000">
      <w:pPr>
        <w:pStyle w:val="a"/>
      </w:pPr>
    </w:p>
    <w:p w:rsidR="00000000" w:rsidRDefault="00000000">
      <w:pPr>
        <w:pStyle w:val="a"/>
        <w:rPr>
          <w:i/>
        </w:rPr>
      </w:pPr>
      <w:r>
        <w:rPr>
          <w:i/>
          <w:u w:val="single"/>
        </w:rPr>
        <w:t>Женщины-фермеры и женщины в сельских районах могут, в частности, обращаться</w:t>
      </w:r>
      <w:r>
        <w:rPr>
          <w:i/>
        </w:rPr>
        <w:t>:</w:t>
      </w:r>
    </w:p>
    <w:p w:rsidR="00000000" w:rsidRDefault="00000000">
      <w:pPr>
        <w:pStyle w:val="a"/>
        <w:rPr>
          <w:caps/>
          <w:spacing w:val="-2"/>
        </w:rPr>
      </w:pPr>
      <w:r>
        <w:rPr>
          <w:caps/>
          <w:spacing w:val="-2"/>
        </w:rPr>
        <w:t>В Региональные Центры По Вопросам Равенства И Управление По Обеспе</w:t>
      </w:r>
      <w:r>
        <w:rPr>
          <w:caps/>
          <w:spacing w:val="-2"/>
        </w:rPr>
        <w:softHyphen/>
        <w:t>чению Равенства На Уровне Местной Администрации 1-й и 2-й СТУПЕНИ.</w:t>
      </w:r>
    </w:p>
    <w:p w:rsidR="00000000" w:rsidRDefault="00000000">
      <w:pPr>
        <w:pStyle w:val="a"/>
      </w:pPr>
      <w:r>
        <w:t>Региональные центры по вопросам равенства действуют в 13 районах страны, а управления по вопросам равенства префектур функционируют на уровне префектур.</w:t>
      </w:r>
    </w:p>
    <w:p w:rsidR="00000000" w:rsidRDefault="00000000">
      <w:pPr>
        <w:pStyle w:val="a"/>
      </w:pPr>
      <w:r>
        <w:t>Региональные центры по вопросам равенства и центры по вопросам равенства на уровне префектур способствуют повышению осведомленности о проблемах и потребностях женщин-фермеров для обеспечения двусторонней связи и оперативного вмешательства в целях решения их проблем. (Более подробную информацию см. материалы по статье 4.)</w:t>
      </w:r>
    </w:p>
    <w:p w:rsidR="00000000" w:rsidRDefault="00000000">
      <w:pPr>
        <w:pStyle w:val="a"/>
        <w:spacing w:after="360"/>
      </w:pPr>
    </w:p>
    <w:p w:rsidR="00000000" w:rsidRDefault="00000000">
      <w:pPr>
        <w:pStyle w:val="a"/>
        <w:rPr>
          <w:b/>
          <w:i/>
        </w:rPr>
      </w:pPr>
      <w:r>
        <w:rPr>
          <w:b/>
          <w:i/>
        </w:rPr>
        <w:t>ИССЛЕДОВАТЕЛЬСКИЙ ЦЕНТР ПО ВОПРОСАМ РАВНОПРАВИЯ (ИЦВР) – ГСР</w:t>
      </w:r>
    </w:p>
    <w:p w:rsidR="00000000" w:rsidRDefault="00000000">
      <w:pPr>
        <w:pStyle w:val="a"/>
      </w:pPr>
      <w:r>
        <w:t>В рамках Исследовательского центра по вопросам равноправия (ИЦВР) – органа, подведомственного Генеральному секретариату по вопросам равенства, функционируют Информационно-консультативная группа для женщин по вопросам равенства и профессиональной подготовки и оперативные подразделения, действующие на местном уровне в Патрах, Салониках, Волосе и Ираклионе (как ожидается, передвижные группы приступят к работе в 2000 году).</w:t>
      </w:r>
    </w:p>
    <w:p w:rsidR="00000000" w:rsidRDefault="00000000">
      <w:pPr>
        <w:pStyle w:val="a"/>
      </w:pPr>
      <w:r>
        <w:t>Эти подразделения распространяют информацию и осуществляют специальные программы в поддержку женского предпринимательства, а также оказывают индивидуальные и коллективные консультационные услуги.</w:t>
      </w:r>
    </w:p>
    <w:p w:rsidR="00000000" w:rsidRDefault="00000000">
      <w:pPr>
        <w:pStyle w:val="a"/>
      </w:pPr>
      <w:r>
        <w:t>Цикл поддержки на основе консультаций в отношении планируемой предпринимательской деятельности начинается с издания сертификата, который помогает включению женщин в программу субсидий для молодых предпринимателей OAED.  В 1999 году три женских кооператива по производству предметов народного творчества получали субсидии в Агиос-Антониос в Салониках, и Мезотопос и Азоматос в Мутилини.</w:t>
      </w:r>
    </w:p>
    <w:p w:rsidR="00000000" w:rsidRDefault="00000000">
      <w:pPr>
        <w:pStyle w:val="a"/>
      </w:pPr>
    </w:p>
    <w:p w:rsidR="00000000" w:rsidRDefault="00000000">
      <w:pPr>
        <w:pStyle w:val="a"/>
        <w:rPr>
          <w:i/>
        </w:rPr>
      </w:pPr>
      <w:r>
        <w:rPr>
          <w:i/>
          <w:u w:val="single"/>
        </w:rPr>
        <w:t>К числу вопросов, рассматриваемых в рамках оказания консультационных услуг женщинам в сельских районах и женщинам-фермерам, относятся</w:t>
      </w:r>
      <w:r>
        <w:rPr>
          <w:i/>
        </w:rPr>
        <w:t>:</w:t>
      </w:r>
    </w:p>
    <w:p w:rsidR="00000000" w:rsidRDefault="00000000">
      <w:pPr>
        <w:pStyle w:val="a0"/>
      </w:pPr>
      <w:r>
        <w:sym w:font="Symbol" w:char="F0B7"/>
      </w:r>
      <w:r>
        <w:tab/>
        <w:t>вопросы самостоятельной занятости и создания предприятий;</w:t>
      </w:r>
    </w:p>
    <w:p w:rsidR="00000000" w:rsidRDefault="00000000">
      <w:pPr>
        <w:pStyle w:val="a0"/>
      </w:pPr>
      <w:r>
        <w:sym w:font="Symbol" w:char="F0B7"/>
      </w:r>
      <w:r>
        <w:tab/>
        <w:t>вопросы создания женских кооперативов в таких областях, как туризм, ремесла, производство и стандартизация продукции и т. д.;</w:t>
      </w:r>
    </w:p>
    <w:p w:rsidR="00000000" w:rsidRDefault="00000000">
      <w:pPr>
        <w:pStyle w:val="a0"/>
      </w:pPr>
      <w:r>
        <w:sym w:font="Symbol" w:char="F0B7"/>
      </w:r>
      <w:r>
        <w:tab/>
        <w:t>вопросы социального обеспечения;</w:t>
      </w:r>
    </w:p>
    <w:p w:rsidR="00000000" w:rsidRDefault="00000000">
      <w:pPr>
        <w:pStyle w:val="a0"/>
      </w:pPr>
      <w:r>
        <w:sym w:font="Symbol" w:char="F0B7"/>
      </w:r>
      <w:r>
        <w:tab/>
        <w:t>вопросы институциональной и правовой структуры в поддержку женских предприятий, создания стимулов для инвестиций и принятия законодательства, касающегося кооперативов;</w:t>
      </w:r>
    </w:p>
    <w:p w:rsidR="00000000" w:rsidRDefault="00000000">
      <w:pPr>
        <w:pStyle w:val="a0"/>
      </w:pPr>
      <w:r>
        <w:sym w:font="Symbol" w:char="F0B7"/>
      </w:r>
      <w:r>
        <w:tab/>
        <w:t>вопросы, касающиеся европейских программ.</w:t>
      </w:r>
    </w:p>
    <w:p w:rsidR="00000000" w:rsidRDefault="00000000">
      <w:pPr>
        <w:pStyle w:val="a"/>
      </w:pPr>
    </w:p>
    <w:p w:rsidR="00000000" w:rsidRDefault="00000000">
      <w:pPr>
        <w:pStyle w:val="a"/>
      </w:pPr>
    </w:p>
    <w:p w:rsidR="00000000" w:rsidRDefault="00000000">
      <w:pPr>
        <w:pStyle w:val="a"/>
        <w:rPr>
          <w:b/>
          <w:i/>
        </w:rPr>
      </w:pPr>
      <w:r>
        <w:rPr>
          <w:b/>
          <w:i/>
        </w:rPr>
        <w:t>МИНИСТЕРСТВО СЕЛЬСКОГО ХОЗЯЙСТВА</w:t>
      </w:r>
    </w:p>
    <w:p w:rsidR="00000000" w:rsidRDefault="00000000">
      <w:pPr>
        <w:pStyle w:val="a0"/>
      </w:pPr>
      <w:r>
        <w:sym w:font="Symbol" w:char="F0B7"/>
      </w:r>
      <w:r>
        <w:tab/>
        <w:t>Распространением информации среди женщин на периферии занимаются  службы префектур по вопросам сельскохозяйственного развития – Отделение по созданию и управлению фермами и Отделение по вопросам сельскохозяйственной семейной экономики.</w:t>
      </w:r>
    </w:p>
    <w:p w:rsidR="00000000" w:rsidRDefault="00000000">
      <w:pPr>
        <w:pStyle w:val="a0"/>
      </w:pPr>
      <w:r>
        <w:sym w:font="Symbol" w:char="F0B7"/>
      </w:r>
      <w:r>
        <w:tab/>
        <w:t>Отделения по вопросам сельскохозяйственного развития были созданы в 1999 году, и их сеть, как это задумывалось, должна охватывать все сельскохозяйственные муниципалитеты, образованные в рамках проекта Каподистриас.</w:t>
      </w:r>
    </w:p>
    <w:p w:rsidR="00000000" w:rsidRDefault="00000000">
      <w:pPr>
        <w:pStyle w:val="a0"/>
      </w:pPr>
      <w:r>
        <w:sym w:font="Symbol" w:char="F0B7"/>
      </w:r>
      <w:r>
        <w:tab/>
        <w:t>Во всех этих муниципалитетах также ведется работа по созданию отделений по делам молодых фермеров, мужчин и женщин: они призваны содействовать охвату молодых фермеров обоих полов национальными и общинными программами.</w:t>
      </w:r>
    </w:p>
    <w:p w:rsidR="00000000" w:rsidRDefault="00000000">
      <w:pPr>
        <w:pStyle w:val="a0"/>
      </w:pPr>
    </w:p>
    <w:p w:rsidR="00000000" w:rsidRDefault="00000000">
      <w:pPr>
        <w:pStyle w:val="a0"/>
      </w:pPr>
    </w:p>
    <w:p w:rsidR="00000000" w:rsidRDefault="00000000">
      <w:pPr>
        <w:pStyle w:val="a"/>
        <w:jc w:val="left"/>
        <w:rPr>
          <w:b/>
          <w:i/>
        </w:rPr>
      </w:pPr>
      <w:r>
        <w:rPr>
          <w:b/>
          <w:i/>
        </w:rPr>
        <w:t>CARREFOUR – сеть органов, координирующих деятельность в области сельскохозяйственного развития, распространения информации и повышения активности населения</w:t>
      </w:r>
    </w:p>
    <w:p w:rsidR="00000000" w:rsidRDefault="00000000">
      <w:pPr>
        <w:pStyle w:val="a"/>
      </w:pPr>
      <w:r>
        <w:t>В Греции пять центров сети CARREFOUR действуют в Македонии, Эпире, Салии, Западной Греции и на Крите.</w:t>
      </w:r>
    </w:p>
    <w:p w:rsidR="00000000" w:rsidRDefault="00000000">
      <w:pPr>
        <w:pStyle w:val="a"/>
      </w:pPr>
      <w:r>
        <w:t>CARREFOUR, которая представляет собой сеть Европейской комиссии для сельских районов способствует двустороннему обмену информацией между сельским населением и Европейской комиссией, а также обмену информацией и опытом между членами Союза.</w:t>
      </w:r>
    </w:p>
    <w:p w:rsidR="00000000" w:rsidRDefault="00000000">
      <w:pPr>
        <w:pStyle w:val="a"/>
      </w:pPr>
      <w:r>
        <w:t>Доступ к услугам предоставляется проживающим в сельских районах женщинам бесплатно, и женщины могут легко получить информацию по тем вопросам, которые их интересуют.</w:t>
      </w:r>
    </w:p>
    <w:p w:rsidR="00000000" w:rsidRDefault="00000000">
      <w:pPr>
        <w:pStyle w:val="a"/>
      </w:pPr>
      <w:r>
        <w:t>В 1999 году Македонское отделение CARREFOUR провело в Салониках совещание центров CARREFOUR восьми европейских стран по теме "Равные возможности мужчин и женщин в сельских районах Европы". На этом совещании, где присутствовали также представители ГСР, было принято решение:</w:t>
      </w:r>
    </w:p>
    <w:p w:rsidR="00000000" w:rsidRDefault="00000000">
      <w:pPr>
        <w:pStyle w:val="a0"/>
      </w:pPr>
      <w:r>
        <w:sym w:font="Symbol" w:char="F0B7"/>
      </w:r>
      <w:r>
        <w:tab/>
        <w:t>об открытии web-сайта в Интернете, на который будет заноситься вся необходимая информация и данные, касающиеся обеспечения равных возможностей;</w:t>
      </w:r>
    </w:p>
    <w:p w:rsidR="00000000" w:rsidRDefault="00000000">
      <w:pPr>
        <w:pStyle w:val="a0"/>
      </w:pPr>
      <w:r>
        <w:sym w:font="Symbol" w:char="F0B7"/>
      </w:r>
      <w:r>
        <w:tab/>
        <w:t>о выпуске справочника, в который будут включены примеры деятельности (наилучшей практики) по оказанию поддержки женщинам в сельских районах во всех секторах;</w:t>
      </w:r>
    </w:p>
    <w:p w:rsidR="00000000" w:rsidRDefault="00000000">
      <w:pPr>
        <w:pStyle w:val="a0"/>
      </w:pPr>
      <w:r>
        <w:sym w:font="Symbol" w:char="F0B7"/>
      </w:r>
      <w:r>
        <w:tab/>
        <w:t>об обмене опытом через Интернет и разработке "виртуального" маршрута женских достижений в сельской местности в странах Европы в виде электронной карты.</w:t>
      </w:r>
    </w:p>
    <w:p w:rsidR="00000000" w:rsidRDefault="00000000">
      <w:pPr>
        <w:pStyle w:val="a"/>
      </w:pPr>
      <w:r>
        <w:t>В рамках Инициативы: Сообщества (Занятость – ось "НВЖ") и при финансовой поддержке Генерального секретариата по вопросам равенства для женщин-фермеров были созданы информационные центры и сети. Некоторые из них уже действуют, но большинство из них, как ожидается, начнет функционировать в 2000 году. Примерами таких сетей являются:</w:t>
      </w:r>
    </w:p>
    <w:p w:rsidR="00000000" w:rsidRDefault="00000000">
      <w:pPr>
        <w:pStyle w:val="a"/>
      </w:pPr>
      <w:r>
        <w:rPr>
          <w:b/>
        </w:rPr>
        <w:t>Сеть "ARTISTI":</w:t>
      </w:r>
      <w:r>
        <w:t xml:space="preserve"> Управление сети "ARTISTI" расположено в Учебном центре Сельскохозяйственного банка в Афинах. Цель сети – обеспечить поддержку женских предприятий в сельских районах Греции. Сеть "ARTISTI" представляет собой центр, объединяющий кооперативы, работающие в сфере агротуризма, центр поддержки женского предпринимательства на Родосе, центр "Kallipateira" в южной части Эгейского моря.</w:t>
      </w:r>
    </w:p>
    <w:p w:rsidR="00000000" w:rsidRDefault="00000000">
      <w:pPr>
        <w:pStyle w:val="a"/>
      </w:pPr>
      <w:r>
        <w:rPr>
          <w:b/>
        </w:rPr>
        <w:t xml:space="preserve">Сеть "DIONI &amp; DIONI </w:t>
      </w:r>
      <w:r>
        <w:rPr>
          <w:b/>
          <w:lang w:val="en-US"/>
        </w:rPr>
        <w:t>INTRA</w:t>
      </w:r>
      <w:r>
        <w:rPr>
          <w:b/>
        </w:rPr>
        <w:t>":</w:t>
      </w:r>
      <w:r>
        <w:t xml:space="preserve"> В районе Эпира действуют 10 центров по вопросам равенства, распространения информации и поддержки предпринимательства, а также компьютеризированная сеть связи и информационный банк. Одна из главных ее целей состоит в том, чтобы привлечь женщин к деятельности в области агротуризма и культурного туризма и создать благоприятную кредитную систему и механизмы кредитования, отвечающие интересам женщин.</w:t>
      </w:r>
    </w:p>
    <w:p w:rsidR="00000000" w:rsidRDefault="00000000">
      <w:pPr>
        <w:pStyle w:val="a"/>
        <w:spacing w:after="0" w:line="2520" w:lineRule="exact"/>
      </w:pPr>
    </w:p>
    <w:p w:rsidR="00000000" w:rsidRDefault="00000000">
      <w:pPr>
        <w:pStyle w:val="a"/>
        <w:rPr>
          <w:b/>
          <w:i/>
        </w:rPr>
      </w:pPr>
      <w:r>
        <w:rPr>
          <w:b/>
          <w:i/>
        </w:rPr>
        <w:t>Источники:</w:t>
      </w:r>
    </w:p>
    <w:p w:rsidR="00000000" w:rsidRDefault="00000000">
      <w:pPr>
        <w:pStyle w:val="a4"/>
        <w:tabs>
          <w:tab w:val="clear" w:pos="170"/>
          <w:tab w:val="right" w:pos="227"/>
        </w:tabs>
        <w:ind w:left="397" w:hanging="397"/>
      </w:pPr>
      <w:r>
        <w:tab/>
        <w:t>1.</w:t>
      </w:r>
      <w:r>
        <w:tab/>
        <w:t>Министерство сельского хозяйства.</w:t>
      </w:r>
    </w:p>
    <w:p w:rsidR="00000000" w:rsidRDefault="00000000">
      <w:pPr>
        <w:pStyle w:val="a4"/>
        <w:tabs>
          <w:tab w:val="clear" w:pos="170"/>
          <w:tab w:val="right" w:pos="227"/>
        </w:tabs>
        <w:ind w:left="397" w:hanging="397"/>
      </w:pPr>
      <w:r>
        <w:tab/>
        <w:t>2.</w:t>
      </w:r>
      <w:r>
        <w:tab/>
        <w:t>Министерство труда – Общий секретариат по управлению делами ЕС и другими ресурсами.</w:t>
      </w:r>
    </w:p>
    <w:p w:rsidR="00000000" w:rsidRDefault="00000000">
      <w:pPr>
        <w:pStyle w:val="a4"/>
        <w:tabs>
          <w:tab w:val="clear" w:pos="170"/>
          <w:tab w:val="right" w:pos="227"/>
        </w:tabs>
        <w:ind w:left="397" w:hanging="397"/>
      </w:pPr>
      <w:r>
        <w:tab/>
        <w:t>3.</w:t>
      </w:r>
      <w:r>
        <w:tab/>
        <w:t>Министерство здравоохранения и социального обеспечения.</w:t>
      </w:r>
    </w:p>
    <w:p w:rsidR="00000000" w:rsidRDefault="00000000">
      <w:pPr>
        <w:pStyle w:val="a4"/>
        <w:tabs>
          <w:tab w:val="clear" w:pos="170"/>
          <w:tab w:val="right" w:pos="227"/>
        </w:tabs>
        <w:ind w:left="397" w:hanging="397"/>
      </w:pPr>
      <w:r>
        <w:tab/>
        <w:t>4.</w:t>
      </w:r>
      <w:r>
        <w:tab/>
        <w:t>Организация сельскохозяйственного страхования.</w:t>
      </w:r>
    </w:p>
    <w:p w:rsidR="00000000" w:rsidRDefault="00000000">
      <w:pPr>
        <w:pStyle w:val="a4"/>
        <w:tabs>
          <w:tab w:val="clear" w:pos="170"/>
          <w:tab w:val="right" w:pos="227"/>
        </w:tabs>
        <w:ind w:left="397" w:hanging="397"/>
      </w:pPr>
      <w:r>
        <w:tab/>
        <w:t>5.</w:t>
      </w:r>
      <w:r>
        <w:tab/>
        <w:t>Организация по вопросам занятости.</w:t>
      </w:r>
    </w:p>
    <w:p w:rsidR="00000000" w:rsidRDefault="00000000">
      <w:pPr>
        <w:pStyle w:val="a4"/>
        <w:tabs>
          <w:tab w:val="clear" w:pos="170"/>
          <w:tab w:val="right" w:pos="227"/>
        </w:tabs>
        <w:ind w:left="397" w:hanging="397"/>
      </w:pPr>
      <w:r>
        <w:tab/>
        <w:t>6.</w:t>
      </w:r>
      <w:r>
        <w:tab/>
        <w:t>Национальное статистическое агентство.</w:t>
      </w:r>
    </w:p>
    <w:p w:rsidR="00000000" w:rsidRDefault="00000000">
      <w:pPr>
        <w:pStyle w:val="a4"/>
        <w:tabs>
          <w:tab w:val="clear" w:pos="170"/>
          <w:tab w:val="right" w:pos="227"/>
        </w:tabs>
        <w:ind w:left="397" w:hanging="397"/>
      </w:pPr>
      <w:r>
        <w:tab/>
        <w:t>7.</w:t>
      </w:r>
      <w:r>
        <w:tab/>
        <w:t>Национальный план действий по вопросам занятости – Министерство труда и социального страхования.</w:t>
      </w:r>
    </w:p>
    <w:p w:rsidR="00000000" w:rsidRDefault="00000000">
      <w:pPr>
        <w:pStyle w:val="a4"/>
        <w:tabs>
          <w:tab w:val="clear" w:pos="170"/>
          <w:tab w:val="right" w:pos="227"/>
        </w:tabs>
        <w:ind w:left="397" w:hanging="397"/>
      </w:pPr>
      <w:r>
        <w:tab/>
        <w:t>8.</w:t>
      </w:r>
      <w:r>
        <w:tab/>
        <w:t>"Комплексное развитие сельских районов", февраль 1999 года.</w:t>
      </w:r>
    </w:p>
    <w:p w:rsidR="00000000" w:rsidRDefault="00000000">
      <w:pPr>
        <w:pStyle w:val="a4"/>
        <w:tabs>
          <w:tab w:val="clear" w:pos="170"/>
          <w:tab w:val="right" w:pos="227"/>
        </w:tabs>
        <w:ind w:left="397" w:hanging="397"/>
      </w:pPr>
      <w:r>
        <w:tab/>
        <w:t>9.</w:t>
      </w:r>
      <w:r>
        <w:tab/>
        <w:t>СЕЛЬСКИЕ РАЙОНЫ – греческая сельская община к концу XX века, Национальный центр социальных исследований, издательство "Plethron".</w:t>
      </w:r>
    </w:p>
    <w:p w:rsidR="00000000" w:rsidRDefault="00000000">
      <w:pPr>
        <w:pStyle w:val="a4"/>
        <w:tabs>
          <w:tab w:val="clear" w:pos="170"/>
          <w:tab w:val="right" w:pos="227"/>
        </w:tabs>
        <w:ind w:left="397" w:hanging="397"/>
      </w:pPr>
      <w:r>
        <w:tab/>
        <w:t>10.</w:t>
      </w:r>
      <w:r>
        <w:tab/>
        <w:t>Занятость и страхование в сельских районах Греции, Институт стратегических исследований и исследований в области развития, Афины, 1999 год.</w:t>
      </w:r>
    </w:p>
    <w:p w:rsidR="00000000" w:rsidRDefault="00000000">
      <w:pPr>
        <w:pStyle w:val="a4"/>
        <w:tabs>
          <w:tab w:val="clear" w:pos="170"/>
          <w:tab w:val="right" w:pos="227"/>
        </w:tabs>
        <w:ind w:left="397" w:hanging="397"/>
      </w:pPr>
      <w:r>
        <w:tab/>
        <w:t>11.</w:t>
      </w:r>
      <w:r>
        <w:tab/>
        <w:t>ЗЕЛЕНАЯ ЕВРОПА – вклад женщин в экономику и их положение в сельских районах, Европейское сообщество, 1/94.</w:t>
      </w:r>
    </w:p>
    <w:p w:rsidR="00000000" w:rsidRDefault="00000000">
      <w:pPr>
        <w:pStyle w:val="a4"/>
        <w:tabs>
          <w:tab w:val="clear" w:pos="170"/>
          <w:tab w:val="right" w:pos="227"/>
        </w:tabs>
        <w:ind w:left="397" w:hanging="397"/>
      </w:pPr>
      <w:r>
        <w:tab/>
        <w:t>12.</w:t>
      </w:r>
      <w:r>
        <w:tab/>
        <w:t>Общенациональная федерация сельскохозяйственных кооперативов.</w:t>
      </w:r>
    </w:p>
    <w:p w:rsidR="00000000" w:rsidRDefault="00000000">
      <w:pPr>
        <w:pStyle w:val="a4"/>
        <w:tabs>
          <w:tab w:val="clear" w:pos="170"/>
          <w:tab w:val="right" w:pos="227"/>
        </w:tabs>
        <w:ind w:left="397" w:hanging="397"/>
      </w:pPr>
      <w:r>
        <w:tab/>
        <w:t>13.</w:t>
      </w:r>
      <w:r>
        <w:tab/>
        <w:t>Общая федерация сельскохозяйственных ассоциаций Греции.</w:t>
      </w:r>
    </w:p>
    <w:p w:rsidR="00000000" w:rsidRDefault="00000000">
      <w:pPr>
        <w:pStyle w:val="a"/>
        <w:sectPr w:rsidR="00000000">
          <w:headerReference w:type="default" r:id="rId45"/>
          <w:pgSz w:w="12242" w:h="15842" w:code="1"/>
          <w:pgMar w:top="1418" w:right="1701" w:bottom="1701" w:left="1701" w:header="851" w:footer="1134" w:gutter="0"/>
          <w:cols w:space="708"/>
          <w:docGrid w:linePitch="360"/>
        </w:sectPr>
      </w:pPr>
    </w:p>
    <w:p w:rsidR="00000000" w:rsidRDefault="00000000">
      <w:pPr>
        <w:pStyle w:val="14---"/>
        <w:spacing w:after="720"/>
      </w:pPr>
      <w:r>
        <w:t>ЗАКЛЮЧЕНИЕ</w:t>
      </w:r>
    </w:p>
    <w:p w:rsidR="00000000" w:rsidRDefault="00000000">
      <w:pPr>
        <w:pStyle w:val="a"/>
      </w:pPr>
      <w:r>
        <w:t>Четвертый и пятый национальные доклады Греции для Комитета по ликвидации дискриминации в отношении женщин (КЛДЖ) представляют собой основной отчет о политике, действиях и мерах, осуществлявшихся правительством Греции в целях улучшения положения женщин за период 1994–2000 годов.</w:t>
      </w:r>
    </w:p>
    <w:p w:rsidR="00000000" w:rsidRDefault="00000000">
      <w:pPr>
        <w:pStyle w:val="a"/>
      </w:pPr>
      <w:r>
        <w:t>Все действия и меры осуществляются в Греции на институциональном и законодательном уровнях и охватывают такие секторы, как информация, пропаганда и просвещение, продолжение профессиональной подготовки и образования, занятость, здравоохранение, отношения в семье и участие женщин в общественной и частной жизни.</w:t>
      </w:r>
    </w:p>
    <w:p w:rsidR="00000000" w:rsidRDefault="00000000">
      <w:pPr>
        <w:pStyle w:val="a"/>
      </w:pPr>
      <w:r>
        <w:t>В период 1994–2000 годов особый упор был сделан на сектор информации и пропаганды в социальной сфере, с тем чтобы обеспечить отражение в политике гендерной проблематики в качестве главного инструмента осуществления фактического равенства мужчин и женщин на всех уровнях в обществе.</w:t>
      </w:r>
    </w:p>
    <w:p w:rsidR="00000000" w:rsidRDefault="00000000">
      <w:pPr>
        <w:pStyle w:val="a"/>
      </w:pPr>
      <w:r>
        <w:t>Мы хотели бы отметить, что количественный и качественный анализ и оценка принимаемых мер являлись одной из главных задач Генерального секретариата по вопросам равенства мужчин и женщин в рамках осуществления комплексной политики гендерного равенства в греческом обществе.</w:t>
      </w:r>
    </w:p>
    <w:p w:rsidR="00000000" w:rsidRDefault="00000000">
      <w:pPr>
        <w:pStyle w:val="a"/>
      </w:pPr>
      <w:r>
        <w:t>Учитывая замечания КЛДЖ в отношении второго и третьего докладов Греции и на основе политических приоритетов и рамочной стратегии обеспечения равенства мужчин и женщин в контексте национальной и общинной политики, правительство Греции приняло следующие меры:</w:t>
      </w:r>
    </w:p>
    <w:p w:rsidR="00000000" w:rsidRDefault="00000000">
      <w:pPr>
        <w:pStyle w:val="a0"/>
      </w:pPr>
      <w:r>
        <w:sym w:font="Symbol" w:char="F0B7"/>
      </w:r>
      <w:r>
        <w:tab/>
        <w:t>Организовало общенациональную информационно-просветительскую кампанию среди граждан страны по вопросам насилия в семье и сексуальных домогательств на работе под лозунгом "Нарушим обет молчания!". Эта кампания сопровождалась принятием Генеральным секретариатом по вопросам равенства таких институциональных мер, как учреждение Межведомственного комитета по вопросам насилия в отношении женщин для немедленной разработки и осуществления политики по борьбе с насилием в отношении женщин и торговлей ими в целях сексуальной эксплуатации, а также формирования законодательной основы по вопросам женской проституции. Кроме того, была открыта линия прямой телефонной связи "SOS" и завершено создание центров для приема женщин, подвергшихся побоям, и приюта для размещения женщин, ставших жертвами насилия.</w:t>
      </w:r>
    </w:p>
    <w:p w:rsidR="00000000" w:rsidRDefault="00000000">
      <w:pPr>
        <w:pStyle w:val="a0"/>
      </w:pPr>
      <w:r>
        <w:sym w:font="Symbol" w:char="F0B7"/>
      </w:r>
      <w:r>
        <w:tab/>
        <w:t>Закон № 2734/1999 определяет условия занятия проституцией, а закон № 2676/1999 предусматривает обязательное страхование лиц, занимающихся проституцией (см. материалы по статьям 2, 3 и 6 настоящего доклада).</w:t>
      </w:r>
    </w:p>
    <w:p w:rsidR="00000000" w:rsidRDefault="00000000">
      <w:pPr>
        <w:pStyle w:val="a0"/>
      </w:pPr>
      <w:r>
        <w:sym w:font="Symbol" w:char="F0B7"/>
      </w:r>
      <w:r>
        <w:tab/>
        <w:t>Закон № 1419/1984 предусматривает уголовное преследование ex officio виновных в совершении изнасилования (см. материалы по статьям 2 и 3).</w:t>
      </w:r>
    </w:p>
    <w:p w:rsidR="00000000" w:rsidRDefault="00000000">
      <w:pPr>
        <w:pStyle w:val="a0"/>
      </w:pPr>
      <w:r>
        <w:sym w:font="Symbol" w:char="F0B7"/>
      </w:r>
      <w:r>
        <w:tab/>
        <w:t>Участие женщин в процессе принятия решений активизировалось с увеличением числа женщин в составе греческого парламента, европейского парламента, префектур и муниципальных органов, органов безопасности и т. д. (см. материалы по статье 7 настоящего доклада).</w:t>
      </w:r>
    </w:p>
    <w:p w:rsidR="00000000" w:rsidRDefault="00000000">
      <w:pPr>
        <w:pStyle w:val="a0"/>
      </w:pPr>
      <w:r>
        <w:sym w:font="Symbol" w:char="F0B7"/>
      </w:r>
      <w:r>
        <w:tab/>
        <w:t>Статья 6 закона 2839/12-9-2000 предусматривает условия участия женщин во всех служебных советах государственных служб, субъектах права государственного сектора и органах местного самоуправления, устанавливает минимальную квоту на уровне одной трети от общего числа избираемых членов, если они отвечают предъявляемым юридическим требованиям. В тех случаях, когда назначение производится государственными органами, юридическими лицами государственного сектора и органами местного самоуправления, члены советов директоров или других коллективных органов, управляющих субъектов права государственного или частного секторов, квота назначаемых лиц каждого пола составляет, по меньшей мере, одну треть от общего числа назначаемых членов.</w:t>
      </w:r>
    </w:p>
    <w:p w:rsidR="00000000" w:rsidRDefault="00000000">
      <w:pPr>
        <w:pStyle w:val="a0"/>
      </w:pPr>
      <w:r>
        <w:rPr>
          <w:noProof/>
        </w:rPr>
        <w:pict>
          <v:shape id="_x0000_s1202" type="#_x0000_t202" style="position:absolute;left:0;text-align:left;margin-left:-4pt;margin-top:-82.6pt;width:448.7pt;height:18pt;z-index:122;mso-position-horizontal:absolute;mso-position-horizontal-relative:text;mso-position-vertical:absolute;mso-position-vertical-relative:text" o:allowincell="f" strokecolor="white">
            <v:textbox inset="1mm,0,1mm,0">
              <w:txbxContent>
                <w:p w:rsidR="00000000" w:rsidRDefault="00000000">
                  <w:pPr>
                    <w:pBdr>
                      <w:bottom w:val="single" w:sz="4" w:space="2" w:color="auto"/>
                    </w:pBdr>
                    <w:tabs>
                      <w:tab w:val="right" w:pos="8820"/>
                    </w:tabs>
                    <w:jc w:val="right"/>
                    <w:rPr>
                      <w:rFonts w:ascii="Arial" w:hAnsi="Arial"/>
                      <w:caps/>
                      <w:sz w:val="18"/>
                    </w:rPr>
                  </w:pPr>
                  <w:r>
                    <w:rPr>
                      <w:rFonts w:ascii="Arial" w:hAnsi="Arial"/>
                      <w:caps/>
                      <w:sz w:val="18"/>
                    </w:rPr>
                    <w:t>ЗАКЛЮЧЕНИЕ</w:t>
                  </w:r>
                </w:p>
                <w:p w:rsidR="00000000" w:rsidRDefault="00000000"/>
              </w:txbxContent>
            </v:textbox>
          </v:shape>
        </w:pict>
      </w:r>
      <w:r>
        <w:sym w:font="Symbol" w:char="F0B7"/>
      </w:r>
      <w:r>
        <w:tab/>
        <w:t>В последние годы процент неграмотных и полуграмотных людей в Греции снизился. По данным Евростата, процент неграмотных в Греции в любом случае не превышает аналогичного показателя других стран Европейского союза. Дальнейшая ликвидация неграмотности обеспечивается с помощью конкретных мер и действий, которые излагаются в статье 11 настоящего доклада.</w:t>
      </w:r>
    </w:p>
    <w:p w:rsidR="00000000" w:rsidRDefault="00000000">
      <w:pPr>
        <w:pStyle w:val="a0"/>
      </w:pPr>
      <w:r>
        <w:sym w:font="Symbol" w:char="F0B7"/>
      </w:r>
      <w:r>
        <w:tab/>
        <w:t>Следует подчеркнуть, что правительство всегда уделяло и продолжает уделять приоритетное внимание сектору женской занятости и интеграции женщин на рынке труда на наиболее выгодных возможных условиях. Политика в области занятости в секторах услуг, обрабатывающей промышленности и сельского хозяйства, а также в сфере развития женского предпринимательства отражена в планах работы министерств труда, развития и сельского хозяйства в рамках второй и третьей Программы поддержки Сообщества, а также в национальных планах действий в области занятости (см. материалы статей 10 и 14 настоящего доклада).</w:t>
      </w:r>
    </w:p>
    <w:p w:rsidR="00000000" w:rsidRDefault="00000000">
      <w:pPr>
        <w:pStyle w:val="a0"/>
      </w:pPr>
      <w:r>
        <w:sym w:font="Symbol" w:char="F0B7"/>
      </w:r>
      <w:r>
        <w:tab/>
        <w:t>Одно из главных направлений политики Европейского союза и Греции связано с обеспечением семейных и производственных обязанностей. На основе этой политики в 2001 году будет проводиться общенациональная кампания по распространению информации и повышению осведомленности граждан страны. В то же время Греция создала прочную законодательную основу, которая создает существенные стимулы для распределения семейных и производственных обязанностей путем предоставления отпусков по беременности и родам, по уходу за ребенком и т. д. (см. материалы статей 2, 3 и 5 настоящего доклада).</w:t>
      </w:r>
    </w:p>
    <w:p w:rsidR="00000000" w:rsidRDefault="00000000">
      <w:pPr>
        <w:pStyle w:val="a0"/>
      </w:pPr>
      <w:r>
        <w:sym w:font="Symbol" w:char="F0B7"/>
      </w:r>
      <w:r>
        <w:tab/>
        <w:t>Следует отметить, что, следуя положениям Лозаннского договора, единственным религиозным меньшинством в Греции являются проживающие в Трейсе мусульмане. Греция осуществляет программу по обеспечению социальной интеграции мусульманских женщин, которая анализируется в материалах по статье 1 настоящего доклада.</w:t>
      </w:r>
    </w:p>
    <w:p w:rsidR="00000000" w:rsidRDefault="00000000">
      <w:pPr>
        <w:pStyle w:val="a"/>
      </w:pPr>
      <w:r>
        <w:t>В пункте 209 доклада КЛДЖ (двадцатая сессия, 19 января 1999 года), комментируя третий и четвертый доклады Греции, Комитет ошибочно упоминает албанское меньшинство. Мы хотели бы пояснить, что албанцы в Греции являются экономическими эмигрантами, которым, как и всем эмигрантам других национальностей, предоставляется временное разрешение на пребывание в стране в течение шести месяцев – "зеленая карта", дающая право на работу, – по истечении этого срока они обязаны вернуться в свои страны происхождения.</w:t>
      </w:r>
    </w:p>
    <w:p w:rsidR="00000000" w:rsidRDefault="00000000">
      <w:pPr>
        <w:pStyle w:val="a"/>
      </w:pPr>
      <w:r>
        <w:t>Генеральный секретариат по вопросам равенства мужчин и женщин в сотрудничестве с УВКБ ООН, Организацией по делам беженцев и Греческим Красным Крестом организовал посещение лагеря беженцев, с тем чтобы выяснить их потребности и улучшить условия их жизни в Греции.</w:t>
      </w:r>
    </w:p>
    <w:p w:rsidR="00000000" w:rsidRDefault="00000000">
      <w:pPr>
        <w:pStyle w:val="a0"/>
      </w:pPr>
      <w:r>
        <w:sym w:font="Symbol" w:char="F0B7"/>
      </w:r>
      <w:r>
        <w:tab/>
        <w:t>В заключение мы хотели бы отметить, что принятие и реализация Грецией мер по ликвидации дискриминации в отношении женщин является результатом политики, проводимой правительством в сотрудничестве с НПО, женскими организациями, гуманитарными организациями, группами добровольцев и профсоюзами и другими общественными органами, действия которых способствуют формированию политического общества активных граждан в условиях демократии и равенства.</w:t>
      </w:r>
    </w:p>
    <w:sectPr w:rsidR="00000000">
      <w:headerReference w:type="default" r:id="rId46"/>
      <w:pgSz w:w="12242" w:h="15842" w:code="1"/>
      <w:pgMar w:top="1418" w:right="1701" w:bottom="1701" w:left="1701" w:header="851" w:footer="113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0168082</w:t>
      </w:r>
      <w:r>
        <w:t>R&lt;&lt;ODS JOB NO&gt;&gt;</w:t>
      </w:r>
    </w:p>
    <w:p w:rsidR="00000000" w:rsidRDefault="00000000">
      <w:pPr>
        <w:pStyle w:val="CommentText"/>
      </w:pPr>
      <w:r>
        <w:t>&lt;&lt;ODS DOC SYMBOL1&gt;&gt;</w:t>
      </w:r>
      <w:r>
        <w:rPr>
          <w:lang w:val="en-US"/>
        </w:rPr>
        <w:t>CEDAW/C/GRC/4-5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rPr>
        <w:rFonts w:ascii="Arial" w:hAnsi="Arial"/>
      </w:rPr>
    </w:pPr>
    <w:r>
      <w:rPr>
        <w:rStyle w:val="PageNumber"/>
        <w:rFonts w:ascii="Arial" w:hAnsi="Arial"/>
      </w:rPr>
      <w:fldChar w:fldCharType="begin"/>
    </w:r>
    <w:r>
      <w:rPr>
        <w:rStyle w:val="PageNumber"/>
        <w:rFonts w:ascii="Arial" w:hAnsi="Arial"/>
      </w:rPr>
      <w:instrText xml:space="preserve"> PAGE </w:instrText>
    </w:r>
    <w:r>
      <w:rPr>
        <w:rStyle w:val="PageNumber"/>
        <w:rFonts w:ascii="Arial" w:hAnsi="Arial"/>
      </w:rPr>
      <w:fldChar w:fldCharType="separate"/>
    </w:r>
    <w:r>
      <w:rPr>
        <w:rStyle w:val="PageNumber"/>
        <w:rFonts w:ascii="Arial" w:hAnsi="Arial"/>
        <w:noProof/>
      </w:rPr>
      <w:t>5</w:t>
    </w:r>
    <w:r>
      <w:rPr>
        <w:rStyle w:val="PageNumber"/>
        <w:rFonts w:ascii="Arial" w:hAnsi="Arial"/>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rPr>
        <w:rFonts w:ascii="Arial" w:hAnsi="Arial"/>
      </w:rPr>
    </w:pPr>
    <w:r>
      <w:rPr>
        <w:rStyle w:val="PageNumber"/>
        <w:rFonts w:ascii="Arial" w:hAnsi="Arial"/>
      </w:rPr>
      <w:fldChar w:fldCharType="begin"/>
    </w:r>
    <w:r>
      <w:rPr>
        <w:rStyle w:val="PageNumber"/>
        <w:rFonts w:ascii="Arial" w:hAnsi="Arial"/>
      </w:rPr>
      <w:instrText xml:space="preserve"> PAGE </w:instrText>
    </w:r>
    <w:r>
      <w:rPr>
        <w:rStyle w:val="PageNumber"/>
        <w:rFonts w:ascii="Arial" w:hAnsi="Arial"/>
      </w:rPr>
      <w:fldChar w:fldCharType="separate"/>
    </w:r>
    <w:r>
      <w:rPr>
        <w:rStyle w:val="PageNumber"/>
        <w:rFonts w:ascii="Arial" w:hAnsi="Arial"/>
        <w:noProof/>
      </w:rPr>
      <w:t>173</w:t>
    </w:r>
    <w:r>
      <w:rPr>
        <w:rStyle w:val="PageNumber"/>
        <w:rFonts w:ascii="Arial" w:hAnsi="Arial"/>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180</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ab/>
        <w:t>Настоящий документ издается без официального редактирования.</w:t>
      </w:r>
    </w:p>
    <w:p w:rsidR="00000000" w:rsidRDefault="00000000">
      <w:pPr>
        <w:pStyle w:val="FootnoteText"/>
        <w:jc w:val="left"/>
      </w:pPr>
      <w:r>
        <w:tab/>
        <w:t xml:space="preserve">Первоначальный доклад, представленный правительством Греции, см. </w:t>
      </w:r>
      <w:r>
        <w:rPr>
          <w:lang w:val="en-US"/>
        </w:rPr>
        <w:t>CEDAW</w:t>
      </w:r>
      <w:r>
        <w:t xml:space="preserve">/C/5/Add.28, был рассмотрен Комитетом на его шестой сессии. Объединенные второй и третий периодические доклады, представленные правительством Греции, см. </w:t>
      </w:r>
      <w:r>
        <w:rPr>
          <w:lang w:val="en-US"/>
        </w:rPr>
        <w:t>CEDAW</w:t>
      </w:r>
      <w:r>
        <w:t>/C/GRC/2-3, были рассмотрены Комитетом на его двадцатой сессии.</w:t>
      </w:r>
    </w:p>
    <w:p w:rsidR="00000000" w:rsidRDefault="00000000">
      <w:pPr>
        <w:pStyle w:val="FootnoteText"/>
        <w:jc w:val="left"/>
      </w:pPr>
    </w:p>
    <w:p w:rsidR="00000000" w:rsidRDefault="00000000">
      <w:pPr>
        <w:pStyle w:val="FootnoteText"/>
        <w:jc w:val="left"/>
      </w:pPr>
    </w:p>
    <w:p w:rsidR="00000000" w:rsidRDefault="00000000">
      <w:pPr>
        <w:pStyle w:val="FootnoteText"/>
        <w:spacing w:after="0"/>
        <w:jc w:val="left"/>
        <w:rPr>
          <w:lang w:val="en-US"/>
        </w:rPr>
      </w:pPr>
      <w:r>
        <w:rPr>
          <w:lang w:val="en-US"/>
        </w:rPr>
        <w:t>01-6</w:t>
      </w:r>
      <w:r>
        <w:t>808</w:t>
      </w:r>
      <w:r>
        <w:rPr>
          <w:lang w:val="en-US"/>
        </w:rPr>
        <w:t>2.R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Часть А</w:t>
    </w:r>
    <w:r>
      <w:rPr>
        <w:rFonts w:ascii="Arial" w:hAnsi="Arial"/>
        <w:caps/>
        <w:sz w:val="18"/>
      </w:rPr>
      <w:tab/>
      <w:t>ВВЕДЕНИЕ</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Часть А</w:t>
    </w:r>
    <w:r>
      <w:rPr>
        <w:rFonts w:ascii="Arial" w:hAnsi="Arial"/>
        <w:caps/>
        <w:sz w:val="18"/>
      </w:rPr>
      <w:tab/>
    </w:r>
    <w:r>
      <w:rPr>
        <w:rFonts w:ascii="Arial" w:hAnsi="Arial"/>
        <w:sz w:val="20"/>
      </w:rPr>
      <w:t>ОСНОВНЫЕ НАПРАВЛЕНИЯ СОЦИАЛЬНОЙ ПОЛИТИКИ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180</w:t>
    </w:r>
    <w:r>
      <w:rPr>
        <w:rStyle w:val="PageNumber"/>
      </w:rPr>
      <w:fldChar w:fldCharType="end"/>
    </w:r>
  </w:p>
  <w:p w:rsidR="00000000" w:rsidRDefault="00000000">
    <w:pPr>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СТАТЬИ 2 И 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5</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6</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7</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8</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9</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10</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11</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12</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13</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 xml:space="preserve">Часть </w:t>
    </w:r>
    <w:r>
      <w:rPr>
        <w:rFonts w:ascii="Arial" w:hAnsi="Arial"/>
        <w:caps/>
        <w:sz w:val="18"/>
        <w:lang w:val="en-US"/>
      </w:rPr>
      <w:t>B</w:t>
    </w:r>
    <w:r>
      <w:rPr>
        <w:rFonts w:ascii="Arial" w:hAnsi="Arial"/>
        <w:caps/>
        <w:sz w:val="18"/>
      </w:rPr>
      <w:tab/>
    </w:r>
    <w:r>
      <w:rPr>
        <w:rFonts w:ascii="Arial" w:hAnsi="Arial"/>
        <w:sz w:val="20"/>
      </w:rPr>
      <w:t>СТАТЬЯ 14</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2" w:color="auto"/>
      </w:pBdr>
      <w:tabs>
        <w:tab w:val="right" w:pos="8820"/>
      </w:tabs>
      <w:rPr>
        <w:rFonts w:ascii="Arial" w:hAnsi="Arial"/>
        <w:caps/>
        <w:sz w:val="18"/>
      </w:rPr>
    </w:pPr>
    <w:r>
      <w:rPr>
        <w:rFonts w:ascii="Arial" w:hAnsi="Arial"/>
        <w:caps/>
        <w:sz w:val="18"/>
      </w:rPr>
      <w:t>ЗАКЛЮЧЕНИЕ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E9C01DE"/>
    <w:lvl w:ilvl="0">
      <w:start w:val="1"/>
      <w:numFmt w:val="decimal"/>
      <w:lvlText w:val="%1."/>
      <w:lvlJc w:val="left"/>
      <w:pPr>
        <w:tabs>
          <w:tab w:val="num" w:pos="1492"/>
        </w:tabs>
        <w:ind w:left="1492" w:hanging="360"/>
      </w:pPr>
    </w:lvl>
  </w:abstractNum>
  <w:abstractNum w:abstractNumId="1">
    <w:nsid w:val="FFFFFF7D"/>
    <w:multiLevelType w:val="singleLevel"/>
    <w:tmpl w:val="773A4A12"/>
    <w:lvl w:ilvl="0">
      <w:start w:val="1"/>
      <w:numFmt w:val="decimal"/>
      <w:lvlText w:val="%1."/>
      <w:lvlJc w:val="left"/>
      <w:pPr>
        <w:tabs>
          <w:tab w:val="num" w:pos="1209"/>
        </w:tabs>
        <w:ind w:left="1209" w:hanging="360"/>
      </w:pPr>
    </w:lvl>
  </w:abstractNum>
  <w:abstractNum w:abstractNumId="2">
    <w:nsid w:val="FFFFFF7E"/>
    <w:multiLevelType w:val="singleLevel"/>
    <w:tmpl w:val="EA08CFD2"/>
    <w:lvl w:ilvl="0">
      <w:start w:val="1"/>
      <w:numFmt w:val="decimal"/>
      <w:lvlText w:val="%1."/>
      <w:lvlJc w:val="left"/>
      <w:pPr>
        <w:tabs>
          <w:tab w:val="num" w:pos="926"/>
        </w:tabs>
        <w:ind w:left="926" w:hanging="360"/>
      </w:pPr>
    </w:lvl>
  </w:abstractNum>
  <w:abstractNum w:abstractNumId="3">
    <w:nsid w:val="FFFFFF7F"/>
    <w:multiLevelType w:val="singleLevel"/>
    <w:tmpl w:val="59DE21DA"/>
    <w:lvl w:ilvl="0">
      <w:start w:val="1"/>
      <w:numFmt w:val="decimal"/>
      <w:lvlText w:val="%1."/>
      <w:lvlJc w:val="left"/>
      <w:pPr>
        <w:tabs>
          <w:tab w:val="num" w:pos="643"/>
        </w:tabs>
        <w:ind w:left="643" w:hanging="360"/>
      </w:pPr>
    </w:lvl>
  </w:abstractNum>
  <w:abstractNum w:abstractNumId="4">
    <w:nsid w:val="FFFFFF80"/>
    <w:multiLevelType w:val="singleLevel"/>
    <w:tmpl w:val="879C08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520226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D0C4F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BEC9D58"/>
    <w:lvl w:ilvl="0">
      <w:start w:val="1"/>
      <w:numFmt w:val="bullet"/>
      <w:pStyle w:val="FollowedHyperlink"/>
      <w:lvlText w:val=""/>
      <w:lvlJc w:val="left"/>
      <w:pPr>
        <w:tabs>
          <w:tab w:val="num" w:pos="643"/>
        </w:tabs>
        <w:ind w:left="643" w:hanging="360"/>
      </w:pPr>
      <w:rPr>
        <w:rFonts w:ascii="Symbol" w:hAnsi="Symbol" w:hint="default"/>
      </w:rPr>
    </w:lvl>
  </w:abstractNum>
  <w:abstractNum w:abstractNumId="8">
    <w:nsid w:val="FFFFFF88"/>
    <w:multiLevelType w:val="singleLevel"/>
    <w:tmpl w:val="A524D38A"/>
    <w:lvl w:ilvl="0">
      <w:start w:val="1"/>
      <w:numFmt w:val="decimal"/>
      <w:lvlText w:val="%1."/>
      <w:lvlJc w:val="left"/>
      <w:pPr>
        <w:tabs>
          <w:tab w:val="num" w:pos="360"/>
        </w:tabs>
        <w:ind w:left="360" w:hanging="360"/>
      </w:pPr>
    </w:lvl>
  </w:abstractNum>
  <w:abstractNum w:abstractNumId="9">
    <w:nsid w:val="FFFFFF89"/>
    <w:multiLevelType w:val="singleLevel"/>
    <w:tmpl w:val="7478C01C"/>
    <w:lvl w:ilvl="0">
      <w:start w:val="1"/>
      <w:numFmt w:val="bullet"/>
      <w:pStyle w:val="BodyTextIndent2"/>
      <w:lvlText w:val=""/>
      <w:lvlJc w:val="left"/>
      <w:pPr>
        <w:tabs>
          <w:tab w:val="num" w:pos="360"/>
        </w:tabs>
        <w:ind w:left="360" w:hanging="360"/>
      </w:pPr>
      <w:rPr>
        <w:rFonts w:ascii="Symbol" w:hAnsi="Symbol" w:hint="default"/>
      </w:rPr>
    </w:lvl>
  </w:abstractNum>
  <w:abstractNum w:abstractNumId="10">
    <w:nsid w:val="02400D57"/>
    <w:multiLevelType w:val="hybridMultilevel"/>
    <w:tmpl w:val="A226F8B0"/>
    <w:lvl w:ilvl="0">
      <w:start w:val="1"/>
      <w:numFmt w:val="decimal"/>
      <w:lvlText w:val="%1."/>
      <w:lvlJc w:val="left"/>
      <w:pPr>
        <w:tabs>
          <w:tab w:val="num" w:pos="1491"/>
        </w:tabs>
        <w:ind w:left="1491"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4E458C3"/>
    <w:multiLevelType w:val="hybridMultilevel"/>
    <w:tmpl w:val="2D9AB3E4"/>
    <w:lvl w:ilvl="0">
      <w:start w:val="1"/>
      <w:numFmt w:val="decimal"/>
      <w:lvlText w:val="%1."/>
      <w:lvlJc w:val="left"/>
      <w:pPr>
        <w:tabs>
          <w:tab w:val="num" w:pos="885"/>
        </w:tabs>
        <w:ind w:left="885" w:hanging="360"/>
      </w:pPr>
      <w:rPr>
        <w:rFonts w:hint="default"/>
      </w:rPr>
    </w:lvl>
    <w:lvl w:ilvl="1" w:tentative="1">
      <w:start w:val="1"/>
      <w:numFmt w:val="lowerLetter"/>
      <w:lvlText w:val="%2."/>
      <w:lvlJc w:val="left"/>
      <w:pPr>
        <w:tabs>
          <w:tab w:val="num" w:pos="1605"/>
        </w:tabs>
        <w:ind w:left="1605" w:hanging="360"/>
      </w:pPr>
    </w:lvl>
    <w:lvl w:ilvl="2" w:tentative="1">
      <w:start w:val="1"/>
      <w:numFmt w:val="lowerRoman"/>
      <w:lvlText w:val="%3."/>
      <w:lvlJc w:val="right"/>
      <w:pPr>
        <w:tabs>
          <w:tab w:val="num" w:pos="2325"/>
        </w:tabs>
        <w:ind w:left="2325" w:hanging="180"/>
      </w:pPr>
    </w:lvl>
    <w:lvl w:ilvl="3" w:tentative="1">
      <w:start w:val="1"/>
      <w:numFmt w:val="decimal"/>
      <w:lvlText w:val="%4."/>
      <w:lvlJc w:val="left"/>
      <w:pPr>
        <w:tabs>
          <w:tab w:val="num" w:pos="3045"/>
        </w:tabs>
        <w:ind w:left="3045" w:hanging="360"/>
      </w:pPr>
    </w:lvl>
    <w:lvl w:ilvl="4" w:tentative="1">
      <w:start w:val="1"/>
      <w:numFmt w:val="lowerLetter"/>
      <w:lvlText w:val="%5."/>
      <w:lvlJc w:val="left"/>
      <w:pPr>
        <w:tabs>
          <w:tab w:val="num" w:pos="3765"/>
        </w:tabs>
        <w:ind w:left="3765" w:hanging="360"/>
      </w:pPr>
    </w:lvl>
    <w:lvl w:ilvl="5" w:tentative="1">
      <w:start w:val="1"/>
      <w:numFmt w:val="lowerRoman"/>
      <w:lvlText w:val="%6."/>
      <w:lvlJc w:val="right"/>
      <w:pPr>
        <w:tabs>
          <w:tab w:val="num" w:pos="4485"/>
        </w:tabs>
        <w:ind w:left="4485" w:hanging="180"/>
      </w:pPr>
    </w:lvl>
    <w:lvl w:ilvl="6" w:tentative="1">
      <w:start w:val="1"/>
      <w:numFmt w:val="decimal"/>
      <w:lvlText w:val="%7."/>
      <w:lvlJc w:val="left"/>
      <w:pPr>
        <w:tabs>
          <w:tab w:val="num" w:pos="5205"/>
        </w:tabs>
        <w:ind w:left="5205" w:hanging="360"/>
      </w:pPr>
    </w:lvl>
    <w:lvl w:ilvl="7" w:tentative="1">
      <w:start w:val="1"/>
      <w:numFmt w:val="lowerLetter"/>
      <w:lvlText w:val="%8."/>
      <w:lvlJc w:val="left"/>
      <w:pPr>
        <w:tabs>
          <w:tab w:val="num" w:pos="5925"/>
        </w:tabs>
        <w:ind w:left="5925" w:hanging="360"/>
      </w:pPr>
    </w:lvl>
    <w:lvl w:ilvl="8" w:tentative="1">
      <w:start w:val="1"/>
      <w:numFmt w:val="lowerRoman"/>
      <w:lvlText w:val="%9."/>
      <w:lvlJc w:val="right"/>
      <w:pPr>
        <w:tabs>
          <w:tab w:val="num" w:pos="6645"/>
        </w:tabs>
        <w:ind w:left="6645" w:hanging="180"/>
      </w:pPr>
    </w:lvl>
  </w:abstractNum>
  <w:abstractNum w:abstractNumId="12">
    <w:nsid w:val="060F12D2"/>
    <w:multiLevelType w:val="singleLevel"/>
    <w:tmpl w:val="8F4E09BC"/>
    <w:lvl w:ilvl="0">
      <w:start w:val="1"/>
      <w:numFmt w:val="decimal"/>
      <w:lvlText w:val="%1."/>
      <w:lvlJc w:val="left"/>
      <w:pPr>
        <w:tabs>
          <w:tab w:val="num" w:pos="1204"/>
        </w:tabs>
        <w:ind w:left="1204" w:hanging="495"/>
      </w:pPr>
      <w:rPr>
        <w:rFonts w:hint="default"/>
      </w:rPr>
    </w:lvl>
  </w:abstractNum>
  <w:abstractNum w:abstractNumId="13">
    <w:nsid w:val="0D4F36BA"/>
    <w:multiLevelType w:val="hybridMultilevel"/>
    <w:tmpl w:val="F26834E8"/>
    <w:lvl w:ilvl="0">
      <w:start w:val="1"/>
      <w:numFmt w:val="decimal"/>
      <w:lvlText w:val="%1."/>
      <w:lvlJc w:val="left"/>
      <w:pPr>
        <w:tabs>
          <w:tab w:val="num" w:pos="1699"/>
        </w:tabs>
        <w:ind w:left="1699" w:hanging="990"/>
      </w:pPr>
      <w:rPr>
        <w:rFonts w:hint="default"/>
      </w:rPr>
    </w:lvl>
    <w:lvl w:ilvl="1">
      <w:start w:val="1"/>
      <w:numFmt w:val="bullet"/>
      <w:lvlText w:val=""/>
      <w:lvlJc w:val="left"/>
      <w:pPr>
        <w:tabs>
          <w:tab w:val="num" w:pos="1789"/>
        </w:tabs>
        <w:ind w:left="1789" w:hanging="360"/>
      </w:pPr>
      <w:rPr>
        <w:rFonts w:ascii="Symbol" w:hAnsi="Symbol" w:hint="default"/>
      </w:rPr>
    </w:lvl>
    <w:lvl w:ilvl="2">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nsid w:val="0E1B4987"/>
    <w:multiLevelType w:val="hybridMultilevel"/>
    <w:tmpl w:val="F41A3F02"/>
    <w:lvl w:ilvl="0">
      <w:start w:val="1"/>
      <w:numFmt w:val="bullet"/>
      <w:lvlText w:val=""/>
      <w:lvlJc w:val="left"/>
      <w:pPr>
        <w:tabs>
          <w:tab w:val="num" w:pos="1491"/>
        </w:tabs>
        <w:ind w:left="1491"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108615EA"/>
    <w:multiLevelType w:val="hybridMultilevel"/>
    <w:tmpl w:val="DC4015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7426A90"/>
    <w:multiLevelType w:val="singleLevel"/>
    <w:tmpl w:val="B0CAAC32"/>
    <w:lvl w:ilvl="0">
      <w:start w:val="1"/>
      <w:numFmt w:val="lowerLetter"/>
      <w:lvlText w:val="%1."/>
      <w:lvlJc w:val="left"/>
      <w:pPr>
        <w:tabs>
          <w:tab w:val="num" w:pos="1369"/>
        </w:tabs>
        <w:ind w:left="1369" w:hanging="660"/>
      </w:pPr>
      <w:rPr>
        <w:rFonts w:hint="default"/>
        <w:b/>
      </w:rPr>
    </w:lvl>
  </w:abstractNum>
  <w:abstractNum w:abstractNumId="17">
    <w:nsid w:val="19174DA9"/>
    <w:multiLevelType w:val="hybridMultilevel"/>
    <w:tmpl w:val="061CB6D6"/>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
    <w:nsid w:val="223F0204"/>
    <w:multiLevelType w:val="singleLevel"/>
    <w:tmpl w:val="15BC50AE"/>
    <w:lvl w:ilvl="0">
      <w:start w:val="1"/>
      <w:numFmt w:val="decimal"/>
      <w:lvlText w:val="%1."/>
      <w:lvlJc w:val="left"/>
      <w:pPr>
        <w:tabs>
          <w:tab w:val="num" w:pos="2209"/>
        </w:tabs>
        <w:ind w:left="2209" w:hanging="510"/>
      </w:pPr>
      <w:rPr>
        <w:rFonts w:hint="default"/>
      </w:rPr>
    </w:lvl>
  </w:abstractNum>
  <w:abstractNum w:abstractNumId="19">
    <w:nsid w:val="28172923"/>
    <w:multiLevelType w:val="hybridMultilevel"/>
    <w:tmpl w:val="92A426F8"/>
    <w:lvl w:ilvl="0">
      <w:start w:val="1"/>
      <w:numFmt w:val="decimal"/>
      <w:lvlText w:val="%1."/>
      <w:lvlJc w:val="left"/>
      <w:pPr>
        <w:tabs>
          <w:tab w:val="num" w:pos="885"/>
        </w:tabs>
        <w:ind w:left="885" w:hanging="360"/>
      </w:pPr>
      <w:rPr>
        <w:rFonts w:hint="default"/>
      </w:rPr>
    </w:lvl>
    <w:lvl w:ilvl="1">
      <w:start w:val="1"/>
      <w:numFmt w:val="lowerLetter"/>
      <w:lvlText w:val="%2."/>
      <w:lvlJc w:val="left"/>
      <w:pPr>
        <w:tabs>
          <w:tab w:val="num" w:pos="1605"/>
        </w:tabs>
        <w:ind w:left="1605" w:hanging="360"/>
      </w:pPr>
      <w:rPr>
        <w:rFonts w:hint="default"/>
      </w:rPr>
    </w:lvl>
    <w:lvl w:ilvl="2" w:tentative="1">
      <w:start w:val="1"/>
      <w:numFmt w:val="lowerRoman"/>
      <w:lvlText w:val="%3."/>
      <w:lvlJc w:val="right"/>
      <w:pPr>
        <w:tabs>
          <w:tab w:val="num" w:pos="2325"/>
        </w:tabs>
        <w:ind w:left="2325" w:hanging="180"/>
      </w:pPr>
    </w:lvl>
    <w:lvl w:ilvl="3" w:tentative="1">
      <w:start w:val="1"/>
      <w:numFmt w:val="decimal"/>
      <w:lvlText w:val="%4."/>
      <w:lvlJc w:val="left"/>
      <w:pPr>
        <w:tabs>
          <w:tab w:val="num" w:pos="3045"/>
        </w:tabs>
        <w:ind w:left="3045" w:hanging="360"/>
      </w:pPr>
    </w:lvl>
    <w:lvl w:ilvl="4" w:tentative="1">
      <w:start w:val="1"/>
      <w:numFmt w:val="lowerLetter"/>
      <w:lvlText w:val="%5."/>
      <w:lvlJc w:val="left"/>
      <w:pPr>
        <w:tabs>
          <w:tab w:val="num" w:pos="3765"/>
        </w:tabs>
        <w:ind w:left="3765" w:hanging="360"/>
      </w:pPr>
    </w:lvl>
    <w:lvl w:ilvl="5" w:tentative="1">
      <w:start w:val="1"/>
      <w:numFmt w:val="lowerRoman"/>
      <w:lvlText w:val="%6."/>
      <w:lvlJc w:val="right"/>
      <w:pPr>
        <w:tabs>
          <w:tab w:val="num" w:pos="4485"/>
        </w:tabs>
        <w:ind w:left="4485" w:hanging="180"/>
      </w:pPr>
    </w:lvl>
    <w:lvl w:ilvl="6" w:tentative="1">
      <w:start w:val="1"/>
      <w:numFmt w:val="decimal"/>
      <w:lvlText w:val="%7."/>
      <w:lvlJc w:val="left"/>
      <w:pPr>
        <w:tabs>
          <w:tab w:val="num" w:pos="5205"/>
        </w:tabs>
        <w:ind w:left="5205" w:hanging="360"/>
      </w:pPr>
    </w:lvl>
    <w:lvl w:ilvl="7" w:tentative="1">
      <w:start w:val="1"/>
      <w:numFmt w:val="lowerLetter"/>
      <w:lvlText w:val="%8."/>
      <w:lvlJc w:val="left"/>
      <w:pPr>
        <w:tabs>
          <w:tab w:val="num" w:pos="5925"/>
        </w:tabs>
        <w:ind w:left="5925" w:hanging="360"/>
      </w:pPr>
    </w:lvl>
    <w:lvl w:ilvl="8" w:tentative="1">
      <w:start w:val="1"/>
      <w:numFmt w:val="lowerRoman"/>
      <w:lvlText w:val="%9."/>
      <w:lvlJc w:val="right"/>
      <w:pPr>
        <w:tabs>
          <w:tab w:val="num" w:pos="6645"/>
        </w:tabs>
        <w:ind w:left="6645" w:hanging="180"/>
      </w:pPr>
    </w:lvl>
  </w:abstractNum>
  <w:abstractNum w:abstractNumId="20">
    <w:nsid w:val="283A7724"/>
    <w:multiLevelType w:val="singleLevel"/>
    <w:tmpl w:val="F392BDB6"/>
    <w:lvl w:ilvl="0">
      <w:start w:val="1"/>
      <w:numFmt w:val="lowerLetter"/>
      <w:lvlText w:val="%1."/>
      <w:lvlJc w:val="left"/>
      <w:pPr>
        <w:tabs>
          <w:tab w:val="num" w:pos="1369"/>
        </w:tabs>
        <w:ind w:left="1369" w:hanging="660"/>
      </w:pPr>
      <w:rPr>
        <w:rFonts w:hint="default"/>
        <w:b/>
      </w:rPr>
    </w:lvl>
  </w:abstractNum>
  <w:abstractNum w:abstractNumId="21">
    <w:nsid w:val="28B56BA0"/>
    <w:multiLevelType w:val="hybridMultilevel"/>
    <w:tmpl w:val="6FAC8C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2EEE2101"/>
    <w:multiLevelType w:val="hybridMultilevel"/>
    <w:tmpl w:val="2EC24B9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4956B03"/>
    <w:multiLevelType w:val="hybridMultilevel"/>
    <w:tmpl w:val="2A22B846"/>
    <w:lvl w:ilvl="0">
      <w:start w:val="1"/>
      <w:numFmt w:val="bullet"/>
      <w:lvlText w:val=""/>
      <w:lvlJc w:val="left"/>
      <w:pPr>
        <w:tabs>
          <w:tab w:val="num" w:pos="1491"/>
        </w:tabs>
        <w:ind w:left="1491" w:hanging="360"/>
      </w:pPr>
      <w:rPr>
        <w:rFonts w:ascii="Symbol" w:hAnsi="Symbol" w:hint="default"/>
      </w:rPr>
    </w:lvl>
    <w:lvl w:ilvl="1" w:tentative="1">
      <w:start w:val="1"/>
      <w:numFmt w:val="bullet"/>
      <w:lvlText w:val="o"/>
      <w:lvlJc w:val="left"/>
      <w:pPr>
        <w:tabs>
          <w:tab w:val="num" w:pos="2211"/>
        </w:tabs>
        <w:ind w:left="2211" w:hanging="360"/>
      </w:pPr>
      <w:rPr>
        <w:rFonts w:ascii="Courier New" w:hAnsi="Courier New" w:cs="Courier New" w:hint="default"/>
      </w:rPr>
    </w:lvl>
    <w:lvl w:ilvl="2" w:tentative="1">
      <w:start w:val="1"/>
      <w:numFmt w:val="bullet"/>
      <w:lvlText w:val=""/>
      <w:lvlJc w:val="left"/>
      <w:pPr>
        <w:tabs>
          <w:tab w:val="num" w:pos="2931"/>
        </w:tabs>
        <w:ind w:left="2931" w:hanging="360"/>
      </w:pPr>
      <w:rPr>
        <w:rFonts w:ascii="Wingdings" w:hAnsi="Wingdings" w:hint="default"/>
      </w:rPr>
    </w:lvl>
    <w:lvl w:ilvl="3" w:tentative="1">
      <w:start w:val="1"/>
      <w:numFmt w:val="bullet"/>
      <w:lvlText w:val=""/>
      <w:lvlJc w:val="left"/>
      <w:pPr>
        <w:tabs>
          <w:tab w:val="num" w:pos="3651"/>
        </w:tabs>
        <w:ind w:left="3651" w:hanging="360"/>
      </w:pPr>
      <w:rPr>
        <w:rFonts w:ascii="Symbol" w:hAnsi="Symbol" w:hint="default"/>
      </w:rPr>
    </w:lvl>
    <w:lvl w:ilvl="4" w:tentative="1">
      <w:start w:val="1"/>
      <w:numFmt w:val="bullet"/>
      <w:lvlText w:val="o"/>
      <w:lvlJc w:val="left"/>
      <w:pPr>
        <w:tabs>
          <w:tab w:val="num" w:pos="4371"/>
        </w:tabs>
        <w:ind w:left="4371" w:hanging="360"/>
      </w:pPr>
      <w:rPr>
        <w:rFonts w:ascii="Courier New" w:hAnsi="Courier New" w:cs="Courier New" w:hint="default"/>
      </w:rPr>
    </w:lvl>
    <w:lvl w:ilvl="5" w:tentative="1">
      <w:start w:val="1"/>
      <w:numFmt w:val="bullet"/>
      <w:lvlText w:val=""/>
      <w:lvlJc w:val="left"/>
      <w:pPr>
        <w:tabs>
          <w:tab w:val="num" w:pos="5091"/>
        </w:tabs>
        <w:ind w:left="5091" w:hanging="360"/>
      </w:pPr>
      <w:rPr>
        <w:rFonts w:ascii="Wingdings" w:hAnsi="Wingdings" w:hint="default"/>
      </w:rPr>
    </w:lvl>
    <w:lvl w:ilvl="6" w:tentative="1">
      <w:start w:val="1"/>
      <w:numFmt w:val="bullet"/>
      <w:lvlText w:val=""/>
      <w:lvlJc w:val="left"/>
      <w:pPr>
        <w:tabs>
          <w:tab w:val="num" w:pos="5811"/>
        </w:tabs>
        <w:ind w:left="5811" w:hanging="360"/>
      </w:pPr>
      <w:rPr>
        <w:rFonts w:ascii="Symbol" w:hAnsi="Symbol" w:hint="default"/>
      </w:rPr>
    </w:lvl>
    <w:lvl w:ilvl="7" w:tentative="1">
      <w:start w:val="1"/>
      <w:numFmt w:val="bullet"/>
      <w:lvlText w:val="o"/>
      <w:lvlJc w:val="left"/>
      <w:pPr>
        <w:tabs>
          <w:tab w:val="num" w:pos="6531"/>
        </w:tabs>
        <w:ind w:left="6531" w:hanging="360"/>
      </w:pPr>
      <w:rPr>
        <w:rFonts w:ascii="Courier New" w:hAnsi="Courier New" w:cs="Courier New" w:hint="default"/>
      </w:rPr>
    </w:lvl>
    <w:lvl w:ilvl="8" w:tentative="1">
      <w:start w:val="1"/>
      <w:numFmt w:val="bullet"/>
      <w:lvlText w:val=""/>
      <w:lvlJc w:val="left"/>
      <w:pPr>
        <w:tabs>
          <w:tab w:val="num" w:pos="7251"/>
        </w:tabs>
        <w:ind w:left="7251" w:hanging="360"/>
      </w:pPr>
      <w:rPr>
        <w:rFonts w:ascii="Wingdings" w:hAnsi="Wingdings" w:hint="default"/>
      </w:rPr>
    </w:lvl>
  </w:abstractNum>
  <w:abstractNum w:abstractNumId="24">
    <w:nsid w:val="3CCA40B5"/>
    <w:multiLevelType w:val="hybridMultilevel"/>
    <w:tmpl w:val="FC52696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DB50CFA"/>
    <w:multiLevelType w:val="singleLevel"/>
    <w:tmpl w:val="1D442B1E"/>
    <w:lvl w:ilvl="0">
      <w:start w:val="1"/>
      <w:numFmt w:val="lowerLetter"/>
      <w:lvlText w:val="%1."/>
      <w:lvlJc w:val="left"/>
      <w:pPr>
        <w:tabs>
          <w:tab w:val="num" w:pos="1204"/>
        </w:tabs>
        <w:ind w:left="1204" w:hanging="495"/>
      </w:pPr>
      <w:rPr>
        <w:rFonts w:hint="default"/>
        <w:b/>
      </w:rPr>
    </w:lvl>
  </w:abstractNum>
  <w:abstractNum w:abstractNumId="26">
    <w:nsid w:val="42420E70"/>
    <w:multiLevelType w:val="hybridMultilevel"/>
    <w:tmpl w:val="9FC4CD90"/>
    <w:lvl w:ilvl="0">
      <w:start w:val="1"/>
      <w:numFmt w:val="decimal"/>
      <w:lvlText w:val="%1."/>
      <w:lvlJc w:val="left"/>
      <w:pPr>
        <w:tabs>
          <w:tab w:val="num" w:pos="795"/>
        </w:tabs>
        <w:ind w:left="795" w:hanging="360"/>
      </w:pPr>
      <w:rPr>
        <w:rFonts w:hint="default"/>
      </w:rPr>
    </w:lvl>
    <w:lvl w:ilvl="1" w:tentative="1">
      <w:start w:val="1"/>
      <w:numFmt w:val="lowerLetter"/>
      <w:lvlText w:val="%2."/>
      <w:lvlJc w:val="left"/>
      <w:pPr>
        <w:tabs>
          <w:tab w:val="num" w:pos="1515"/>
        </w:tabs>
        <w:ind w:left="1515" w:hanging="360"/>
      </w:p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27">
    <w:nsid w:val="4474652B"/>
    <w:multiLevelType w:val="hybridMultilevel"/>
    <w:tmpl w:val="1518871C"/>
    <w:lvl w:ilvl="0">
      <w:start w:val="1"/>
      <w:numFmt w:val="decimal"/>
      <w:lvlText w:val="%1."/>
      <w:lvlJc w:val="left"/>
      <w:pPr>
        <w:tabs>
          <w:tab w:val="num" w:pos="795"/>
        </w:tabs>
        <w:ind w:left="795" w:hanging="360"/>
      </w:pPr>
      <w:rPr>
        <w:rFonts w:hint="default"/>
      </w:rPr>
    </w:lvl>
    <w:lvl w:ilvl="1">
      <w:start w:val="1"/>
      <w:numFmt w:val="decimal"/>
      <w:lvlText w:val="%2."/>
      <w:lvlJc w:val="left"/>
      <w:pPr>
        <w:tabs>
          <w:tab w:val="num" w:pos="1515"/>
        </w:tabs>
        <w:ind w:left="1515" w:hanging="360"/>
      </w:pPr>
      <w:rPr>
        <w:rFonts w:hint="default"/>
      </w:r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28">
    <w:nsid w:val="46723FE6"/>
    <w:multiLevelType w:val="singleLevel"/>
    <w:tmpl w:val="53045066"/>
    <w:lvl w:ilvl="0">
      <w:start w:val="1"/>
      <w:numFmt w:val="bullet"/>
      <w:lvlText w:val=""/>
      <w:lvlJc w:val="left"/>
      <w:pPr>
        <w:tabs>
          <w:tab w:val="num" w:pos="1069"/>
        </w:tabs>
        <w:ind w:left="1069" w:hanging="360"/>
      </w:pPr>
      <w:rPr>
        <w:rFonts w:ascii="Symbol" w:hAnsi="Symbol" w:hint="default"/>
      </w:rPr>
    </w:lvl>
  </w:abstractNum>
  <w:abstractNum w:abstractNumId="29">
    <w:nsid w:val="48896CFE"/>
    <w:multiLevelType w:val="singleLevel"/>
    <w:tmpl w:val="2FE02A8A"/>
    <w:lvl w:ilvl="0">
      <w:start w:val="1"/>
      <w:numFmt w:val="decimal"/>
      <w:lvlText w:val="%1."/>
      <w:lvlJc w:val="left"/>
      <w:pPr>
        <w:tabs>
          <w:tab w:val="num" w:pos="1369"/>
        </w:tabs>
        <w:ind w:left="1369" w:hanging="660"/>
      </w:pPr>
      <w:rPr>
        <w:rFonts w:hint="default"/>
        <w:b/>
      </w:rPr>
    </w:lvl>
  </w:abstractNum>
  <w:abstractNum w:abstractNumId="30">
    <w:nsid w:val="4BB34ABF"/>
    <w:multiLevelType w:val="singleLevel"/>
    <w:tmpl w:val="7256C74A"/>
    <w:lvl w:ilvl="0">
      <w:start w:val="1"/>
      <w:numFmt w:val="decimal"/>
      <w:lvlText w:val="%1."/>
      <w:lvlJc w:val="left"/>
      <w:pPr>
        <w:tabs>
          <w:tab w:val="num" w:pos="1369"/>
        </w:tabs>
        <w:ind w:left="1369" w:hanging="495"/>
      </w:pPr>
      <w:rPr>
        <w:rFonts w:hint="default"/>
        <w:b/>
      </w:rPr>
    </w:lvl>
  </w:abstractNum>
  <w:abstractNum w:abstractNumId="31">
    <w:nsid w:val="53907899"/>
    <w:multiLevelType w:val="hybridMultilevel"/>
    <w:tmpl w:val="4E0CA972"/>
    <w:lvl w:ilvl="0">
      <w:start w:val="9"/>
      <w:numFmt w:val="decimal"/>
      <w:lvlText w:val="%1."/>
      <w:lvlJc w:val="left"/>
      <w:pPr>
        <w:tabs>
          <w:tab w:val="num" w:pos="795"/>
        </w:tabs>
        <w:ind w:left="795" w:hanging="360"/>
      </w:pPr>
      <w:rPr>
        <w:rFonts w:hint="default"/>
      </w:rPr>
    </w:lvl>
    <w:lvl w:ilvl="1" w:tentative="1">
      <w:start w:val="1"/>
      <w:numFmt w:val="lowerLetter"/>
      <w:lvlText w:val="%2."/>
      <w:lvlJc w:val="left"/>
      <w:pPr>
        <w:tabs>
          <w:tab w:val="num" w:pos="1515"/>
        </w:tabs>
        <w:ind w:left="1515" w:hanging="360"/>
      </w:p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32">
    <w:nsid w:val="57924502"/>
    <w:multiLevelType w:val="singleLevel"/>
    <w:tmpl w:val="4D644FA4"/>
    <w:lvl w:ilvl="0">
      <w:start w:val="1"/>
      <w:numFmt w:val="decimal"/>
      <w:lvlText w:val="%1."/>
      <w:lvlJc w:val="left"/>
      <w:pPr>
        <w:tabs>
          <w:tab w:val="num" w:pos="1204"/>
        </w:tabs>
        <w:ind w:left="1204" w:hanging="495"/>
      </w:pPr>
      <w:rPr>
        <w:rFonts w:hint="default"/>
        <w:b/>
      </w:rPr>
    </w:lvl>
  </w:abstractNum>
  <w:abstractNum w:abstractNumId="33">
    <w:nsid w:val="5FD07F1B"/>
    <w:multiLevelType w:val="hybridMultilevel"/>
    <w:tmpl w:val="A0B8377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6598470C"/>
    <w:multiLevelType w:val="singleLevel"/>
    <w:tmpl w:val="BBAC6F3C"/>
    <w:lvl w:ilvl="0">
      <w:start w:val="1"/>
      <w:numFmt w:val="decimal"/>
      <w:lvlText w:val="%1."/>
      <w:lvlJc w:val="left"/>
      <w:pPr>
        <w:tabs>
          <w:tab w:val="num" w:pos="1204"/>
        </w:tabs>
        <w:ind w:left="1204" w:hanging="495"/>
      </w:pPr>
      <w:rPr>
        <w:rFonts w:hint="default"/>
        <w:b/>
      </w:rPr>
    </w:lvl>
  </w:abstractNum>
  <w:abstractNum w:abstractNumId="35">
    <w:nsid w:val="6A3E0DC1"/>
    <w:multiLevelType w:val="singleLevel"/>
    <w:tmpl w:val="CFC440F2"/>
    <w:lvl w:ilvl="0">
      <w:start w:val="1"/>
      <w:numFmt w:val="bullet"/>
      <w:lvlText w:val=""/>
      <w:lvlJc w:val="left"/>
      <w:pPr>
        <w:tabs>
          <w:tab w:val="num" w:pos="1789"/>
        </w:tabs>
        <w:ind w:left="1789" w:hanging="360"/>
      </w:pPr>
      <w:rPr>
        <w:rFonts w:ascii="Symbol" w:hAnsi="Symbol" w:hint="default"/>
      </w:rPr>
    </w:lvl>
  </w:abstractNum>
  <w:abstractNum w:abstractNumId="36">
    <w:nsid w:val="73E8557D"/>
    <w:multiLevelType w:val="hybridMultilevel"/>
    <w:tmpl w:val="64964BE0"/>
    <w:lvl w:ilvl="0">
      <w:start w:val="1"/>
      <w:numFmt w:val="decimal"/>
      <w:lvlText w:val="%1."/>
      <w:lvlJc w:val="left"/>
      <w:pPr>
        <w:tabs>
          <w:tab w:val="num" w:pos="720"/>
        </w:tabs>
        <w:ind w:left="720" w:hanging="360"/>
      </w:pPr>
      <w:rPr>
        <w:rFonts w:hint="default"/>
        <w:b/>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65906BB"/>
    <w:multiLevelType w:val="singleLevel"/>
    <w:tmpl w:val="B96E5998"/>
    <w:lvl w:ilvl="0">
      <w:numFmt w:val="bullet"/>
      <w:lvlText w:val=""/>
      <w:lvlJc w:val="left"/>
      <w:pPr>
        <w:tabs>
          <w:tab w:val="num" w:pos="1069"/>
        </w:tabs>
        <w:ind w:left="1069" w:hanging="360"/>
      </w:pPr>
      <w:rPr>
        <w:rFonts w:ascii="Symbol" w:hAnsi="Symbol" w:hint="default"/>
      </w:rPr>
    </w:lvl>
  </w:abstractNum>
  <w:abstractNum w:abstractNumId="38">
    <w:nsid w:val="799E752B"/>
    <w:multiLevelType w:val="hybridMultilevel"/>
    <w:tmpl w:val="004EED1C"/>
    <w:lvl w:ilvl="0">
      <w:start w:val="1"/>
      <w:numFmt w:val="decimal"/>
      <w:lvlText w:val="%1."/>
      <w:lvlJc w:val="left"/>
      <w:pPr>
        <w:tabs>
          <w:tab w:val="num" w:pos="885"/>
        </w:tabs>
        <w:ind w:left="885" w:hanging="360"/>
      </w:pPr>
      <w:rPr>
        <w:rFonts w:hint="default"/>
      </w:rPr>
    </w:lvl>
    <w:lvl w:ilvl="1">
      <w:start w:val="1"/>
      <w:numFmt w:val="upperLetter"/>
      <w:lvlText w:val="%2."/>
      <w:lvlJc w:val="left"/>
      <w:pPr>
        <w:tabs>
          <w:tab w:val="num" w:pos="1605"/>
        </w:tabs>
        <w:ind w:left="1605" w:hanging="360"/>
      </w:pPr>
      <w:rPr>
        <w:rFonts w:hint="default"/>
      </w:rPr>
    </w:lvl>
    <w:lvl w:ilvl="2" w:tentative="1">
      <w:start w:val="1"/>
      <w:numFmt w:val="lowerRoman"/>
      <w:lvlText w:val="%3."/>
      <w:lvlJc w:val="right"/>
      <w:pPr>
        <w:tabs>
          <w:tab w:val="num" w:pos="2325"/>
        </w:tabs>
        <w:ind w:left="2325" w:hanging="180"/>
      </w:pPr>
    </w:lvl>
    <w:lvl w:ilvl="3" w:tentative="1">
      <w:start w:val="1"/>
      <w:numFmt w:val="decimal"/>
      <w:lvlText w:val="%4."/>
      <w:lvlJc w:val="left"/>
      <w:pPr>
        <w:tabs>
          <w:tab w:val="num" w:pos="3045"/>
        </w:tabs>
        <w:ind w:left="3045" w:hanging="360"/>
      </w:pPr>
    </w:lvl>
    <w:lvl w:ilvl="4" w:tentative="1">
      <w:start w:val="1"/>
      <w:numFmt w:val="lowerLetter"/>
      <w:lvlText w:val="%5."/>
      <w:lvlJc w:val="left"/>
      <w:pPr>
        <w:tabs>
          <w:tab w:val="num" w:pos="3765"/>
        </w:tabs>
        <w:ind w:left="3765" w:hanging="360"/>
      </w:pPr>
    </w:lvl>
    <w:lvl w:ilvl="5" w:tentative="1">
      <w:start w:val="1"/>
      <w:numFmt w:val="lowerRoman"/>
      <w:lvlText w:val="%6."/>
      <w:lvlJc w:val="right"/>
      <w:pPr>
        <w:tabs>
          <w:tab w:val="num" w:pos="4485"/>
        </w:tabs>
        <w:ind w:left="4485" w:hanging="180"/>
      </w:pPr>
    </w:lvl>
    <w:lvl w:ilvl="6" w:tentative="1">
      <w:start w:val="1"/>
      <w:numFmt w:val="decimal"/>
      <w:lvlText w:val="%7."/>
      <w:lvlJc w:val="left"/>
      <w:pPr>
        <w:tabs>
          <w:tab w:val="num" w:pos="5205"/>
        </w:tabs>
        <w:ind w:left="5205" w:hanging="360"/>
      </w:pPr>
    </w:lvl>
    <w:lvl w:ilvl="7" w:tentative="1">
      <w:start w:val="1"/>
      <w:numFmt w:val="lowerLetter"/>
      <w:lvlText w:val="%8."/>
      <w:lvlJc w:val="left"/>
      <w:pPr>
        <w:tabs>
          <w:tab w:val="num" w:pos="5925"/>
        </w:tabs>
        <w:ind w:left="5925" w:hanging="360"/>
      </w:pPr>
    </w:lvl>
    <w:lvl w:ilvl="8" w:tentative="1">
      <w:start w:val="1"/>
      <w:numFmt w:val="lowerRoman"/>
      <w:lvlText w:val="%9."/>
      <w:lvlJc w:val="right"/>
      <w:pPr>
        <w:tabs>
          <w:tab w:val="num" w:pos="6645"/>
        </w:tabs>
        <w:ind w:left="6645" w:hanging="180"/>
      </w:pPr>
    </w:lvl>
  </w:abstractNum>
  <w:abstractNum w:abstractNumId="39">
    <w:nsid w:val="7EA71764"/>
    <w:multiLevelType w:val="hybridMultilevel"/>
    <w:tmpl w:val="FC700E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18"/>
  </w:num>
  <w:num w:numId="4">
    <w:abstractNumId w:val="28"/>
  </w:num>
  <w:num w:numId="5">
    <w:abstractNumId w:val="32"/>
  </w:num>
  <w:num w:numId="6">
    <w:abstractNumId w:val="30"/>
  </w:num>
  <w:num w:numId="7">
    <w:abstractNumId w:val="12"/>
  </w:num>
  <w:num w:numId="8">
    <w:abstractNumId w:val="34"/>
  </w:num>
  <w:num w:numId="9">
    <w:abstractNumId w:val="35"/>
  </w:num>
  <w:num w:numId="10">
    <w:abstractNumId w:val="21"/>
  </w:num>
  <w:num w:numId="11">
    <w:abstractNumId w:val="37"/>
  </w:num>
  <w:num w:numId="12">
    <w:abstractNumId w:val="39"/>
  </w:num>
  <w:num w:numId="13">
    <w:abstractNumId w:val="16"/>
  </w:num>
  <w:num w:numId="14">
    <w:abstractNumId w:val="29"/>
  </w:num>
  <w:num w:numId="15">
    <w:abstractNumId w:val="20"/>
  </w:num>
  <w:num w:numId="16">
    <w:abstractNumId w:val="25"/>
  </w:num>
  <w:num w:numId="17">
    <w:abstractNumId w:val="13"/>
  </w:num>
  <w:num w:numId="18">
    <w:abstractNumId w:val="23"/>
  </w:num>
  <w:num w:numId="19">
    <w:abstractNumId w:val="36"/>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15"/>
  </w:num>
  <w:num w:numId="29">
    <w:abstractNumId w:val="10"/>
  </w:num>
  <w:num w:numId="30">
    <w:abstractNumId w:val="14"/>
  </w:num>
  <w:num w:numId="31">
    <w:abstractNumId w:val="22"/>
  </w:num>
  <w:num w:numId="32">
    <w:abstractNumId w:val="17"/>
  </w:num>
  <w:num w:numId="33">
    <w:abstractNumId w:val="33"/>
  </w:num>
  <w:num w:numId="34">
    <w:abstractNumId w:val="26"/>
  </w:num>
  <w:num w:numId="35">
    <w:abstractNumId w:val="27"/>
  </w:num>
  <w:num w:numId="36">
    <w:abstractNumId w:val="31"/>
  </w:num>
  <w:num w:numId="37">
    <w:abstractNumId w:val="19"/>
  </w:num>
  <w:num w:numId="38">
    <w:abstractNumId w:val="38"/>
  </w:num>
  <w:num w:numId="39">
    <w:abstractNumId w:val="11"/>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line="480" w:lineRule="exact"/>
      <w:ind w:firstLine="709"/>
      <w:outlineLvl w:val="0"/>
    </w:pPr>
    <w:rPr>
      <w:rFonts w:ascii="Courier New" w:hAnsi="Courier New"/>
      <w:b/>
      <w:i/>
      <w:sz w:val="28"/>
      <w:szCs w:val="20"/>
    </w:rPr>
  </w:style>
  <w:style w:type="paragraph" w:styleId="Heading2">
    <w:name w:val="heading 2"/>
    <w:basedOn w:val="Normal"/>
    <w:next w:val="Normal"/>
    <w:qFormat/>
    <w:pPr>
      <w:keepNext/>
      <w:spacing w:after="120" w:line="240" w:lineRule="exact"/>
      <w:ind w:left="4500" w:right="380"/>
      <w:jc w:val="center"/>
      <w:outlineLvl w:val="1"/>
    </w:pPr>
    <w:rPr>
      <w:rFonts w:ascii="Arial" w:hAnsi="Arial" w:cs="Arial"/>
      <w:i/>
      <w:caps/>
      <w:sz w:val="20"/>
      <w:szCs w:val="28"/>
    </w:rPr>
  </w:style>
  <w:style w:type="paragraph" w:styleId="Heading3">
    <w:name w:val="heading 3"/>
    <w:basedOn w:val="Normal"/>
    <w:next w:val="Normal"/>
    <w:qFormat/>
    <w:pPr>
      <w:keepNext/>
      <w:spacing w:after="120" w:line="240" w:lineRule="exact"/>
      <w:jc w:val="both"/>
      <w:outlineLvl w:val="2"/>
    </w:pPr>
    <w:rPr>
      <w:rFonts w:ascii="Arial" w:hAnsi="Arial" w:cs="Arial"/>
      <w:i/>
      <w:caps/>
      <w:sz w:val="20"/>
      <w:szCs w:val="28"/>
    </w:rPr>
  </w:style>
  <w:style w:type="paragraph" w:styleId="Heading4">
    <w:name w:val="heading 4"/>
    <w:basedOn w:val="Normal"/>
    <w:next w:val="Normal"/>
    <w:qFormat/>
    <w:pPr>
      <w:keepNext/>
      <w:spacing w:after="240" w:line="260" w:lineRule="exact"/>
      <w:jc w:val="both"/>
      <w:outlineLvl w:val="3"/>
    </w:pPr>
    <w:rPr>
      <w:rFonts w:ascii="Arial" w:hAnsi="Arial" w:cs="Arial"/>
      <w:b/>
      <w:bCs/>
      <w:sz w:val="28"/>
      <w:szCs w:val="40"/>
    </w:rPr>
  </w:style>
  <w:style w:type="paragraph" w:styleId="Heading5">
    <w:name w:val="heading 5"/>
    <w:basedOn w:val="Normal"/>
    <w:next w:val="Normal"/>
    <w:qFormat/>
    <w:pPr>
      <w:keepNext/>
      <w:tabs>
        <w:tab w:val="left" w:pos="284"/>
      </w:tabs>
      <w:suppressAutoHyphens/>
      <w:spacing w:after="120" w:line="240" w:lineRule="atLeast"/>
      <w:jc w:val="both"/>
      <w:outlineLvl w:val="4"/>
    </w:pPr>
    <w:rPr>
      <w:rFonts w:ascii="Arial" w:hAnsi="Arial" w:cs="Arial"/>
      <w:b/>
      <w:caps/>
      <w:spacing w:val="-3"/>
      <w:sz w:val="20"/>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tabs>
        <w:tab w:val="center" w:pos="1469"/>
      </w:tabs>
      <w:suppressAutoHyphens/>
      <w:spacing w:before="90" w:after="54"/>
      <w:jc w:val="center"/>
      <w:outlineLvl w:val="6"/>
    </w:pPr>
    <w:rPr>
      <w:b/>
      <w:bCs/>
      <w:spacing w:val="-3"/>
      <w:sz w:val="20"/>
    </w:rPr>
  </w:style>
  <w:style w:type="paragraph" w:styleId="Heading8">
    <w:name w:val="heading 8"/>
    <w:basedOn w:val="Normal"/>
    <w:next w:val="Normal"/>
    <w:qFormat/>
    <w:pPr>
      <w:keepNext/>
      <w:spacing w:line="480" w:lineRule="auto"/>
      <w:jc w:val="center"/>
      <w:outlineLvl w:val="7"/>
    </w:pPr>
    <w:rPr>
      <w:i/>
      <w:szCs w:val="28"/>
    </w:rPr>
  </w:style>
  <w:style w:type="paragraph" w:styleId="Heading9">
    <w:name w:val="heading 9"/>
    <w:basedOn w:val="Normal"/>
    <w:next w:val="Normal"/>
    <w:qFormat/>
    <w:pPr>
      <w:keepNext/>
      <w:spacing w:line="480" w:lineRule="auto"/>
      <w:ind w:firstLine="709"/>
      <w:jc w:val="center"/>
      <w:outlineLvl w:val="8"/>
    </w:pPr>
    <w:rPr>
      <w:b/>
      <w:szCs w:val="28"/>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tabs>
        <w:tab w:val="left" w:pos="227"/>
      </w:tabs>
      <w:spacing w:after="120"/>
      <w:jc w:val="both"/>
    </w:pPr>
    <w:rPr>
      <w:sz w:val="18"/>
      <w:szCs w:val="20"/>
    </w:rPr>
  </w:style>
  <w:style w:type="character" w:styleId="FootnoteReference">
    <w:name w:val="footnote reference"/>
    <w:semiHidden/>
    <w:rPr>
      <w:vertAlign w:val="superscript"/>
    </w:rPr>
  </w:style>
  <w:style w:type="paragraph" w:styleId="Footer">
    <w:name w:val="footer"/>
    <w:basedOn w:val="Normal"/>
    <w:semiHidden/>
    <w:pPr>
      <w:tabs>
        <w:tab w:val="center" w:pos="4677"/>
        <w:tab w:val="right" w:pos="9355"/>
      </w:tabs>
      <w:spacing w:after="240" w:line="280" w:lineRule="exact"/>
      <w:jc w:val="both"/>
    </w:pPr>
    <w:rPr>
      <w:sz w:val="20"/>
    </w:rPr>
  </w:style>
  <w:style w:type="character" w:styleId="CommentReference">
    <w:name w:val="annotation reference"/>
    <w:semiHidden/>
    <w:rPr>
      <w:sz w:val="16"/>
      <w:szCs w:val="16"/>
    </w:rPr>
  </w:style>
  <w:style w:type="paragraph" w:customStyle="1" w:styleId="14---">
    <w:name w:val="14-Проп-центр-Таймс"/>
    <w:basedOn w:val="Normal"/>
    <w:pPr>
      <w:jc w:val="center"/>
    </w:pPr>
    <w:rPr>
      <w:caps/>
      <w:sz w:val="28"/>
    </w:rPr>
  </w:style>
  <w:style w:type="paragraph" w:customStyle="1" w:styleId="a">
    <w:name w:val="ТЕКСТ"/>
    <w:basedOn w:val="Normal"/>
    <w:pPr>
      <w:spacing w:after="120" w:line="240" w:lineRule="exact"/>
      <w:jc w:val="both"/>
    </w:pPr>
    <w:rPr>
      <w:rFonts w:ascii="Arial" w:hAnsi="Arial"/>
      <w:sz w:val="20"/>
    </w:rPr>
  </w:style>
  <w:style w:type="character" w:styleId="PageNumber">
    <w:name w:val="page number"/>
    <w:basedOn w:val="DefaultParagraphFont"/>
    <w:semiHidden/>
  </w:style>
  <w:style w:type="paragraph" w:styleId="BodyText">
    <w:name w:val="Body Text"/>
    <w:basedOn w:val="Normal"/>
    <w:semiHidden/>
    <w:pPr>
      <w:spacing w:after="120" w:line="240" w:lineRule="exact"/>
      <w:jc w:val="both"/>
    </w:pPr>
    <w:rPr>
      <w:i/>
      <w:sz w:val="20"/>
      <w:szCs w:val="28"/>
    </w:rPr>
  </w:style>
  <w:style w:type="paragraph" w:styleId="TOC1">
    <w:name w:val="toc 1"/>
    <w:basedOn w:val="Normal"/>
    <w:next w:val="Normal"/>
    <w:semiHidden/>
    <w:pPr>
      <w:tabs>
        <w:tab w:val="left" w:pos="454"/>
      </w:tabs>
      <w:spacing w:after="240"/>
      <w:ind w:left="454" w:hanging="454"/>
    </w:pPr>
    <w:rPr>
      <w:rFonts w:ascii="Arial" w:hAnsi="Arial" w:cs="Arial"/>
      <w:b/>
      <w:caps/>
      <w:sz w:val="20"/>
      <w:u w:val="single"/>
    </w:rPr>
  </w:style>
  <w:style w:type="paragraph" w:customStyle="1" w:styleId="14--">
    <w:name w:val="14-Таймс-влево"/>
    <w:basedOn w:val="14---"/>
    <w:pPr>
      <w:tabs>
        <w:tab w:val="left" w:pos="397"/>
      </w:tabs>
      <w:spacing w:after="240"/>
      <w:jc w:val="left"/>
    </w:pPr>
  </w:style>
  <w:style w:type="paragraph" w:customStyle="1" w:styleId="a0">
    <w:name w:val="Втяжка"/>
    <w:basedOn w:val="a"/>
    <w:pPr>
      <w:tabs>
        <w:tab w:val="left" w:pos="284"/>
      </w:tabs>
    </w:pPr>
  </w:style>
  <w:style w:type="paragraph" w:customStyle="1" w:styleId="12--Areal">
    <w:name w:val="12-П/Ж-Areal"/>
    <w:basedOn w:val="a"/>
    <w:pPr>
      <w:tabs>
        <w:tab w:val="left" w:pos="454"/>
      </w:tabs>
      <w:spacing w:after="240"/>
    </w:pPr>
    <w:rPr>
      <w:b/>
      <w:sz w:val="24"/>
    </w:rPr>
  </w:style>
  <w:style w:type="paragraph" w:customStyle="1" w:styleId="a1">
    <w:name w:val="Текст на плашке"/>
    <w:basedOn w:val="a"/>
    <w:pPr>
      <w:spacing w:line="240" w:lineRule="auto"/>
      <w:ind w:left="2665" w:right="2665"/>
    </w:pPr>
    <w:rPr>
      <w:rFonts w:ascii="Times New Roman" w:hAnsi="Times New Roman"/>
      <w:i/>
      <w:iCs/>
      <w:sz w:val="24"/>
    </w:rPr>
  </w:style>
  <w:style w:type="paragraph" w:customStyle="1" w:styleId="a2">
    <w:name w:val="Статья на плашке"/>
    <w:basedOn w:val="a"/>
    <w:pPr>
      <w:spacing w:before="600" w:after="600" w:line="240" w:lineRule="auto"/>
      <w:jc w:val="center"/>
    </w:pPr>
    <w:rPr>
      <w:b/>
      <w:bCs/>
      <w:caps/>
      <w:sz w:val="28"/>
    </w:rPr>
  </w:style>
  <w:style w:type="paragraph" w:customStyle="1" w:styleId="a3">
    <w:name w:val="Статья в тексте"/>
    <w:basedOn w:val="14---"/>
    <w:pPr>
      <w:spacing w:after="720"/>
    </w:pPr>
    <w:rPr>
      <w:u w:val="single"/>
    </w:rPr>
  </w:style>
  <w:style w:type="paragraph" w:styleId="BodyText3">
    <w:name w:val="Body Text 3"/>
    <w:basedOn w:val="Normal"/>
    <w:semiHidden/>
    <w:pPr>
      <w:spacing w:line="480" w:lineRule="auto"/>
    </w:pPr>
    <w:rPr>
      <w:i/>
      <w:szCs w:val="28"/>
    </w:rPr>
  </w:style>
  <w:style w:type="paragraph" w:styleId="BodyTextIndent">
    <w:name w:val="Body Text Indent"/>
    <w:basedOn w:val="Normal"/>
    <w:semiHidden/>
    <w:pPr>
      <w:spacing w:line="480" w:lineRule="exact"/>
      <w:ind w:firstLine="709"/>
    </w:pPr>
    <w:rPr>
      <w:rFonts w:ascii="Courier New" w:hAnsi="Courier New"/>
      <w:i/>
      <w:sz w:val="28"/>
      <w:szCs w:val="20"/>
      <w:u w:val="single"/>
    </w:rPr>
  </w:style>
  <w:style w:type="character" w:styleId="Hyperlink">
    <w:name w:val="Hyperlink"/>
    <w:semiHidden/>
    <w:rPr>
      <w:color w:val="0000FF"/>
      <w:u w:val="single"/>
    </w:rPr>
  </w:style>
  <w:style w:type="paragraph" w:styleId="BodyText2">
    <w:name w:val="Body Text 2"/>
    <w:basedOn w:val="Normal"/>
    <w:semiHidden/>
    <w:pPr>
      <w:spacing w:line="480" w:lineRule="auto"/>
      <w:jc w:val="both"/>
    </w:pPr>
    <w:rPr>
      <w:szCs w:val="28"/>
    </w:rPr>
  </w:style>
  <w:style w:type="paragraph" w:styleId="BodyTextIndent2">
    <w:name w:val="Body Text Indent 2"/>
    <w:basedOn w:val="Normal"/>
    <w:semiHidden/>
    <w:pPr>
      <w:tabs>
        <w:tab w:val="left" w:pos="7415"/>
      </w:tabs>
      <w:spacing w:line="480" w:lineRule="auto"/>
      <w:ind w:firstLine="709"/>
      <w:jc w:val="both"/>
    </w:pPr>
    <w:rPr>
      <w:szCs w:val="28"/>
    </w:rPr>
  </w:style>
  <w:style w:type="character" w:styleId="FollowedHyperlink">
    <w:name w:val="FollowedHyperlink"/>
    <w:semiHidden/>
    <w:rPr>
      <w:color w:val="800080"/>
      <w:u w:val="single"/>
    </w:rPr>
  </w:style>
  <w:style w:type="paragraph" w:customStyle="1" w:styleId="a4">
    <w:name w:val="Источники"/>
    <w:basedOn w:val="a"/>
    <w:pPr>
      <w:tabs>
        <w:tab w:val="right" w:pos="170"/>
        <w:tab w:val="left" w:pos="397"/>
      </w:tabs>
      <w:spacing w:after="0" w:line="240" w:lineRule="auto"/>
    </w:pPr>
    <w:rPr>
      <w:i/>
      <w:sz w:val="16"/>
    </w:rPr>
  </w:style>
  <w:style w:type="paragraph" w:styleId="Header">
    <w:name w:val="header"/>
    <w:basedOn w:val="Normal"/>
    <w:semiHidden/>
    <w:pPr>
      <w:tabs>
        <w:tab w:val="center" w:pos="4677"/>
        <w:tab w:val="right" w:pos="9355"/>
      </w:tabs>
    </w:pPr>
  </w:style>
  <w:style w:type="paragraph" w:styleId="Title">
    <w:name w:val="Title"/>
    <w:basedOn w:val="Normal"/>
    <w:qFormat/>
    <w:pPr>
      <w:tabs>
        <w:tab w:val="center" w:pos="4680"/>
      </w:tabs>
      <w:suppressAutoHyphens/>
      <w:spacing w:line="480" w:lineRule="auto"/>
      <w:jc w:val="center"/>
    </w:pPr>
    <w:rPr>
      <w:b/>
      <w:spacing w:val="-3"/>
    </w:rPr>
  </w:style>
  <w:style w:type="paragraph" w:styleId="Caption">
    <w:name w:val="caption"/>
    <w:basedOn w:val="Normal"/>
    <w:next w:val="Normal"/>
    <w:qFormat/>
    <w:pPr>
      <w:tabs>
        <w:tab w:val="left" w:pos="-720"/>
      </w:tabs>
      <w:suppressAutoHyphens/>
      <w:spacing w:after="120" w:line="240" w:lineRule="exact"/>
      <w:jc w:val="both"/>
    </w:pPr>
    <w:rPr>
      <w:rFonts w:ascii="Arial" w:hAnsi="Arial" w:cs="Arial"/>
      <w:b/>
      <w:i/>
      <w:iCs/>
      <w:spacing w:val="-3"/>
      <w:sz w:val="20"/>
    </w:rPr>
  </w:style>
  <w:style w:type="paragraph" w:customStyle="1" w:styleId="table">
    <w:name w:val="table"/>
    <w:basedOn w:val="BodyText"/>
    <w:pPr>
      <w:suppressAutoHyphens/>
      <w:overflowPunct w:val="0"/>
      <w:autoSpaceDE w:val="0"/>
      <w:autoSpaceDN w:val="0"/>
      <w:adjustRightInd w:val="0"/>
      <w:spacing w:before="60" w:after="60" w:line="240" w:lineRule="auto"/>
      <w:jc w:val="left"/>
      <w:textAlignment w:val="baseline"/>
    </w:pPr>
    <w:rPr>
      <w:rFonts w:ascii="Arial" w:hAnsi="Arial"/>
      <w:i w:val="0"/>
      <w:spacing w:val="-3"/>
      <w:szCs w:val="20"/>
    </w:rPr>
  </w:style>
  <w:style w:type="paragraph" w:customStyle="1" w:styleId="Source">
    <w:name w:val="Source"/>
    <w:basedOn w:val="table"/>
    <w:pPr>
      <w:spacing w:before="40" w:after="0"/>
    </w:pPr>
    <w:rPr>
      <w:rFonts w:cs="Arial"/>
      <w:i/>
      <w:sz w:val="18"/>
    </w:rPr>
  </w:style>
  <w:style w:type="paragraph" w:customStyle="1" w:styleId="6">
    <w:name w:val="оглавление 6"/>
    <w:basedOn w:val="Normal"/>
    <w:pPr>
      <w:tabs>
        <w:tab w:val="left" w:pos="9000"/>
        <w:tab w:val="right" w:pos="9360"/>
      </w:tabs>
      <w:suppressAutoHyphens/>
      <w:overflowPunct w:val="0"/>
      <w:autoSpaceDE w:val="0"/>
      <w:autoSpaceDN w:val="0"/>
      <w:adjustRightInd w:val="0"/>
      <w:ind w:left="720" w:hanging="720"/>
      <w:textAlignment w:val="baseline"/>
    </w:pPr>
    <w:rPr>
      <w:rFonts w:ascii="TMS Roman 12pt" w:hAnsi="TMS Roman 12pt"/>
      <w:szCs w:val="20"/>
      <w:lang w:val="en-US"/>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eader" Target="header10.xml"/><Relationship Id="rId39"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image" Target="media/image9.png"/><Relationship Id="rId42" Type="http://schemas.openxmlformats.org/officeDocument/2006/relationships/header" Target="header14.xml"/><Relationship Id="rId47"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eader" Target="header9.xml"/><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5.xml"/><Relationship Id="rId29" Type="http://schemas.openxmlformats.org/officeDocument/2006/relationships/image" Target="media/image4.png"/><Relationship Id="rId41"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eader" Target="header8.xm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image" Target="media/image11.png"/><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image" Target="media/image6.png"/><Relationship Id="rId44"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http://www.hermeias.gr" TargetMode="External"/><Relationship Id="rId27" Type="http://schemas.openxmlformats.org/officeDocument/2006/relationships/header" Target="header11.xml"/><Relationship Id="rId30" Type="http://schemas.openxmlformats.org/officeDocument/2006/relationships/image" Target="media/image5.png"/><Relationship Id="rId35" Type="http://schemas.openxmlformats.org/officeDocument/2006/relationships/image" Target="media/image10.png"/><Relationship Id="rId43" Type="http://schemas.openxmlformats.org/officeDocument/2006/relationships/header" Target="header15.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173</Pages>
  <Words>57120</Words>
  <Characters>325588</Characters>
  <Application>Microsoft Office Word</Application>
  <DocSecurity>4</DocSecurity>
  <Lines>2713</Lines>
  <Paragraphs>651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 Объединенных Наций</vt:lpstr>
      <vt:lpstr/>
    </vt:vector>
  </TitlesOfParts>
  <Company>ID+</Company>
  <LinksUpToDate>false</LinksUpToDate>
  <CharactersWithSpaces>399844</CharactersWithSpaces>
  <SharedDoc>false</SharedDoc>
  <HLinks>
    <vt:vector size="12" baseType="variant">
      <vt:variant>
        <vt:i4>6881317</vt:i4>
      </vt:variant>
      <vt:variant>
        <vt:i4>0</vt:i4>
      </vt:variant>
      <vt:variant>
        <vt:i4>0</vt:i4>
      </vt:variant>
      <vt:variant>
        <vt:i4>5</vt:i4>
      </vt:variant>
      <vt:variant>
        <vt:lpwstr>http://www.hermeias.gr/</vt:lpwstr>
      </vt:variant>
      <vt:variant>
        <vt:lpwstr/>
      </vt:variant>
      <vt:variant>
        <vt:i4>4325473</vt:i4>
      </vt:variant>
      <vt:variant>
        <vt:i4>1122</vt:i4>
      </vt:variant>
      <vt:variant>
        <vt:i4>1025</vt:i4>
      </vt:variant>
      <vt:variant>
        <vt:i4>1</vt:i4>
      </vt:variant>
      <vt:variant>
        <vt:lpwstr>..\..\LOGO\Log-OOH.tif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Elena</dc:creator>
  <cp:keywords/>
  <dc:description/>
  <cp:lastModifiedBy>DGAACS User</cp:lastModifiedBy>
  <cp:revision>2</cp:revision>
  <cp:lastPrinted>2002-03-14T09:25:00Z</cp:lastPrinted>
  <dcterms:created xsi:type="dcterms:W3CDTF">2002-03-18T10:00:00Z</dcterms:created>
  <dcterms:modified xsi:type="dcterms:W3CDTF">2002-03-18T10:00:00Z</dcterms:modified>
</cp:coreProperties>
</file>