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390" w:rsidRDefault="00044DCF" w:rsidP="00044DCF">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left="0" w:right="0" w:firstLine="0"/>
        <w:rPr>
          <w:spacing w:val="0"/>
          <w:w w:val="100"/>
          <w:kern w:val="0"/>
          <w:sz w:val="6"/>
          <w:lang w:val="en-US"/>
        </w:rPr>
      </w:pPr>
      <w:commentRangeStart w:id="0"/>
      <w:r>
        <w:rPr>
          <w:spacing w:val="0"/>
          <w:w w:val="100"/>
          <w:kern w:val="0"/>
          <w:sz w:val="6"/>
          <w:lang w:val="ru-RU"/>
        </w:rPr>
        <w:t xml:space="preserve">  </w:t>
      </w:r>
      <w:commentRangeEnd w:id="0"/>
      <w:r>
        <w:rPr>
          <w:rStyle w:val="CommentReference"/>
          <w:rFonts w:eastAsia="Calibri"/>
          <w:b w:val="0"/>
          <w:spacing w:val="0"/>
          <w:w w:val="100"/>
          <w:kern w:val="0"/>
        </w:rPr>
        <w:commentReference w:id="0"/>
      </w:r>
    </w:p>
    <w:p w:rsidR="00B64080" w:rsidRDefault="00B64080" w:rsidP="00044DCF">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left="0" w:right="0" w:firstLine="0"/>
        <w:rPr>
          <w:spacing w:val="0"/>
          <w:w w:val="100"/>
          <w:kern w:val="0"/>
          <w:lang w:val="ru-RU"/>
        </w:rPr>
      </w:pPr>
      <w:r>
        <w:rPr>
          <w:spacing w:val="0"/>
          <w:w w:val="100"/>
          <w:kern w:val="0"/>
          <w:lang w:val="ru-RU"/>
        </w:rPr>
        <w:t>Комитет по ликвидации дискриминации</w:t>
      </w:r>
      <w:r>
        <w:rPr>
          <w:spacing w:val="0"/>
          <w:w w:val="100"/>
          <w:kern w:val="0"/>
          <w:lang w:val="ru-RU"/>
        </w:rPr>
        <w:br/>
        <w:t>в отношении женщин</w:t>
      </w:r>
    </w:p>
    <w:p w:rsidR="00B64080" w:rsidRDefault="00B64080">
      <w:pPr>
        <w:rPr>
          <w:sz w:val="10"/>
          <w:lang w:val="ru-RU"/>
        </w:rPr>
      </w:pPr>
    </w:p>
    <w:p w:rsidR="00B64080" w:rsidRDefault="00B64080">
      <w:pPr>
        <w:rPr>
          <w:sz w:val="10"/>
          <w:lang w:val="ru-RU"/>
        </w:rPr>
      </w:pPr>
    </w:p>
    <w:p w:rsidR="00B64080" w:rsidRDefault="00B64080">
      <w:pPr>
        <w:rPr>
          <w:sz w:val="10"/>
          <w:lang w:val="ru-RU"/>
        </w:rPr>
      </w:pPr>
    </w:p>
    <w:p w:rsidR="00B64080" w:rsidRDefault="00B640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pacing w:val="0"/>
          <w:w w:val="100"/>
          <w:kern w:val="0"/>
          <w:lang w:val="ru-RU"/>
        </w:rPr>
      </w:pPr>
      <w:r>
        <w:rPr>
          <w:spacing w:val="0"/>
          <w:w w:val="100"/>
          <w:kern w:val="0"/>
          <w:lang w:val="ru-RU"/>
        </w:rPr>
        <w:tab/>
      </w:r>
      <w:r>
        <w:rPr>
          <w:spacing w:val="0"/>
          <w:w w:val="100"/>
          <w:kern w:val="0"/>
          <w:lang w:val="ru-RU"/>
        </w:rPr>
        <w:tab/>
        <w:t xml:space="preserve">Рассмотрение докладов, представленных </w:t>
      </w:r>
      <w:r w:rsidR="0051191F" w:rsidRPr="0051191F">
        <w:rPr>
          <w:spacing w:val="0"/>
          <w:w w:val="100"/>
          <w:kern w:val="0"/>
          <w:lang w:val="ru-RU"/>
        </w:rPr>
        <w:br/>
      </w:r>
      <w:r>
        <w:rPr>
          <w:spacing w:val="0"/>
          <w:w w:val="100"/>
          <w:kern w:val="0"/>
          <w:lang w:val="ru-RU"/>
        </w:rPr>
        <w:t xml:space="preserve">государствами-участниками в соответствии </w:t>
      </w:r>
      <w:r w:rsidR="00DF02C4">
        <w:rPr>
          <w:spacing w:val="0"/>
          <w:w w:val="100"/>
          <w:kern w:val="0"/>
          <w:lang w:val="ru-RU"/>
        </w:rPr>
        <w:br/>
      </w:r>
      <w:r>
        <w:rPr>
          <w:spacing w:val="0"/>
          <w:w w:val="100"/>
          <w:kern w:val="0"/>
          <w:lang w:val="ru-RU"/>
        </w:rPr>
        <w:t>со статьей 18 Конвенции о</w:t>
      </w:r>
      <w:r w:rsidR="00CA0462">
        <w:rPr>
          <w:spacing w:val="0"/>
          <w:w w:val="100"/>
          <w:kern w:val="0"/>
          <w:lang w:val="en-US"/>
        </w:rPr>
        <w:t> </w:t>
      </w:r>
      <w:r>
        <w:rPr>
          <w:spacing w:val="0"/>
          <w:w w:val="100"/>
          <w:kern w:val="0"/>
          <w:lang w:val="ru-RU"/>
        </w:rPr>
        <w:t xml:space="preserve">ликвидации всех форм </w:t>
      </w:r>
      <w:r w:rsidR="0051191F" w:rsidRPr="0051191F">
        <w:rPr>
          <w:spacing w:val="0"/>
          <w:w w:val="100"/>
          <w:kern w:val="0"/>
          <w:lang w:val="ru-RU"/>
        </w:rPr>
        <w:br/>
      </w:r>
      <w:r>
        <w:rPr>
          <w:spacing w:val="0"/>
          <w:w w:val="100"/>
          <w:kern w:val="0"/>
          <w:lang w:val="ru-RU"/>
        </w:rPr>
        <w:t>дискриминации в отношении женщин</w:t>
      </w:r>
    </w:p>
    <w:p w:rsidR="00B64080" w:rsidRDefault="00B64080">
      <w:pPr>
        <w:pStyle w:val="SingleTxt"/>
        <w:spacing w:after="0" w:line="240" w:lineRule="auto"/>
        <w:rPr>
          <w:spacing w:val="0"/>
          <w:w w:val="100"/>
          <w:kern w:val="0"/>
          <w:sz w:val="10"/>
          <w:lang w:val="ru-RU"/>
        </w:rPr>
      </w:pPr>
    </w:p>
    <w:p w:rsidR="00B64080" w:rsidRDefault="00B64080">
      <w:pPr>
        <w:pStyle w:val="SingleTxt"/>
        <w:spacing w:after="0" w:line="240" w:lineRule="auto"/>
        <w:rPr>
          <w:spacing w:val="0"/>
          <w:w w:val="100"/>
          <w:kern w:val="0"/>
          <w:sz w:val="10"/>
          <w:lang w:val="ru-RU"/>
        </w:rPr>
      </w:pPr>
    </w:p>
    <w:p w:rsidR="00B64080" w:rsidRDefault="00B640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pacing w:val="0"/>
          <w:w w:val="100"/>
          <w:kern w:val="0"/>
          <w:lang w:val="ru-RU"/>
        </w:rPr>
      </w:pPr>
      <w:r>
        <w:rPr>
          <w:spacing w:val="0"/>
          <w:w w:val="100"/>
          <w:kern w:val="0"/>
          <w:lang w:val="ru-RU"/>
        </w:rPr>
        <w:tab/>
      </w:r>
      <w:r>
        <w:rPr>
          <w:spacing w:val="0"/>
          <w:w w:val="100"/>
          <w:kern w:val="0"/>
          <w:lang w:val="ru-RU"/>
        </w:rPr>
        <w:tab/>
      </w:r>
      <w:r w:rsidR="00851567" w:rsidRPr="002D4FD4">
        <w:rPr>
          <w:lang w:val="ru-RU"/>
        </w:rPr>
        <w:t>Объединенные шестой и седьмой периодические доклады государств-участников</w:t>
      </w:r>
    </w:p>
    <w:p w:rsidR="00B64080" w:rsidRDefault="00B64080">
      <w:pPr>
        <w:pStyle w:val="SingleTxt"/>
        <w:spacing w:after="0" w:line="240" w:lineRule="auto"/>
        <w:rPr>
          <w:spacing w:val="0"/>
          <w:w w:val="100"/>
          <w:kern w:val="0"/>
          <w:sz w:val="10"/>
          <w:lang w:val="ru-RU"/>
        </w:rPr>
      </w:pPr>
    </w:p>
    <w:p w:rsidR="00B64080" w:rsidRDefault="00B64080">
      <w:pPr>
        <w:pStyle w:val="SingleTxt"/>
        <w:spacing w:after="0" w:line="240" w:lineRule="auto"/>
        <w:rPr>
          <w:spacing w:val="0"/>
          <w:w w:val="100"/>
          <w:kern w:val="0"/>
          <w:sz w:val="10"/>
          <w:lang w:val="ru-RU"/>
        </w:rPr>
      </w:pPr>
    </w:p>
    <w:p w:rsidR="00B64080" w:rsidRDefault="00B64080">
      <w:pPr>
        <w:pStyle w:val="HCh"/>
        <w:spacing w:line="240" w:lineRule="auto"/>
        <w:ind w:left="1267" w:right="1260" w:hanging="1267"/>
        <w:rPr>
          <w:b w:val="0"/>
          <w:spacing w:val="0"/>
          <w:w w:val="100"/>
          <w:kern w:val="0"/>
          <w:sz w:val="20"/>
          <w:lang w:val="en-US"/>
        </w:rPr>
      </w:pPr>
      <w:r>
        <w:rPr>
          <w:spacing w:val="0"/>
          <w:w w:val="100"/>
          <w:kern w:val="0"/>
          <w:lang w:val="ru-RU"/>
        </w:rPr>
        <w:tab/>
      </w:r>
      <w:r>
        <w:rPr>
          <w:spacing w:val="0"/>
          <w:w w:val="100"/>
          <w:kern w:val="0"/>
          <w:lang w:val="ru-RU"/>
        </w:rPr>
        <w:tab/>
      </w:r>
      <w:r w:rsidR="00851567" w:rsidRPr="002D4FD4">
        <w:rPr>
          <w:lang w:val="ru-RU"/>
        </w:rPr>
        <w:t>Индонезия</w:t>
      </w:r>
      <w:r w:rsidR="00851567">
        <w:rPr>
          <w:b w:val="0"/>
          <w:spacing w:val="0"/>
          <w:w w:val="100"/>
          <w:kern w:val="0"/>
          <w:sz w:val="20"/>
          <w:lang w:val="ru-RU"/>
        </w:rPr>
        <w:t xml:space="preserve"> </w:t>
      </w:r>
    </w:p>
    <w:p w:rsidR="00A86390" w:rsidRPr="00A86390" w:rsidRDefault="00A86390" w:rsidP="00A86390">
      <w:pPr>
        <w:pStyle w:val="SingleTxt"/>
        <w:rPr>
          <w:lang w:val="en-US"/>
        </w:rPr>
      </w:pPr>
    </w:p>
    <w:p w:rsidR="00B64080" w:rsidRDefault="00B64080">
      <w:pPr>
        <w:rPr>
          <w:sz w:val="6"/>
          <w:lang w:val="ru-RU"/>
        </w:rPr>
        <w:sectPr w:rsidR="00B64080" w:rsidSect="00CA0462">
          <w:headerReference w:type="even" r:id="rId8"/>
          <w:headerReference w:type="default" r:id="rId9"/>
          <w:footerReference w:type="even" r:id="rId10"/>
          <w:footerReference w:type="default" r:id="rId11"/>
          <w:headerReference w:type="first" r:id="rId12"/>
          <w:footerReference w:type="first" r:id="rId13"/>
          <w:endnotePr>
            <w:numFmt w:val="decimal"/>
          </w:endnotePr>
          <w:pgSz w:w="12242" w:h="15842" w:code="1"/>
          <w:pgMar w:top="1134" w:right="1134" w:bottom="1134" w:left="1134" w:header="709" w:footer="1038" w:gutter="0"/>
          <w:cols w:space="708"/>
          <w:titlePg/>
          <w:docGrid w:linePitch="360"/>
        </w:sectPr>
      </w:pPr>
    </w:p>
    <w:p w:rsidR="0056029C" w:rsidRPr="007C5E78" w:rsidRDefault="0056029C" w:rsidP="0056029C">
      <w:pPr>
        <w:pStyle w:val="SingleTxt"/>
        <w:spacing w:before="80" w:after="80" w:line="240" w:lineRule="auto"/>
        <w:ind w:left="1264" w:right="1264"/>
        <w:rPr>
          <w:b/>
          <w:spacing w:val="0"/>
          <w:w w:val="100"/>
          <w:kern w:val="0"/>
          <w:sz w:val="24"/>
          <w:szCs w:val="24"/>
        </w:rPr>
      </w:pPr>
      <w:r w:rsidRPr="007C5E78">
        <w:rPr>
          <w:b/>
          <w:spacing w:val="0"/>
          <w:w w:val="100"/>
          <w:kern w:val="0"/>
          <w:sz w:val="24"/>
          <w:szCs w:val="24"/>
        </w:rPr>
        <w:t>Содержание</w:t>
      </w:r>
    </w:p>
    <w:p w:rsidR="007C5E78" w:rsidRPr="002D4FD4" w:rsidRDefault="007C5E78" w:rsidP="00DB472C">
      <w:pPr>
        <w:tabs>
          <w:tab w:val="left" w:pos="7900"/>
          <w:tab w:val="left" w:pos="9000"/>
          <w:tab w:val="right" w:pos="9600"/>
        </w:tabs>
        <w:spacing w:after="120"/>
        <w:ind w:left="1100"/>
        <w:rPr>
          <w:sz w:val="18"/>
          <w:lang w:val="ru-RU"/>
        </w:rPr>
      </w:pPr>
      <w:r w:rsidRPr="002D4FD4">
        <w:rPr>
          <w:i/>
          <w:sz w:val="18"/>
          <w:lang w:val="ru-RU"/>
        </w:rPr>
        <w:tab/>
        <w:t>Пункты</w:t>
      </w:r>
      <w:r w:rsidRPr="002D4FD4">
        <w:rPr>
          <w:i/>
          <w:sz w:val="18"/>
          <w:lang w:val="ru-RU"/>
        </w:rPr>
        <w:tab/>
      </w:r>
      <w:r w:rsidR="004D5A95">
        <w:rPr>
          <w:i/>
          <w:sz w:val="18"/>
          <w:lang w:val="ru-RU"/>
        </w:rPr>
        <w:t>Стр.</w:t>
      </w:r>
    </w:p>
    <w:p w:rsidR="007C5E78" w:rsidRPr="00F60ADA" w:rsidRDefault="007C5E78" w:rsidP="004D5A95">
      <w:pPr>
        <w:tabs>
          <w:tab w:val="right" w:pos="850"/>
          <w:tab w:val="left" w:pos="1559"/>
          <w:tab w:val="left" w:pos="1984"/>
          <w:tab w:val="left" w:pos="6800"/>
          <w:tab w:val="left" w:pos="7900"/>
          <w:tab w:val="left" w:pos="9180"/>
          <w:tab w:val="right" w:pos="9600"/>
          <w:tab w:val="right" w:pos="9638"/>
        </w:tabs>
        <w:spacing w:after="120"/>
        <w:ind w:left="1260"/>
        <w:rPr>
          <w:sz w:val="20"/>
          <w:szCs w:val="20"/>
          <w:lang w:val="ru-RU"/>
        </w:rPr>
      </w:pPr>
      <w:r w:rsidRPr="007C5E78">
        <w:rPr>
          <w:sz w:val="20"/>
          <w:szCs w:val="20"/>
          <w:lang w:val="ru-RU"/>
        </w:rPr>
        <w:t>Статья 2 ………………………………………………………………………….</w:t>
      </w:r>
      <w:r w:rsidRPr="007C5E78">
        <w:rPr>
          <w:sz w:val="20"/>
          <w:szCs w:val="20"/>
          <w:lang w:val="ru-RU"/>
        </w:rPr>
        <w:tab/>
      </w:r>
      <w:r w:rsidR="00DB472C">
        <w:rPr>
          <w:sz w:val="20"/>
          <w:szCs w:val="20"/>
          <w:lang w:val="ru-RU"/>
        </w:rPr>
        <w:t xml:space="preserve">    </w:t>
      </w:r>
      <w:r w:rsidRPr="007C5E78">
        <w:rPr>
          <w:sz w:val="20"/>
          <w:szCs w:val="20"/>
          <w:lang w:val="ru-RU"/>
        </w:rPr>
        <w:t>1–12</w:t>
      </w:r>
      <w:r w:rsidR="004D5A95">
        <w:rPr>
          <w:sz w:val="20"/>
          <w:szCs w:val="20"/>
          <w:lang w:val="ru-RU"/>
        </w:rPr>
        <w:tab/>
      </w:r>
      <w:r w:rsidR="00DB472C">
        <w:rPr>
          <w:sz w:val="20"/>
          <w:szCs w:val="20"/>
          <w:lang w:val="ru-RU"/>
        </w:rPr>
        <w:t xml:space="preserve">  </w:t>
      </w:r>
      <w:r w:rsidR="00F60ADA" w:rsidRPr="00F60ADA">
        <w:rPr>
          <w:sz w:val="20"/>
          <w:szCs w:val="20"/>
          <w:lang w:val="ru-RU"/>
        </w:rPr>
        <w:t>3</w:t>
      </w:r>
    </w:p>
    <w:p w:rsidR="007C5E78" w:rsidRPr="00F60ADA" w:rsidRDefault="007C5E78" w:rsidP="004D5A95">
      <w:pPr>
        <w:tabs>
          <w:tab w:val="right" w:pos="850"/>
          <w:tab w:val="left" w:pos="1559"/>
          <w:tab w:val="left" w:pos="1984"/>
          <w:tab w:val="left" w:pos="6800"/>
          <w:tab w:val="left" w:pos="7900"/>
          <w:tab w:val="left" w:pos="9180"/>
          <w:tab w:val="right" w:pos="9600"/>
          <w:tab w:val="right" w:pos="9638"/>
        </w:tabs>
        <w:spacing w:after="120"/>
        <w:ind w:left="1260"/>
        <w:rPr>
          <w:sz w:val="20"/>
          <w:szCs w:val="20"/>
          <w:lang w:val="ru-RU"/>
        </w:rPr>
      </w:pPr>
      <w:r w:rsidRPr="007C5E78">
        <w:rPr>
          <w:sz w:val="20"/>
          <w:szCs w:val="20"/>
          <w:lang w:val="ru-RU"/>
        </w:rPr>
        <w:t>Статья 3 ………………………………………………………………………….</w:t>
      </w:r>
      <w:r w:rsidRPr="007C5E78">
        <w:rPr>
          <w:sz w:val="20"/>
          <w:szCs w:val="20"/>
          <w:lang w:val="ru-RU"/>
        </w:rPr>
        <w:tab/>
      </w:r>
      <w:r w:rsidR="00DB472C">
        <w:rPr>
          <w:sz w:val="20"/>
          <w:szCs w:val="20"/>
          <w:lang w:val="ru-RU"/>
        </w:rPr>
        <w:t xml:space="preserve">  </w:t>
      </w:r>
      <w:r w:rsidRPr="007C5E78">
        <w:rPr>
          <w:sz w:val="20"/>
          <w:szCs w:val="20"/>
          <w:lang w:val="ru-RU"/>
        </w:rPr>
        <w:t>13–24</w:t>
      </w:r>
      <w:r w:rsidR="004D5A95">
        <w:rPr>
          <w:sz w:val="20"/>
          <w:szCs w:val="20"/>
          <w:lang w:val="ru-RU"/>
        </w:rPr>
        <w:tab/>
      </w:r>
      <w:r w:rsidR="00DB472C">
        <w:rPr>
          <w:sz w:val="20"/>
          <w:szCs w:val="20"/>
          <w:lang w:val="ru-RU"/>
        </w:rPr>
        <w:t xml:space="preserve">  </w:t>
      </w:r>
      <w:r w:rsidR="00F60ADA" w:rsidRPr="00F60ADA">
        <w:rPr>
          <w:sz w:val="20"/>
          <w:szCs w:val="20"/>
          <w:lang w:val="ru-RU"/>
        </w:rPr>
        <w:t>5</w:t>
      </w:r>
    </w:p>
    <w:p w:rsidR="007C5E78" w:rsidRPr="00F60ADA" w:rsidRDefault="007C5E78" w:rsidP="004D5A95">
      <w:pPr>
        <w:tabs>
          <w:tab w:val="right" w:pos="850"/>
          <w:tab w:val="left" w:pos="1559"/>
          <w:tab w:val="left" w:pos="1984"/>
          <w:tab w:val="left" w:pos="6800"/>
          <w:tab w:val="left" w:pos="7900"/>
          <w:tab w:val="left" w:pos="9180"/>
          <w:tab w:val="right" w:pos="9600"/>
          <w:tab w:val="right" w:pos="9638"/>
        </w:tabs>
        <w:spacing w:after="120"/>
        <w:ind w:left="1260"/>
        <w:rPr>
          <w:sz w:val="20"/>
          <w:szCs w:val="20"/>
          <w:lang w:val="ru-RU"/>
        </w:rPr>
      </w:pPr>
      <w:r w:rsidRPr="007C5E78">
        <w:rPr>
          <w:sz w:val="20"/>
          <w:szCs w:val="20"/>
          <w:lang w:val="ru-RU"/>
        </w:rPr>
        <w:t>Статья 4 ………………………………………………………………………….</w:t>
      </w:r>
      <w:r w:rsidRPr="007C5E78">
        <w:rPr>
          <w:sz w:val="20"/>
          <w:szCs w:val="20"/>
          <w:lang w:val="ru-RU"/>
        </w:rPr>
        <w:tab/>
      </w:r>
      <w:r w:rsidR="00DB472C">
        <w:rPr>
          <w:sz w:val="20"/>
          <w:szCs w:val="20"/>
          <w:lang w:val="ru-RU"/>
        </w:rPr>
        <w:t xml:space="preserve">  </w:t>
      </w:r>
      <w:r w:rsidRPr="007C5E78">
        <w:rPr>
          <w:sz w:val="20"/>
          <w:szCs w:val="20"/>
          <w:lang w:val="ru-RU"/>
        </w:rPr>
        <w:t>25–30</w:t>
      </w:r>
      <w:r w:rsidR="004D5A95">
        <w:rPr>
          <w:sz w:val="20"/>
          <w:szCs w:val="20"/>
          <w:lang w:val="ru-RU"/>
        </w:rPr>
        <w:tab/>
      </w:r>
      <w:r w:rsidR="00F60ADA" w:rsidRPr="00F60ADA">
        <w:rPr>
          <w:sz w:val="20"/>
          <w:szCs w:val="20"/>
          <w:lang w:val="ru-RU"/>
        </w:rPr>
        <w:t>10</w:t>
      </w:r>
    </w:p>
    <w:p w:rsidR="007C5E78" w:rsidRPr="00DB472C" w:rsidRDefault="007C5E78" w:rsidP="004D5A95">
      <w:pPr>
        <w:tabs>
          <w:tab w:val="right" w:pos="850"/>
          <w:tab w:val="left" w:pos="1559"/>
          <w:tab w:val="left" w:pos="1984"/>
          <w:tab w:val="left" w:pos="6800"/>
          <w:tab w:val="left" w:pos="7900"/>
          <w:tab w:val="left" w:pos="9180"/>
          <w:tab w:val="right" w:pos="9600"/>
          <w:tab w:val="right" w:pos="9638"/>
        </w:tabs>
        <w:spacing w:after="120"/>
        <w:ind w:left="1260"/>
        <w:rPr>
          <w:sz w:val="20"/>
          <w:szCs w:val="20"/>
          <w:lang w:val="ru-RU"/>
        </w:rPr>
      </w:pPr>
      <w:r w:rsidRPr="007C5E78">
        <w:rPr>
          <w:sz w:val="20"/>
          <w:szCs w:val="20"/>
          <w:lang w:val="ru-RU"/>
        </w:rPr>
        <w:t>Статья 5 ………………………………………………………………………….</w:t>
      </w:r>
      <w:r w:rsidRPr="007C5E78">
        <w:rPr>
          <w:sz w:val="20"/>
          <w:szCs w:val="20"/>
          <w:lang w:val="ru-RU"/>
        </w:rPr>
        <w:tab/>
      </w:r>
      <w:r w:rsidR="00DB472C">
        <w:rPr>
          <w:sz w:val="20"/>
          <w:szCs w:val="20"/>
          <w:lang w:val="ru-RU"/>
        </w:rPr>
        <w:t xml:space="preserve">  </w:t>
      </w:r>
      <w:r w:rsidRPr="007C5E78">
        <w:rPr>
          <w:sz w:val="20"/>
          <w:szCs w:val="20"/>
          <w:lang w:val="ru-RU"/>
        </w:rPr>
        <w:t>31–36</w:t>
      </w:r>
      <w:r w:rsidR="004D5A95">
        <w:rPr>
          <w:sz w:val="20"/>
          <w:szCs w:val="20"/>
          <w:lang w:val="ru-RU"/>
        </w:rPr>
        <w:tab/>
      </w:r>
      <w:r w:rsidR="00F60ADA" w:rsidRPr="00DB472C">
        <w:rPr>
          <w:sz w:val="20"/>
          <w:szCs w:val="20"/>
          <w:lang w:val="ru-RU"/>
        </w:rPr>
        <w:t>12</w:t>
      </w:r>
    </w:p>
    <w:p w:rsidR="007C5E78" w:rsidRPr="00DB472C" w:rsidRDefault="007C5E78" w:rsidP="004D5A95">
      <w:pPr>
        <w:tabs>
          <w:tab w:val="right" w:pos="850"/>
          <w:tab w:val="left" w:pos="1559"/>
          <w:tab w:val="left" w:pos="1984"/>
          <w:tab w:val="left" w:pos="6800"/>
          <w:tab w:val="left" w:pos="7900"/>
          <w:tab w:val="left" w:pos="9180"/>
          <w:tab w:val="right" w:pos="9600"/>
          <w:tab w:val="right" w:pos="9638"/>
        </w:tabs>
        <w:spacing w:after="120"/>
        <w:ind w:left="1260"/>
        <w:rPr>
          <w:sz w:val="20"/>
          <w:szCs w:val="20"/>
          <w:lang w:val="ru-RU"/>
        </w:rPr>
      </w:pPr>
      <w:r w:rsidRPr="007C5E78">
        <w:rPr>
          <w:sz w:val="20"/>
          <w:szCs w:val="20"/>
          <w:lang w:val="ru-RU"/>
        </w:rPr>
        <w:t>Статья 6 ………………………………………………………………………….</w:t>
      </w:r>
      <w:r w:rsidRPr="007C5E78">
        <w:rPr>
          <w:sz w:val="20"/>
          <w:szCs w:val="20"/>
          <w:lang w:val="ru-RU"/>
        </w:rPr>
        <w:tab/>
      </w:r>
      <w:r w:rsidR="00DB472C">
        <w:rPr>
          <w:sz w:val="20"/>
          <w:szCs w:val="20"/>
          <w:lang w:val="ru-RU"/>
        </w:rPr>
        <w:t xml:space="preserve">  </w:t>
      </w:r>
      <w:r w:rsidRPr="007C5E78">
        <w:rPr>
          <w:sz w:val="20"/>
          <w:szCs w:val="20"/>
          <w:lang w:val="ru-RU"/>
        </w:rPr>
        <w:t>37–52</w:t>
      </w:r>
      <w:r w:rsidR="004D5A95">
        <w:rPr>
          <w:sz w:val="20"/>
          <w:szCs w:val="20"/>
          <w:lang w:val="ru-RU"/>
        </w:rPr>
        <w:tab/>
      </w:r>
      <w:r w:rsidR="00F60ADA" w:rsidRPr="00DB472C">
        <w:rPr>
          <w:sz w:val="20"/>
          <w:szCs w:val="20"/>
          <w:lang w:val="ru-RU"/>
        </w:rPr>
        <w:t>15</w:t>
      </w:r>
    </w:p>
    <w:p w:rsidR="007C5E78" w:rsidRPr="00DB472C" w:rsidRDefault="007C5E78" w:rsidP="004D5A95">
      <w:pPr>
        <w:tabs>
          <w:tab w:val="right" w:pos="850"/>
          <w:tab w:val="left" w:pos="1559"/>
          <w:tab w:val="left" w:pos="1984"/>
          <w:tab w:val="left" w:pos="6800"/>
          <w:tab w:val="left" w:pos="7900"/>
          <w:tab w:val="left" w:pos="9180"/>
          <w:tab w:val="right" w:pos="9600"/>
          <w:tab w:val="right" w:pos="9638"/>
        </w:tabs>
        <w:spacing w:after="120"/>
        <w:ind w:left="1260"/>
        <w:rPr>
          <w:sz w:val="20"/>
          <w:szCs w:val="20"/>
          <w:lang w:val="ru-RU"/>
        </w:rPr>
      </w:pPr>
      <w:r w:rsidRPr="007C5E78">
        <w:rPr>
          <w:sz w:val="20"/>
          <w:szCs w:val="20"/>
          <w:lang w:val="ru-RU"/>
        </w:rPr>
        <w:t>Статья 7 …………………………………………………………………………</w:t>
      </w:r>
      <w:r w:rsidRPr="007C5E78">
        <w:rPr>
          <w:sz w:val="20"/>
          <w:szCs w:val="20"/>
          <w:lang w:val="ru-RU"/>
        </w:rPr>
        <w:tab/>
      </w:r>
      <w:r w:rsidR="00DB472C">
        <w:rPr>
          <w:sz w:val="20"/>
          <w:szCs w:val="20"/>
          <w:lang w:val="ru-RU"/>
        </w:rPr>
        <w:t xml:space="preserve">  </w:t>
      </w:r>
      <w:r w:rsidRPr="007C5E78">
        <w:rPr>
          <w:sz w:val="20"/>
          <w:szCs w:val="20"/>
          <w:lang w:val="ru-RU"/>
        </w:rPr>
        <w:t>53–62</w:t>
      </w:r>
      <w:r w:rsidR="004D5A95">
        <w:rPr>
          <w:sz w:val="20"/>
          <w:szCs w:val="20"/>
          <w:lang w:val="ru-RU"/>
        </w:rPr>
        <w:tab/>
      </w:r>
      <w:r w:rsidR="00F60ADA" w:rsidRPr="00DB472C">
        <w:rPr>
          <w:sz w:val="20"/>
          <w:szCs w:val="20"/>
          <w:lang w:val="ru-RU"/>
        </w:rPr>
        <w:t>19</w:t>
      </w:r>
    </w:p>
    <w:p w:rsidR="007C5E78" w:rsidRPr="00DB472C" w:rsidRDefault="007C5E78" w:rsidP="004D5A95">
      <w:pPr>
        <w:tabs>
          <w:tab w:val="right" w:pos="850"/>
          <w:tab w:val="left" w:pos="1559"/>
          <w:tab w:val="left" w:pos="1984"/>
          <w:tab w:val="left" w:pos="6800"/>
          <w:tab w:val="left" w:pos="7900"/>
          <w:tab w:val="left" w:pos="9180"/>
          <w:tab w:val="right" w:pos="9600"/>
          <w:tab w:val="right" w:pos="9638"/>
        </w:tabs>
        <w:spacing w:after="120"/>
        <w:ind w:left="1260"/>
        <w:rPr>
          <w:sz w:val="20"/>
          <w:szCs w:val="20"/>
          <w:lang w:val="ru-RU"/>
        </w:rPr>
      </w:pPr>
      <w:r w:rsidRPr="007C5E78">
        <w:rPr>
          <w:sz w:val="20"/>
          <w:szCs w:val="20"/>
          <w:lang w:val="ru-RU"/>
        </w:rPr>
        <w:t xml:space="preserve">Статья 8 </w:t>
      </w:r>
      <w:r w:rsidR="00DB472C" w:rsidRPr="007C5E78">
        <w:rPr>
          <w:sz w:val="20"/>
          <w:szCs w:val="20"/>
          <w:lang w:val="ru-RU"/>
        </w:rPr>
        <w:t>…………………………………………………………………………</w:t>
      </w:r>
      <w:r w:rsidRPr="007C5E78">
        <w:rPr>
          <w:sz w:val="20"/>
          <w:szCs w:val="20"/>
          <w:lang w:val="ru-RU"/>
        </w:rPr>
        <w:tab/>
      </w:r>
      <w:r w:rsidR="00DB472C">
        <w:rPr>
          <w:sz w:val="20"/>
          <w:szCs w:val="20"/>
          <w:lang w:val="ru-RU"/>
        </w:rPr>
        <w:t xml:space="preserve">  </w:t>
      </w:r>
      <w:r w:rsidRPr="007C5E78">
        <w:rPr>
          <w:sz w:val="20"/>
          <w:szCs w:val="20"/>
          <w:lang w:val="ru-RU"/>
        </w:rPr>
        <w:t>63–66</w:t>
      </w:r>
      <w:r w:rsidR="004D5A95">
        <w:rPr>
          <w:sz w:val="20"/>
          <w:szCs w:val="20"/>
          <w:lang w:val="ru-RU"/>
        </w:rPr>
        <w:tab/>
      </w:r>
      <w:r w:rsidR="00F60ADA" w:rsidRPr="00DB472C">
        <w:rPr>
          <w:sz w:val="20"/>
          <w:szCs w:val="20"/>
          <w:lang w:val="ru-RU"/>
        </w:rPr>
        <w:t>23</w:t>
      </w:r>
    </w:p>
    <w:p w:rsidR="007C5E78" w:rsidRPr="00DB472C" w:rsidRDefault="007C5E78" w:rsidP="004D5A95">
      <w:pPr>
        <w:tabs>
          <w:tab w:val="right" w:pos="850"/>
          <w:tab w:val="left" w:pos="1559"/>
          <w:tab w:val="left" w:pos="1984"/>
          <w:tab w:val="left" w:pos="6800"/>
          <w:tab w:val="left" w:pos="7900"/>
          <w:tab w:val="left" w:pos="9180"/>
          <w:tab w:val="right" w:pos="9600"/>
          <w:tab w:val="right" w:pos="9638"/>
        </w:tabs>
        <w:spacing w:after="120"/>
        <w:ind w:left="1260"/>
        <w:rPr>
          <w:sz w:val="20"/>
          <w:szCs w:val="20"/>
          <w:lang w:val="ru-RU"/>
        </w:rPr>
      </w:pPr>
      <w:r w:rsidRPr="007C5E78">
        <w:rPr>
          <w:sz w:val="20"/>
          <w:szCs w:val="20"/>
          <w:lang w:val="ru-RU"/>
        </w:rPr>
        <w:t xml:space="preserve">Статья 9 </w:t>
      </w:r>
      <w:r w:rsidR="00DB472C" w:rsidRPr="007C5E78">
        <w:rPr>
          <w:sz w:val="20"/>
          <w:szCs w:val="20"/>
          <w:lang w:val="ru-RU"/>
        </w:rPr>
        <w:t>…………………………………………………………………………</w:t>
      </w:r>
      <w:r w:rsidRPr="007C5E78">
        <w:rPr>
          <w:sz w:val="20"/>
          <w:szCs w:val="20"/>
          <w:lang w:val="ru-RU"/>
        </w:rPr>
        <w:tab/>
      </w:r>
      <w:r w:rsidR="00DB472C">
        <w:rPr>
          <w:sz w:val="20"/>
          <w:szCs w:val="20"/>
          <w:lang w:val="ru-RU"/>
        </w:rPr>
        <w:t xml:space="preserve">  </w:t>
      </w:r>
      <w:r w:rsidRPr="007C5E78">
        <w:rPr>
          <w:sz w:val="20"/>
          <w:szCs w:val="20"/>
          <w:lang w:val="ru-RU"/>
        </w:rPr>
        <w:t>67–73</w:t>
      </w:r>
      <w:r w:rsidR="004D5A95">
        <w:rPr>
          <w:sz w:val="20"/>
          <w:szCs w:val="20"/>
          <w:lang w:val="ru-RU"/>
        </w:rPr>
        <w:tab/>
      </w:r>
      <w:r w:rsidR="00F60ADA" w:rsidRPr="00DB472C">
        <w:rPr>
          <w:sz w:val="20"/>
          <w:szCs w:val="20"/>
          <w:lang w:val="ru-RU"/>
        </w:rPr>
        <w:t>24</w:t>
      </w:r>
    </w:p>
    <w:p w:rsidR="007C5E78" w:rsidRPr="00DB472C" w:rsidRDefault="007C5E78" w:rsidP="004D5A95">
      <w:pPr>
        <w:tabs>
          <w:tab w:val="right" w:pos="850"/>
          <w:tab w:val="left" w:pos="1559"/>
          <w:tab w:val="left" w:pos="1984"/>
          <w:tab w:val="left" w:pos="6800"/>
          <w:tab w:val="left" w:pos="7900"/>
          <w:tab w:val="left" w:pos="9180"/>
          <w:tab w:val="right" w:pos="9600"/>
          <w:tab w:val="right" w:pos="9638"/>
        </w:tabs>
        <w:spacing w:after="120"/>
        <w:ind w:left="1260"/>
        <w:rPr>
          <w:sz w:val="20"/>
          <w:szCs w:val="20"/>
          <w:lang w:val="ru-RU"/>
        </w:rPr>
      </w:pPr>
      <w:r w:rsidRPr="007C5E78">
        <w:rPr>
          <w:sz w:val="20"/>
          <w:szCs w:val="20"/>
          <w:lang w:val="ru-RU"/>
        </w:rPr>
        <w:t>Статья 10 ………………………………………………………………………....</w:t>
      </w:r>
      <w:r w:rsidRPr="007C5E78">
        <w:rPr>
          <w:sz w:val="20"/>
          <w:szCs w:val="20"/>
          <w:lang w:val="ru-RU"/>
        </w:rPr>
        <w:tab/>
      </w:r>
      <w:r w:rsidR="00DB472C">
        <w:rPr>
          <w:sz w:val="20"/>
          <w:szCs w:val="20"/>
          <w:lang w:val="ru-RU"/>
        </w:rPr>
        <w:t xml:space="preserve">  </w:t>
      </w:r>
      <w:r w:rsidRPr="007C5E78">
        <w:rPr>
          <w:sz w:val="20"/>
          <w:szCs w:val="20"/>
          <w:lang w:val="ru-RU"/>
        </w:rPr>
        <w:t>74–96</w:t>
      </w:r>
      <w:r w:rsidR="004D5A95">
        <w:rPr>
          <w:sz w:val="20"/>
          <w:szCs w:val="20"/>
          <w:lang w:val="ru-RU"/>
        </w:rPr>
        <w:tab/>
      </w:r>
      <w:r w:rsidR="00F60ADA" w:rsidRPr="00DB472C">
        <w:rPr>
          <w:sz w:val="20"/>
          <w:szCs w:val="20"/>
          <w:lang w:val="ru-RU"/>
        </w:rPr>
        <w:t>27</w:t>
      </w:r>
    </w:p>
    <w:p w:rsidR="007C5E78" w:rsidRPr="00DB472C" w:rsidRDefault="007C5E78" w:rsidP="004D5A95">
      <w:pPr>
        <w:tabs>
          <w:tab w:val="right" w:pos="850"/>
          <w:tab w:val="left" w:pos="1559"/>
          <w:tab w:val="left" w:pos="1984"/>
          <w:tab w:val="left" w:pos="6800"/>
          <w:tab w:val="left" w:pos="7900"/>
          <w:tab w:val="left" w:pos="9180"/>
          <w:tab w:val="right" w:pos="9600"/>
          <w:tab w:val="right" w:pos="9638"/>
        </w:tabs>
        <w:spacing w:after="120"/>
        <w:ind w:left="1260"/>
        <w:rPr>
          <w:sz w:val="20"/>
          <w:szCs w:val="20"/>
          <w:lang w:val="ru-RU"/>
        </w:rPr>
      </w:pPr>
      <w:r w:rsidRPr="007C5E78">
        <w:rPr>
          <w:sz w:val="20"/>
          <w:szCs w:val="20"/>
          <w:lang w:val="ru-RU"/>
        </w:rPr>
        <w:t>Статья 11 …………………………………………………………………………</w:t>
      </w:r>
      <w:r w:rsidRPr="007C5E78">
        <w:rPr>
          <w:sz w:val="20"/>
          <w:szCs w:val="20"/>
          <w:lang w:val="ru-RU"/>
        </w:rPr>
        <w:tab/>
      </w:r>
      <w:r w:rsidR="00DB472C">
        <w:rPr>
          <w:sz w:val="20"/>
          <w:szCs w:val="20"/>
          <w:lang w:val="ru-RU"/>
        </w:rPr>
        <w:t xml:space="preserve">  </w:t>
      </w:r>
      <w:r w:rsidRPr="007C5E78">
        <w:rPr>
          <w:sz w:val="20"/>
          <w:szCs w:val="20"/>
          <w:lang w:val="ru-RU"/>
        </w:rPr>
        <w:t>97–122</w:t>
      </w:r>
      <w:r w:rsidR="004D5A95">
        <w:rPr>
          <w:sz w:val="20"/>
          <w:szCs w:val="20"/>
          <w:lang w:val="ru-RU"/>
        </w:rPr>
        <w:tab/>
      </w:r>
      <w:r w:rsidR="00F60ADA" w:rsidRPr="00DB472C">
        <w:rPr>
          <w:sz w:val="20"/>
          <w:szCs w:val="20"/>
          <w:lang w:val="ru-RU"/>
        </w:rPr>
        <w:t>33</w:t>
      </w:r>
    </w:p>
    <w:p w:rsidR="007C5E78" w:rsidRPr="00F60ADA" w:rsidRDefault="007C5E78" w:rsidP="004D5A95">
      <w:pPr>
        <w:tabs>
          <w:tab w:val="right" w:pos="850"/>
          <w:tab w:val="left" w:pos="1559"/>
          <w:tab w:val="left" w:pos="1984"/>
          <w:tab w:val="left" w:pos="6800"/>
          <w:tab w:val="left" w:pos="7900"/>
          <w:tab w:val="left" w:pos="9180"/>
          <w:tab w:val="right" w:pos="9600"/>
          <w:tab w:val="right" w:pos="9638"/>
        </w:tabs>
        <w:spacing w:after="120"/>
        <w:ind w:left="1260"/>
        <w:rPr>
          <w:sz w:val="20"/>
          <w:szCs w:val="20"/>
        </w:rPr>
      </w:pPr>
      <w:r w:rsidRPr="007C5E78">
        <w:rPr>
          <w:sz w:val="20"/>
          <w:szCs w:val="20"/>
          <w:lang w:val="ru-RU"/>
        </w:rPr>
        <w:t>Статья 12 …………………………………………………………………………</w:t>
      </w:r>
      <w:r w:rsidRPr="007C5E78">
        <w:rPr>
          <w:sz w:val="20"/>
          <w:szCs w:val="20"/>
          <w:lang w:val="ru-RU"/>
        </w:rPr>
        <w:tab/>
        <w:t>123–158</w:t>
      </w:r>
      <w:r w:rsidR="004D5A95">
        <w:rPr>
          <w:sz w:val="20"/>
          <w:szCs w:val="20"/>
          <w:lang w:val="ru-RU"/>
        </w:rPr>
        <w:tab/>
      </w:r>
      <w:r w:rsidR="00F60ADA">
        <w:rPr>
          <w:sz w:val="20"/>
          <w:szCs w:val="20"/>
        </w:rPr>
        <w:t>41</w:t>
      </w:r>
    </w:p>
    <w:p w:rsidR="007C5E78" w:rsidRPr="00F60ADA" w:rsidRDefault="007C5E78" w:rsidP="004D5A95">
      <w:pPr>
        <w:tabs>
          <w:tab w:val="right" w:pos="850"/>
          <w:tab w:val="left" w:pos="1559"/>
          <w:tab w:val="left" w:pos="1984"/>
          <w:tab w:val="left" w:pos="6800"/>
          <w:tab w:val="left" w:pos="7900"/>
          <w:tab w:val="left" w:pos="9180"/>
          <w:tab w:val="right" w:pos="9600"/>
          <w:tab w:val="right" w:pos="9638"/>
        </w:tabs>
        <w:spacing w:after="120"/>
        <w:ind w:left="1260"/>
        <w:rPr>
          <w:sz w:val="20"/>
          <w:szCs w:val="20"/>
        </w:rPr>
      </w:pPr>
      <w:r w:rsidRPr="007C5E78">
        <w:rPr>
          <w:sz w:val="20"/>
          <w:szCs w:val="20"/>
          <w:lang w:val="ru-RU"/>
        </w:rPr>
        <w:t>Статья 13 …………………………………………………………………………</w:t>
      </w:r>
      <w:r w:rsidRPr="007C5E78">
        <w:rPr>
          <w:sz w:val="20"/>
          <w:szCs w:val="20"/>
          <w:lang w:val="ru-RU"/>
        </w:rPr>
        <w:tab/>
        <w:t>159–162</w:t>
      </w:r>
      <w:r w:rsidR="004D5A95">
        <w:rPr>
          <w:sz w:val="20"/>
          <w:szCs w:val="20"/>
          <w:lang w:val="ru-RU"/>
        </w:rPr>
        <w:tab/>
      </w:r>
      <w:r w:rsidR="00F60ADA">
        <w:rPr>
          <w:sz w:val="20"/>
          <w:szCs w:val="20"/>
        </w:rPr>
        <w:t>52</w:t>
      </w:r>
    </w:p>
    <w:p w:rsidR="007C5E78" w:rsidRPr="007C5E78" w:rsidRDefault="007C5E78" w:rsidP="004D5A95">
      <w:pPr>
        <w:tabs>
          <w:tab w:val="right" w:pos="850"/>
          <w:tab w:val="left" w:pos="1559"/>
          <w:tab w:val="left" w:pos="1984"/>
          <w:tab w:val="left" w:pos="6800"/>
          <w:tab w:val="left" w:pos="7900"/>
          <w:tab w:val="left" w:pos="9180"/>
          <w:tab w:val="right" w:pos="9600"/>
          <w:tab w:val="right" w:pos="9638"/>
        </w:tabs>
        <w:spacing w:after="120"/>
        <w:ind w:left="1260"/>
        <w:rPr>
          <w:sz w:val="20"/>
          <w:szCs w:val="20"/>
          <w:lang w:val="ru-RU"/>
        </w:rPr>
      </w:pPr>
      <w:r w:rsidRPr="007C5E78">
        <w:rPr>
          <w:sz w:val="20"/>
          <w:szCs w:val="20"/>
          <w:lang w:val="ru-RU"/>
        </w:rPr>
        <w:t>Статья 14 …………………………………………………………………………</w:t>
      </w:r>
      <w:r w:rsidRPr="007C5E78">
        <w:rPr>
          <w:sz w:val="20"/>
          <w:szCs w:val="20"/>
          <w:lang w:val="ru-RU"/>
        </w:rPr>
        <w:tab/>
        <w:t>162–187</w:t>
      </w:r>
      <w:r w:rsidR="004D5A95">
        <w:rPr>
          <w:sz w:val="20"/>
          <w:szCs w:val="20"/>
          <w:lang w:val="ru-RU"/>
        </w:rPr>
        <w:tab/>
      </w:r>
      <w:r w:rsidR="00DB472C">
        <w:rPr>
          <w:sz w:val="20"/>
          <w:szCs w:val="20"/>
          <w:lang w:val="ru-RU"/>
        </w:rPr>
        <w:t>55</w:t>
      </w:r>
    </w:p>
    <w:p w:rsidR="007C5E78" w:rsidRPr="007C5E78" w:rsidRDefault="007C5E78" w:rsidP="004D5A95">
      <w:pPr>
        <w:tabs>
          <w:tab w:val="right" w:pos="850"/>
          <w:tab w:val="left" w:pos="1559"/>
          <w:tab w:val="left" w:pos="1984"/>
          <w:tab w:val="left" w:pos="6800"/>
          <w:tab w:val="left" w:pos="7900"/>
          <w:tab w:val="left" w:pos="9180"/>
          <w:tab w:val="right" w:pos="9600"/>
          <w:tab w:val="right" w:pos="9638"/>
        </w:tabs>
        <w:spacing w:after="120"/>
        <w:ind w:left="1260"/>
        <w:rPr>
          <w:sz w:val="20"/>
          <w:szCs w:val="20"/>
          <w:lang w:val="ru-RU"/>
        </w:rPr>
      </w:pPr>
      <w:r w:rsidRPr="007C5E78">
        <w:rPr>
          <w:sz w:val="20"/>
          <w:szCs w:val="20"/>
          <w:lang w:val="ru-RU"/>
        </w:rPr>
        <w:t>Статья 15 …………………………………………………………………………</w:t>
      </w:r>
      <w:r w:rsidRPr="007C5E78">
        <w:rPr>
          <w:sz w:val="20"/>
          <w:szCs w:val="20"/>
          <w:lang w:val="ru-RU"/>
        </w:rPr>
        <w:tab/>
        <w:t>188–190</w:t>
      </w:r>
      <w:r w:rsidR="004D5A95">
        <w:rPr>
          <w:sz w:val="20"/>
          <w:szCs w:val="20"/>
          <w:lang w:val="ru-RU"/>
        </w:rPr>
        <w:tab/>
      </w:r>
      <w:r w:rsidR="00DB472C">
        <w:rPr>
          <w:sz w:val="20"/>
          <w:szCs w:val="20"/>
          <w:lang w:val="ru-RU"/>
        </w:rPr>
        <w:t>64</w:t>
      </w:r>
    </w:p>
    <w:p w:rsidR="007C5E78" w:rsidRPr="007C5E78" w:rsidRDefault="007C5E78" w:rsidP="004D5A95">
      <w:pPr>
        <w:tabs>
          <w:tab w:val="right" w:pos="850"/>
          <w:tab w:val="left" w:pos="1559"/>
          <w:tab w:val="left" w:pos="1984"/>
          <w:tab w:val="left" w:pos="6800"/>
          <w:tab w:val="left" w:pos="7900"/>
          <w:tab w:val="left" w:pos="9180"/>
          <w:tab w:val="right" w:pos="9600"/>
          <w:tab w:val="right" w:pos="9638"/>
        </w:tabs>
        <w:spacing w:after="120"/>
        <w:ind w:left="1260"/>
        <w:rPr>
          <w:sz w:val="20"/>
          <w:szCs w:val="20"/>
          <w:lang w:val="ru-RU"/>
        </w:rPr>
      </w:pPr>
      <w:r w:rsidRPr="007C5E78">
        <w:rPr>
          <w:sz w:val="20"/>
          <w:szCs w:val="20"/>
          <w:lang w:val="ru-RU"/>
        </w:rPr>
        <w:t>Статья 16 …………………………………………………………………………..</w:t>
      </w:r>
      <w:r w:rsidRPr="007C5E78">
        <w:rPr>
          <w:sz w:val="20"/>
          <w:szCs w:val="20"/>
          <w:lang w:val="ru-RU"/>
        </w:rPr>
        <w:tab/>
        <w:t>191–209</w:t>
      </w:r>
      <w:r w:rsidR="004D5A95">
        <w:rPr>
          <w:sz w:val="20"/>
          <w:szCs w:val="20"/>
          <w:lang w:val="ru-RU"/>
        </w:rPr>
        <w:tab/>
      </w:r>
      <w:r w:rsidR="00DB472C">
        <w:rPr>
          <w:sz w:val="20"/>
          <w:szCs w:val="20"/>
          <w:lang w:val="ru-RU"/>
        </w:rPr>
        <w:t>65</w:t>
      </w:r>
    </w:p>
    <w:p w:rsidR="00B64080" w:rsidRDefault="0056029C" w:rsidP="008F3EA1">
      <w:pPr>
        <w:pStyle w:val="a"/>
      </w:pPr>
      <w:r>
        <w:br w:type="page"/>
      </w:r>
      <w:bookmarkStart w:id="1" w:name="_Toc261960277"/>
      <w:r w:rsidR="00B64080">
        <w:t>Введение</w:t>
      </w:r>
      <w:bookmarkEnd w:id="1"/>
    </w:p>
    <w:p w:rsidR="00A44189" w:rsidRPr="00A44189" w:rsidRDefault="00A44189" w:rsidP="00EB4FC8">
      <w:pPr>
        <w:pStyle w:val="SingleTxtG"/>
        <w:tabs>
          <w:tab w:val="left" w:pos="1741"/>
          <w:tab w:val="left" w:pos="3211"/>
        </w:tabs>
        <w:ind w:left="1260"/>
        <w:jc w:val="left"/>
        <w:rPr>
          <w:b/>
          <w:lang w:val="ru-RU"/>
        </w:rPr>
      </w:pPr>
      <w:r w:rsidRPr="00A44189">
        <w:rPr>
          <w:b/>
          <w:lang w:val="ru-RU"/>
        </w:rPr>
        <w:t>Объединенные шестой и седьмой периодические доклады Республики Индонезия об осуществлении Конвенции о ликви</w:t>
      </w:r>
      <w:r w:rsidR="00EB4FC8">
        <w:rPr>
          <w:b/>
          <w:lang w:val="ru-RU"/>
        </w:rPr>
        <w:t>дации всех форм дискриминации в </w:t>
      </w:r>
      <w:r w:rsidRPr="00A44189">
        <w:rPr>
          <w:b/>
          <w:lang w:val="ru-RU"/>
        </w:rPr>
        <w:t>отношении женщин за период 2004–2009 годов</w:t>
      </w:r>
    </w:p>
    <w:p w:rsidR="00A44189" w:rsidRPr="00A44189" w:rsidRDefault="00A44189" w:rsidP="00A44189">
      <w:pPr>
        <w:pStyle w:val="SingleTxtG"/>
        <w:tabs>
          <w:tab w:val="left" w:pos="1264"/>
          <w:tab w:val="left" w:pos="1741"/>
          <w:tab w:val="left" w:pos="3211"/>
        </w:tabs>
        <w:ind w:left="1260"/>
        <w:rPr>
          <w:b/>
          <w:lang w:val="ru-RU"/>
        </w:rPr>
      </w:pPr>
      <w:r w:rsidRPr="00A44189">
        <w:rPr>
          <w:b/>
          <w:lang w:val="ru-RU"/>
        </w:rPr>
        <w:t>Статья 2</w:t>
      </w:r>
    </w:p>
    <w:p w:rsidR="00A44189" w:rsidRPr="00A44189" w:rsidRDefault="00A44189" w:rsidP="00A44189">
      <w:pPr>
        <w:pStyle w:val="SingleTxtG"/>
        <w:tabs>
          <w:tab w:val="left" w:pos="1264"/>
          <w:tab w:val="left" w:pos="1741"/>
          <w:tab w:val="left" w:pos="3211"/>
        </w:tabs>
        <w:ind w:left="1260"/>
        <w:rPr>
          <w:b/>
          <w:lang w:val="ru-RU"/>
        </w:rPr>
      </w:pPr>
      <w:r w:rsidRPr="00A44189">
        <w:rPr>
          <w:b/>
          <w:lang w:val="ru-RU"/>
        </w:rPr>
        <w:t>Политические меры, направленные на ликвидацию дискриминации</w:t>
      </w:r>
    </w:p>
    <w:p w:rsidR="00A44189" w:rsidRPr="002D4FD4" w:rsidRDefault="00A44189" w:rsidP="00A44189">
      <w:pPr>
        <w:pStyle w:val="SingleTxtG"/>
        <w:tabs>
          <w:tab w:val="left" w:pos="1264"/>
          <w:tab w:val="left" w:pos="1741"/>
          <w:tab w:val="left" w:pos="3211"/>
        </w:tabs>
        <w:ind w:left="1260"/>
        <w:rPr>
          <w:b/>
          <w:lang w:val="ru-RU"/>
        </w:rPr>
      </w:pPr>
      <w:r w:rsidRPr="002D4FD4">
        <w:rPr>
          <w:b/>
          <w:lang w:val="ru-RU"/>
        </w:rPr>
        <w:t xml:space="preserve">Фактическая ситуация и принимаемые меры </w:t>
      </w:r>
    </w:p>
    <w:p w:rsidR="00A44189" w:rsidRPr="002D4FD4" w:rsidRDefault="00A44189" w:rsidP="00EB4FC8">
      <w:pPr>
        <w:pStyle w:val="SingleTxtG"/>
        <w:tabs>
          <w:tab w:val="left" w:pos="1264"/>
          <w:tab w:val="left" w:pos="1741"/>
          <w:tab w:val="left" w:pos="3211"/>
        </w:tabs>
        <w:ind w:left="1267" w:right="1267"/>
        <w:rPr>
          <w:lang w:val="ru-RU"/>
        </w:rPr>
      </w:pPr>
      <w:r w:rsidRPr="002D4FD4">
        <w:rPr>
          <w:lang w:val="ru-RU"/>
        </w:rPr>
        <w:t>1.</w:t>
      </w:r>
      <w:r>
        <w:rPr>
          <w:lang w:val="ru-RU"/>
        </w:rPr>
        <w:tab/>
        <w:t>Хотя Конвенция была ратифицирована в 1984 году, лишь у ограниченного круга людей в стране сложилось ее сколько-нибудь глубокое понимание. Такого понимания пока не наблюдается среди представителей исполнительной, законодательной и судебной ветвей власти, равно как и среди общества в целом вплоть до низов. Гендерное равенство, а также смысл дискриминации в отношении женщин по-разному трактуются разными лицами, принимающими решения, и процесс согласования точек зрения и парадигмы продолжается. В контексте недавней децентрализации государственного управления и расширения региональной автономии, несмотря на наличие немалых позитивных возможностей, попытки отстаивания прав женщин в общем и целом сталкиваются с серьезными трудностями. Особые сложности связаны с "эйфорией", вызванной новой атмосферой открытости, свободой и властью, которыми пользуются сейчас регионы. Теперь народ сам может определять, что для него лучше, но это нередко неверно истолковывается исходя из тенденциозного подхода к гендерным вопросам, и нередко узаконивается исходя из моралистической позиции, базирующейся на узком толковании религиозных учений, которые ущемляют права женщин. Тем не менее существует множество позитивных возможностей. В настоящее время появилась возможность понимать многие социальные проблемы, которые прежде были скрыты, что расширяет участие общественности в процессе принятия решений. Новая атмосфера связана также с появлением новых лидеров, которые серьезно прислушиваются к чаяниям народа и имеют мужество совершать решительные шаги вперед. Эта ситуация способствует достижению гендерного равенства и равноправия в обществе.</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2.</w:t>
      </w:r>
      <w:r>
        <w:rPr>
          <w:lang w:val="ru-RU"/>
        </w:rPr>
        <w:tab/>
      </w:r>
      <w:r w:rsidRPr="002D4FD4">
        <w:rPr>
          <w:lang w:val="ru-RU"/>
        </w:rPr>
        <w:t xml:space="preserve">Получив </w:t>
      </w:r>
      <w:r>
        <w:rPr>
          <w:lang w:val="ru-RU"/>
        </w:rPr>
        <w:t>з</w:t>
      </w:r>
      <w:r w:rsidRPr="002D4FD4">
        <w:rPr>
          <w:lang w:val="ru-RU"/>
        </w:rPr>
        <w:t xml:space="preserve">аключительные замечания Комитета по </w:t>
      </w:r>
      <w:r>
        <w:rPr>
          <w:lang w:val="ru-RU"/>
        </w:rPr>
        <w:t>ликвидации дискриминации в отношении женщин, Министерство по вопросам расширения прав и возможностей женщин провело просветительские мероприятия и подготовку по вопросам КЛДОЖ среди работников министерств и государственных учреждений от уровня центральной власти до уровня провинций.</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3.</w:t>
      </w:r>
      <w:r>
        <w:rPr>
          <w:lang w:val="ru-RU"/>
        </w:rPr>
        <w:tab/>
        <w:t>С</w:t>
      </w:r>
      <w:r w:rsidRPr="002D4FD4">
        <w:rPr>
          <w:lang w:val="ru-RU"/>
        </w:rPr>
        <w:t xml:space="preserve"> 2004 года в рамках обязательства государства по ликвидации дискриминации в отношении женщин</w:t>
      </w:r>
      <w:r w:rsidRPr="00291A35">
        <w:rPr>
          <w:lang w:val="ru-RU"/>
        </w:rPr>
        <w:t xml:space="preserve"> </w:t>
      </w:r>
      <w:r>
        <w:rPr>
          <w:lang w:val="ru-RU"/>
        </w:rPr>
        <w:t xml:space="preserve">было </w:t>
      </w:r>
      <w:r w:rsidRPr="002D4FD4">
        <w:rPr>
          <w:lang w:val="ru-RU"/>
        </w:rPr>
        <w:t xml:space="preserve">принято значительное </w:t>
      </w:r>
      <w:r>
        <w:rPr>
          <w:lang w:val="ru-RU"/>
        </w:rPr>
        <w:t>число</w:t>
      </w:r>
      <w:r w:rsidRPr="002D4FD4">
        <w:rPr>
          <w:lang w:val="ru-RU"/>
        </w:rPr>
        <w:t xml:space="preserve"> комплексных политических мер</w:t>
      </w:r>
      <w:r>
        <w:rPr>
          <w:lang w:val="ru-RU"/>
        </w:rPr>
        <w:t>.</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4.</w:t>
      </w:r>
      <w:r>
        <w:rPr>
          <w:lang w:val="ru-RU"/>
        </w:rPr>
        <w:tab/>
        <w:t xml:space="preserve">В частности, были приняты: </w:t>
      </w:r>
      <w:r w:rsidRPr="002D4FD4">
        <w:rPr>
          <w:lang w:val="ru-RU"/>
        </w:rPr>
        <w:t xml:space="preserve">Закон 17/2007 </w:t>
      </w:r>
      <w:r>
        <w:rPr>
          <w:lang w:val="ru-RU"/>
        </w:rPr>
        <w:t>о</w:t>
      </w:r>
      <w:r w:rsidRPr="002D4FD4">
        <w:rPr>
          <w:lang w:val="ru-RU"/>
        </w:rPr>
        <w:t xml:space="preserve"> национальном долгосрочном плане развития на период 2005</w:t>
      </w:r>
      <w:r>
        <w:rPr>
          <w:lang w:val="ru-RU"/>
        </w:rPr>
        <w:t>–</w:t>
      </w:r>
      <w:r w:rsidRPr="002D4FD4">
        <w:rPr>
          <w:lang w:val="ru-RU"/>
        </w:rPr>
        <w:t>2025 годов</w:t>
      </w:r>
      <w:r w:rsidR="00F60ADA">
        <w:rPr>
          <w:lang w:val="ru-RU"/>
        </w:rPr>
        <w:t>,</w:t>
      </w:r>
      <w:r w:rsidRPr="002D4FD4">
        <w:rPr>
          <w:lang w:val="ru-RU"/>
        </w:rPr>
        <w:t xml:space="preserve"> Закон 21/2007 </w:t>
      </w:r>
      <w:r>
        <w:rPr>
          <w:lang w:val="ru-RU"/>
        </w:rPr>
        <w:t>об искоренении</w:t>
      </w:r>
      <w:r w:rsidRPr="002D4FD4">
        <w:rPr>
          <w:lang w:val="ru-RU"/>
        </w:rPr>
        <w:t xml:space="preserve"> торговли людьми</w:t>
      </w:r>
      <w:r w:rsidR="00F60ADA">
        <w:rPr>
          <w:lang w:val="ru-RU"/>
        </w:rPr>
        <w:t>,</w:t>
      </w:r>
      <w:r w:rsidRPr="002D4FD4">
        <w:rPr>
          <w:lang w:val="ru-RU"/>
        </w:rPr>
        <w:t xml:space="preserve"> Закон 22/2007 </w:t>
      </w:r>
      <w:r>
        <w:rPr>
          <w:lang w:val="ru-RU"/>
        </w:rPr>
        <w:t>о</w:t>
      </w:r>
      <w:r w:rsidRPr="002D4FD4">
        <w:rPr>
          <w:lang w:val="ru-RU"/>
        </w:rPr>
        <w:t xml:space="preserve"> порядке всеобщих выборов</w:t>
      </w:r>
      <w:r w:rsidR="00F60ADA">
        <w:rPr>
          <w:lang w:val="ru-RU"/>
        </w:rPr>
        <w:t>,</w:t>
      </w:r>
      <w:r w:rsidRPr="002D4FD4">
        <w:rPr>
          <w:lang w:val="ru-RU"/>
        </w:rPr>
        <w:t xml:space="preserve"> Закон 2/2008 </w:t>
      </w:r>
      <w:r>
        <w:rPr>
          <w:lang w:val="ru-RU"/>
        </w:rPr>
        <w:t>о</w:t>
      </w:r>
      <w:r w:rsidRPr="002D4FD4">
        <w:rPr>
          <w:lang w:val="ru-RU"/>
        </w:rPr>
        <w:t xml:space="preserve"> политических партиях</w:t>
      </w:r>
      <w:r w:rsidR="00F60ADA">
        <w:rPr>
          <w:lang w:val="ru-RU"/>
        </w:rPr>
        <w:t>,</w:t>
      </w:r>
      <w:r w:rsidRPr="002D4FD4">
        <w:rPr>
          <w:lang w:val="ru-RU"/>
        </w:rPr>
        <w:t xml:space="preserve"> Закон 10/2008 </w:t>
      </w:r>
      <w:r>
        <w:rPr>
          <w:lang w:val="ru-RU"/>
        </w:rPr>
        <w:t>о</w:t>
      </w:r>
      <w:r w:rsidRPr="002D4FD4">
        <w:rPr>
          <w:lang w:val="ru-RU"/>
        </w:rPr>
        <w:t xml:space="preserve"> всеобщих выборах</w:t>
      </w:r>
      <w:r w:rsidR="00F60ADA">
        <w:rPr>
          <w:lang w:val="ru-RU"/>
        </w:rPr>
        <w:t>,</w:t>
      </w:r>
      <w:r w:rsidRPr="002D4FD4">
        <w:rPr>
          <w:lang w:val="ru-RU"/>
        </w:rPr>
        <w:t xml:space="preserve"> Закон 20/2008 </w:t>
      </w:r>
      <w:r>
        <w:rPr>
          <w:lang w:val="ru-RU"/>
        </w:rPr>
        <w:t>о</w:t>
      </w:r>
      <w:r w:rsidRPr="002D4FD4">
        <w:rPr>
          <w:lang w:val="ru-RU"/>
        </w:rPr>
        <w:t xml:space="preserve"> микро-, малых и средних предприятиях</w:t>
      </w:r>
      <w:r w:rsidR="00F60ADA">
        <w:rPr>
          <w:lang w:val="ru-RU"/>
        </w:rPr>
        <w:t xml:space="preserve"> и</w:t>
      </w:r>
      <w:r w:rsidRPr="002D4FD4">
        <w:rPr>
          <w:lang w:val="ru-RU"/>
        </w:rPr>
        <w:t xml:space="preserve"> Закон 40/2008 </w:t>
      </w:r>
      <w:r>
        <w:rPr>
          <w:lang w:val="ru-RU"/>
        </w:rPr>
        <w:t>о</w:t>
      </w:r>
      <w:r w:rsidRPr="002D4FD4">
        <w:rPr>
          <w:lang w:val="ru-RU"/>
        </w:rPr>
        <w:t xml:space="preserve"> ликвидации расовой и этнической дискриминации. </w:t>
      </w:r>
      <w:r>
        <w:rPr>
          <w:lang w:val="ru-RU"/>
        </w:rPr>
        <w:t xml:space="preserve">Кроме того, </w:t>
      </w:r>
      <w:r w:rsidRPr="002D4FD4">
        <w:rPr>
          <w:lang w:val="ru-RU"/>
        </w:rPr>
        <w:t>Правительство</w:t>
      </w:r>
      <w:r>
        <w:rPr>
          <w:lang w:val="ru-RU"/>
        </w:rPr>
        <w:t xml:space="preserve"> вместе </w:t>
      </w:r>
      <w:r w:rsidRPr="002D4FD4">
        <w:rPr>
          <w:lang w:val="ru-RU"/>
        </w:rPr>
        <w:t>с Советом народных представителей (</w:t>
      </w:r>
      <w:r w:rsidRPr="002D4FD4">
        <w:rPr>
          <w:lang w:val="en-US"/>
        </w:rPr>
        <w:t>DPR</w:t>
      </w:r>
      <w:r w:rsidRPr="002D4FD4">
        <w:rPr>
          <w:lang w:val="ru-RU"/>
        </w:rPr>
        <w:t xml:space="preserve">) приняло Закон 44/2008 </w:t>
      </w:r>
      <w:r>
        <w:rPr>
          <w:lang w:val="ru-RU"/>
        </w:rPr>
        <w:t>о</w:t>
      </w:r>
      <w:r w:rsidRPr="002D4FD4">
        <w:rPr>
          <w:lang w:val="ru-RU"/>
        </w:rPr>
        <w:t xml:space="preserve"> порнографии, направленный на ликвидацию эксплуатации и дискредитации, а также на обеспечение защиты женщин и детей.</w:t>
      </w:r>
    </w:p>
    <w:p w:rsidR="00A44189" w:rsidRPr="002D4FD4" w:rsidRDefault="00A44189" w:rsidP="00EB4FC8">
      <w:pPr>
        <w:pStyle w:val="SingleTxtG"/>
        <w:tabs>
          <w:tab w:val="left" w:pos="1264"/>
          <w:tab w:val="left" w:pos="1741"/>
          <w:tab w:val="left" w:pos="3211"/>
        </w:tabs>
        <w:spacing w:after="240"/>
        <w:ind w:left="1264" w:right="1264"/>
        <w:rPr>
          <w:lang w:val="ru-RU"/>
        </w:rPr>
      </w:pPr>
      <w:r w:rsidRPr="002D4FD4">
        <w:rPr>
          <w:lang w:val="ru-RU"/>
        </w:rPr>
        <w:t>5.</w:t>
      </w:r>
      <w:r>
        <w:rPr>
          <w:lang w:val="ru-RU"/>
        </w:rPr>
        <w:tab/>
      </w:r>
      <w:r w:rsidRPr="002D4FD4">
        <w:rPr>
          <w:lang w:val="ru-RU"/>
        </w:rPr>
        <w:t xml:space="preserve">На государственном уровне </w:t>
      </w:r>
      <w:r>
        <w:rPr>
          <w:lang w:val="ru-RU"/>
        </w:rPr>
        <w:t xml:space="preserve">неоднократно обсуждался вопрос </w:t>
      </w:r>
      <w:r w:rsidRPr="002D4FD4">
        <w:rPr>
          <w:lang w:val="ru-RU"/>
        </w:rPr>
        <w:t xml:space="preserve">готовности инфраструктуры, а также институциональных и государственных механизмов </w:t>
      </w:r>
      <w:r>
        <w:rPr>
          <w:lang w:val="ru-RU"/>
        </w:rPr>
        <w:t xml:space="preserve">к ратификации без каких-либо сомнений и колебаний Факультативных протоколов с учетом вытекающих из этого существенных последствий и ответственности. </w:t>
      </w:r>
      <w:r w:rsidRPr="002D4FD4">
        <w:rPr>
          <w:lang w:val="ru-RU"/>
        </w:rPr>
        <w:t>С этой целью правительство в настоящее время готовит научно проработанный текст для ратификации Факультативных протоколов.</w:t>
      </w:r>
    </w:p>
    <w:p w:rsidR="00A44189" w:rsidRPr="00A44189" w:rsidRDefault="00A44189" w:rsidP="00EB4FC8">
      <w:pPr>
        <w:pStyle w:val="SingleTxtG"/>
        <w:tabs>
          <w:tab w:val="left" w:pos="1264"/>
          <w:tab w:val="left" w:pos="1741"/>
          <w:tab w:val="left" w:pos="3211"/>
        </w:tabs>
        <w:ind w:left="1264" w:right="1264"/>
        <w:rPr>
          <w:b/>
          <w:lang w:val="ru-RU"/>
        </w:rPr>
      </w:pPr>
      <w:r w:rsidRPr="00A44189">
        <w:rPr>
          <w:b/>
          <w:lang w:val="ru-RU"/>
        </w:rPr>
        <w:t>Достижения</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6.</w:t>
      </w:r>
      <w:r>
        <w:rPr>
          <w:lang w:val="ru-RU"/>
        </w:rPr>
        <w:tab/>
      </w:r>
      <w:r w:rsidRPr="002D4FD4">
        <w:rPr>
          <w:lang w:val="ru-RU"/>
        </w:rPr>
        <w:t xml:space="preserve">Различными министерствами разработаны и осуществляются </w:t>
      </w:r>
      <w:r>
        <w:rPr>
          <w:lang w:val="ru-RU"/>
        </w:rPr>
        <w:t>политика, программы и мероприятия, направленные на сокращение гендерного неравенства в соответствующих секторах, при координации деятельности учрежденными ими гендерными координационными центрами и рабочими группами по гендерным вопросам. На субнациональном уровне даже была установлена наилучшая практика обеспечения гендерного равенства</w:t>
      </w:r>
      <w:r w:rsidR="00F60ADA">
        <w:rPr>
          <w:lang w:val="ru-RU"/>
        </w:rPr>
        <w:t>;</w:t>
      </w:r>
      <w:r>
        <w:rPr>
          <w:lang w:val="ru-RU"/>
        </w:rPr>
        <w:t xml:space="preserve"> например, принятие региональных законов об учете гендерных факторов в основных направлениях деятельности побудило органы власти субнационального уровня включить гендерный аспект в региональное планирование и составление бюджета. Принятие региональных законов о борьбе с торговлей людьми способствовало сокращению торговли людьми в некоторых провинциях, а благодаря принятию региональных законов о ликвидации насилия в семье пострадавшие от такого насилия стали обращаться к сотрудникам правоохранительных органов и в подразделения/учреждения, созданные на субнациональном уровне для оказания помощи женщинам, ставшим жертвами насилия. Они используются для рассмотрения дел и содействия улучшению положения женщин.</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7.</w:t>
      </w:r>
      <w:r>
        <w:rPr>
          <w:lang w:val="ru-RU"/>
        </w:rPr>
        <w:tab/>
      </w:r>
      <w:r w:rsidRPr="002D4FD4">
        <w:rPr>
          <w:lang w:val="ru-RU"/>
        </w:rPr>
        <w:t xml:space="preserve">Ликвидация дискриминации – одна из задач </w:t>
      </w:r>
      <w:r>
        <w:rPr>
          <w:lang w:val="ru-RU"/>
        </w:rPr>
        <w:t>п</w:t>
      </w:r>
      <w:r w:rsidRPr="002D4FD4">
        <w:rPr>
          <w:lang w:val="ru-RU"/>
        </w:rPr>
        <w:t xml:space="preserve">равительства национального единства Индонезии. </w:t>
      </w:r>
      <w:r>
        <w:rPr>
          <w:lang w:val="ru-RU"/>
        </w:rPr>
        <w:t>К н</w:t>
      </w:r>
      <w:r w:rsidRPr="002D4FD4">
        <w:rPr>
          <w:lang w:val="ru-RU"/>
        </w:rPr>
        <w:t>аиболее заметным достижени</w:t>
      </w:r>
      <w:r w:rsidR="00F60ADA">
        <w:rPr>
          <w:lang w:val="ru-RU"/>
        </w:rPr>
        <w:t>я</w:t>
      </w:r>
      <w:r w:rsidRPr="002D4FD4">
        <w:rPr>
          <w:lang w:val="ru-RU"/>
        </w:rPr>
        <w:t xml:space="preserve">м </w:t>
      </w:r>
      <w:r>
        <w:rPr>
          <w:lang w:val="ru-RU"/>
        </w:rPr>
        <w:t>относятся</w:t>
      </w:r>
      <w:r w:rsidRPr="002D4FD4">
        <w:rPr>
          <w:lang w:val="ru-RU"/>
        </w:rPr>
        <w:t xml:space="preserve"> открытость и осведомленность о правах и обязанностях </w:t>
      </w:r>
      <w:r>
        <w:rPr>
          <w:lang w:val="ru-RU"/>
        </w:rPr>
        <w:t>граждан</w:t>
      </w:r>
      <w:r w:rsidRPr="002D4FD4">
        <w:rPr>
          <w:lang w:val="ru-RU"/>
        </w:rPr>
        <w:t xml:space="preserve"> и государства, а также расширение участия населения в </w:t>
      </w:r>
      <w:r>
        <w:rPr>
          <w:lang w:val="ru-RU"/>
        </w:rPr>
        <w:t>усилиях по</w:t>
      </w:r>
      <w:r w:rsidRPr="002D4FD4">
        <w:rPr>
          <w:lang w:val="ru-RU"/>
        </w:rPr>
        <w:t xml:space="preserve"> улучшению условий жизни. </w:t>
      </w:r>
      <w:r>
        <w:rPr>
          <w:lang w:val="ru-RU"/>
        </w:rPr>
        <w:t>Организации г</w:t>
      </w:r>
      <w:r w:rsidRPr="002D4FD4">
        <w:rPr>
          <w:lang w:val="ru-RU"/>
        </w:rPr>
        <w:t>ражданско</w:t>
      </w:r>
      <w:r>
        <w:rPr>
          <w:lang w:val="ru-RU"/>
        </w:rPr>
        <w:t>го</w:t>
      </w:r>
      <w:r w:rsidRPr="002D4FD4">
        <w:rPr>
          <w:lang w:val="ru-RU"/>
        </w:rPr>
        <w:t xml:space="preserve"> обществ</w:t>
      </w:r>
      <w:r>
        <w:rPr>
          <w:lang w:val="ru-RU"/>
        </w:rPr>
        <w:t>а</w:t>
      </w:r>
      <w:r w:rsidRPr="002D4FD4">
        <w:rPr>
          <w:lang w:val="ru-RU"/>
        </w:rPr>
        <w:t xml:space="preserve"> и неправительственные организации имеют возможность свободно высказываться о своих устремлениях, в том числе по вопросам, касающимся прав женщин. В законодательном органе </w:t>
      </w:r>
      <w:r>
        <w:rPr>
          <w:lang w:val="ru-RU"/>
        </w:rPr>
        <w:t>имеется</w:t>
      </w:r>
      <w:r w:rsidRPr="002D4FD4">
        <w:rPr>
          <w:lang w:val="ru-RU"/>
        </w:rPr>
        <w:t xml:space="preserve"> женская </w:t>
      </w:r>
      <w:r>
        <w:rPr>
          <w:lang w:val="ru-RU"/>
        </w:rPr>
        <w:t>парламентская фракция</w:t>
      </w:r>
      <w:r w:rsidRPr="002D4FD4">
        <w:rPr>
          <w:lang w:val="ru-RU"/>
        </w:rPr>
        <w:t>. Средства массовой информации пристально наблюдают за осуществлением прав человека. Существует несколько общенациональных комиссий, в том числе Национальная комиссия по правам человека, Национальная комиссия по искоренению насилия в отношении женщин (</w:t>
      </w:r>
      <w:r w:rsidRPr="002D4FD4">
        <w:rPr>
          <w:lang w:val="en-US"/>
        </w:rPr>
        <w:t>Komnas</w:t>
      </w:r>
      <w:r w:rsidRPr="002D4FD4">
        <w:rPr>
          <w:lang w:val="ru-RU"/>
        </w:rPr>
        <w:t xml:space="preserve"> </w:t>
      </w:r>
      <w:r w:rsidRPr="002D4FD4">
        <w:rPr>
          <w:lang w:val="en-US"/>
        </w:rPr>
        <w:t>Perempuan</w:t>
      </w:r>
      <w:r w:rsidRPr="002D4FD4">
        <w:rPr>
          <w:lang w:val="ru-RU"/>
        </w:rPr>
        <w:t>), Национальная комиссия по делам пожилых граждан, Индонезийская комиссия по защите детей</w:t>
      </w:r>
      <w:r>
        <w:rPr>
          <w:lang w:val="ru-RU"/>
        </w:rPr>
        <w:t xml:space="preserve"> и</w:t>
      </w:r>
      <w:r w:rsidRPr="002D4FD4">
        <w:rPr>
          <w:lang w:val="ru-RU"/>
        </w:rPr>
        <w:t xml:space="preserve"> Национальная комиссия омбудсмена, которые также контролируют осуществление прав человека.</w:t>
      </w:r>
    </w:p>
    <w:p w:rsidR="00A44189" w:rsidRPr="002D4FD4" w:rsidRDefault="00A44189" w:rsidP="00EB4FC8">
      <w:pPr>
        <w:pStyle w:val="SingleTxtG"/>
        <w:tabs>
          <w:tab w:val="left" w:pos="1264"/>
          <w:tab w:val="left" w:pos="1741"/>
          <w:tab w:val="left" w:pos="3211"/>
        </w:tabs>
        <w:spacing w:after="240"/>
        <w:ind w:left="1264" w:right="1264"/>
        <w:rPr>
          <w:lang w:val="ru-RU"/>
        </w:rPr>
      </w:pPr>
      <w:r w:rsidRPr="002D4FD4">
        <w:rPr>
          <w:lang w:val="ru-RU"/>
        </w:rPr>
        <w:t>8.</w:t>
      </w:r>
      <w:r>
        <w:rPr>
          <w:lang w:val="ru-RU"/>
        </w:rPr>
        <w:tab/>
        <w:t>Департамент по правовым вопросам и правам человека издал руководящие указания по разработке региональных законов с целью предупреждения противоречий с высшими правовыми нормами и обеспечения их нетенденциозного с гендерной точки зрения характера. Департамент внутренних дел также издал руководящие указания для провинциальных и муниципальных органов власти по разработке региональных законов на основе принципов недискриминации, в том числе в отношении женщин, а также с учетом поощрения и защиты прав человека и гендерного равенства.</w:t>
      </w:r>
    </w:p>
    <w:p w:rsidR="00A44189" w:rsidRPr="00A44189" w:rsidRDefault="00EB4FC8" w:rsidP="00EB4FC8">
      <w:pPr>
        <w:pStyle w:val="SingleTxtG"/>
        <w:tabs>
          <w:tab w:val="left" w:pos="1264"/>
          <w:tab w:val="left" w:pos="1741"/>
          <w:tab w:val="left" w:pos="3211"/>
        </w:tabs>
        <w:ind w:left="1264" w:right="1264"/>
        <w:rPr>
          <w:b/>
          <w:lang w:val="ru-RU"/>
        </w:rPr>
      </w:pPr>
      <w:r>
        <w:rPr>
          <w:b/>
          <w:lang w:val="ru-RU"/>
        </w:rPr>
        <w:br w:type="page"/>
      </w:r>
      <w:r w:rsidR="00A44189" w:rsidRPr="00A44189">
        <w:rPr>
          <w:b/>
          <w:lang w:val="ru-RU"/>
        </w:rPr>
        <w:t>Проблемы</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9.</w:t>
      </w:r>
      <w:r>
        <w:rPr>
          <w:lang w:val="ru-RU"/>
        </w:rPr>
        <w:tab/>
        <w:t xml:space="preserve">Хотя </w:t>
      </w:r>
      <w:r w:rsidRPr="002D4FD4">
        <w:rPr>
          <w:lang w:val="ru-RU"/>
        </w:rPr>
        <w:t xml:space="preserve">Конституция </w:t>
      </w:r>
      <w:r>
        <w:rPr>
          <w:lang w:val="ru-RU"/>
        </w:rPr>
        <w:t xml:space="preserve">Индонезии </w:t>
      </w:r>
      <w:r w:rsidRPr="002D4FD4">
        <w:rPr>
          <w:lang w:val="ru-RU"/>
        </w:rPr>
        <w:t xml:space="preserve">гарантирует в стране равенство между мужчинами и женщинами, что нашло отражение в различных законодательных актах, </w:t>
      </w:r>
      <w:r>
        <w:rPr>
          <w:lang w:val="ru-RU"/>
        </w:rPr>
        <w:t xml:space="preserve">политике </w:t>
      </w:r>
      <w:r w:rsidRPr="002D4FD4">
        <w:rPr>
          <w:lang w:val="ru-RU"/>
        </w:rPr>
        <w:t xml:space="preserve">и программах, </w:t>
      </w:r>
      <w:r>
        <w:rPr>
          <w:lang w:val="ru-RU"/>
        </w:rPr>
        <w:t>реализация его на практике по-прежнему сопряжена с трудностями. Учитывая обширную территорию страны и численность ее населения, а также проходящий в настоящее время процесс децентрализации государственного управления, информационно-просветительские программы по этому вопросу действительно требуют продолжительных усилий. Различия в степени решимости, особенно среди правозащитных механизмов на региональном уровне, ведут к различиям в уровне прогресса, достигнутого в осуществлении законодательства, политики и программ, связанных с правами человека.</w:t>
      </w:r>
    </w:p>
    <w:p w:rsidR="00A44189" w:rsidRPr="002D4FD4" w:rsidRDefault="00A44189" w:rsidP="00EB4FC8">
      <w:pPr>
        <w:pStyle w:val="SingleTxtG"/>
        <w:tabs>
          <w:tab w:val="left" w:pos="1264"/>
          <w:tab w:val="left" w:pos="1741"/>
          <w:tab w:val="left" w:pos="3211"/>
        </w:tabs>
        <w:spacing w:after="240"/>
        <w:ind w:left="1264" w:right="1264"/>
        <w:rPr>
          <w:lang w:val="ru-RU"/>
        </w:rPr>
      </w:pPr>
      <w:r w:rsidRPr="002D4FD4">
        <w:rPr>
          <w:lang w:val="ru-RU"/>
        </w:rPr>
        <w:t>10.</w:t>
      </w:r>
      <w:r>
        <w:rPr>
          <w:lang w:val="ru-RU"/>
        </w:rPr>
        <w:tab/>
      </w:r>
      <w:r w:rsidRPr="002D4FD4">
        <w:rPr>
          <w:lang w:val="ru-RU"/>
        </w:rPr>
        <w:t xml:space="preserve">Аналогичным образом, отсутствие </w:t>
      </w:r>
      <w:r>
        <w:rPr>
          <w:lang w:val="ru-RU"/>
        </w:rPr>
        <w:t xml:space="preserve">решимости </w:t>
      </w:r>
      <w:r w:rsidRPr="002D4FD4">
        <w:rPr>
          <w:lang w:val="ru-RU"/>
        </w:rPr>
        <w:t>и понимания среди исполнительных, законодательных и судебных органов прив</w:t>
      </w:r>
      <w:r>
        <w:rPr>
          <w:lang w:val="ru-RU"/>
        </w:rPr>
        <w:t xml:space="preserve">одит к принятию политики </w:t>
      </w:r>
      <w:r w:rsidRPr="002D4FD4">
        <w:rPr>
          <w:lang w:val="ru-RU"/>
        </w:rPr>
        <w:t xml:space="preserve">и решений, не учитывающих </w:t>
      </w:r>
      <w:r>
        <w:rPr>
          <w:lang w:val="ru-RU"/>
        </w:rPr>
        <w:t xml:space="preserve">аспекты </w:t>
      </w:r>
      <w:r w:rsidRPr="002D4FD4">
        <w:rPr>
          <w:lang w:val="ru-RU"/>
        </w:rPr>
        <w:t xml:space="preserve">прав человека. Это находит отражение в различных национальных и местных </w:t>
      </w:r>
      <w:r>
        <w:rPr>
          <w:lang w:val="ru-RU"/>
        </w:rPr>
        <w:t>законах</w:t>
      </w:r>
      <w:r w:rsidRPr="002D4FD4">
        <w:rPr>
          <w:lang w:val="ru-RU"/>
        </w:rPr>
        <w:t xml:space="preserve">, которые не только </w:t>
      </w:r>
      <w:r>
        <w:rPr>
          <w:lang w:val="ru-RU"/>
        </w:rPr>
        <w:t>являются дискриминационными для женщин, но и нарушают из права.</w:t>
      </w:r>
    </w:p>
    <w:p w:rsidR="00A44189" w:rsidRPr="00A44189" w:rsidRDefault="00A44189" w:rsidP="00EB4FC8">
      <w:pPr>
        <w:pStyle w:val="SingleTxtG"/>
        <w:tabs>
          <w:tab w:val="left" w:pos="1264"/>
          <w:tab w:val="left" w:pos="1741"/>
          <w:tab w:val="left" w:pos="3211"/>
        </w:tabs>
        <w:ind w:left="1264" w:right="1264"/>
        <w:rPr>
          <w:b/>
          <w:lang w:val="ru-RU"/>
        </w:rPr>
      </w:pPr>
      <w:r w:rsidRPr="00A44189">
        <w:rPr>
          <w:b/>
          <w:lang w:val="ru-RU"/>
        </w:rPr>
        <w:t>Предпринятые инициативы и действия</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11.</w:t>
      </w:r>
      <w:r>
        <w:rPr>
          <w:lang w:val="ru-RU"/>
        </w:rPr>
        <w:tab/>
        <w:t xml:space="preserve">Одна из важных мер по решению </w:t>
      </w:r>
      <w:r w:rsidRPr="002D4FD4">
        <w:rPr>
          <w:lang w:val="ru-RU"/>
        </w:rPr>
        <w:t>проблемы региональной автономии</w:t>
      </w:r>
      <w:r>
        <w:rPr>
          <w:lang w:val="ru-RU"/>
        </w:rPr>
        <w:t xml:space="preserve"> – это </w:t>
      </w:r>
      <w:r w:rsidR="00AC2E86">
        <w:rPr>
          <w:lang w:val="ru-RU"/>
        </w:rPr>
        <w:t>принятие п</w:t>
      </w:r>
      <w:r w:rsidRPr="002D4FD4">
        <w:rPr>
          <w:lang w:val="ru-RU"/>
        </w:rPr>
        <w:t xml:space="preserve">остановления правительства 38/2007 </w:t>
      </w:r>
      <w:r>
        <w:rPr>
          <w:lang w:val="ru-RU"/>
        </w:rPr>
        <w:t>о</w:t>
      </w:r>
      <w:r w:rsidRPr="002D4FD4">
        <w:rPr>
          <w:lang w:val="ru-RU"/>
        </w:rPr>
        <w:t xml:space="preserve"> распределении полномочий между центральными, провинциальными и окружными/муниципальными органами власти, затронувше</w:t>
      </w:r>
      <w:r>
        <w:rPr>
          <w:lang w:val="ru-RU"/>
        </w:rPr>
        <w:t>го</w:t>
      </w:r>
      <w:r w:rsidRPr="002D4FD4">
        <w:rPr>
          <w:lang w:val="ru-RU"/>
        </w:rPr>
        <w:t xml:space="preserve"> </w:t>
      </w:r>
      <w:r w:rsidR="00AC2E86">
        <w:rPr>
          <w:lang w:val="ru-RU"/>
        </w:rPr>
        <w:t>п</w:t>
      </w:r>
      <w:r w:rsidRPr="002D4FD4">
        <w:rPr>
          <w:lang w:val="ru-RU"/>
        </w:rPr>
        <w:t xml:space="preserve">остановление правительства 41/2007 </w:t>
      </w:r>
      <w:r>
        <w:rPr>
          <w:lang w:val="ru-RU"/>
        </w:rPr>
        <w:t>о</w:t>
      </w:r>
      <w:r w:rsidRPr="002D4FD4">
        <w:rPr>
          <w:lang w:val="ru-RU"/>
        </w:rPr>
        <w:t xml:space="preserve">б организации регионального аппарата власти. Были затронуты вопросы политики и осуществления программ </w:t>
      </w:r>
      <w:r>
        <w:rPr>
          <w:lang w:val="ru-RU"/>
        </w:rPr>
        <w:t>учета</w:t>
      </w:r>
      <w:r w:rsidRPr="002D4FD4">
        <w:rPr>
          <w:lang w:val="ru-RU"/>
        </w:rPr>
        <w:t xml:space="preserve"> гендерн</w:t>
      </w:r>
      <w:r>
        <w:rPr>
          <w:lang w:val="ru-RU"/>
        </w:rPr>
        <w:t>ых</w:t>
      </w:r>
      <w:r w:rsidRPr="002D4FD4">
        <w:rPr>
          <w:lang w:val="ru-RU"/>
        </w:rPr>
        <w:t xml:space="preserve"> </w:t>
      </w:r>
      <w:r>
        <w:rPr>
          <w:lang w:val="ru-RU"/>
        </w:rPr>
        <w:t xml:space="preserve">факторов </w:t>
      </w:r>
      <w:r w:rsidRPr="002D4FD4">
        <w:rPr>
          <w:lang w:val="ru-RU"/>
        </w:rPr>
        <w:t>на уровне провинций</w:t>
      </w:r>
      <w:r>
        <w:rPr>
          <w:lang w:val="ru-RU"/>
        </w:rPr>
        <w:t xml:space="preserve"> и </w:t>
      </w:r>
      <w:r w:rsidRPr="002D4FD4">
        <w:rPr>
          <w:lang w:val="ru-RU"/>
        </w:rPr>
        <w:t xml:space="preserve">округов/муниципалитетов. Полномочия региональных </w:t>
      </w:r>
      <w:r>
        <w:rPr>
          <w:lang w:val="ru-RU"/>
        </w:rPr>
        <w:t>управлений, конкретно</w:t>
      </w:r>
      <w:r w:rsidRPr="002D4FD4">
        <w:rPr>
          <w:lang w:val="ru-RU"/>
        </w:rPr>
        <w:t xml:space="preserve"> занимающихся </w:t>
      </w:r>
      <w:r>
        <w:rPr>
          <w:lang w:val="ru-RU"/>
        </w:rPr>
        <w:t>обеспечением учета</w:t>
      </w:r>
      <w:r w:rsidRPr="002D4FD4">
        <w:rPr>
          <w:lang w:val="ru-RU"/>
        </w:rPr>
        <w:t xml:space="preserve"> гендерных </w:t>
      </w:r>
      <w:r>
        <w:rPr>
          <w:lang w:val="ru-RU"/>
        </w:rPr>
        <w:t>факторов</w:t>
      </w:r>
      <w:r w:rsidRPr="002D4FD4">
        <w:rPr>
          <w:lang w:val="ru-RU"/>
        </w:rPr>
        <w:t>, теперь расширены, что облегчает осуществление запланированных мероприятий.</w:t>
      </w:r>
    </w:p>
    <w:p w:rsidR="00A44189" w:rsidRPr="002D4FD4" w:rsidRDefault="00A44189" w:rsidP="00EB4FC8">
      <w:pPr>
        <w:pStyle w:val="SingleTxtG"/>
        <w:tabs>
          <w:tab w:val="left" w:pos="1264"/>
          <w:tab w:val="left" w:pos="1741"/>
          <w:tab w:val="left" w:pos="3211"/>
        </w:tabs>
        <w:spacing w:after="240"/>
        <w:ind w:left="1264" w:right="1264"/>
        <w:rPr>
          <w:lang w:val="ru-RU"/>
        </w:rPr>
      </w:pPr>
      <w:r w:rsidRPr="002D4FD4">
        <w:rPr>
          <w:lang w:val="ru-RU"/>
        </w:rPr>
        <w:t>12.</w:t>
      </w:r>
      <w:r>
        <w:rPr>
          <w:lang w:val="ru-RU"/>
        </w:rPr>
        <w:tab/>
        <w:t xml:space="preserve">Важной инициативой во втором полугодии 2009 года стало укрепление организационного потенциала процесса учета гендерных факторов в плане людских ресурсов и составления бюджета с учетом гендерной проблематики путем принятия министром финансов </w:t>
      </w:r>
      <w:r w:rsidR="00AC2E86">
        <w:rPr>
          <w:lang w:val="ru-RU"/>
        </w:rPr>
        <w:t>п</w:t>
      </w:r>
      <w:r w:rsidRPr="002D4FD4">
        <w:rPr>
          <w:lang w:val="ru-RU"/>
        </w:rPr>
        <w:t xml:space="preserve">остановления 119/2009 </w:t>
      </w:r>
      <w:r>
        <w:rPr>
          <w:lang w:val="ru-RU"/>
        </w:rPr>
        <w:t>о</w:t>
      </w:r>
      <w:r w:rsidRPr="002D4FD4">
        <w:rPr>
          <w:lang w:val="ru-RU"/>
        </w:rPr>
        <w:t xml:space="preserve"> руководящих принципах разработки и оценки планов работы и перечней проектов министерств. Оно начало применяться в 2010</w:t>
      </w:r>
      <w:r>
        <w:rPr>
          <w:lang w:val="ru-RU"/>
        </w:rPr>
        <w:t> </w:t>
      </w:r>
      <w:r w:rsidRPr="002D4FD4">
        <w:rPr>
          <w:lang w:val="ru-RU"/>
        </w:rPr>
        <w:t xml:space="preserve">году, </w:t>
      </w:r>
      <w:r>
        <w:rPr>
          <w:lang w:val="ru-RU"/>
        </w:rPr>
        <w:t xml:space="preserve">и </w:t>
      </w:r>
      <w:r w:rsidRPr="002D4FD4">
        <w:rPr>
          <w:lang w:val="ru-RU"/>
        </w:rPr>
        <w:t xml:space="preserve">в качестве эксперимента было образовано семь министерств/ведомств, а именно </w:t>
      </w:r>
      <w:r>
        <w:rPr>
          <w:lang w:val="ru-RU"/>
        </w:rPr>
        <w:t>Национальное</w:t>
      </w:r>
      <w:r w:rsidRPr="002D4FD4">
        <w:rPr>
          <w:lang w:val="ru-RU"/>
        </w:rPr>
        <w:t xml:space="preserve"> агентство по планированию развития (</w:t>
      </w:r>
      <w:r w:rsidRPr="002D4FD4">
        <w:rPr>
          <w:lang w:val="en-US"/>
        </w:rPr>
        <w:t>Bappenas</w:t>
      </w:r>
      <w:r w:rsidRPr="002D4FD4">
        <w:rPr>
          <w:lang w:val="ru-RU"/>
        </w:rPr>
        <w:t xml:space="preserve">), Министерство по вопросам расширения прав </w:t>
      </w:r>
      <w:r>
        <w:rPr>
          <w:lang w:val="ru-RU"/>
        </w:rPr>
        <w:t xml:space="preserve">и возможностей </w:t>
      </w:r>
      <w:r w:rsidRPr="002D4FD4">
        <w:rPr>
          <w:lang w:val="ru-RU"/>
        </w:rPr>
        <w:t>женщин и защиты детей, Департамент финансов, Департамент национального образования, Департамент сельского хозяйства, Департамент здравоохранения и Департамент общественных работ.</w:t>
      </w:r>
    </w:p>
    <w:p w:rsidR="00A44189" w:rsidRPr="00A44189" w:rsidRDefault="00A44189" w:rsidP="00EB4FC8">
      <w:pPr>
        <w:pStyle w:val="SingleTxtG"/>
        <w:tabs>
          <w:tab w:val="left" w:pos="1264"/>
          <w:tab w:val="left" w:pos="1741"/>
          <w:tab w:val="left" w:pos="3211"/>
        </w:tabs>
        <w:ind w:left="1264" w:right="1264"/>
        <w:rPr>
          <w:b/>
          <w:lang w:val="ru-RU"/>
        </w:rPr>
      </w:pPr>
      <w:r w:rsidRPr="00A44189">
        <w:rPr>
          <w:b/>
          <w:lang w:val="ru-RU"/>
        </w:rPr>
        <w:t xml:space="preserve">Статья 3 </w:t>
      </w:r>
    </w:p>
    <w:p w:rsidR="00A44189" w:rsidRPr="00A44189" w:rsidRDefault="00A44189" w:rsidP="00EB4FC8">
      <w:pPr>
        <w:pStyle w:val="SingleTxtG"/>
        <w:tabs>
          <w:tab w:val="left" w:pos="1264"/>
          <w:tab w:val="left" w:pos="1741"/>
          <w:tab w:val="left" w:pos="3211"/>
        </w:tabs>
        <w:ind w:left="1264" w:right="1264"/>
        <w:rPr>
          <w:b/>
          <w:lang w:val="ru-RU"/>
        </w:rPr>
      </w:pPr>
      <w:r w:rsidRPr="00A44189">
        <w:rPr>
          <w:b/>
          <w:lang w:val="ru-RU"/>
        </w:rPr>
        <w:t xml:space="preserve">Механизмы и программы содействия улучшению положения женщин </w:t>
      </w:r>
    </w:p>
    <w:p w:rsidR="00A44189" w:rsidRPr="002D4FD4" w:rsidRDefault="00A44189" w:rsidP="00EB4FC8">
      <w:pPr>
        <w:pStyle w:val="SingleTxtG"/>
        <w:tabs>
          <w:tab w:val="left" w:pos="1264"/>
          <w:tab w:val="left" w:pos="1741"/>
          <w:tab w:val="left" w:pos="3211"/>
        </w:tabs>
        <w:ind w:left="1264" w:right="1264"/>
        <w:rPr>
          <w:b/>
          <w:lang w:val="ru-RU"/>
        </w:rPr>
      </w:pPr>
      <w:r w:rsidRPr="002D4FD4">
        <w:rPr>
          <w:b/>
          <w:lang w:val="ru-RU"/>
        </w:rPr>
        <w:t>Фактическая ситуация</w:t>
      </w:r>
    </w:p>
    <w:p w:rsidR="00A44189" w:rsidRPr="002D4FD4" w:rsidRDefault="00A44189" w:rsidP="00EB4FC8">
      <w:pPr>
        <w:pStyle w:val="SingleTxtG"/>
        <w:tabs>
          <w:tab w:val="left" w:pos="1264"/>
          <w:tab w:val="left" w:pos="1741"/>
          <w:tab w:val="left" w:pos="3211"/>
        </w:tabs>
        <w:spacing w:after="240"/>
        <w:ind w:left="1264" w:right="1264"/>
        <w:rPr>
          <w:lang w:val="ru-RU"/>
        </w:rPr>
      </w:pPr>
      <w:r w:rsidRPr="002D4FD4">
        <w:rPr>
          <w:lang w:val="ru-RU"/>
        </w:rPr>
        <w:t>13.</w:t>
      </w:r>
      <w:r>
        <w:rPr>
          <w:lang w:val="ru-RU"/>
        </w:rPr>
        <w:tab/>
      </w:r>
      <w:r w:rsidRPr="002D4FD4">
        <w:rPr>
          <w:lang w:val="ru-RU"/>
        </w:rPr>
        <w:t xml:space="preserve">Министерство по вопросам расширения прав </w:t>
      </w:r>
      <w:r>
        <w:rPr>
          <w:lang w:val="ru-RU"/>
        </w:rPr>
        <w:t xml:space="preserve">и возможностей </w:t>
      </w:r>
      <w:r w:rsidRPr="002D4FD4">
        <w:rPr>
          <w:lang w:val="ru-RU"/>
        </w:rPr>
        <w:t xml:space="preserve">женщин и защиты детей </w:t>
      </w:r>
      <w:r>
        <w:rPr>
          <w:lang w:val="ru-RU"/>
        </w:rPr>
        <w:t xml:space="preserve">является </w:t>
      </w:r>
      <w:r w:rsidRPr="002D4FD4">
        <w:rPr>
          <w:lang w:val="ru-RU"/>
        </w:rPr>
        <w:t>национальны</w:t>
      </w:r>
      <w:r>
        <w:rPr>
          <w:lang w:val="ru-RU"/>
        </w:rPr>
        <w:t>м</w:t>
      </w:r>
      <w:r w:rsidRPr="002D4FD4">
        <w:rPr>
          <w:lang w:val="ru-RU"/>
        </w:rPr>
        <w:t xml:space="preserve"> механизм</w:t>
      </w:r>
      <w:r>
        <w:rPr>
          <w:lang w:val="ru-RU"/>
        </w:rPr>
        <w:t>ом</w:t>
      </w:r>
      <w:r w:rsidRPr="002D4FD4">
        <w:rPr>
          <w:lang w:val="ru-RU"/>
        </w:rPr>
        <w:t xml:space="preserve"> для улучшения положения женщин и </w:t>
      </w:r>
      <w:r>
        <w:rPr>
          <w:lang w:val="ru-RU"/>
        </w:rPr>
        <w:t>обеспечения</w:t>
      </w:r>
      <w:r w:rsidRPr="002D4FD4">
        <w:rPr>
          <w:lang w:val="ru-RU"/>
        </w:rPr>
        <w:t xml:space="preserve"> гендерного равенства путем осуществления стратегии</w:t>
      </w:r>
      <w:r>
        <w:rPr>
          <w:lang w:val="ru-RU"/>
        </w:rPr>
        <w:t xml:space="preserve"> учета гендерных факторов</w:t>
      </w:r>
      <w:r w:rsidRPr="002D4FD4">
        <w:rPr>
          <w:lang w:val="ru-RU"/>
        </w:rPr>
        <w:t xml:space="preserve"> во всех секторах развития, </w:t>
      </w:r>
      <w:r>
        <w:rPr>
          <w:lang w:val="ru-RU"/>
        </w:rPr>
        <w:t xml:space="preserve">а деятельность таких механизмов </w:t>
      </w:r>
      <w:r w:rsidRPr="002D4FD4">
        <w:rPr>
          <w:lang w:val="ru-RU"/>
        </w:rPr>
        <w:t xml:space="preserve">на субнациональном уровне координируется вице-губернаторами и вице-регентами на всей территории Индонезии. Каждое профильное министерство </w:t>
      </w:r>
      <w:r>
        <w:rPr>
          <w:lang w:val="ru-RU"/>
        </w:rPr>
        <w:t xml:space="preserve">учредило </w:t>
      </w:r>
      <w:r w:rsidRPr="002D4FD4">
        <w:rPr>
          <w:lang w:val="ru-RU"/>
        </w:rPr>
        <w:t xml:space="preserve">соответствующие координационные центры и рабочие группы по гендерным вопросам для </w:t>
      </w:r>
      <w:r>
        <w:rPr>
          <w:lang w:val="ru-RU"/>
        </w:rPr>
        <w:t>координации</w:t>
      </w:r>
      <w:r w:rsidRPr="002D4FD4">
        <w:rPr>
          <w:lang w:val="ru-RU"/>
        </w:rPr>
        <w:t xml:space="preserve"> </w:t>
      </w:r>
      <w:r>
        <w:rPr>
          <w:lang w:val="ru-RU"/>
        </w:rPr>
        <w:t xml:space="preserve">деятельности по </w:t>
      </w:r>
      <w:r w:rsidRPr="002D4FD4">
        <w:rPr>
          <w:lang w:val="ru-RU"/>
        </w:rPr>
        <w:t>планировани</w:t>
      </w:r>
      <w:r>
        <w:rPr>
          <w:lang w:val="ru-RU"/>
        </w:rPr>
        <w:t>ю</w:t>
      </w:r>
      <w:r w:rsidRPr="002D4FD4">
        <w:rPr>
          <w:lang w:val="ru-RU"/>
        </w:rPr>
        <w:t xml:space="preserve"> и составлени</w:t>
      </w:r>
      <w:r>
        <w:rPr>
          <w:lang w:val="ru-RU"/>
        </w:rPr>
        <w:t>ю</w:t>
      </w:r>
      <w:r w:rsidRPr="002D4FD4">
        <w:rPr>
          <w:lang w:val="ru-RU"/>
        </w:rPr>
        <w:t xml:space="preserve"> бюджета с учетом гендерной проблематики в своих министерствах.</w:t>
      </w:r>
      <w:r>
        <w:rPr>
          <w:lang w:val="ru-RU"/>
        </w:rPr>
        <w:t xml:space="preserve"> </w:t>
      </w:r>
      <w:r w:rsidRPr="002D4FD4">
        <w:rPr>
          <w:lang w:val="ru-RU"/>
        </w:rPr>
        <w:t>На субнациональном уровне планированию регионального развития отводится ведущее место в рабочих группах по гендерным вопросам, куда входят члены гендерных координационных центров субнациональных орган</w:t>
      </w:r>
      <w:r>
        <w:rPr>
          <w:lang w:val="ru-RU"/>
        </w:rPr>
        <w:t>ов</w:t>
      </w:r>
      <w:r w:rsidRPr="002D4FD4">
        <w:rPr>
          <w:lang w:val="ru-RU"/>
        </w:rPr>
        <w:t xml:space="preserve"> власти. Отсутствие </w:t>
      </w:r>
      <w:r>
        <w:rPr>
          <w:lang w:val="ru-RU"/>
        </w:rPr>
        <w:t xml:space="preserve">решимости </w:t>
      </w:r>
      <w:r w:rsidRPr="002D4FD4">
        <w:rPr>
          <w:lang w:val="ru-RU"/>
        </w:rPr>
        <w:t xml:space="preserve">у </w:t>
      </w:r>
      <w:r>
        <w:rPr>
          <w:lang w:val="ru-RU"/>
        </w:rPr>
        <w:t>лиц, принимающих решения</w:t>
      </w:r>
      <w:r w:rsidRPr="002D4FD4">
        <w:rPr>
          <w:lang w:val="ru-RU"/>
        </w:rPr>
        <w:t>,</w:t>
      </w:r>
      <w:r>
        <w:rPr>
          <w:lang w:val="ru-RU"/>
        </w:rPr>
        <w:t xml:space="preserve"> </w:t>
      </w:r>
      <w:r w:rsidRPr="002D4FD4">
        <w:rPr>
          <w:lang w:val="ru-RU"/>
        </w:rPr>
        <w:t xml:space="preserve">отсутствие потенциала и квалификации для проведения гендерного анализа в координационных центрах, отсутствие </w:t>
      </w:r>
      <w:r>
        <w:rPr>
          <w:lang w:val="ru-RU"/>
        </w:rPr>
        <w:t>дезагрегированных</w:t>
      </w:r>
      <w:r w:rsidRPr="002D4FD4">
        <w:rPr>
          <w:lang w:val="ru-RU"/>
        </w:rPr>
        <w:t xml:space="preserve"> данных – таковы некоторые общие проблемы, существующие на национальном и субнациональном уровнях. </w:t>
      </w:r>
    </w:p>
    <w:p w:rsidR="00A44189" w:rsidRPr="00951724" w:rsidRDefault="00A44189" w:rsidP="00EB4FC8">
      <w:pPr>
        <w:pStyle w:val="SingleTxtG"/>
        <w:tabs>
          <w:tab w:val="left" w:pos="1264"/>
          <w:tab w:val="left" w:pos="1741"/>
          <w:tab w:val="left" w:pos="3211"/>
        </w:tabs>
        <w:ind w:left="1264" w:right="1264"/>
        <w:rPr>
          <w:b/>
          <w:lang w:val="ru-RU"/>
        </w:rPr>
      </w:pPr>
      <w:r w:rsidRPr="00951724">
        <w:rPr>
          <w:b/>
          <w:lang w:val="ru-RU"/>
        </w:rPr>
        <w:t xml:space="preserve">Меры и достижения </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14.</w:t>
      </w:r>
      <w:r>
        <w:rPr>
          <w:lang w:val="ru-RU"/>
        </w:rPr>
        <w:tab/>
        <w:t>В целях ускорения процесса обеспечения</w:t>
      </w:r>
      <w:r w:rsidR="00AC2E86">
        <w:rPr>
          <w:lang w:val="ru-RU"/>
        </w:rPr>
        <w:t xml:space="preserve"> учета</w:t>
      </w:r>
      <w:r>
        <w:rPr>
          <w:lang w:val="ru-RU"/>
        </w:rPr>
        <w:t xml:space="preserve"> гендерных факторов в деятельности</w:t>
      </w:r>
      <w:r w:rsidRPr="002D4FD4">
        <w:rPr>
          <w:lang w:val="ru-RU"/>
        </w:rPr>
        <w:t xml:space="preserve"> государственных учреждений как на национальном, так и на субнациональном уровне Государственно</w:t>
      </w:r>
      <w:r>
        <w:rPr>
          <w:lang w:val="ru-RU"/>
        </w:rPr>
        <w:t>е</w:t>
      </w:r>
      <w:r w:rsidRPr="002D4FD4">
        <w:rPr>
          <w:lang w:val="ru-RU"/>
        </w:rPr>
        <w:t xml:space="preserve"> министерств</w:t>
      </w:r>
      <w:r>
        <w:rPr>
          <w:lang w:val="ru-RU"/>
        </w:rPr>
        <w:t>о</w:t>
      </w:r>
      <w:r w:rsidRPr="002D4FD4">
        <w:rPr>
          <w:lang w:val="ru-RU"/>
        </w:rPr>
        <w:t xml:space="preserve"> по вопросам расширения прав </w:t>
      </w:r>
      <w:r>
        <w:rPr>
          <w:lang w:val="ru-RU"/>
        </w:rPr>
        <w:t xml:space="preserve">и возможностей </w:t>
      </w:r>
      <w:r w:rsidRPr="002D4FD4">
        <w:rPr>
          <w:lang w:val="ru-RU"/>
        </w:rPr>
        <w:t xml:space="preserve">женщин и защиты детей </w:t>
      </w:r>
      <w:r>
        <w:rPr>
          <w:lang w:val="ru-RU"/>
        </w:rPr>
        <w:t xml:space="preserve">с 2005 года присуждает вручаемую в День матери премию </w:t>
      </w:r>
      <w:r w:rsidRPr="00F60ADA">
        <w:rPr>
          <w:iCs/>
          <w:lang w:val="en-US"/>
        </w:rPr>
        <w:t>Parahita</w:t>
      </w:r>
      <w:r w:rsidRPr="00F60ADA">
        <w:rPr>
          <w:iCs/>
          <w:lang w:val="ru-RU"/>
        </w:rPr>
        <w:t xml:space="preserve"> </w:t>
      </w:r>
      <w:r w:rsidRPr="00F60ADA">
        <w:rPr>
          <w:iCs/>
          <w:lang w:val="en-US"/>
        </w:rPr>
        <w:t>Ekapraya</w:t>
      </w:r>
      <w:r w:rsidRPr="00F60ADA">
        <w:rPr>
          <w:iCs/>
          <w:lang w:val="ru-RU"/>
        </w:rPr>
        <w:t>,</w:t>
      </w:r>
      <w:r w:rsidRPr="002D4FD4">
        <w:rPr>
          <w:lang w:val="ru-RU"/>
        </w:rPr>
        <w:t xml:space="preserve"> или</w:t>
      </w:r>
      <w:r>
        <w:rPr>
          <w:lang w:val="ru-RU"/>
        </w:rPr>
        <w:t xml:space="preserve"> "Премию за содействие гендерному равенству", государственным учреждениям и регионам, достигшим заслуживающих признания прогресса и успехов в деятельности по учету гендерной проблематики</w:t>
      </w:r>
      <w:r w:rsidRPr="002D4FD4">
        <w:rPr>
          <w:lang w:val="ru-RU"/>
        </w:rPr>
        <w:t xml:space="preserve">. До настоящего времени </w:t>
      </w:r>
      <w:r>
        <w:rPr>
          <w:lang w:val="ru-RU"/>
        </w:rPr>
        <w:t xml:space="preserve">эту </w:t>
      </w:r>
      <w:r w:rsidRPr="002D4FD4">
        <w:rPr>
          <w:lang w:val="ru-RU"/>
        </w:rPr>
        <w:t xml:space="preserve">премию получили восемь государственных учреждений – от начального до среднего уровня, </w:t>
      </w:r>
      <w:r>
        <w:rPr>
          <w:lang w:val="ru-RU"/>
        </w:rPr>
        <w:t>а также 8</w:t>
      </w:r>
      <w:r w:rsidRPr="002D4FD4">
        <w:rPr>
          <w:lang w:val="ru-RU"/>
        </w:rPr>
        <w:t xml:space="preserve"> провинций и </w:t>
      </w:r>
      <w:r>
        <w:rPr>
          <w:lang w:val="ru-RU"/>
        </w:rPr>
        <w:t>14</w:t>
      </w:r>
      <w:r w:rsidRPr="002D4FD4">
        <w:rPr>
          <w:lang w:val="ru-RU"/>
        </w:rPr>
        <w:t xml:space="preserve"> муниципалитетов – от начального до продвинутого уровня.</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15.</w:t>
      </w:r>
      <w:r>
        <w:rPr>
          <w:lang w:val="ru-RU"/>
        </w:rPr>
        <w:tab/>
      </w:r>
      <w:r w:rsidRPr="002D4FD4">
        <w:rPr>
          <w:lang w:val="ru-RU"/>
        </w:rPr>
        <w:t xml:space="preserve">Ассигнования по статье </w:t>
      </w:r>
      <w:r>
        <w:rPr>
          <w:lang w:val="ru-RU"/>
        </w:rPr>
        <w:t>"О</w:t>
      </w:r>
      <w:r w:rsidRPr="002D4FD4">
        <w:rPr>
          <w:lang w:val="ru-RU"/>
        </w:rPr>
        <w:t>бразование и здравоохранение</w:t>
      </w:r>
      <w:r>
        <w:rPr>
          <w:lang w:val="ru-RU"/>
        </w:rPr>
        <w:t>"</w:t>
      </w:r>
      <w:r w:rsidRPr="002D4FD4">
        <w:rPr>
          <w:lang w:val="ru-RU"/>
        </w:rPr>
        <w:t xml:space="preserve"> в национальном бюджете</w:t>
      </w:r>
      <w:r>
        <w:rPr>
          <w:lang w:val="ru-RU"/>
        </w:rPr>
        <w:t xml:space="preserve"> год от года возрастают</w:t>
      </w:r>
      <w:r w:rsidRPr="002D4FD4">
        <w:rPr>
          <w:lang w:val="ru-RU"/>
        </w:rPr>
        <w:t>.</w:t>
      </w:r>
      <w:r>
        <w:rPr>
          <w:lang w:val="ru-RU"/>
        </w:rPr>
        <w:t xml:space="preserve"> Конституцией предусмотрено выделение на цели образования 20 процентов </w:t>
      </w:r>
      <w:r w:rsidRPr="002D4FD4">
        <w:rPr>
          <w:lang w:val="ru-RU"/>
        </w:rPr>
        <w:t>годового государственного бюджета. Это означает, что больше малоимущих семей и больше детей – девочек и мальчиков – будут иметь равные возможности для получения равного доступа к образованию</w:t>
      </w:r>
      <w:r w:rsidRPr="002D4FD4">
        <w:rPr>
          <w:i/>
          <w:lang w:val="ru-RU"/>
        </w:rPr>
        <w:t xml:space="preserve">. </w:t>
      </w:r>
      <w:r w:rsidRPr="002D4FD4">
        <w:rPr>
          <w:lang w:val="ru-RU"/>
        </w:rPr>
        <w:t xml:space="preserve">С учетом региональных отчислений бюджет на цели образования намного превышает бюджетные ассигнования на другие секторы. Бюджет государственных программ для малоимущего населения также ежегодно </w:t>
      </w:r>
      <w:r>
        <w:rPr>
          <w:lang w:val="ru-RU"/>
        </w:rPr>
        <w:t>возрастает</w:t>
      </w:r>
      <w:r w:rsidRPr="002D4FD4">
        <w:rPr>
          <w:lang w:val="ru-RU"/>
        </w:rPr>
        <w:t xml:space="preserve">. </w:t>
      </w:r>
      <w:r>
        <w:rPr>
          <w:lang w:val="ru-RU"/>
        </w:rPr>
        <w:t>Кроме того, о</w:t>
      </w:r>
      <w:r w:rsidRPr="002D4FD4">
        <w:rPr>
          <w:lang w:val="ru-RU"/>
        </w:rPr>
        <w:t xml:space="preserve">существлялись программы </w:t>
      </w:r>
      <w:r>
        <w:rPr>
          <w:lang w:val="ru-RU"/>
        </w:rPr>
        <w:t xml:space="preserve">оживления </w:t>
      </w:r>
      <w:r w:rsidRPr="002D4FD4">
        <w:rPr>
          <w:lang w:val="ru-RU"/>
        </w:rPr>
        <w:t xml:space="preserve">сельского хозяйства путем предоставления микрокредитов, наращивания капитала фермерских объединений, обеспечения дешевыми удобрениями и высококачественными семенами малоимущих семей, фермеров – женщин и мужчин. Меры по расширению экономических </w:t>
      </w:r>
      <w:r>
        <w:rPr>
          <w:lang w:val="ru-RU"/>
        </w:rPr>
        <w:t>возможностей</w:t>
      </w:r>
      <w:r w:rsidRPr="002D4FD4">
        <w:rPr>
          <w:lang w:val="ru-RU"/>
        </w:rPr>
        <w:t xml:space="preserve"> прибрежных общин и восстановлению </w:t>
      </w:r>
      <w:r>
        <w:rPr>
          <w:lang w:val="ru-RU"/>
        </w:rPr>
        <w:t xml:space="preserve">рыболовного промысла </w:t>
      </w:r>
      <w:r w:rsidRPr="002D4FD4">
        <w:rPr>
          <w:lang w:val="ru-RU"/>
        </w:rPr>
        <w:t xml:space="preserve">направлены на увеличение производства с целью повышения доходов фермеров и рыбаков. </w:t>
      </w:r>
      <w:r w:rsidR="002264B1">
        <w:rPr>
          <w:lang w:val="ru-RU"/>
        </w:rPr>
        <w:t>Ориентированные на</w:t>
      </w:r>
      <w:r w:rsidRPr="002D4FD4">
        <w:rPr>
          <w:lang w:val="ru-RU"/>
        </w:rPr>
        <w:t xml:space="preserve"> </w:t>
      </w:r>
      <w:r w:rsidR="002264B1">
        <w:rPr>
          <w:lang w:val="ru-RU"/>
        </w:rPr>
        <w:t>интересы людей</w:t>
      </w:r>
      <w:r w:rsidRPr="002D4FD4">
        <w:rPr>
          <w:lang w:val="ru-RU"/>
        </w:rPr>
        <w:t xml:space="preserve"> программы, сочетающие разные методы</w:t>
      </w:r>
      <w:r w:rsidR="002264B1">
        <w:rPr>
          <w:lang w:val="ru-RU"/>
        </w:rPr>
        <w:t xml:space="preserve"> стимулирования</w:t>
      </w:r>
      <w:r w:rsidRPr="002D4FD4">
        <w:rPr>
          <w:lang w:val="ru-RU"/>
        </w:rPr>
        <w:t xml:space="preserve">, </w:t>
      </w:r>
      <w:r>
        <w:rPr>
          <w:lang w:val="ru-RU"/>
        </w:rPr>
        <w:t>включают программы</w:t>
      </w:r>
      <w:r w:rsidRPr="002D4FD4">
        <w:rPr>
          <w:lang w:val="ru-RU"/>
        </w:rPr>
        <w:t xml:space="preserve"> оказани</w:t>
      </w:r>
      <w:r>
        <w:rPr>
          <w:lang w:val="ru-RU"/>
        </w:rPr>
        <w:t>я</w:t>
      </w:r>
      <w:r w:rsidRPr="002D4FD4">
        <w:rPr>
          <w:lang w:val="ru-RU"/>
        </w:rPr>
        <w:t xml:space="preserve"> </w:t>
      </w:r>
      <w:r w:rsidR="002264B1">
        <w:rPr>
          <w:lang w:val="ru-RU"/>
        </w:rPr>
        <w:t>непосредственной</w:t>
      </w:r>
      <w:r w:rsidRPr="002D4FD4">
        <w:rPr>
          <w:lang w:val="ru-RU"/>
        </w:rPr>
        <w:t xml:space="preserve"> помощи, такие как Программа</w:t>
      </w:r>
      <w:r>
        <w:rPr>
          <w:lang w:val="ru-RU"/>
        </w:rPr>
        <w:t xml:space="preserve"> повышения благосостояния семьи </w:t>
      </w:r>
      <w:r w:rsidRPr="002D4FD4">
        <w:rPr>
          <w:lang w:val="ru-RU"/>
        </w:rPr>
        <w:t xml:space="preserve">(для беременных женщин, семей с детьми школьного возраста и детьми </w:t>
      </w:r>
      <w:r>
        <w:rPr>
          <w:lang w:val="ru-RU"/>
        </w:rPr>
        <w:t>в возрасте до</w:t>
      </w:r>
      <w:r w:rsidRPr="002D4FD4">
        <w:rPr>
          <w:lang w:val="ru-RU"/>
        </w:rPr>
        <w:t xml:space="preserve"> 5 лет), </w:t>
      </w:r>
      <w:r>
        <w:rPr>
          <w:lang w:val="ru-RU"/>
        </w:rPr>
        <w:t>программа "</w:t>
      </w:r>
      <w:r w:rsidRPr="002D4FD4">
        <w:rPr>
          <w:lang w:val="ru-RU"/>
        </w:rPr>
        <w:t>Рис для бедн</w:t>
      </w:r>
      <w:r>
        <w:rPr>
          <w:lang w:val="ru-RU"/>
        </w:rPr>
        <w:t>ых"</w:t>
      </w:r>
      <w:r w:rsidRPr="002D4FD4">
        <w:rPr>
          <w:lang w:val="ru-RU"/>
        </w:rPr>
        <w:t xml:space="preserve"> (для семей, в том числе для домохозяйств, возглавляемых женщинами), </w:t>
      </w:r>
      <w:r>
        <w:rPr>
          <w:lang w:val="ru-RU"/>
        </w:rPr>
        <w:t>г</w:t>
      </w:r>
      <w:r w:rsidRPr="002D4FD4">
        <w:rPr>
          <w:lang w:val="ru-RU"/>
        </w:rPr>
        <w:t xml:space="preserve">осударственное медицинское страхование, </w:t>
      </w:r>
      <w:r>
        <w:rPr>
          <w:lang w:val="ru-RU"/>
        </w:rPr>
        <w:t>о</w:t>
      </w:r>
      <w:r w:rsidRPr="002D4FD4">
        <w:rPr>
          <w:lang w:val="ru-RU"/>
        </w:rPr>
        <w:t>перативная помощь школы (для бедных семей, имеющих детей</w:t>
      </w:r>
      <w:r>
        <w:rPr>
          <w:lang w:val="ru-RU"/>
        </w:rPr>
        <w:t xml:space="preserve"> </w:t>
      </w:r>
      <w:r w:rsidRPr="002D4FD4">
        <w:rPr>
          <w:lang w:val="ru-RU"/>
        </w:rPr>
        <w:t>школьного возраста</w:t>
      </w:r>
      <w:r>
        <w:rPr>
          <w:lang w:val="ru-RU"/>
        </w:rPr>
        <w:t xml:space="preserve"> обоего пола</w:t>
      </w:r>
      <w:r w:rsidRPr="002D4FD4">
        <w:rPr>
          <w:lang w:val="ru-RU"/>
        </w:rPr>
        <w:t xml:space="preserve">), </w:t>
      </w:r>
      <w:r>
        <w:rPr>
          <w:lang w:val="ru-RU"/>
        </w:rPr>
        <w:t>программа п</w:t>
      </w:r>
      <w:r w:rsidRPr="002D4FD4">
        <w:rPr>
          <w:lang w:val="ru-RU"/>
        </w:rPr>
        <w:t>рям</w:t>
      </w:r>
      <w:r>
        <w:rPr>
          <w:lang w:val="ru-RU"/>
        </w:rPr>
        <w:t>ой</w:t>
      </w:r>
      <w:r w:rsidRPr="002D4FD4">
        <w:rPr>
          <w:lang w:val="ru-RU"/>
        </w:rPr>
        <w:t xml:space="preserve"> денежн</w:t>
      </w:r>
      <w:r>
        <w:rPr>
          <w:lang w:val="ru-RU"/>
        </w:rPr>
        <w:t>ой</w:t>
      </w:r>
      <w:r w:rsidRPr="002D4FD4">
        <w:rPr>
          <w:lang w:val="ru-RU"/>
        </w:rPr>
        <w:t xml:space="preserve"> помощ</w:t>
      </w:r>
      <w:r>
        <w:rPr>
          <w:lang w:val="ru-RU"/>
        </w:rPr>
        <w:t>и</w:t>
      </w:r>
      <w:r w:rsidRPr="002D4FD4">
        <w:rPr>
          <w:lang w:val="ru-RU"/>
        </w:rPr>
        <w:t xml:space="preserve">. </w:t>
      </w:r>
      <w:r>
        <w:rPr>
          <w:lang w:val="ru-RU"/>
        </w:rPr>
        <w:t>Кроме того, с</w:t>
      </w:r>
      <w:r w:rsidRPr="002D4FD4">
        <w:rPr>
          <w:lang w:val="ru-RU"/>
        </w:rPr>
        <w:t xml:space="preserve">уществуют программы расширения прав и возможностей </w:t>
      </w:r>
      <w:r>
        <w:rPr>
          <w:lang w:val="ru-RU"/>
        </w:rPr>
        <w:t xml:space="preserve">общин </w:t>
      </w:r>
      <w:r w:rsidRPr="002D4FD4">
        <w:rPr>
          <w:lang w:val="ru-RU"/>
        </w:rPr>
        <w:t xml:space="preserve">в рамках Национальной программы расширения прав и возможностей </w:t>
      </w:r>
      <w:r>
        <w:rPr>
          <w:lang w:val="ru-RU"/>
        </w:rPr>
        <w:t xml:space="preserve">общин </w:t>
      </w:r>
      <w:r w:rsidRPr="002D4FD4">
        <w:rPr>
          <w:lang w:val="ru-RU"/>
        </w:rPr>
        <w:t>(</w:t>
      </w:r>
      <w:r w:rsidRPr="002D4FD4">
        <w:rPr>
          <w:lang w:val="en-US"/>
        </w:rPr>
        <w:t>PNPM</w:t>
      </w:r>
      <w:r w:rsidRPr="002D4FD4">
        <w:rPr>
          <w:lang w:val="ru-RU"/>
        </w:rPr>
        <w:t xml:space="preserve"> </w:t>
      </w:r>
      <w:r w:rsidRPr="002D4FD4">
        <w:rPr>
          <w:lang w:val="en-US"/>
        </w:rPr>
        <w:t>Mandiri</w:t>
      </w:r>
      <w:r w:rsidRPr="002D4FD4">
        <w:rPr>
          <w:lang w:val="ru-RU"/>
        </w:rPr>
        <w:t xml:space="preserve">), а также развития микро-, малых и средних предприятий и кооперативов, предоставляющие кредиты под обеспечение, особенно женским кооперативам и объединениям женщин в </w:t>
      </w:r>
      <w:r>
        <w:rPr>
          <w:lang w:val="ru-RU"/>
        </w:rPr>
        <w:t>сфере производственной деятельности</w:t>
      </w:r>
      <w:r w:rsidRPr="002D4FD4">
        <w:rPr>
          <w:lang w:val="ru-RU"/>
        </w:rPr>
        <w:t>.</w:t>
      </w:r>
      <w:r w:rsidRPr="002D4FD4">
        <w:rPr>
          <w:i/>
          <w:lang w:val="ru-RU"/>
        </w:rPr>
        <w:t xml:space="preserve"> </w:t>
      </w:r>
      <w:r w:rsidRPr="002D4FD4">
        <w:rPr>
          <w:lang w:val="en-US"/>
        </w:rPr>
        <w:t>PNPM</w:t>
      </w:r>
      <w:r w:rsidRPr="002D4FD4">
        <w:rPr>
          <w:lang w:val="ru-RU"/>
        </w:rPr>
        <w:t xml:space="preserve"> </w:t>
      </w:r>
      <w:r w:rsidRPr="002D4FD4">
        <w:rPr>
          <w:lang w:val="en-US"/>
        </w:rPr>
        <w:t>Mandiri</w:t>
      </w:r>
      <w:r w:rsidRPr="002D4FD4">
        <w:rPr>
          <w:lang w:val="ru-RU"/>
        </w:rPr>
        <w:t xml:space="preserve"> включает Программу</w:t>
      </w:r>
      <w:r>
        <w:rPr>
          <w:lang w:val="ru-RU"/>
        </w:rPr>
        <w:t xml:space="preserve"> </w:t>
      </w:r>
      <w:r w:rsidRPr="002D4FD4">
        <w:rPr>
          <w:lang w:val="ru-RU"/>
        </w:rPr>
        <w:t>развития</w:t>
      </w:r>
      <w:r w:rsidR="00AC2E86">
        <w:rPr>
          <w:lang w:val="ru-RU"/>
        </w:rPr>
        <w:t xml:space="preserve"> подокругов</w:t>
      </w:r>
      <w:r w:rsidRPr="002D4FD4">
        <w:rPr>
          <w:lang w:val="ru-RU"/>
        </w:rPr>
        <w:t xml:space="preserve"> (</w:t>
      </w:r>
      <w:r w:rsidRPr="002D4FD4">
        <w:rPr>
          <w:lang w:val="en-US"/>
        </w:rPr>
        <w:t>PPK</w:t>
      </w:r>
      <w:r w:rsidRPr="002D4FD4">
        <w:rPr>
          <w:lang w:val="ru-RU"/>
        </w:rPr>
        <w:t xml:space="preserve">), Программу </w:t>
      </w:r>
      <w:r>
        <w:rPr>
          <w:lang w:val="ru-RU"/>
        </w:rPr>
        <w:t>сокращения масштабов нищеты в городских районах</w:t>
      </w:r>
      <w:r w:rsidRPr="002D4FD4">
        <w:rPr>
          <w:lang w:val="ru-RU"/>
        </w:rPr>
        <w:t xml:space="preserve"> (</w:t>
      </w:r>
      <w:r w:rsidRPr="002D4FD4">
        <w:rPr>
          <w:lang w:val="en-US"/>
        </w:rPr>
        <w:t>P</w:t>
      </w:r>
      <w:r w:rsidRPr="002D4FD4">
        <w:rPr>
          <w:lang w:val="ru-RU"/>
        </w:rPr>
        <w:t>2</w:t>
      </w:r>
      <w:r w:rsidRPr="002D4FD4">
        <w:rPr>
          <w:lang w:val="en-US"/>
        </w:rPr>
        <w:t>KP</w:t>
      </w:r>
      <w:r w:rsidRPr="002D4FD4">
        <w:rPr>
          <w:lang w:val="ru-RU"/>
        </w:rPr>
        <w:t xml:space="preserve">) и </w:t>
      </w:r>
      <w:r w:rsidR="005A3461">
        <w:rPr>
          <w:lang w:val="ru-RU"/>
        </w:rPr>
        <w:t>Программу ускорения</w:t>
      </w:r>
      <w:r w:rsidRPr="002D4FD4">
        <w:rPr>
          <w:lang w:val="ru-RU"/>
        </w:rPr>
        <w:t xml:space="preserve"> развития в </w:t>
      </w:r>
      <w:r>
        <w:rPr>
          <w:lang w:val="ru-RU"/>
        </w:rPr>
        <w:t>слаборазвитых</w:t>
      </w:r>
      <w:r w:rsidRPr="002D4FD4">
        <w:rPr>
          <w:lang w:val="ru-RU"/>
        </w:rPr>
        <w:t xml:space="preserve"> и особых </w:t>
      </w:r>
      <w:r>
        <w:rPr>
          <w:lang w:val="ru-RU"/>
        </w:rPr>
        <w:t>регионах</w:t>
      </w:r>
      <w:r w:rsidRPr="002D4FD4">
        <w:rPr>
          <w:lang w:val="ru-RU"/>
        </w:rPr>
        <w:t xml:space="preserve"> (</w:t>
      </w:r>
      <w:r w:rsidRPr="002D4FD4">
        <w:rPr>
          <w:lang w:val="en-US"/>
        </w:rPr>
        <w:t>P</w:t>
      </w:r>
      <w:r w:rsidRPr="002D4FD4">
        <w:rPr>
          <w:lang w:val="ru-RU"/>
        </w:rPr>
        <w:t>2</w:t>
      </w:r>
      <w:r w:rsidRPr="002D4FD4">
        <w:rPr>
          <w:lang w:val="en-US"/>
        </w:rPr>
        <w:t>DTK</w:t>
      </w:r>
      <w:r w:rsidRPr="002D4FD4">
        <w:rPr>
          <w:lang w:val="ru-RU"/>
        </w:rPr>
        <w:t xml:space="preserve">). </w:t>
      </w:r>
      <w:r w:rsidR="00951724">
        <w:rPr>
          <w:lang w:val="ru-RU"/>
        </w:rPr>
        <w:br/>
      </w:r>
      <w:r>
        <w:rPr>
          <w:lang w:val="ru-RU"/>
        </w:rPr>
        <w:t>В</w:t>
      </w:r>
      <w:r w:rsidRPr="002D4FD4">
        <w:rPr>
          <w:lang w:val="ru-RU"/>
        </w:rPr>
        <w:t xml:space="preserve"> 2008 год</w:t>
      </w:r>
      <w:r>
        <w:rPr>
          <w:lang w:val="ru-RU"/>
        </w:rPr>
        <w:t>у</w:t>
      </w:r>
      <w:r w:rsidRPr="002D4FD4">
        <w:rPr>
          <w:lang w:val="ru-RU"/>
        </w:rPr>
        <w:t xml:space="preserve"> она была расширена</w:t>
      </w:r>
      <w:r>
        <w:rPr>
          <w:lang w:val="ru-RU"/>
        </w:rPr>
        <w:t>,</w:t>
      </w:r>
      <w:r w:rsidRPr="002D4FD4">
        <w:rPr>
          <w:lang w:val="ru-RU"/>
        </w:rPr>
        <w:t xml:space="preserve"> и </w:t>
      </w:r>
      <w:r>
        <w:rPr>
          <w:lang w:val="ru-RU"/>
        </w:rPr>
        <w:t>теперь</w:t>
      </w:r>
      <w:r w:rsidRPr="002D4FD4">
        <w:rPr>
          <w:lang w:val="ru-RU"/>
        </w:rPr>
        <w:t xml:space="preserve"> включа</w:t>
      </w:r>
      <w:r>
        <w:rPr>
          <w:lang w:val="ru-RU"/>
        </w:rPr>
        <w:t>ет</w:t>
      </w:r>
      <w:r w:rsidRPr="002D4FD4">
        <w:rPr>
          <w:lang w:val="ru-RU"/>
        </w:rPr>
        <w:t xml:space="preserve"> Программу развития региональной</w:t>
      </w:r>
      <w:r w:rsidR="005A3461">
        <w:rPr>
          <w:lang w:val="ru-RU"/>
        </w:rPr>
        <w:t xml:space="preserve"> </w:t>
      </w:r>
      <w:r w:rsidR="005A3461" w:rsidRPr="002D4FD4">
        <w:rPr>
          <w:lang w:val="ru-RU"/>
        </w:rPr>
        <w:t>инфраструктуры</w:t>
      </w:r>
      <w:r w:rsidR="005A3461">
        <w:rPr>
          <w:lang w:val="ru-RU"/>
        </w:rPr>
        <w:t xml:space="preserve"> и социально-экономического развития</w:t>
      </w:r>
      <w:r>
        <w:rPr>
          <w:lang w:val="ru-RU"/>
        </w:rPr>
        <w:t xml:space="preserve"> </w:t>
      </w:r>
      <w:r w:rsidRPr="002D4FD4">
        <w:rPr>
          <w:lang w:val="ru-RU"/>
        </w:rPr>
        <w:t>(</w:t>
      </w:r>
      <w:r w:rsidRPr="002D4FD4">
        <w:rPr>
          <w:lang w:val="en-US"/>
        </w:rPr>
        <w:t>PISEW</w:t>
      </w:r>
      <w:r w:rsidRPr="002D4FD4">
        <w:rPr>
          <w:lang w:val="ru-RU"/>
        </w:rPr>
        <w:t xml:space="preserve">). </w:t>
      </w:r>
      <w:r>
        <w:rPr>
          <w:lang w:val="ru-RU"/>
        </w:rPr>
        <w:t>Во всех этих программах предусматривается учет гендерной проблематики.</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16.</w:t>
      </w:r>
      <w:r>
        <w:rPr>
          <w:lang w:val="ru-RU"/>
        </w:rPr>
        <w:tab/>
        <w:t xml:space="preserve">Огромное значение для успешного осуществления этих программ и достижения цели улучшения условий жизни женщин имеет реформирование бюрократического аппарата. Реформы бюрократического аппарата в целях повышения прозрачности и расширения участия населения при сокращении затрат на него проведены во многих регионах. Округ Лебак в провинции Западная Ява воспринял родившуюся в народе идею. </w:t>
      </w:r>
      <w:r w:rsidRPr="002D4FD4">
        <w:rPr>
          <w:lang w:val="ru-RU"/>
        </w:rPr>
        <w:t xml:space="preserve">В 2004 году при поддержке </w:t>
      </w:r>
      <w:r>
        <w:rPr>
          <w:lang w:val="ru-RU"/>
        </w:rPr>
        <w:t>правительства</w:t>
      </w:r>
      <w:r w:rsidRPr="002D4FD4">
        <w:rPr>
          <w:lang w:val="ru-RU"/>
        </w:rPr>
        <w:t xml:space="preserve"> местный парламент принял местный закон о прозрачности и участии населения. В</w:t>
      </w:r>
      <w:r w:rsidR="00F60ADA">
        <w:rPr>
          <w:lang w:val="ru-RU"/>
        </w:rPr>
        <w:t> </w:t>
      </w:r>
      <w:r w:rsidRPr="002D4FD4">
        <w:rPr>
          <w:lang w:val="ru-RU"/>
        </w:rPr>
        <w:t xml:space="preserve">округе Кебумен </w:t>
      </w:r>
      <w:r>
        <w:rPr>
          <w:lang w:val="ru-RU"/>
        </w:rPr>
        <w:t>(</w:t>
      </w:r>
      <w:r w:rsidRPr="002D4FD4">
        <w:rPr>
          <w:lang w:val="ru-RU"/>
        </w:rPr>
        <w:t>Центральн</w:t>
      </w:r>
      <w:r>
        <w:rPr>
          <w:lang w:val="ru-RU"/>
        </w:rPr>
        <w:t>ая</w:t>
      </w:r>
      <w:r w:rsidRPr="002D4FD4">
        <w:rPr>
          <w:lang w:val="ru-RU"/>
        </w:rPr>
        <w:t xml:space="preserve"> Яв</w:t>
      </w:r>
      <w:r>
        <w:rPr>
          <w:lang w:val="ru-RU"/>
        </w:rPr>
        <w:t>а)</w:t>
      </w:r>
      <w:r w:rsidRPr="002D4FD4">
        <w:rPr>
          <w:lang w:val="ru-RU"/>
        </w:rPr>
        <w:t xml:space="preserve"> население участвует в принятии всех решений и в выработке политики </w:t>
      </w:r>
      <w:r>
        <w:rPr>
          <w:lang w:val="ru-RU"/>
        </w:rPr>
        <w:t xml:space="preserve">в области развития, </w:t>
      </w:r>
      <w:r w:rsidRPr="002D4FD4">
        <w:rPr>
          <w:lang w:val="ru-RU"/>
        </w:rPr>
        <w:t>как предусмотрено местным законом</w:t>
      </w:r>
      <w:r w:rsidR="00F60ADA">
        <w:rPr>
          <w:lang w:val="ru-RU"/>
        </w:rPr>
        <w:t> </w:t>
      </w:r>
      <w:r w:rsidRPr="002D4FD4">
        <w:rPr>
          <w:lang w:val="ru-RU"/>
        </w:rPr>
        <w:t xml:space="preserve">43/2004 об участии населения. В </w:t>
      </w:r>
      <w:r>
        <w:rPr>
          <w:lang w:val="ru-RU"/>
        </w:rPr>
        <w:t xml:space="preserve">округе </w:t>
      </w:r>
      <w:r w:rsidRPr="002D4FD4">
        <w:rPr>
          <w:lang w:val="ru-RU"/>
        </w:rPr>
        <w:t>Кебумен для выяснения мнения граждан также использовались программы государственного телевидения (</w:t>
      </w:r>
      <w:r w:rsidRPr="002D4FD4">
        <w:rPr>
          <w:lang w:val="en-US"/>
        </w:rPr>
        <w:t>Ratih</w:t>
      </w:r>
      <w:r w:rsidRPr="002D4FD4">
        <w:rPr>
          <w:lang w:val="ru-RU"/>
        </w:rPr>
        <w:t xml:space="preserve"> </w:t>
      </w:r>
      <w:r w:rsidRPr="002D4FD4">
        <w:rPr>
          <w:lang w:val="en-US"/>
        </w:rPr>
        <w:t>TV</w:t>
      </w:r>
      <w:r w:rsidRPr="002D4FD4">
        <w:rPr>
          <w:lang w:val="ru-RU"/>
        </w:rPr>
        <w:t xml:space="preserve">). </w:t>
      </w:r>
      <w:r>
        <w:rPr>
          <w:lang w:val="ru-RU"/>
        </w:rPr>
        <w:t>С</w:t>
      </w:r>
      <w:r w:rsidR="00F60ADA">
        <w:rPr>
          <w:lang w:val="ru-RU"/>
        </w:rPr>
        <w:t> </w:t>
      </w:r>
      <w:r w:rsidRPr="002D4FD4">
        <w:rPr>
          <w:lang w:val="ru-RU"/>
        </w:rPr>
        <w:t>2000</w:t>
      </w:r>
      <w:r w:rsidR="00F60ADA">
        <w:rPr>
          <w:lang w:val="ru-RU"/>
        </w:rPr>
        <w:t> </w:t>
      </w:r>
      <w:r w:rsidRPr="002D4FD4">
        <w:rPr>
          <w:lang w:val="ru-RU"/>
        </w:rPr>
        <w:t>года</w:t>
      </w:r>
      <w:r>
        <w:rPr>
          <w:lang w:val="ru-RU"/>
        </w:rPr>
        <w:t xml:space="preserve"> </w:t>
      </w:r>
      <w:r w:rsidRPr="002D4FD4">
        <w:rPr>
          <w:lang w:val="ru-RU"/>
        </w:rPr>
        <w:t xml:space="preserve">в округе Блитар </w:t>
      </w:r>
      <w:r>
        <w:rPr>
          <w:lang w:val="ru-RU"/>
        </w:rPr>
        <w:t>(</w:t>
      </w:r>
      <w:r w:rsidRPr="002D4FD4">
        <w:rPr>
          <w:lang w:val="ru-RU"/>
        </w:rPr>
        <w:t>Восточн</w:t>
      </w:r>
      <w:r>
        <w:rPr>
          <w:lang w:val="ru-RU"/>
        </w:rPr>
        <w:t>ая</w:t>
      </w:r>
      <w:r w:rsidRPr="002D4FD4">
        <w:rPr>
          <w:lang w:val="ru-RU"/>
        </w:rPr>
        <w:t xml:space="preserve"> Яв</w:t>
      </w:r>
      <w:r>
        <w:rPr>
          <w:lang w:val="ru-RU"/>
        </w:rPr>
        <w:t>а)</w:t>
      </w:r>
      <w:r w:rsidRPr="002D4FD4">
        <w:rPr>
          <w:lang w:val="ru-RU"/>
        </w:rPr>
        <w:t xml:space="preserve"> действует онлайновая Система административного управления и информации для государственных служащих с целью обеспечения связи между всеми уровнями власти от мэров до </w:t>
      </w:r>
      <w:r>
        <w:rPr>
          <w:lang w:val="ru-RU"/>
        </w:rPr>
        <w:t>глав районов</w:t>
      </w:r>
      <w:r w:rsidRPr="002D4FD4">
        <w:rPr>
          <w:lang w:val="ru-RU"/>
        </w:rPr>
        <w:t xml:space="preserve">. </w:t>
      </w:r>
      <w:r>
        <w:rPr>
          <w:lang w:val="ru-RU"/>
        </w:rPr>
        <w:t>Она позволила совершить прорыв в повышении эффективности работы учреждений и реорганизовать гражданские архивы. Администрация</w:t>
      </w:r>
      <w:r w:rsidRPr="002D4FD4">
        <w:rPr>
          <w:lang w:val="ru-RU"/>
        </w:rPr>
        <w:t xml:space="preserve"> города Баликпапан в </w:t>
      </w:r>
      <w:r>
        <w:rPr>
          <w:lang w:val="ru-RU"/>
        </w:rPr>
        <w:t xml:space="preserve">провинции </w:t>
      </w:r>
      <w:r w:rsidRPr="002D4FD4">
        <w:rPr>
          <w:lang w:val="ru-RU"/>
        </w:rPr>
        <w:t>Восточн</w:t>
      </w:r>
      <w:r>
        <w:rPr>
          <w:lang w:val="ru-RU"/>
        </w:rPr>
        <w:t>ый</w:t>
      </w:r>
      <w:r w:rsidRPr="002D4FD4">
        <w:rPr>
          <w:lang w:val="ru-RU"/>
        </w:rPr>
        <w:t xml:space="preserve"> Калимантан выпускает специальные удостоверения личности для бедных, предоставляет стипендии и начальный капитал для малых предприятий, ввело упрощенную систему разрешений и выдачу свидетельств о смерти. Местные властные институты были реорганизованы с целью повышения их эффективности и результативности. Например, Национальный отдел планирования семьи был объединен с Отделом расширения </w:t>
      </w:r>
      <w:r>
        <w:rPr>
          <w:lang w:val="ru-RU"/>
        </w:rPr>
        <w:t>общественных</w:t>
      </w:r>
      <w:r w:rsidRPr="002D4FD4">
        <w:rPr>
          <w:lang w:val="ru-RU"/>
        </w:rPr>
        <w:t xml:space="preserve"> возможностей и </w:t>
      </w:r>
      <w:r w:rsidR="00F60ADA">
        <w:rPr>
          <w:lang w:val="ru-RU"/>
        </w:rPr>
        <w:t xml:space="preserve">было </w:t>
      </w:r>
      <w:r w:rsidRPr="002D4FD4">
        <w:rPr>
          <w:lang w:val="ru-RU"/>
        </w:rPr>
        <w:t xml:space="preserve">образовано Агентство планирования семьи и расширения </w:t>
      </w:r>
      <w:r>
        <w:rPr>
          <w:lang w:val="ru-RU"/>
        </w:rPr>
        <w:t>социальных</w:t>
      </w:r>
      <w:r w:rsidRPr="002D4FD4">
        <w:rPr>
          <w:lang w:val="ru-RU"/>
        </w:rPr>
        <w:t xml:space="preserve"> возможностей.</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17.</w:t>
      </w:r>
      <w:r>
        <w:rPr>
          <w:lang w:val="ru-RU"/>
        </w:rPr>
        <w:tab/>
      </w:r>
      <w:r w:rsidRPr="002D4FD4">
        <w:rPr>
          <w:lang w:val="ru-RU"/>
        </w:rPr>
        <w:t xml:space="preserve">Несколько регионов начали вводить комплексное обслуживание с целью </w:t>
      </w:r>
      <w:r>
        <w:rPr>
          <w:lang w:val="ru-RU"/>
        </w:rPr>
        <w:t xml:space="preserve">повышения </w:t>
      </w:r>
      <w:r w:rsidRPr="002D4FD4">
        <w:rPr>
          <w:lang w:val="ru-RU"/>
        </w:rPr>
        <w:t xml:space="preserve">защиты и расширения прав и возможностей женщин, </w:t>
      </w:r>
      <w:r>
        <w:rPr>
          <w:lang w:val="ru-RU"/>
        </w:rPr>
        <w:t>которое включает выдачу</w:t>
      </w:r>
      <w:r w:rsidRPr="002D4FD4">
        <w:rPr>
          <w:lang w:val="ru-RU"/>
        </w:rPr>
        <w:t xml:space="preserve"> удостоверени</w:t>
      </w:r>
      <w:r>
        <w:rPr>
          <w:lang w:val="ru-RU"/>
        </w:rPr>
        <w:t>й</w:t>
      </w:r>
      <w:r w:rsidRPr="002D4FD4">
        <w:rPr>
          <w:lang w:val="ru-RU"/>
        </w:rPr>
        <w:t xml:space="preserve"> личности, свидетельств о рождении, свидетельств о браке, свидетельств о разводе и свидетельств</w:t>
      </w:r>
      <w:r>
        <w:rPr>
          <w:lang w:val="ru-RU"/>
        </w:rPr>
        <w:t xml:space="preserve"> </w:t>
      </w:r>
      <w:r w:rsidRPr="002D4FD4">
        <w:rPr>
          <w:lang w:val="ru-RU"/>
        </w:rPr>
        <w:t>о смерти.</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18.</w:t>
      </w:r>
      <w:r>
        <w:rPr>
          <w:lang w:val="ru-RU"/>
        </w:rPr>
        <w:tab/>
        <w:t>На региональном уровне лишь немногие из принятых политических мер были направлены непосредственно на ликвидацию дискриминации в отношении женщин или обеспечение их развития. Несмотря на это, постановления и политика в интересах населения в целом оказали как прямое, так и косвенное позитивное влияние на женщин. Это обусловлено тем, что женщины могут относиться к неимущим, неграмотным и пожилым лицам. В качестве примеров можно назвать несколько региональных органов власти, принявших нормативные акты в интересах населения, учитывающие гендерную проблематику, включая власти округа Пурбалин</w:t>
      </w:r>
      <w:r w:rsidR="00F60ADA">
        <w:rPr>
          <w:lang w:val="ru-RU"/>
        </w:rPr>
        <w:t>г</w:t>
      </w:r>
      <w:r>
        <w:rPr>
          <w:lang w:val="ru-RU"/>
        </w:rPr>
        <w:t xml:space="preserve">а и их 1) возобновляемые фонды стимулирования для ремонта домов бедного населения, призванные также содействовать духу общественной солидарности и самостоятельности; </w:t>
      </w:r>
      <w:r w:rsidRPr="002D4FD4">
        <w:rPr>
          <w:lang w:val="ru-RU"/>
        </w:rPr>
        <w:t>2)</w:t>
      </w:r>
      <w:r>
        <w:rPr>
          <w:lang w:val="ru-RU"/>
        </w:rPr>
        <w:t> </w:t>
      </w:r>
      <w:r w:rsidRPr="002D4FD4">
        <w:rPr>
          <w:lang w:val="ru-RU"/>
        </w:rPr>
        <w:t>трудоемк</w:t>
      </w:r>
      <w:r>
        <w:rPr>
          <w:lang w:val="ru-RU"/>
        </w:rPr>
        <w:t>ую</w:t>
      </w:r>
      <w:r w:rsidRPr="002D4FD4">
        <w:rPr>
          <w:lang w:val="ru-RU"/>
        </w:rPr>
        <w:t xml:space="preserve"> </w:t>
      </w:r>
      <w:r>
        <w:rPr>
          <w:lang w:val="ru-RU"/>
        </w:rPr>
        <w:t>п</w:t>
      </w:r>
      <w:r w:rsidRPr="002D4FD4">
        <w:rPr>
          <w:lang w:val="ru-RU"/>
        </w:rPr>
        <w:t>родовольственн</w:t>
      </w:r>
      <w:r>
        <w:rPr>
          <w:lang w:val="ru-RU"/>
        </w:rPr>
        <w:t>ую</w:t>
      </w:r>
      <w:r w:rsidRPr="002D4FD4">
        <w:rPr>
          <w:lang w:val="ru-RU"/>
        </w:rPr>
        <w:t xml:space="preserve"> программ</w:t>
      </w:r>
      <w:r>
        <w:rPr>
          <w:lang w:val="ru-RU"/>
        </w:rPr>
        <w:t>у</w:t>
      </w:r>
      <w:r w:rsidRPr="002D4FD4">
        <w:rPr>
          <w:lang w:val="ru-RU"/>
        </w:rPr>
        <w:t xml:space="preserve">, </w:t>
      </w:r>
      <w:r>
        <w:rPr>
          <w:lang w:val="ru-RU"/>
        </w:rPr>
        <w:t>сочетающую задачи искоренения нищеты, создания новых рабочих мест и развития сельского хозяйства</w:t>
      </w:r>
      <w:r w:rsidRPr="002D4FD4">
        <w:rPr>
          <w:lang w:val="ru-RU"/>
        </w:rPr>
        <w:t>; 3)</w:t>
      </w:r>
      <w:r>
        <w:rPr>
          <w:lang w:val="ru-RU"/>
        </w:rPr>
        <w:t> п</w:t>
      </w:r>
      <w:r w:rsidRPr="002D4FD4">
        <w:rPr>
          <w:lang w:val="ru-RU"/>
        </w:rPr>
        <w:t>рограмм</w:t>
      </w:r>
      <w:r>
        <w:rPr>
          <w:lang w:val="ru-RU"/>
        </w:rPr>
        <w:t>у</w:t>
      </w:r>
      <w:r w:rsidRPr="002D4FD4">
        <w:rPr>
          <w:lang w:val="ru-RU"/>
        </w:rPr>
        <w:t xml:space="preserve"> охраны здоровья – программ</w:t>
      </w:r>
      <w:r>
        <w:rPr>
          <w:lang w:val="ru-RU"/>
        </w:rPr>
        <w:t>у</w:t>
      </w:r>
      <w:r w:rsidRPr="002D4FD4">
        <w:rPr>
          <w:lang w:val="ru-RU"/>
        </w:rPr>
        <w:t xml:space="preserve"> медицинского страхования на основе перекрестного субсидирования. Город Баликпапа</w:t>
      </w:r>
      <w:r w:rsidR="00F60ADA">
        <w:rPr>
          <w:lang w:val="ru-RU"/>
        </w:rPr>
        <w:t>н</w:t>
      </w:r>
      <w:r w:rsidRPr="002D4FD4">
        <w:rPr>
          <w:lang w:val="ru-RU"/>
        </w:rPr>
        <w:t xml:space="preserve"> </w:t>
      </w:r>
      <w:r>
        <w:rPr>
          <w:lang w:val="ru-RU"/>
        </w:rPr>
        <w:t>(</w:t>
      </w:r>
      <w:r w:rsidRPr="002D4FD4">
        <w:rPr>
          <w:lang w:val="ru-RU"/>
        </w:rPr>
        <w:t>Восточный Калимантан</w:t>
      </w:r>
      <w:r>
        <w:rPr>
          <w:lang w:val="ru-RU"/>
        </w:rPr>
        <w:t>)</w:t>
      </w:r>
      <w:r w:rsidRPr="002D4FD4">
        <w:rPr>
          <w:lang w:val="ru-RU"/>
        </w:rPr>
        <w:t xml:space="preserve"> посредством </w:t>
      </w:r>
      <w:r>
        <w:rPr>
          <w:lang w:val="ru-RU"/>
        </w:rPr>
        <w:t>р</w:t>
      </w:r>
      <w:r w:rsidRPr="002D4FD4">
        <w:rPr>
          <w:lang w:val="ru-RU"/>
        </w:rPr>
        <w:t xml:space="preserve">егионального закона 08/2004 </w:t>
      </w:r>
      <w:r>
        <w:rPr>
          <w:lang w:val="ru-RU"/>
        </w:rPr>
        <w:t>о</w:t>
      </w:r>
      <w:r w:rsidRPr="002D4FD4">
        <w:rPr>
          <w:lang w:val="ru-RU"/>
        </w:rPr>
        <w:t xml:space="preserve">б искоренении </w:t>
      </w:r>
      <w:r>
        <w:rPr>
          <w:lang w:val="ru-RU"/>
        </w:rPr>
        <w:t>нищеты</w:t>
      </w:r>
      <w:r w:rsidRPr="002D4FD4">
        <w:rPr>
          <w:lang w:val="ru-RU"/>
        </w:rPr>
        <w:t xml:space="preserve"> предоставил уличной молодежи возможность получения квалификации по 23 специальностям</w:t>
      </w:r>
      <w:r>
        <w:rPr>
          <w:lang w:val="ru-RU"/>
        </w:rPr>
        <w:t>,</w:t>
      </w:r>
      <w:r w:rsidRPr="002D4FD4">
        <w:rPr>
          <w:lang w:val="ru-RU"/>
        </w:rPr>
        <w:t xml:space="preserve"> </w:t>
      </w:r>
      <w:r>
        <w:rPr>
          <w:lang w:val="ru-RU"/>
        </w:rPr>
        <w:t>начиная</w:t>
      </w:r>
      <w:r w:rsidRPr="002D4FD4">
        <w:rPr>
          <w:lang w:val="ru-RU"/>
        </w:rPr>
        <w:t xml:space="preserve"> от </w:t>
      </w:r>
      <w:r>
        <w:rPr>
          <w:lang w:val="ru-RU"/>
        </w:rPr>
        <w:t xml:space="preserve">профессии </w:t>
      </w:r>
      <w:r w:rsidRPr="002D4FD4">
        <w:rPr>
          <w:lang w:val="ru-RU"/>
        </w:rPr>
        <w:t>водителя</w:t>
      </w:r>
      <w:r>
        <w:rPr>
          <w:lang w:val="ru-RU"/>
        </w:rPr>
        <w:t xml:space="preserve"> и</w:t>
      </w:r>
      <w:r w:rsidRPr="002D4FD4">
        <w:rPr>
          <w:lang w:val="ru-RU"/>
        </w:rPr>
        <w:t xml:space="preserve"> механика </w:t>
      </w:r>
      <w:r>
        <w:rPr>
          <w:lang w:val="ru-RU"/>
        </w:rPr>
        <w:t xml:space="preserve">и заканчивая специальностями в </w:t>
      </w:r>
      <w:r w:rsidRPr="002D4FD4">
        <w:rPr>
          <w:lang w:val="ru-RU"/>
        </w:rPr>
        <w:t>области электроники, шитья, кулинарии. Округ</w:t>
      </w:r>
      <w:r w:rsidR="00AC2BE2">
        <w:rPr>
          <w:lang w:val="ru-RU"/>
        </w:rPr>
        <w:t>а Мусибаньюасин</w:t>
      </w:r>
      <w:r w:rsidRPr="002D4FD4">
        <w:rPr>
          <w:lang w:val="ru-RU"/>
        </w:rPr>
        <w:t xml:space="preserve"> </w:t>
      </w:r>
      <w:r>
        <w:rPr>
          <w:lang w:val="ru-RU"/>
        </w:rPr>
        <w:t>(</w:t>
      </w:r>
      <w:r w:rsidRPr="002D4FD4">
        <w:rPr>
          <w:lang w:val="ru-RU"/>
        </w:rPr>
        <w:t>Южная Суматра</w:t>
      </w:r>
      <w:r>
        <w:rPr>
          <w:lang w:val="ru-RU"/>
        </w:rPr>
        <w:t>)</w:t>
      </w:r>
      <w:r w:rsidRPr="002D4FD4">
        <w:rPr>
          <w:lang w:val="ru-RU"/>
        </w:rPr>
        <w:t xml:space="preserve"> и Индрамаю </w:t>
      </w:r>
      <w:r>
        <w:rPr>
          <w:lang w:val="ru-RU"/>
        </w:rPr>
        <w:t>(</w:t>
      </w:r>
      <w:r w:rsidRPr="002D4FD4">
        <w:rPr>
          <w:lang w:val="ru-RU"/>
        </w:rPr>
        <w:t>Западная Ява</w:t>
      </w:r>
      <w:r>
        <w:rPr>
          <w:lang w:val="ru-RU"/>
        </w:rPr>
        <w:t>)</w:t>
      </w:r>
      <w:r w:rsidR="00AC2BE2">
        <w:rPr>
          <w:lang w:val="ru-RU"/>
        </w:rPr>
        <w:t xml:space="preserve"> </w:t>
      </w:r>
      <w:r w:rsidRPr="002D4FD4">
        <w:rPr>
          <w:lang w:val="ru-RU"/>
        </w:rPr>
        <w:t xml:space="preserve">превысили конституционное </w:t>
      </w:r>
      <w:r>
        <w:rPr>
          <w:lang w:val="ru-RU"/>
        </w:rPr>
        <w:t>требование</w:t>
      </w:r>
      <w:r w:rsidRPr="002D4FD4">
        <w:rPr>
          <w:lang w:val="ru-RU"/>
        </w:rPr>
        <w:t>, выделив на цели образования более 20</w:t>
      </w:r>
      <w:r>
        <w:rPr>
          <w:lang w:val="ru-RU"/>
        </w:rPr>
        <w:t> процентов</w:t>
      </w:r>
      <w:r w:rsidRPr="002D4FD4">
        <w:rPr>
          <w:lang w:val="ru-RU"/>
        </w:rPr>
        <w:t xml:space="preserve"> бюджета. С 2002 года в округе Мусибаньюасин </w:t>
      </w:r>
      <w:r>
        <w:rPr>
          <w:lang w:val="ru-RU"/>
        </w:rPr>
        <w:t>поэтапно</w:t>
      </w:r>
      <w:r w:rsidRPr="002D4FD4">
        <w:rPr>
          <w:lang w:val="ru-RU"/>
        </w:rPr>
        <w:t xml:space="preserve"> вводилось бесплатное образование</w:t>
      </w:r>
      <w:r>
        <w:rPr>
          <w:lang w:val="ru-RU"/>
        </w:rPr>
        <w:t>;</w:t>
      </w:r>
      <w:r w:rsidRPr="002D4FD4">
        <w:rPr>
          <w:lang w:val="ru-RU"/>
        </w:rPr>
        <w:t xml:space="preserve"> сначала </w:t>
      </w:r>
      <w:r>
        <w:rPr>
          <w:lang w:val="ru-RU"/>
        </w:rPr>
        <w:t xml:space="preserve">бесплатное </w:t>
      </w:r>
      <w:r w:rsidRPr="002D4FD4">
        <w:rPr>
          <w:lang w:val="ru-RU"/>
        </w:rPr>
        <w:t xml:space="preserve">начальное и среднее образование </w:t>
      </w:r>
      <w:r>
        <w:rPr>
          <w:lang w:val="ru-RU"/>
        </w:rPr>
        <w:t xml:space="preserve">было </w:t>
      </w:r>
      <w:r w:rsidRPr="002D4FD4">
        <w:rPr>
          <w:lang w:val="ru-RU"/>
        </w:rPr>
        <w:t>в государственных школах, а в 2005 году</w:t>
      </w:r>
      <w:r w:rsidR="00F60ADA">
        <w:rPr>
          <w:lang w:val="ru-RU"/>
        </w:rPr>
        <w:t xml:space="preserve"> </w:t>
      </w:r>
      <w:r>
        <w:rPr>
          <w:lang w:val="ru-RU"/>
        </w:rPr>
        <w:t>–</w:t>
      </w:r>
      <w:r w:rsidR="00F60ADA">
        <w:rPr>
          <w:lang w:val="ru-RU"/>
        </w:rPr>
        <w:t xml:space="preserve"> </w:t>
      </w:r>
      <w:r>
        <w:rPr>
          <w:lang w:val="ru-RU"/>
        </w:rPr>
        <w:t xml:space="preserve">и </w:t>
      </w:r>
      <w:r w:rsidRPr="002D4FD4">
        <w:rPr>
          <w:lang w:val="ru-RU"/>
        </w:rPr>
        <w:t xml:space="preserve">в исламских школах. В 2006 году начали предоставлять бесплатное образование и частные школы. С 2007 года бесплатное обучение также </w:t>
      </w:r>
      <w:r w:rsidR="005A3461">
        <w:rPr>
          <w:lang w:val="ru-RU"/>
        </w:rPr>
        <w:t xml:space="preserve">осуществляется в </w:t>
      </w:r>
      <w:r w:rsidRPr="002D4FD4">
        <w:rPr>
          <w:lang w:val="ru-RU"/>
        </w:rPr>
        <w:t xml:space="preserve"> высш</w:t>
      </w:r>
      <w:r w:rsidR="005A3461">
        <w:rPr>
          <w:lang w:val="ru-RU"/>
        </w:rPr>
        <w:t>их учебных</w:t>
      </w:r>
      <w:r>
        <w:rPr>
          <w:lang w:val="ru-RU"/>
        </w:rPr>
        <w:t xml:space="preserve"> заведения</w:t>
      </w:r>
      <w:r w:rsidR="005A3461">
        <w:rPr>
          <w:lang w:val="ru-RU"/>
        </w:rPr>
        <w:t>х</w:t>
      </w:r>
      <w:r w:rsidRPr="002D4FD4">
        <w:rPr>
          <w:lang w:val="ru-RU"/>
        </w:rPr>
        <w:t xml:space="preserve">, а именно </w:t>
      </w:r>
      <w:r w:rsidR="005A3461">
        <w:rPr>
          <w:lang w:val="ru-RU"/>
        </w:rPr>
        <w:t>в Академии по подготовке среднего медицинского персонала</w:t>
      </w:r>
      <w:r w:rsidRPr="002D4FD4">
        <w:rPr>
          <w:lang w:val="ru-RU"/>
        </w:rPr>
        <w:t xml:space="preserve"> и  Политехническ</w:t>
      </w:r>
      <w:r w:rsidR="005A3461">
        <w:rPr>
          <w:lang w:val="ru-RU"/>
        </w:rPr>
        <w:t>ой</w:t>
      </w:r>
      <w:r w:rsidRPr="002D4FD4">
        <w:rPr>
          <w:lang w:val="ru-RU"/>
        </w:rPr>
        <w:t xml:space="preserve"> академи</w:t>
      </w:r>
      <w:r w:rsidR="005A3461">
        <w:rPr>
          <w:lang w:val="ru-RU"/>
        </w:rPr>
        <w:t>и в Секаю</w:t>
      </w:r>
      <w:r w:rsidRPr="002D4FD4">
        <w:rPr>
          <w:lang w:val="ru-RU"/>
        </w:rPr>
        <w:t xml:space="preserve">. </w:t>
      </w:r>
      <w:r w:rsidR="00F60ADA">
        <w:rPr>
          <w:lang w:val="ru-RU"/>
        </w:rPr>
        <w:t>В </w:t>
      </w:r>
      <w:r w:rsidRPr="002D4FD4">
        <w:rPr>
          <w:lang w:val="ru-RU"/>
        </w:rPr>
        <w:t>Джокьякарт</w:t>
      </w:r>
      <w:r>
        <w:rPr>
          <w:lang w:val="ru-RU"/>
        </w:rPr>
        <w:t>е</w:t>
      </w:r>
      <w:r w:rsidRPr="002D4FD4">
        <w:rPr>
          <w:lang w:val="ru-RU"/>
        </w:rPr>
        <w:t xml:space="preserve"> большое внимание </w:t>
      </w:r>
      <w:r>
        <w:rPr>
          <w:lang w:val="ru-RU"/>
        </w:rPr>
        <w:t>уделяется</w:t>
      </w:r>
      <w:r w:rsidR="005A3461">
        <w:rPr>
          <w:lang w:val="ru-RU"/>
        </w:rPr>
        <w:t xml:space="preserve"> </w:t>
      </w:r>
      <w:r w:rsidR="00F60ADA">
        <w:rPr>
          <w:lang w:val="ru-RU"/>
        </w:rPr>
        <w:t>предоставлению услуг в области общественного здравоохранения по цене</w:t>
      </w:r>
      <w:r w:rsidR="005A3461">
        <w:rPr>
          <w:lang w:val="ru-RU"/>
        </w:rPr>
        <w:t xml:space="preserve"> 2000 </w:t>
      </w:r>
      <w:r w:rsidR="00AC2BE2">
        <w:rPr>
          <w:lang w:val="ru-RU"/>
        </w:rPr>
        <w:t xml:space="preserve">рупий (20 центов США) для </w:t>
      </w:r>
      <w:r w:rsidR="009A6527">
        <w:rPr>
          <w:lang w:val="ru-RU"/>
        </w:rPr>
        <w:t>жителей округа и  5000 рупий</w:t>
      </w:r>
      <w:r w:rsidRPr="002D4FD4">
        <w:rPr>
          <w:lang w:val="ru-RU"/>
        </w:rPr>
        <w:t xml:space="preserve"> (50 центов США) для </w:t>
      </w:r>
      <w:r>
        <w:rPr>
          <w:lang w:val="ru-RU"/>
        </w:rPr>
        <w:t xml:space="preserve">лиц, не являющихся </w:t>
      </w:r>
      <w:r w:rsidR="009A6527">
        <w:rPr>
          <w:lang w:val="ru-RU"/>
        </w:rPr>
        <w:t>его жителями</w:t>
      </w:r>
      <w:r w:rsidRPr="002D4FD4">
        <w:rPr>
          <w:lang w:val="ru-RU"/>
        </w:rPr>
        <w:t>. В</w:t>
      </w:r>
      <w:r w:rsidR="00EA488F">
        <w:rPr>
          <w:lang w:val="ru-RU"/>
        </w:rPr>
        <w:t> </w:t>
      </w:r>
      <w:r w:rsidRPr="002D4FD4">
        <w:rPr>
          <w:lang w:val="ru-RU"/>
        </w:rPr>
        <w:t xml:space="preserve">последнее время бесплатно предоставляется неотложная </w:t>
      </w:r>
      <w:r>
        <w:rPr>
          <w:lang w:val="ru-RU"/>
        </w:rPr>
        <w:t xml:space="preserve">медицинская </w:t>
      </w:r>
      <w:r w:rsidRPr="002D4FD4">
        <w:rPr>
          <w:lang w:val="ru-RU"/>
        </w:rPr>
        <w:t xml:space="preserve">помощь посредством службы </w:t>
      </w:r>
      <w:r w:rsidRPr="002D4FD4">
        <w:rPr>
          <w:lang w:val="en-US"/>
        </w:rPr>
        <w:t>YES</w:t>
      </w:r>
      <w:r>
        <w:rPr>
          <w:lang w:val="ru-RU"/>
        </w:rPr>
        <w:t> </w:t>
      </w:r>
      <w:r w:rsidRPr="002D4FD4">
        <w:rPr>
          <w:lang w:val="ru-RU"/>
        </w:rPr>
        <w:t>118 (</w:t>
      </w:r>
      <w:r w:rsidR="00AC2E86">
        <w:rPr>
          <w:lang w:val="ru-RU"/>
        </w:rPr>
        <w:t>Экстрен</w:t>
      </w:r>
      <w:r w:rsidRPr="002D4FD4">
        <w:rPr>
          <w:lang w:val="ru-RU"/>
        </w:rPr>
        <w:t>ная помощь Джокья 118)</w:t>
      </w:r>
      <w:r>
        <w:rPr>
          <w:lang w:val="ru-RU"/>
        </w:rPr>
        <w:t>,</w:t>
      </w:r>
      <w:r w:rsidRPr="002D4FD4">
        <w:rPr>
          <w:lang w:val="ru-RU"/>
        </w:rPr>
        <w:t xml:space="preserve"> </w:t>
      </w:r>
      <w:r>
        <w:rPr>
          <w:lang w:val="ru-RU"/>
        </w:rPr>
        <w:t xml:space="preserve">действующей </w:t>
      </w:r>
      <w:r w:rsidRPr="002D4FD4">
        <w:rPr>
          <w:lang w:val="ru-RU"/>
        </w:rPr>
        <w:t xml:space="preserve">с 2008 года. Политика в интересах населения осуществляется в городе Соло </w:t>
      </w:r>
      <w:r>
        <w:rPr>
          <w:lang w:val="ru-RU"/>
        </w:rPr>
        <w:t>(</w:t>
      </w:r>
      <w:r w:rsidRPr="002D4FD4">
        <w:rPr>
          <w:lang w:val="ru-RU"/>
        </w:rPr>
        <w:t>Центральная Ява</w:t>
      </w:r>
      <w:r>
        <w:rPr>
          <w:lang w:val="ru-RU"/>
        </w:rPr>
        <w:t xml:space="preserve">): </w:t>
      </w:r>
      <w:r w:rsidRPr="002D4FD4">
        <w:rPr>
          <w:lang w:val="ru-RU"/>
        </w:rPr>
        <w:t xml:space="preserve">в </w:t>
      </w:r>
      <w:r>
        <w:rPr>
          <w:lang w:val="ru-RU"/>
        </w:rPr>
        <w:t xml:space="preserve">нем </w:t>
      </w:r>
      <w:r w:rsidRPr="002D4FD4">
        <w:rPr>
          <w:lang w:val="ru-RU"/>
        </w:rPr>
        <w:t>1)</w:t>
      </w:r>
      <w:r>
        <w:rPr>
          <w:lang w:val="ru-RU"/>
        </w:rPr>
        <w:t xml:space="preserve"> имеется </w:t>
      </w:r>
      <w:r w:rsidRPr="002D4FD4">
        <w:rPr>
          <w:lang w:val="ru-RU"/>
        </w:rPr>
        <w:t xml:space="preserve">небольшое </w:t>
      </w:r>
      <w:r>
        <w:rPr>
          <w:lang w:val="ru-RU"/>
        </w:rPr>
        <w:t xml:space="preserve">число </w:t>
      </w:r>
      <w:r w:rsidRPr="002D4FD4">
        <w:rPr>
          <w:lang w:val="ru-RU"/>
        </w:rPr>
        <w:t>крупных торговых центров и мини-маркетов; 2)</w:t>
      </w:r>
      <w:r>
        <w:rPr>
          <w:lang w:val="ru-RU"/>
        </w:rPr>
        <w:t> </w:t>
      </w:r>
      <w:r w:rsidRPr="002D4FD4">
        <w:rPr>
          <w:lang w:val="ru-RU"/>
        </w:rPr>
        <w:t xml:space="preserve">принимаются меры по </w:t>
      </w:r>
      <w:r>
        <w:rPr>
          <w:lang w:val="ru-RU"/>
        </w:rPr>
        <w:t xml:space="preserve">содействию </w:t>
      </w:r>
      <w:r w:rsidRPr="002D4FD4">
        <w:rPr>
          <w:lang w:val="ru-RU"/>
        </w:rPr>
        <w:t xml:space="preserve">развитию </w:t>
      </w:r>
      <w:r>
        <w:rPr>
          <w:lang w:val="ru-RU"/>
        </w:rPr>
        <w:t xml:space="preserve">контактов </w:t>
      </w:r>
      <w:r w:rsidRPr="002D4FD4">
        <w:rPr>
          <w:lang w:val="ru-RU"/>
        </w:rPr>
        <w:t>между различными группами населения, в том числе фундаменталистами и этническими китайцами; 3)</w:t>
      </w:r>
      <w:r>
        <w:rPr>
          <w:lang w:val="ru-RU"/>
        </w:rPr>
        <w:t> </w:t>
      </w:r>
      <w:r w:rsidRPr="002D4FD4">
        <w:rPr>
          <w:lang w:val="ru-RU"/>
        </w:rPr>
        <w:t>предоставляются льготные кредиты ремесленникам, большинство из которых женщины, в размере</w:t>
      </w:r>
      <w:r>
        <w:rPr>
          <w:lang w:val="ru-RU"/>
        </w:rPr>
        <w:t xml:space="preserve"> не более </w:t>
      </w:r>
      <w:r w:rsidRPr="002D4FD4">
        <w:rPr>
          <w:lang w:val="ru-RU"/>
        </w:rPr>
        <w:t>4</w:t>
      </w:r>
      <w:r>
        <w:rPr>
          <w:lang w:val="ru-RU"/>
        </w:rPr>
        <w:t> млн. </w:t>
      </w:r>
      <w:r w:rsidRPr="002D4FD4">
        <w:rPr>
          <w:lang w:val="ru-RU"/>
        </w:rPr>
        <w:t>рупий (400 долл. США) на человека; 4)</w:t>
      </w:r>
      <w:r>
        <w:rPr>
          <w:lang w:val="ru-RU"/>
        </w:rPr>
        <w:t xml:space="preserve"> обеспечивается </w:t>
      </w:r>
      <w:r w:rsidRPr="002D4FD4">
        <w:rPr>
          <w:lang w:val="ru-RU"/>
        </w:rPr>
        <w:t xml:space="preserve">бесплатное медицинское обслуживание для людей, живущих в крайней нищете, большинство из которых </w:t>
      </w:r>
      <w:r>
        <w:rPr>
          <w:lang w:val="ru-RU"/>
        </w:rPr>
        <w:t xml:space="preserve">составляют </w:t>
      </w:r>
      <w:r w:rsidRPr="002D4FD4">
        <w:rPr>
          <w:lang w:val="ru-RU"/>
        </w:rPr>
        <w:t>женщины, включая лечение в стационаре, неотложную медицинскую помощь, лабораторные и рентгенологические исследования, операции малой и средней сложности. Некоторые другие регионы обеспечиваю</w:t>
      </w:r>
      <w:r>
        <w:rPr>
          <w:lang w:val="ru-RU"/>
        </w:rPr>
        <w:t xml:space="preserve">т оказание специальной помощи </w:t>
      </w:r>
      <w:r w:rsidRPr="002D4FD4">
        <w:rPr>
          <w:lang w:val="ru-RU"/>
        </w:rPr>
        <w:t xml:space="preserve">для </w:t>
      </w:r>
      <w:r>
        <w:rPr>
          <w:lang w:val="ru-RU"/>
        </w:rPr>
        <w:t xml:space="preserve">улучшения состояния здоровья </w:t>
      </w:r>
      <w:r w:rsidRPr="002D4FD4">
        <w:rPr>
          <w:lang w:val="ru-RU"/>
        </w:rPr>
        <w:t xml:space="preserve">женщин и населения в целом. </w:t>
      </w:r>
      <w:r>
        <w:rPr>
          <w:lang w:val="ru-RU"/>
        </w:rPr>
        <w:t>К ним относятся</w:t>
      </w:r>
      <w:r w:rsidRPr="002D4FD4">
        <w:rPr>
          <w:lang w:val="ru-RU"/>
        </w:rPr>
        <w:t xml:space="preserve"> округ Солок </w:t>
      </w:r>
      <w:r>
        <w:rPr>
          <w:lang w:val="ru-RU"/>
        </w:rPr>
        <w:t>(</w:t>
      </w:r>
      <w:r w:rsidRPr="002D4FD4">
        <w:rPr>
          <w:lang w:val="ru-RU"/>
        </w:rPr>
        <w:t>Западная Суматра</w:t>
      </w:r>
      <w:r>
        <w:rPr>
          <w:lang w:val="ru-RU"/>
        </w:rPr>
        <w:t>)</w:t>
      </w:r>
      <w:r w:rsidRPr="002D4FD4">
        <w:rPr>
          <w:lang w:val="ru-RU"/>
        </w:rPr>
        <w:t xml:space="preserve"> и округ Джембрана </w:t>
      </w:r>
      <w:r>
        <w:rPr>
          <w:lang w:val="ru-RU"/>
        </w:rPr>
        <w:t>(</w:t>
      </w:r>
      <w:r w:rsidRPr="002D4FD4">
        <w:rPr>
          <w:lang w:val="ru-RU"/>
        </w:rPr>
        <w:t>Бали</w:t>
      </w:r>
      <w:r>
        <w:rPr>
          <w:lang w:val="ru-RU"/>
        </w:rPr>
        <w:t>)</w:t>
      </w:r>
      <w:r w:rsidRPr="002D4FD4">
        <w:rPr>
          <w:lang w:val="ru-RU"/>
        </w:rPr>
        <w:t>.</w:t>
      </w:r>
      <w:r>
        <w:rPr>
          <w:lang w:val="ru-RU"/>
        </w:rPr>
        <w:t xml:space="preserve"> </w:t>
      </w:r>
      <w:r w:rsidRPr="002D4FD4">
        <w:rPr>
          <w:lang w:val="ru-RU"/>
        </w:rPr>
        <w:t xml:space="preserve">В округе Сумеданг </w:t>
      </w:r>
      <w:r>
        <w:rPr>
          <w:lang w:val="ru-RU"/>
        </w:rPr>
        <w:t>(</w:t>
      </w:r>
      <w:r w:rsidRPr="002D4FD4">
        <w:rPr>
          <w:lang w:val="ru-RU"/>
        </w:rPr>
        <w:t>Западная Ява</w:t>
      </w:r>
      <w:r>
        <w:rPr>
          <w:lang w:val="ru-RU"/>
        </w:rPr>
        <w:t>)</w:t>
      </w:r>
      <w:r w:rsidRPr="002D4FD4">
        <w:rPr>
          <w:lang w:val="ru-RU"/>
        </w:rPr>
        <w:t xml:space="preserve"> бесплатно </w:t>
      </w:r>
      <w:r>
        <w:rPr>
          <w:lang w:val="ru-RU"/>
        </w:rPr>
        <w:t>предоставляются базовое медицинс</w:t>
      </w:r>
      <w:r w:rsidR="00AC2E86">
        <w:rPr>
          <w:lang w:val="ru-RU"/>
        </w:rPr>
        <w:t xml:space="preserve">кое обслуживание в общинных </w:t>
      </w:r>
      <w:r>
        <w:rPr>
          <w:lang w:val="ru-RU"/>
        </w:rPr>
        <w:t>клиниках и амбулаторная стоматологическая и неотложная медицинская помощь, лабораторные анализы и</w:t>
      </w:r>
      <w:r w:rsidR="00AC2E86">
        <w:rPr>
          <w:lang w:val="ru-RU"/>
        </w:rPr>
        <w:t xml:space="preserve"> помощь при родах</w:t>
      </w:r>
      <w:r>
        <w:rPr>
          <w:lang w:val="ru-RU"/>
        </w:rPr>
        <w:t xml:space="preserve"> первого ребенка в клиниках.</w:t>
      </w:r>
    </w:p>
    <w:p w:rsidR="00A44189" w:rsidRPr="002D4FD4" w:rsidRDefault="00A44189" w:rsidP="00EB4FC8">
      <w:pPr>
        <w:pStyle w:val="SingleTxtG"/>
        <w:tabs>
          <w:tab w:val="left" w:pos="1264"/>
          <w:tab w:val="left" w:pos="1741"/>
          <w:tab w:val="left" w:pos="3211"/>
        </w:tabs>
        <w:spacing w:after="180"/>
        <w:ind w:left="1264" w:right="1264"/>
        <w:rPr>
          <w:lang w:val="ru-RU"/>
        </w:rPr>
      </w:pPr>
      <w:r w:rsidRPr="002D4FD4">
        <w:rPr>
          <w:lang w:val="ru-RU"/>
        </w:rPr>
        <w:t>19.</w:t>
      </w:r>
      <w:r>
        <w:rPr>
          <w:lang w:val="ru-RU"/>
        </w:rPr>
        <w:tab/>
      </w:r>
      <w:r w:rsidRPr="002D4FD4">
        <w:rPr>
          <w:lang w:val="ru-RU"/>
        </w:rPr>
        <w:t xml:space="preserve">Используя ограниченный бюджет для расширения возможностей малых предприятий, в большинстве случаев </w:t>
      </w:r>
      <w:r>
        <w:rPr>
          <w:lang w:val="ru-RU"/>
        </w:rPr>
        <w:t xml:space="preserve">составляющий </w:t>
      </w:r>
      <w:r w:rsidRPr="002D4FD4">
        <w:rPr>
          <w:lang w:val="ru-RU"/>
        </w:rPr>
        <w:t>2</w:t>
      </w:r>
      <w:r>
        <w:rPr>
          <w:lang w:val="ru-RU"/>
        </w:rPr>
        <w:t xml:space="preserve"> процента от </w:t>
      </w:r>
      <w:r w:rsidRPr="002D4FD4">
        <w:rPr>
          <w:lang w:val="ru-RU"/>
        </w:rPr>
        <w:t xml:space="preserve">регионального бюджета, некоторые региональные </w:t>
      </w:r>
      <w:r>
        <w:rPr>
          <w:lang w:val="ru-RU"/>
        </w:rPr>
        <w:t>органы власти</w:t>
      </w:r>
      <w:r w:rsidRPr="002D4FD4">
        <w:rPr>
          <w:lang w:val="ru-RU"/>
        </w:rPr>
        <w:t xml:space="preserve"> пытаются оказывать содействие мелким предпринимателям. Среди них </w:t>
      </w:r>
      <w:r>
        <w:rPr>
          <w:lang w:val="ru-RU"/>
        </w:rPr>
        <w:t xml:space="preserve">органы власти </w:t>
      </w:r>
      <w:r w:rsidRPr="002D4FD4">
        <w:rPr>
          <w:lang w:val="ru-RU"/>
        </w:rPr>
        <w:t>Бантул</w:t>
      </w:r>
      <w:r>
        <w:rPr>
          <w:lang w:val="ru-RU"/>
        </w:rPr>
        <w:t>а</w:t>
      </w:r>
      <w:r w:rsidRPr="002D4FD4">
        <w:rPr>
          <w:lang w:val="ru-RU"/>
        </w:rPr>
        <w:t>, Пурбалинга, Ламонган</w:t>
      </w:r>
      <w:r>
        <w:rPr>
          <w:lang w:val="ru-RU"/>
        </w:rPr>
        <w:t>а и</w:t>
      </w:r>
      <w:r w:rsidRPr="002D4FD4">
        <w:rPr>
          <w:lang w:val="ru-RU"/>
        </w:rPr>
        <w:t xml:space="preserve"> Джокьякарт</w:t>
      </w:r>
      <w:r>
        <w:rPr>
          <w:lang w:val="ru-RU"/>
        </w:rPr>
        <w:t>ы</w:t>
      </w:r>
      <w:r w:rsidRPr="002D4FD4">
        <w:rPr>
          <w:lang w:val="ru-RU"/>
        </w:rPr>
        <w:t xml:space="preserve">. </w:t>
      </w:r>
      <w:r>
        <w:rPr>
          <w:lang w:val="ru-RU"/>
        </w:rPr>
        <w:t>С</w:t>
      </w:r>
      <w:r w:rsidRPr="002D4FD4">
        <w:rPr>
          <w:lang w:val="ru-RU"/>
        </w:rPr>
        <w:t xml:space="preserve"> 2005 года Кооперативная служба округа Джембер и подчиненные ей структуры </w:t>
      </w:r>
      <w:r>
        <w:rPr>
          <w:lang w:val="ru-RU"/>
        </w:rPr>
        <w:t>реализуют принятую ими</w:t>
      </w:r>
      <w:r w:rsidRPr="002D4FD4">
        <w:rPr>
          <w:lang w:val="ru-RU"/>
        </w:rPr>
        <w:t xml:space="preserve"> концепцию </w:t>
      </w:r>
      <w:r>
        <w:rPr>
          <w:lang w:val="ru-RU"/>
        </w:rPr>
        <w:t>банка "</w:t>
      </w:r>
      <w:r w:rsidRPr="002D4FD4">
        <w:rPr>
          <w:lang w:val="ru-RU"/>
        </w:rPr>
        <w:t>Грамин</w:t>
      </w:r>
      <w:r>
        <w:rPr>
          <w:lang w:val="ru-RU"/>
        </w:rPr>
        <w:t xml:space="preserve">" </w:t>
      </w:r>
      <w:r w:rsidRPr="002D4FD4">
        <w:rPr>
          <w:lang w:val="ru-RU"/>
        </w:rPr>
        <w:t xml:space="preserve">по оказанию помощи бедным, многие из которых женщины. Они создали свой собственный банк – </w:t>
      </w:r>
      <w:r w:rsidRPr="00EA488F">
        <w:rPr>
          <w:lang w:val="en-US"/>
        </w:rPr>
        <w:t>Bank</w:t>
      </w:r>
      <w:r w:rsidRPr="00EA488F">
        <w:rPr>
          <w:lang w:val="ru-RU"/>
        </w:rPr>
        <w:t xml:space="preserve"> </w:t>
      </w:r>
      <w:r w:rsidRPr="00EA488F">
        <w:rPr>
          <w:lang w:val="en-US"/>
        </w:rPr>
        <w:t>Keluarga</w:t>
      </w:r>
      <w:r w:rsidRPr="00EA488F">
        <w:rPr>
          <w:lang w:val="ru-RU"/>
        </w:rPr>
        <w:t xml:space="preserve"> </w:t>
      </w:r>
      <w:r w:rsidRPr="00EA488F">
        <w:rPr>
          <w:lang w:val="en-US"/>
        </w:rPr>
        <w:t>Miskin</w:t>
      </w:r>
      <w:r w:rsidRPr="002D4FD4">
        <w:rPr>
          <w:lang w:val="ru-RU"/>
        </w:rPr>
        <w:t xml:space="preserve"> (или</w:t>
      </w:r>
      <w:r>
        <w:rPr>
          <w:lang w:val="ru-RU"/>
        </w:rPr>
        <w:t xml:space="preserve"> </w:t>
      </w:r>
      <w:r w:rsidRPr="00EA488F">
        <w:rPr>
          <w:lang w:val="en-US"/>
        </w:rPr>
        <w:t>Bank</w:t>
      </w:r>
      <w:r w:rsidRPr="00EA488F">
        <w:rPr>
          <w:lang w:val="ru-RU"/>
        </w:rPr>
        <w:t xml:space="preserve"> </w:t>
      </w:r>
      <w:r w:rsidRPr="00EA488F">
        <w:rPr>
          <w:lang w:val="en-US"/>
        </w:rPr>
        <w:t>Gakin</w:t>
      </w:r>
      <w:r w:rsidRPr="002D4FD4">
        <w:rPr>
          <w:lang w:val="ru-RU"/>
        </w:rPr>
        <w:t xml:space="preserve"> – Банк для бедных семей). Менеджерами банка </w:t>
      </w:r>
      <w:r>
        <w:rPr>
          <w:lang w:val="ru-RU"/>
        </w:rPr>
        <w:t>являются</w:t>
      </w:r>
      <w:r w:rsidRPr="002D4FD4">
        <w:rPr>
          <w:lang w:val="ru-RU"/>
        </w:rPr>
        <w:t xml:space="preserve"> в основном женщины, имеющие только начальное школьное образование, которые прошли подготовку по основам бухгалтерского учета. В округе Южный Центральный Тимор </w:t>
      </w:r>
      <w:r>
        <w:rPr>
          <w:lang w:val="ru-RU"/>
        </w:rPr>
        <w:t>(</w:t>
      </w:r>
      <w:r w:rsidRPr="002D4FD4">
        <w:rPr>
          <w:lang w:val="ru-RU"/>
        </w:rPr>
        <w:t>Восточная Нуса</w:t>
      </w:r>
      <w:r>
        <w:rPr>
          <w:lang w:val="ru-RU"/>
        </w:rPr>
        <w:t>-</w:t>
      </w:r>
      <w:r w:rsidRPr="002D4FD4">
        <w:rPr>
          <w:lang w:val="ru-RU"/>
        </w:rPr>
        <w:t>Тенгара</w:t>
      </w:r>
      <w:r>
        <w:rPr>
          <w:lang w:val="ru-RU"/>
        </w:rPr>
        <w:t>)</w:t>
      </w:r>
      <w:r w:rsidRPr="002D4FD4">
        <w:rPr>
          <w:lang w:val="ru-RU"/>
        </w:rPr>
        <w:t xml:space="preserve"> принят местный </w:t>
      </w:r>
      <w:r>
        <w:rPr>
          <w:lang w:val="ru-RU"/>
        </w:rPr>
        <w:t>з</w:t>
      </w:r>
      <w:r w:rsidRPr="002D4FD4">
        <w:rPr>
          <w:lang w:val="ru-RU"/>
        </w:rPr>
        <w:t xml:space="preserve">акон 17/2001 об укреплении, сохранении, развитии и защите местных обычаев и традиций и традиционных институтов. </w:t>
      </w:r>
      <w:r>
        <w:rPr>
          <w:lang w:val="ru-RU"/>
        </w:rPr>
        <w:t>В нем признаются и уважаются права коренного населения, его законы и право общин управлять своими социально-экономическими ресурсами. В 2000 году в округе Кебумен (Центральная Ява) была введена учебная программа повышения информированности по гендерным вопросам. Банте</w:t>
      </w:r>
      <w:r w:rsidR="00EA488F">
        <w:rPr>
          <w:lang w:val="ru-RU"/>
        </w:rPr>
        <w:t>н</w:t>
      </w:r>
      <w:r>
        <w:rPr>
          <w:lang w:val="ru-RU"/>
        </w:rPr>
        <w:t>, Джокьякарта, Южный Калимантан и несколько других провинций также приняли законы об учете гендерных факторов в основных направлениях деятельности. В провин</w:t>
      </w:r>
      <w:r w:rsidR="009A6527">
        <w:rPr>
          <w:lang w:val="ru-RU"/>
        </w:rPr>
        <w:t>ции Центральная Ява существует генеральный план</w:t>
      </w:r>
      <w:r>
        <w:rPr>
          <w:lang w:val="ru-RU"/>
        </w:rPr>
        <w:t xml:space="preserve"> развития с учетом гендерной проблематики, там действует местный закон 3/2009 о защите женщин в борьбе с гендерным насилием. В ряде других регионов, включая Северную Суматру, Северный Сулавеси, Восточную Яву и Западный Калимантан, приняты местные законы о борьбе с торговлей людьми.</w:t>
      </w:r>
    </w:p>
    <w:p w:rsidR="00A44189" w:rsidRPr="00951724" w:rsidRDefault="00A44189" w:rsidP="00EB4FC8">
      <w:pPr>
        <w:pStyle w:val="SingleTxtG"/>
        <w:tabs>
          <w:tab w:val="left" w:pos="1264"/>
          <w:tab w:val="left" w:pos="1741"/>
          <w:tab w:val="left" w:pos="3211"/>
        </w:tabs>
        <w:ind w:left="1264" w:right="1264"/>
        <w:rPr>
          <w:b/>
          <w:lang w:val="ru-RU"/>
        </w:rPr>
      </w:pPr>
      <w:r w:rsidRPr="00951724">
        <w:rPr>
          <w:b/>
          <w:lang w:val="ru-RU"/>
        </w:rPr>
        <w:t>Проблемы</w:t>
      </w:r>
    </w:p>
    <w:p w:rsidR="00A44189" w:rsidRPr="002D4FD4" w:rsidRDefault="00A44189" w:rsidP="00EB4FC8">
      <w:pPr>
        <w:pStyle w:val="SingleTxtG"/>
        <w:tabs>
          <w:tab w:val="left" w:pos="1264"/>
          <w:tab w:val="left" w:pos="1741"/>
          <w:tab w:val="left" w:pos="3211"/>
        </w:tabs>
        <w:spacing w:after="240"/>
        <w:ind w:left="1264" w:right="1264"/>
        <w:rPr>
          <w:lang w:val="ru-RU"/>
        </w:rPr>
      </w:pPr>
      <w:r w:rsidRPr="002D4FD4">
        <w:rPr>
          <w:lang w:val="ru-RU"/>
        </w:rPr>
        <w:t>20.</w:t>
      </w:r>
      <w:r>
        <w:rPr>
          <w:lang w:val="ru-RU"/>
        </w:rPr>
        <w:tab/>
      </w:r>
      <w:r w:rsidRPr="002D4FD4">
        <w:rPr>
          <w:lang w:val="ru-RU"/>
        </w:rPr>
        <w:t xml:space="preserve">Отсутствие </w:t>
      </w:r>
      <w:r>
        <w:rPr>
          <w:lang w:val="ru-RU"/>
        </w:rPr>
        <w:t>взаимодействия</w:t>
      </w:r>
      <w:r w:rsidRPr="002D4FD4">
        <w:rPr>
          <w:lang w:val="ru-RU"/>
        </w:rPr>
        <w:t xml:space="preserve"> и координации </w:t>
      </w:r>
      <w:r>
        <w:rPr>
          <w:lang w:val="ru-RU"/>
        </w:rPr>
        <w:t>среди лиц, принимающих решения,</w:t>
      </w:r>
      <w:r w:rsidRPr="002D4FD4">
        <w:rPr>
          <w:lang w:val="ru-RU"/>
        </w:rPr>
        <w:t xml:space="preserve"> иногда ведет к </w:t>
      </w:r>
      <w:r>
        <w:rPr>
          <w:lang w:val="ru-RU"/>
        </w:rPr>
        <w:t>разработке</w:t>
      </w:r>
      <w:r w:rsidRPr="002D4FD4">
        <w:rPr>
          <w:lang w:val="ru-RU"/>
        </w:rPr>
        <w:t xml:space="preserve"> противоречив</w:t>
      </w:r>
      <w:r>
        <w:rPr>
          <w:lang w:val="ru-RU"/>
        </w:rPr>
        <w:t>ой политики</w:t>
      </w:r>
      <w:r w:rsidRPr="002D4FD4">
        <w:rPr>
          <w:lang w:val="ru-RU"/>
        </w:rPr>
        <w:t>. В результате возник</w:t>
      </w:r>
      <w:r>
        <w:rPr>
          <w:lang w:val="ru-RU"/>
        </w:rPr>
        <w:t>ает</w:t>
      </w:r>
      <w:r w:rsidRPr="002D4FD4">
        <w:rPr>
          <w:lang w:val="ru-RU"/>
        </w:rPr>
        <w:t xml:space="preserve"> ситуация, когда </w:t>
      </w:r>
      <w:r>
        <w:rPr>
          <w:lang w:val="ru-RU"/>
        </w:rPr>
        <w:t xml:space="preserve">многие </w:t>
      </w:r>
      <w:r w:rsidRPr="002D4FD4">
        <w:rPr>
          <w:lang w:val="ru-RU"/>
        </w:rPr>
        <w:t>вопросы прав женщин остаются без внимания как на центральном, так и</w:t>
      </w:r>
      <w:r>
        <w:rPr>
          <w:lang w:val="ru-RU"/>
        </w:rPr>
        <w:t xml:space="preserve">, </w:t>
      </w:r>
      <w:r w:rsidRPr="002D4FD4">
        <w:rPr>
          <w:lang w:val="ru-RU"/>
        </w:rPr>
        <w:t>в значительно большей мере</w:t>
      </w:r>
      <w:r>
        <w:rPr>
          <w:lang w:val="ru-RU"/>
        </w:rPr>
        <w:t xml:space="preserve">, </w:t>
      </w:r>
      <w:r w:rsidRPr="002D4FD4">
        <w:rPr>
          <w:lang w:val="ru-RU"/>
        </w:rPr>
        <w:t>на региональном уровне. Многие стороны, в том числе Национальная комиссия по делам женщин, выявили много дискриминационных региональных законов. К 2007</w:t>
      </w:r>
      <w:r>
        <w:rPr>
          <w:lang w:val="ru-RU"/>
        </w:rPr>
        <w:t> </w:t>
      </w:r>
      <w:r w:rsidRPr="002D4FD4">
        <w:rPr>
          <w:lang w:val="ru-RU"/>
        </w:rPr>
        <w:t xml:space="preserve">году Департамент </w:t>
      </w:r>
      <w:r>
        <w:rPr>
          <w:lang w:val="ru-RU"/>
        </w:rPr>
        <w:t>по правовым вопросам</w:t>
      </w:r>
      <w:r w:rsidRPr="002D4FD4">
        <w:rPr>
          <w:lang w:val="ru-RU"/>
        </w:rPr>
        <w:t xml:space="preserve"> и прав</w:t>
      </w:r>
      <w:r>
        <w:rPr>
          <w:lang w:val="ru-RU"/>
        </w:rPr>
        <w:t xml:space="preserve">ам </w:t>
      </w:r>
      <w:r w:rsidRPr="002D4FD4">
        <w:rPr>
          <w:lang w:val="ru-RU"/>
        </w:rPr>
        <w:t xml:space="preserve">человека </w:t>
      </w:r>
      <w:r>
        <w:rPr>
          <w:lang w:val="ru-RU"/>
        </w:rPr>
        <w:t>рас</w:t>
      </w:r>
      <w:r w:rsidRPr="002D4FD4">
        <w:rPr>
          <w:lang w:val="ru-RU"/>
        </w:rPr>
        <w:t xml:space="preserve">смотрел 5518 региональных законов, из которых 1406 были рекомендованы к отмене. Аналогичным образом, Департамент внутренних дел </w:t>
      </w:r>
      <w:r>
        <w:rPr>
          <w:lang w:val="ru-RU"/>
        </w:rPr>
        <w:t xml:space="preserve">отменил </w:t>
      </w:r>
      <w:r w:rsidRPr="002D4FD4">
        <w:rPr>
          <w:lang w:val="ru-RU"/>
        </w:rPr>
        <w:t>678 региональных законов, в настоящее время рассматриваются еще 163.</w:t>
      </w:r>
    </w:p>
    <w:p w:rsidR="00A44189" w:rsidRPr="00951724" w:rsidRDefault="00A44189" w:rsidP="00EB4FC8">
      <w:pPr>
        <w:pStyle w:val="SingleTxtG"/>
        <w:tabs>
          <w:tab w:val="left" w:pos="1264"/>
          <w:tab w:val="left" w:pos="1741"/>
          <w:tab w:val="left" w:pos="3211"/>
        </w:tabs>
        <w:ind w:left="1264" w:right="1264"/>
        <w:rPr>
          <w:b/>
          <w:lang w:val="ru-RU"/>
        </w:rPr>
      </w:pPr>
      <w:r w:rsidRPr="00951724">
        <w:rPr>
          <w:b/>
          <w:lang w:val="ru-RU"/>
        </w:rPr>
        <w:t>Предпринятые инициативы и действия</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21.</w:t>
      </w:r>
      <w:r>
        <w:rPr>
          <w:lang w:val="ru-RU"/>
        </w:rPr>
        <w:tab/>
      </w:r>
      <w:r w:rsidRPr="002D4FD4">
        <w:rPr>
          <w:lang w:val="ru-RU"/>
        </w:rPr>
        <w:t>В ответ на существующие проблемы и препятствия и в целях ускорения процесса учета гендерно</w:t>
      </w:r>
      <w:r>
        <w:rPr>
          <w:lang w:val="ru-RU"/>
        </w:rPr>
        <w:t xml:space="preserve">й проблематики </w:t>
      </w:r>
      <w:r w:rsidRPr="002D4FD4">
        <w:rPr>
          <w:lang w:val="ru-RU"/>
        </w:rPr>
        <w:t xml:space="preserve">правительство подготовило проект </w:t>
      </w:r>
      <w:r>
        <w:rPr>
          <w:lang w:val="ru-RU"/>
        </w:rPr>
        <w:t xml:space="preserve">указа </w:t>
      </w:r>
      <w:r w:rsidRPr="002D4FD4">
        <w:rPr>
          <w:lang w:val="ru-RU"/>
        </w:rPr>
        <w:t>президента об ускорении</w:t>
      </w:r>
      <w:r>
        <w:rPr>
          <w:lang w:val="ru-RU"/>
        </w:rPr>
        <w:t xml:space="preserve"> учета гендерных факторов в основных направлениях деятельности, который в настоящее время изучается секретарем кабинета министров</w:t>
      </w:r>
      <w:r w:rsidRPr="002D4FD4">
        <w:rPr>
          <w:lang w:val="ru-RU"/>
        </w:rPr>
        <w:t xml:space="preserve">. Согласно этому проекту </w:t>
      </w:r>
      <w:r>
        <w:rPr>
          <w:lang w:val="ru-RU"/>
        </w:rPr>
        <w:t xml:space="preserve">определяющую роль будут играть </w:t>
      </w:r>
      <w:r w:rsidRPr="002D4FD4">
        <w:rPr>
          <w:lang w:val="ru-RU"/>
        </w:rPr>
        <w:t>шесть министерств/ведомств</w:t>
      </w:r>
      <w:r>
        <w:rPr>
          <w:lang w:val="ru-RU"/>
        </w:rPr>
        <w:t>,</w:t>
      </w:r>
      <w:r w:rsidRPr="002D4FD4">
        <w:rPr>
          <w:lang w:val="ru-RU"/>
        </w:rPr>
        <w:t xml:space="preserve"> в том числе Координ</w:t>
      </w:r>
      <w:r>
        <w:rPr>
          <w:lang w:val="ru-RU"/>
        </w:rPr>
        <w:t xml:space="preserve">ирующее </w:t>
      </w:r>
      <w:r w:rsidRPr="002D4FD4">
        <w:rPr>
          <w:lang w:val="ru-RU"/>
        </w:rPr>
        <w:t xml:space="preserve">министерство народного благосостояния, Департамент финансов, Государственное министерство по использованию государственного аппарата, Департамент внутренних дел, Департамент </w:t>
      </w:r>
      <w:r>
        <w:rPr>
          <w:lang w:val="ru-RU"/>
        </w:rPr>
        <w:t>по правовым вопросам</w:t>
      </w:r>
      <w:r w:rsidRPr="002D4FD4">
        <w:rPr>
          <w:lang w:val="ru-RU"/>
        </w:rPr>
        <w:t xml:space="preserve"> и прав</w:t>
      </w:r>
      <w:r>
        <w:rPr>
          <w:lang w:val="ru-RU"/>
        </w:rPr>
        <w:t>ам</w:t>
      </w:r>
      <w:r w:rsidRPr="002D4FD4">
        <w:rPr>
          <w:lang w:val="ru-RU"/>
        </w:rPr>
        <w:t xml:space="preserve"> человека, </w:t>
      </w:r>
      <w:r>
        <w:rPr>
          <w:lang w:val="ru-RU"/>
        </w:rPr>
        <w:t>Государственное министерство по вопросам расширения прав и возможностей женщин и защиты детей и Национальное агентство по планированию развития. Кроме того, в поддержку этой концепции министр по вопросам планирования развития издал указ о создании технической группы по учету гендерной проблематики при планировании развития, в состав которой входят представители правительства.</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22.</w:t>
      </w:r>
      <w:r>
        <w:rPr>
          <w:lang w:val="ru-RU"/>
        </w:rPr>
        <w:tab/>
      </w:r>
      <w:r w:rsidRPr="002D4FD4">
        <w:rPr>
          <w:lang w:val="ru-RU"/>
        </w:rPr>
        <w:t xml:space="preserve">В настоящее время правительство также занимается переработкой проекта </w:t>
      </w:r>
      <w:r>
        <w:rPr>
          <w:lang w:val="ru-RU"/>
        </w:rPr>
        <w:t>з</w:t>
      </w:r>
      <w:r w:rsidRPr="002D4FD4">
        <w:rPr>
          <w:lang w:val="ru-RU"/>
        </w:rPr>
        <w:t xml:space="preserve">акона о гендерном равенстве. Предполагается, что этот закон </w:t>
      </w:r>
      <w:r>
        <w:rPr>
          <w:lang w:val="ru-RU"/>
        </w:rPr>
        <w:t xml:space="preserve">сыграет </w:t>
      </w:r>
      <w:r w:rsidRPr="002D4FD4">
        <w:rPr>
          <w:lang w:val="ru-RU"/>
        </w:rPr>
        <w:t xml:space="preserve">стратегическую роль в </w:t>
      </w:r>
      <w:r>
        <w:rPr>
          <w:lang w:val="ru-RU"/>
        </w:rPr>
        <w:t xml:space="preserve">устранении </w:t>
      </w:r>
      <w:r w:rsidRPr="002D4FD4">
        <w:rPr>
          <w:lang w:val="ru-RU"/>
        </w:rPr>
        <w:t xml:space="preserve">недостатков предыдущих нормативно-правовых актов и </w:t>
      </w:r>
      <w:r>
        <w:rPr>
          <w:lang w:val="ru-RU"/>
        </w:rPr>
        <w:t>будет служить</w:t>
      </w:r>
      <w:r w:rsidRPr="002D4FD4">
        <w:rPr>
          <w:lang w:val="ru-RU"/>
        </w:rPr>
        <w:t xml:space="preserve"> всеобъемлющим инструментом не только для исполнительной, но и для законодательной и судебной ветвей власти, университетов и частного сектора. </w:t>
      </w:r>
      <w:r>
        <w:rPr>
          <w:lang w:val="ru-RU"/>
        </w:rPr>
        <w:t>К вопросам</w:t>
      </w:r>
      <w:r w:rsidRPr="002D4FD4">
        <w:rPr>
          <w:lang w:val="ru-RU"/>
        </w:rPr>
        <w:t xml:space="preserve">, которые будут в нем рассматриваться, </w:t>
      </w:r>
      <w:r>
        <w:rPr>
          <w:lang w:val="ru-RU"/>
        </w:rPr>
        <w:t>относятся</w:t>
      </w:r>
      <w:r w:rsidRPr="002D4FD4">
        <w:rPr>
          <w:lang w:val="ru-RU"/>
        </w:rPr>
        <w:t xml:space="preserve"> позитивные действия, предполагающие систему квот в секторах образования, экономики, политики и труда; механизмы мониторинга </w:t>
      </w:r>
      <w:r>
        <w:rPr>
          <w:lang w:val="ru-RU"/>
        </w:rPr>
        <w:t xml:space="preserve">обеспечения учета гендерных факторов, включения </w:t>
      </w:r>
      <w:r w:rsidRPr="002D4FD4">
        <w:rPr>
          <w:lang w:val="ru-RU"/>
        </w:rPr>
        <w:t xml:space="preserve">в существо политики и реализации отчетности распределения гендерного равенства, другие важные вопросы; процесс и сроки </w:t>
      </w:r>
      <w:r>
        <w:rPr>
          <w:lang w:val="ru-RU"/>
        </w:rPr>
        <w:t xml:space="preserve">предоставления </w:t>
      </w:r>
      <w:r w:rsidRPr="002D4FD4">
        <w:rPr>
          <w:lang w:val="ru-RU"/>
        </w:rPr>
        <w:t>отчетности в совокупности с выполнением различных международных обязательств, таких как КЛД</w:t>
      </w:r>
      <w:r>
        <w:rPr>
          <w:lang w:val="ru-RU"/>
        </w:rPr>
        <w:t>О</w:t>
      </w:r>
      <w:r w:rsidRPr="002D4FD4">
        <w:rPr>
          <w:lang w:val="ru-RU"/>
        </w:rPr>
        <w:t>Ж,</w:t>
      </w:r>
      <w:r w:rsidR="00EA488F">
        <w:rPr>
          <w:lang w:val="ru-RU"/>
        </w:rPr>
        <w:t xml:space="preserve"> Пекинский план действий, ЦРТ и </w:t>
      </w:r>
      <w:r w:rsidR="00DB472C">
        <w:rPr>
          <w:lang w:val="ru-RU"/>
        </w:rPr>
        <w:t> </w:t>
      </w:r>
      <w:r w:rsidRPr="002D4FD4">
        <w:rPr>
          <w:lang w:val="ru-RU"/>
        </w:rPr>
        <w:t>др</w:t>
      </w:r>
      <w:r>
        <w:rPr>
          <w:lang w:val="ru-RU"/>
        </w:rPr>
        <w:t>.</w:t>
      </w:r>
      <w:r w:rsidRPr="002D4FD4">
        <w:rPr>
          <w:lang w:val="ru-RU"/>
        </w:rPr>
        <w:t xml:space="preserve"> Неотъемлемой </w:t>
      </w:r>
      <w:r>
        <w:rPr>
          <w:lang w:val="ru-RU"/>
        </w:rPr>
        <w:t>частью</w:t>
      </w:r>
      <w:r w:rsidRPr="002D4FD4">
        <w:rPr>
          <w:lang w:val="ru-RU"/>
        </w:rPr>
        <w:t xml:space="preserve"> этой деятельности </w:t>
      </w:r>
      <w:r>
        <w:rPr>
          <w:lang w:val="ru-RU"/>
        </w:rPr>
        <w:t>является</w:t>
      </w:r>
      <w:r w:rsidRPr="002D4FD4">
        <w:rPr>
          <w:lang w:val="ru-RU"/>
        </w:rPr>
        <w:t xml:space="preserve"> сбор гендерн</w:t>
      </w:r>
      <w:r>
        <w:rPr>
          <w:lang w:val="ru-RU"/>
        </w:rPr>
        <w:t>ых</w:t>
      </w:r>
      <w:r w:rsidRPr="002D4FD4">
        <w:rPr>
          <w:lang w:val="ru-RU"/>
        </w:rPr>
        <w:t xml:space="preserve"> статисти</w:t>
      </w:r>
      <w:r>
        <w:rPr>
          <w:lang w:val="ru-RU"/>
        </w:rPr>
        <w:t>ческих данных</w:t>
      </w:r>
      <w:r w:rsidRPr="002D4FD4">
        <w:rPr>
          <w:lang w:val="ru-RU"/>
        </w:rPr>
        <w:t xml:space="preserve">, которые будут открыты для общего доступа в целях использования при выработке государственной политики, </w:t>
      </w:r>
      <w:r>
        <w:rPr>
          <w:lang w:val="ru-RU"/>
        </w:rPr>
        <w:t>принятии</w:t>
      </w:r>
      <w:r w:rsidRPr="002D4FD4">
        <w:rPr>
          <w:lang w:val="ru-RU"/>
        </w:rPr>
        <w:t xml:space="preserve"> решений и проведении мониторинга. Вопрос участия общественности конкретно решается посредством политики контроля </w:t>
      </w:r>
      <w:r>
        <w:rPr>
          <w:lang w:val="ru-RU"/>
        </w:rPr>
        <w:t xml:space="preserve">за деятельностью </w:t>
      </w:r>
      <w:r w:rsidRPr="002D4FD4">
        <w:rPr>
          <w:lang w:val="ru-RU"/>
        </w:rPr>
        <w:t xml:space="preserve">правительства, региональных органов власти, университетов и частного сектора </w:t>
      </w:r>
      <w:r>
        <w:rPr>
          <w:lang w:val="ru-RU"/>
        </w:rPr>
        <w:t>по вопросам учета гендерных факторов, а также по вопросам, касающимся бюджета.</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23.</w:t>
      </w:r>
      <w:r>
        <w:rPr>
          <w:lang w:val="ru-RU"/>
        </w:rPr>
        <w:tab/>
      </w:r>
      <w:r w:rsidRPr="002D4FD4">
        <w:rPr>
          <w:lang w:val="ru-RU"/>
        </w:rPr>
        <w:t>Региональная автономия базируется на принципе восстановления прав и полномочий регионов, что было закреплено в Законе 29/1999. Эта идея должна укрепиться на всех уровнях принятия решений для предотвращения появления региональных законов, противоречащих высшим правовым нормам. Был обновлен Закон 32/2004</w:t>
      </w:r>
      <w:r>
        <w:rPr>
          <w:lang w:val="ru-RU"/>
        </w:rPr>
        <w:t>,</w:t>
      </w:r>
      <w:r w:rsidRPr="002D4FD4">
        <w:rPr>
          <w:lang w:val="ru-RU"/>
        </w:rPr>
        <w:t xml:space="preserve"> </w:t>
      </w:r>
      <w:r>
        <w:rPr>
          <w:lang w:val="ru-RU"/>
        </w:rPr>
        <w:t xml:space="preserve">хотя </w:t>
      </w:r>
      <w:r w:rsidRPr="002D4FD4">
        <w:rPr>
          <w:lang w:val="ru-RU"/>
        </w:rPr>
        <w:t xml:space="preserve">пересмотр Закона о региональной </w:t>
      </w:r>
      <w:r>
        <w:rPr>
          <w:lang w:val="ru-RU"/>
        </w:rPr>
        <w:t>автономии</w:t>
      </w:r>
      <w:r w:rsidRPr="002D4FD4">
        <w:rPr>
          <w:lang w:val="ru-RU"/>
        </w:rPr>
        <w:t xml:space="preserve"> еще продолжается. Положительными примерами служат достижения регионов, где руководству удалось значительно улучшить условия жизни населения.</w:t>
      </w:r>
    </w:p>
    <w:p w:rsidR="00A44189" w:rsidRPr="002D4FD4" w:rsidRDefault="00A44189" w:rsidP="00EB4FC8">
      <w:pPr>
        <w:pStyle w:val="SingleTxtG"/>
        <w:tabs>
          <w:tab w:val="left" w:pos="1264"/>
          <w:tab w:val="left" w:pos="1741"/>
          <w:tab w:val="left" w:pos="3211"/>
        </w:tabs>
        <w:spacing w:after="240"/>
        <w:ind w:left="1264" w:right="1264"/>
        <w:rPr>
          <w:lang w:val="ru-RU"/>
        </w:rPr>
      </w:pPr>
      <w:r w:rsidRPr="002D4FD4">
        <w:rPr>
          <w:lang w:val="ru-RU"/>
        </w:rPr>
        <w:t>24.</w:t>
      </w:r>
      <w:r>
        <w:rPr>
          <w:lang w:val="ru-RU"/>
        </w:rPr>
        <w:tab/>
      </w:r>
      <w:r w:rsidRPr="002D4FD4">
        <w:rPr>
          <w:lang w:val="ru-RU"/>
        </w:rPr>
        <w:t xml:space="preserve">В отношении вышесказанного различные организации гражданского общества и женские </w:t>
      </w:r>
      <w:r>
        <w:rPr>
          <w:lang w:val="ru-RU"/>
        </w:rPr>
        <w:t>группы</w:t>
      </w:r>
      <w:r w:rsidRPr="002D4FD4">
        <w:rPr>
          <w:lang w:val="ru-RU"/>
        </w:rPr>
        <w:t xml:space="preserve"> продолжают добиваться от государства повышения эффективности принимаемых им мер. Затрагиваются самые разные вопросы</w:t>
      </w:r>
      <w:r>
        <w:rPr>
          <w:lang w:val="ru-RU"/>
        </w:rPr>
        <w:t>,</w:t>
      </w:r>
      <w:r w:rsidRPr="002D4FD4">
        <w:rPr>
          <w:lang w:val="ru-RU"/>
        </w:rPr>
        <w:t xml:space="preserve"> </w:t>
      </w:r>
      <w:r>
        <w:rPr>
          <w:lang w:val="ru-RU"/>
        </w:rPr>
        <w:t xml:space="preserve">относящиеся к </w:t>
      </w:r>
      <w:r w:rsidRPr="002D4FD4">
        <w:rPr>
          <w:lang w:val="ru-RU"/>
        </w:rPr>
        <w:t>сфере образования, здравоохранения, экологии, религии, права, политики, борьбы с бедностью, экономики, защиты прав коренных народов и</w:t>
      </w:r>
      <w:r>
        <w:rPr>
          <w:lang w:val="ru-RU"/>
        </w:rPr>
        <w:t> </w:t>
      </w:r>
      <w:r w:rsidRPr="002D4FD4">
        <w:rPr>
          <w:lang w:val="ru-RU"/>
        </w:rPr>
        <w:t>т.</w:t>
      </w:r>
      <w:r>
        <w:rPr>
          <w:lang w:val="ru-RU"/>
        </w:rPr>
        <w:t> </w:t>
      </w:r>
      <w:r w:rsidRPr="002D4FD4">
        <w:rPr>
          <w:lang w:val="ru-RU"/>
        </w:rPr>
        <w:t>д. Одн</w:t>
      </w:r>
      <w:r>
        <w:rPr>
          <w:lang w:val="ru-RU"/>
        </w:rPr>
        <w:t>ой</w:t>
      </w:r>
      <w:r w:rsidRPr="002D4FD4">
        <w:rPr>
          <w:lang w:val="ru-RU"/>
        </w:rPr>
        <w:t xml:space="preserve"> из коалиций, активно </w:t>
      </w:r>
      <w:r>
        <w:rPr>
          <w:lang w:val="ru-RU"/>
        </w:rPr>
        <w:t xml:space="preserve">выступающей в поддержку политики </w:t>
      </w:r>
      <w:r w:rsidRPr="002D4FD4">
        <w:rPr>
          <w:lang w:val="ru-RU"/>
        </w:rPr>
        <w:t xml:space="preserve"> в интересах женщин, </w:t>
      </w:r>
      <w:r>
        <w:rPr>
          <w:lang w:val="ru-RU"/>
        </w:rPr>
        <w:t>является</w:t>
      </w:r>
      <w:r w:rsidRPr="002D4FD4">
        <w:rPr>
          <w:lang w:val="ru-RU"/>
        </w:rPr>
        <w:t xml:space="preserve"> Сеть по законодательству в интересах женщин (</w:t>
      </w:r>
      <w:r w:rsidRPr="002D4FD4">
        <w:rPr>
          <w:lang w:val="en-US"/>
        </w:rPr>
        <w:t>JKP</w:t>
      </w:r>
      <w:r w:rsidRPr="002D4FD4">
        <w:rPr>
          <w:lang w:val="ru-RU"/>
        </w:rPr>
        <w:t xml:space="preserve">3), </w:t>
      </w:r>
      <w:r>
        <w:rPr>
          <w:lang w:val="ru-RU"/>
        </w:rPr>
        <w:t>включающая</w:t>
      </w:r>
      <w:r w:rsidRPr="002D4FD4">
        <w:rPr>
          <w:lang w:val="ru-RU"/>
        </w:rPr>
        <w:t xml:space="preserve"> неправительственные организации, занимающиеся вопросами расширения прав и возможностей женщин. Эта сеть добилась значительных успехов в представлении предложений в правительство и законодательные органы, о чем свидетельствует включение подхода в интересах женщин во многие законы, такие как Закон о</w:t>
      </w:r>
      <w:r>
        <w:rPr>
          <w:lang w:val="ru-RU"/>
        </w:rPr>
        <w:t>б</w:t>
      </w:r>
      <w:r w:rsidRPr="002D4FD4">
        <w:rPr>
          <w:lang w:val="ru-RU"/>
        </w:rPr>
        <w:t xml:space="preserve"> </w:t>
      </w:r>
      <w:r>
        <w:rPr>
          <w:lang w:val="ru-RU"/>
        </w:rPr>
        <w:t>искоренении</w:t>
      </w:r>
      <w:r w:rsidR="00AC2E86">
        <w:rPr>
          <w:lang w:val="ru-RU"/>
        </w:rPr>
        <w:t xml:space="preserve"> бытового насилия</w:t>
      </w:r>
      <w:r w:rsidRPr="002D4FD4">
        <w:rPr>
          <w:lang w:val="ru-RU"/>
        </w:rPr>
        <w:t xml:space="preserve">, Закон о гражданстве, Закон о ликвидации торговли людьми и Закон об охране здоровья. В силу осознания значения общественного контроля и необходимости укрепления государственного подхода в разных областях развивается и будет развиваться впредь сотрудничество между государством и различными массовыми организациями, такими как </w:t>
      </w:r>
      <w:r>
        <w:rPr>
          <w:lang w:val="ru-RU"/>
        </w:rPr>
        <w:t>Конгресс индонезийских женщин (</w:t>
      </w:r>
      <w:r w:rsidRPr="002D4FD4">
        <w:rPr>
          <w:lang w:val="en-US"/>
        </w:rPr>
        <w:t>Kowani</w:t>
      </w:r>
      <w:r>
        <w:rPr>
          <w:lang w:val="ru-RU"/>
        </w:rPr>
        <w:t>)</w:t>
      </w:r>
      <w:r w:rsidRPr="002D4FD4">
        <w:rPr>
          <w:lang w:val="ru-RU"/>
        </w:rPr>
        <w:t xml:space="preserve"> и Движение за благополучие семьи (</w:t>
      </w:r>
      <w:r w:rsidRPr="002D4FD4">
        <w:rPr>
          <w:lang w:val="en-US"/>
        </w:rPr>
        <w:t>PKK</w:t>
      </w:r>
      <w:r w:rsidRPr="002D4FD4">
        <w:rPr>
          <w:lang w:val="ru-RU"/>
        </w:rPr>
        <w:t>), а также организациями гражданского общества и НПО.</w:t>
      </w:r>
    </w:p>
    <w:p w:rsidR="00A44189" w:rsidRPr="00951724" w:rsidRDefault="00A44189" w:rsidP="00EB4FC8">
      <w:pPr>
        <w:pStyle w:val="SingleTxtG"/>
        <w:tabs>
          <w:tab w:val="left" w:pos="1264"/>
          <w:tab w:val="left" w:pos="1741"/>
          <w:tab w:val="left" w:pos="3211"/>
        </w:tabs>
        <w:ind w:left="1264" w:right="1264"/>
        <w:rPr>
          <w:b/>
          <w:lang w:val="ru-RU"/>
        </w:rPr>
      </w:pPr>
      <w:r w:rsidRPr="00951724">
        <w:rPr>
          <w:b/>
          <w:lang w:val="ru-RU"/>
        </w:rPr>
        <w:t>Статья 4</w:t>
      </w:r>
    </w:p>
    <w:p w:rsidR="00A44189" w:rsidRPr="00951724" w:rsidRDefault="00A44189" w:rsidP="00EB4FC8">
      <w:pPr>
        <w:pStyle w:val="SingleTxtG"/>
        <w:tabs>
          <w:tab w:val="left" w:pos="1264"/>
          <w:tab w:val="left" w:pos="1741"/>
          <w:tab w:val="left" w:pos="3211"/>
        </w:tabs>
        <w:ind w:left="1264" w:right="1264"/>
        <w:rPr>
          <w:b/>
          <w:lang w:val="ru-RU"/>
        </w:rPr>
      </w:pPr>
      <w:r w:rsidRPr="00951724">
        <w:rPr>
          <w:b/>
          <w:lang w:val="ru-RU"/>
        </w:rPr>
        <w:t>Специальные временные меры по ускорению достижения равноправия</w:t>
      </w:r>
    </w:p>
    <w:p w:rsidR="00A44189" w:rsidRPr="002D4FD4" w:rsidRDefault="00A44189" w:rsidP="00EB4FC8">
      <w:pPr>
        <w:pStyle w:val="SingleTxtG"/>
        <w:tabs>
          <w:tab w:val="left" w:pos="1264"/>
          <w:tab w:val="left" w:pos="1741"/>
          <w:tab w:val="left" w:pos="3211"/>
        </w:tabs>
        <w:ind w:left="1264" w:right="1264"/>
        <w:rPr>
          <w:b/>
          <w:lang w:val="ru-RU"/>
        </w:rPr>
      </w:pPr>
      <w:r w:rsidRPr="002D4FD4">
        <w:rPr>
          <w:b/>
          <w:lang w:val="ru-RU"/>
        </w:rPr>
        <w:t>Фактическая ситуация</w:t>
      </w:r>
    </w:p>
    <w:p w:rsidR="00A44189" w:rsidRPr="002D4FD4" w:rsidRDefault="00A44189" w:rsidP="00EB4FC8">
      <w:pPr>
        <w:pStyle w:val="SingleTxtG"/>
        <w:tabs>
          <w:tab w:val="left" w:pos="1264"/>
          <w:tab w:val="left" w:pos="1741"/>
          <w:tab w:val="left" w:pos="3211"/>
        </w:tabs>
        <w:spacing w:after="180"/>
        <w:ind w:left="1264" w:right="1264"/>
        <w:rPr>
          <w:lang w:val="ru-RU"/>
        </w:rPr>
      </w:pPr>
      <w:r w:rsidRPr="002D4FD4">
        <w:rPr>
          <w:lang w:val="ru-RU"/>
        </w:rPr>
        <w:t>25.</w:t>
      </w:r>
      <w:r>
        <w:rPr>
          <w:lang w:val="ru-RU"/>
        </w:rPr>
        <w:tab/>
      </w:r>
      <w:r w:rsidRPr="002D4FD4">
        <w:rPr>
          <w:lang w:val="ru-RU"/>
        </w:rPr>
        <w:t>Во многих случаях, особенно среди представителей городского среднего класса, происходят изменения в образе мыслей и в гендерных отношениях. Женщины и мужчины</w:t>
      </w:r>
      <w:r>
        <w:rPr>
          <w:lang w:val="ru-RU"/>
        </w:rPr>
        <w:t xml:space="preserve"> как в семье, так и на работе </w:t>
      </w:r>
      <w:r w:rsidRPr="002D4FD4">
        <w:rPr>
          <w:lang w:val="ru-RU"/>
        </w:rPr>
        <w:t xml:space="preserve">взаимодействуют </w:t>
      </w:r>
      <w:r>
        <w:rPr>
          <w:lang w:val="ru-RU"/>
        </w:rPr>
        <w:t xml:space="preserve">друг с другом </w:t>
      </w:r>
      <w:r w:rsidRPr="002D4FD4">
        <w:rPr>
          <w:lang w:val="ru-RU"/>
        </w:rPr>
        <w:t xml:space="preserve">и с уважением относятся друг к другу. Несмотря на это, в преобладающей культуре </w:t>
      </w:r>
      <w:r>
        <w:rPr>
          <w:lang w:val="ru-RU"/>
        </w:rPr>
        <w:t xml:space="preserve">ответственность за принятие </w:t>
      </w:r>
      <w:r w:rsidRPr="002D4FD4">
        <w:rPr>
          <w:lang w:val="ru-RU"/>
        </w:rPr>
        <w:t>решени</w:t>
      </w:r>
      <w:r>
        <w:rPr>
          <w:lang w:val="ru-RU"/>
        </w:rPr>
        <w:t>й</w:t>
      </w:r>
      <w:r w:rsidRPr="002D4FD4">
        <w:rPr>
          <w:lang w:val="ru-RU"/>
        </w:rPr>
        <w:t xml:space="preserve"> в семье </w:t>
      </w:r>
      <w:r>
        <w:rPr>
          <w:lang w:val="ru-RU"/>
        </w:rPr>
        <w:t xml:space="preserve">лежит на </w:t>
      </w:r>
      <w:r w:rsidRPr="002D4FD4">
        <w:rPr>
          <w:lang w:val="ru-RU"/>
        </w:rPr>
        <w:t>мужчин</w:t>
      </w:r>
      <w:r>
        <w:rPr>
          <w:lang w:val="ru-RU"/>
        </w:rPr>
        <w:t>ах</w:t>
      </w:r>
      <w:r w:rsidRPr="002D4FD4">
        <w:rPr>
          <w:lang w:val="ru-RU"/>
        </w:rPr>
        <w:t xml:space="preserve">, а женщинам отводится сфера домашнего хозяйства. Многие все еще считают материнство исключительно женской проблемой, а не предметом заинтересованности государства, чем оно на самом деле и является. В результате охрана материнства </w:t>
      </w:r>
      <w:r>
        <w:rPr>
          <w:lang w:val="ru-RU"/>
        </w:rPr>
        <w:t>нередко рассматривается как</w:t>
      </w:r>
      <w:r w:rsidRPr="002D4FD4">
        <w:rPr>
          <w:lang w:val="ru-RU"/>
        </w:rPr>
        <w:t xml:space="preserve"> менее важн</w:t>
      </w:r>
      <w:r>
        <w:rPr>
          <w:lang w:val="ru-RU"/>
        </w:rPr>
        <w:t>ая</w:t>
      </w:r>
      <w:r w:rsidRPr="002D4FD4">
        <w:rPr>
          <w:lang w:val="ru-RU"/>
        </w:rPr>
        <w:t xml:space="preserve"> задач</w:t>
      </w:r>
      <w:r>
        <w:rPr>
          <w:lang w:val="ru-RU"/>
        </w:rPr>
        <w:t>а</w:t>
      </w:r>
      <w:r w:rsidRPr="002D4FD4">
        <w:rPr>
          <w:lang w:val="ru-RU"/>
        </w:rPr>
        <w:t xml:space="preserve">, </w:t>
      </w:r>
      <w:r>
        <w:rPr>
          <w:lang w:val="ru-RU"/>
        </w:rPr>
        <w:t xml:space="preserve">и </w:t>
      </w:r>
      <w:r w:rsidRPr="002D4FD4">
        <w:rPr>
          <w:lang w:val="ru-RU"/>
        </w:rPr>
        <w:t xml:space="preserve">считается, что женщины сами несут ответственность за свою репродуктивную роль. Стереотипное распределение </w:t>
      </w:r>
      <w:r>
        <w:rPr>
          <w:lang w:val="ru-RU"/>
        </w:rPr>
        <w:t>ролей</w:t>
      </w:r>
      <w:r w:rsidRPr="002D4FD4">
        <w:rPr>
          <w:lang w:val="ru-RU"/>
        </w:rPr>
        <w:t xml:space="preserve"> мужчины как кормильца, а женщины как матери семейства, несмотря на то что </w:t>
      </w:r>
      <w:r>
        <w:rPr>
          <w:lang w:val="ru-RU"/>
        </w:rPr>
        <w:t xml:space="preserve">в настоящее время </w:t>
      </w:r>
      <w:r w:rsidRPr="002D4FD4">
        <w:rPr>
          <w:lang w:val="ru-RU"/>
        </w:rPr>
        <w:t xml:space="preserve">большое число женщин работают, чтобы </w:t>
      </w:r>
      <w:r>
        <w:rPr>
          <w:lang w:val="ru-RU"/>
        </w:rPr>
        <w:t>про</w:t>
      </w:r>
      <w:r w:rsidRPr="002D4FD4">
        <w:rPr>
          <w:lang w:val="ru-RU"/>
        </w:rPr>
        <w:t xml:space="preserve">кормить семью, </w:t>
      </w:r>
      <w:r>
        <w:rPr>
          <w:lang w:val="ru-RU"/>
        </w:rPr>
        <w:t>пока</w:t>
      </w:r>
      <w:r w:rsidRPr="002D4FD4">
        <w:rPr>
          <w:lang w:val="ru-RU"/>
        </w:rPr>
        <w:t xml:space="preserve"> еще обычно проявляется в повседневной практике гендерных отношений. Государственный сектор в целом и сфера политики в частности все еще </w:t>
      </w:r>
      <w:r>
        <w:rPr>
          <w:lang w:val="ru-RU"/>
        </w:rPr>
        <w:t>считаются</w:t>
      </w:r>
      <w:r w:rsidRPr="002D4FD4">
        <w:rPr>
          <w:lang w:val="ru-RU"/>
        </w:rPr>
        <w:t xml:space="preserve"> главным образом сфер</w:t>
      </w:r>
      <w:r>
        <w:rPr>
          <w:lang w:val="ru-RU"/>
        </w:rPr>
        <w:t>ой</w:t>
      </w:r>
      <w:r w:rsidRPr="002D4FD4">
        <w:rPr>
          <w:lang w:val="ru-RU"/>
        </w:rPr>
        <w:t xml:space="preserve"> деятельности мужчин. Женщины меньше представлены во всех секторах, включая здравоохранение, сферу труда, экономику и политику. Хотя формально ничто не мешает женщинам заниматься политикой, национальная культура на макроуровне и обычаи в микрогруппах общества и в семье </w:t>
      </w:r>
      <w:r>
        <w:rPr>
          <w:lang w:val="ru-RU"/>
        </w:rPr>
        <w:t>тем не менее</w:t>
      </w:r>
      <w:r w:rsidRPr="002D4FD4">
        <w:rPr>
          <w:lang w:val="ru-RU"/>
        </w:rPr>
        <w:t xml:space="preserve"> не способству</w:t>
      </w:r>
      <w:r>
        <w:rPr>
          <w:lang w:val="ru-RU"/>
        </w:rPr>
        <w:t>ю</w:t>
      </w:r>
      <w:r w:rsidRPr="002D4FD4">
        <w:rPr>
          <w:lang w:val="ru-RU"/>
        </w:rPr>
        <w:t>т тому, чтобы женщины играли такую же активную и значительную роль, как мужчины.</w:t>
      </w:r>
    </w:p>
    <w:p w:rsidR="00A44189" w:rsidRPr="00951724" w:rsidRDefault="00A44189" w:rsidP="00EB4FC8">
      <w:pPr>
        <w:pStyle w:val="SingleTxtG"/>
        <w:tabs>
          <w:tab w:val="left" w:pos="1264"/>
          <w:tab w:val="left" w:pos="1741"/>
          <w:tab w:val="left" w:pos="3211"/>
        </w:tabs>
        <w:ind w:left="1264" w:right="1264"/>
        <w:rPr>
          <w:b/>
          <w:lang w:val="ru-RU"/>
        </w:rPr>
      </w:pPr>
      <w:r w:rsidRPr="00951724">
        <w:rPr>
          <w:b/>
          <w:lang w:val="ru-RU"/>
        </w:rPr>
        <w:t>Меры</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26.</w:t>
      </w:r>
      <w:r>
        <w:rPr>
          <w:lang w:val="ru-RU"/>
        </w:rPr>
        <w:tab/>
      </w:r>
      <w:r w:rsidRPr="002D4FD4">
        <w:rPr>
          <w:lang w:val="ru-RU"/>
        </w:rPr>
        <w:t>Государство ввело 30-процентную квоту для женщин в соответствии с Законом</w:t>
      </w:r>
      <w:r w:rsidR="00EA488F">
        <w:rPr>
          <w:lang w:val="ru-RU"/>
        </w:rPr>
        <w:t> </w:t>
      </w:r>
      <w:r w:rsidRPr="002D4FD4">
        <w:rPr>
          <w:lang w:val="ru-RU"/>
        </w:rPr>
        <w:t xml:space="preserve">2/2007 </w:t>
      </w:r>
      <w:r>
        <w:rPr>
          <w:lang w:val="ru-RU"/>
        </w:rPr>
        <w:t>о</w:t>
      </w:r>
      <w:r w:rsidRPr="002D4FD4">
        <w:rPr>
          <w:lang w:val="ru-RU"/>
        </w:rPr>
        <w:t xml:space="preserve"> порядке всеобщих выборов, Законом 2/2008 </w:t>
      </w:r>
      <w:r>
        <w:rPr>
          <w:lang w:val="ru-RU"/>
        </w:rPr>
        <w:t>о</w:t>
      </w:r>
      <w:r w:rsidRPr="002D4FD4">
        <w:rPr>
          <w:lang w:val="ru-RU"/>
        </w:rPr>
        <w:t xml:space="preserve"> политических партиях и Законом 10/2008 </w:t>
      </w:r>
      <w:r>
        <w:rPr>
          <w:lang w:val="ru-RU"/>
        </w:rPr>
        <w:t>о</w:t>
      </w:r>
      <w:r w:rsidRPr="002D4FD4">
        <w:rPr>
          <w:lang w:val="ru-RU"/>
        </w:rPr>
        <w:t xml:space="preserve"> всеобщих выборах. </w:t>
      </w:r>
      <w:r>
        <w:rPr>
          <w:lang w:val="ru-RU"/>
        </w:rPr>
        <w:t xml:space="preserve">В </w:t>
      </w:r>
      <w:r w:rsidRPr="002D4FD4">
        <w:rPr>
          <w:lang w:val="ru-RU"/>
        </w:rPr>
        <w:t>Закон</w:t>
      </w:r>
      <w:r>
        <w:rPr>
          <w:lang w:val="ru-RU"/>
        </w:rPr>
        <w:t>е</w:t>
      </w:r>
      <w:r w:rsidRPr="002D4FD4">
        <w:rPr>
          <w:lang w:val="ru-RU"/>
        </w:rPr>
        <w:t xml:space="preserve"> 2/2008 </w:t>
      </w:r>
      <w:r>
        <w:rPr>
          <w:lang w:val="ru-RU"/>
        </w:rPr>
        <w:t>о</w:t>
      </w:r>
      <w:r w:rsidRPr="002D4FD4">
        <w:rPr>
          <w:lang w:val="ru-RU"/>
        </w:rPr>
        <w:t xml:space="preserve"> политических партиях в статье, предусматривающей квоту для женщин в структуре политических партий</w:t>
      </w:r>
      <w:r>
        <w:rPr>
          <w:lang w:val="ru-RU"/>
        </w:rPr>
        <w:t>, содержатся</w:t>
      </w:r>
      <w:r w:rsidRPr="002D4FD4">
        <w:rPr>
          <w:lang w:val="ru-RU"/>
        </w:rPr>
        <w:t xml:space="preserve"> </w:t>
      </w:r>
      <w:r>
        <w:rPr>
          <w:lang w:val="ru-RU"/>
        </w:rPr>
        <w:t>с</w:t>
      </w:r>
      <w:r w:rsidRPr="002D4FD4">
        <w:rPr>
          <w:lang w:val="ru-RU"/>
        </w:rPr>
        <w:t xml:space="preserve">ущественные изменения в отношении права женщин на участие в </w:t>
      </w:r>
      <w:r>
        <w:rPr>
          <w:lang w:val="ru-RU"/>
        </w:rPr>
        <w:t xml:space="preserve">политической жизни. </w:t>
      </w:r>
      <w:r w:rsidRPr="002D4FD4">
        <w:rPr>
          <w:lang w:val="ru-RU"/>
        </w:rPr>
        <w:t xml:space="preserve">Закон 10/2008 </w:t>
      </w:r>
      <w:r>
        <w:rPr>
          <w:lang w:val="ru-RU"/>
        </w:rPr>
        <w:t>о</w:t>
      </w:r>
      <w:r w:rsidRPr="002D4FD4">
        <w:rPr>
          <w:lang w:val="ru-RU"/>
        </w:rPr>
        <w:t xml:space="preserve"> выборах членов регионального законодательного органа устанавливает квоту для женщин в качестве кандидатов в законодательные органы. Выдвижение кандидатов на выборные должности дополнительно регулируется в имеющем силу закона </w:t>
      </w:r>
      <w:r w:rsidR="00EA488F">
        <w:rPr>
          <w:lang w:val="ru-RU"/>
        </w:rPr>
        <w:t>постановлении правительства </w:t>
      </w:r>
      <w:r w:rsidRPr="002D4FD4">
        <w:rPr>
          <w:lang w:val="ru-RU"/>
        </w:rPr>
        <w:t xml:space="preserve">1/2009 </w:t>
      </w:r>
      <w:r>
        <w:rPr>
          <w:lang w:val="ru-RU"/>
        </w:rPr>
        <w:t>о</w:t>
      </w:r>
      <w:r w:rsidRPr="002D4FD4">
        <w:rPr>
          <w:lang w:val="ru-RU"/>
        </w:rPr>
        <w:t xml:space="preserve"> внесении изменений в Закон 17/2009 о выборах в региональный законодательный орган</w:t>
      </w:r>
      <w:r>
        <w:rPr>
          <w:lang w:val="ru-RU"/>
        </w:rPr>
        <w:t>,</w:t>
      </w:r>
      <w:r w:rsidRPr="002D4FD4">
        <w:rPr>
          <w:lang w:val="ru-RU"/>
        </w:rPr>
        <w:t xml:space="preserve"> </w:t>
      </w:r>
      <w:r>
        <w:rPr>
          <w:lang w:val="ru-RU"/>
        </w:rPr>
        <w:t xml:space="preserve">где отмечается, </w:t>
      </w:r>
      <w:r w:rsidRPr="002D4FD4">
        <w:rPr>
          <w:lang w:val="ru-RU"/>
        </w:rPr>
        <w:t xml:space="preserve">что положения этого закона могут преобладать над мнением большинства голосов. Что касается участия женщин в выработке государственной политики, государство гарантирует </w:t>
      </w:r>
      <w:r>
        <w:rPr>
          <w:lang w:val="ru-RU"/>
        </w:rPr>
        <w:t>полное</w:t>
      </w:r>
      <w:r w:rsidRPr="002D4FD4">
        <w:rPr>
          <w:lang w:val="ru-RU"/>
        </w:rPr>
        <w:t xml:space="preserve"> участие всех сегментов общества в разработке законов (статья 53 Закона 10/2004 </w:t>
      </w:r>
      <w:r>
        <w:rPr>
          <w:lang w:val="ru-RU"/>
        </w:rPr>
        <w:t>о</w:t>
      </w:r>
      <w:r w:rsidRPr="002D4FD4">
        <w:rPr>
          <w:lang w:val="ru-RU"/>
        </w:rPr>
        <w:t xml:space="preserve"> разработке </w:t>
      </w:r>
      <w:r>
        <w:rPr>
          <w:lang w:val="ru-RU"/>
        </w:rPr>
        <w:t>законов и постановлений</w:t>
      </w:r>
      <w:r w:rsidRPr="002D4FD4">
        <w:rPr>
          <w:lang w:val="ru-RU"/>
        </w:rPr>
        <w:t xml:space="preserve">). </w:t>
      </w:r>
      <w:r>
        <w:rPr>
          <w:lang w:val="ru-RU"/>
        </w:rPr>
        <w:t>Учреждение</w:t>
      </w:r>
      <w:r w:rsidRPr="002D4FD4">
        <w:rPr>
          <w:lang w:val="ru-RU"/>
        </w:rPr>
        <w:t xml:space="preserve"> и активная деятельность </w:t>
      </w:r>
      <w:r>
        <w:rPr>
          <w:lang w:val="ru-RU"/>
        </w:rPr>
        <w:t>ж</w:t>
      </w:r>
      <w:r w:rsidRPr="002D4FD4">
        <w:rPr>
          <w:lang w:val="ru-RU"/>
        </w:rPr>
        <w:t>енской парламентской фракции также способству</w:t>
      </w:r>
      <w:r>
        <w:rPr>
          <w:lang w:val="ru-RU"/>
        </w:rPr>
        <w:t>ю</w:t>
      </w:r>
      <w:r w:rsidRPr="002D4FD4">
        <w:rPr>
          <w:lang w:val="ru-RU"/>
        </w:rPr>
        <w:t>т принятию значительного числа законов в интересах женщин.</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27.</w:t>
      </w:r>
      <w:r>
        <w:rPr>
          <w:lang w:val="ru-RU"/>
        </w:rPr>
        <w:tab/>
      </w:r>
      <w:r w:rsidRPr="002D4FD4">
        <w:rPr>
          <w:lang w:val="ru-RU"/>
        </w:rPr>
        <w:t xml:space="preserve">Хотя женщина все еще может подавать налоговую декларацию совместно с мужем под его </w:t>
      </w:r>
      <w:r>
        <w:rPr>
          <w:lang w:val="ru-RU"/>
        </w:rPr>
        <w:t>и</w:t>
      </w:r>
      <w:r w:rsidRPr="002D4FD4">
        <w:rPr>
          <w:lang w:val="ru-RU"/>
        </w:rPr>
        <w:t xml:space="preserve">дентификационным номером налогоплательщика, было объявлено, что все граждане, включая женщин, должны иметь собственный ИНН. Возможно, это будет способствовать изменению превалирующих социально-культурных </w:t>
      </w:r>
      <w:r>
        <w:rPr>
          <w:lang w:val="ru-RU"/>
        </w:rPr>
        <w:t>моделей</w:t>
      </w:r>
      <w:r w:rsidRPr="002D4FD4">
        <w:rPr>
          <w:lang w:val="ru-RU"/>
        </w:rPr>
        <w:t xml:space="preserve"> за счет введения новой парадигмы, согласно которой женщины и мужчины являются самостоятельными гражданами. В секторе экономики существуют </w:t>
      </w:r>
      <w:r>
        <w:rPr>
          <w:lang w:val="ru-RU"/>
        </w:rPr>
        <w:t xml:space="preserve">специальные </w:t>
      </w:r>
      <w:r w:rsidRPr="002D4FD4">
        <w:rPr>
          <w:lang w:val="ru-RU"/>
        </w:rPr>
        <w:t xml:space="preserve">кредиты для женских экономических объединений, </w:t>
      </w:r>
      <w:r>
        <w:rPr>
          <w:lang w:val="ru-RU"/>
        </w:rPr>
        <w:t xml:space="preserve">как, </w:t>
      </w:r>
      <w:r w:rsidRPr="002D4FD4">
        <w:rPr>
          <w:lang w:val="ru-RU"/>
        </w:rPr>
        <w:t xml:space="preserve">например, </w:t>
      </w:r>
      <w:r w:rsidRPr="00EA488F">
        <w:rPr>
          <w:lang w:val="en-US"/>
        </w:rPr>
        <w:t>Perkassa</w:t>
      </w:r>
      <w:r w:rsidRPr="002D4FD4">
        <w:rPr>
          <w:i/>
          <w:lang w:val="ru-RU"/>
        </w:rPr>
        <w:t xml:space="preserve"> </w:t>
      </w:r>
      <w:r w:rsidRPr="002D4FD4">
        <w:rPr>
          <w:lang w:val="ru-RU"/>
        </w:rPr>
        <w:t xml:space="preserve">(схемы </w:t>
      </w:r>
      <w:r>
        <w:rPr>
          <w:lang w:val="ru-RU"/>
        </w:rPr>
        <w:t xml:space="preserve">кредитования </w:t>
      </w:r>
      <w:r w:rsidRPr="002D4FD4">
        <w:rPr>
          <w:lang w:val="ru-RU"/>
        </w:rPr>
        <w:t>специально для женщин</w:t>
      </w:r>
      <w:r>
        <w:rPr>
          <w:lang w:val="ru-RU"/>
        </w:rPr>
        <w:t>,</w:t>
      </w:r>
      <w:r w:rsidRPr="002D4FD4">
        <w:rPr>
          <w:lang w:val="ru-RU"/>
        </w:rPr>
        <w:t xml:space="preserve"> в</w:t>
      </w:r>
      <w:r>
        <w:rPr>
          <w:lang w:val="ru-RU"/>
        </w:rPr>
        <w:t>ладеющих</w:t>
      </w:r>
      <w:r w:rsidRPr="002D4FD4">
        <w:rPr>
          <w:lang w:val="ru-RU"/>
        </w:rPr>
        <w:t xml:space="preserve"> микро- и малы</w:t>
      </w:r>
      <w:r>
        <w:rPr>
          <w:lang w:val="ru-RU"/>
        </w:rPr>
        <w:t>ми</w:t>
      </w:r>
      <w:r w:rsidRPr="002D4FD4">
        <w:rPr>
          <w:lang w:val="ru-RU"/>
        </w:rPr>
        <w:t xml:space="preserve"> предприятия</w:t>
      </w:r>
      <w:r>
        <w:rPr>
          <w:lang w:val="ru-RU"/>
        </w:rPr>
        <w:t>ми</w:t>
      </w:r>
      <w:r w:rsidRPr="002D4FD4">
        <w:rPr>
          <w:lang w:val="ru-RU"/>
        </w:rPr>
        <w:t xml:space="preserve">), </w:t>
      </w:r>
      <w:r>
        <w:rPr>
          <w:lang w:val="ru-RU"/>
        </w:rPr>
        <w:t xml:space="preserve">применение которых началось </w:t>
      </w:r>
      <w:r w:rsidRPr="002D4FD4">
        <w:rPr>
          <w:lang w:val="ru-RU"/>
        </w:rPr>
        <w:t>в 2006</w:t>
      </w:r>
      <w:r>
        <w:rPr>
          <w:lang w:val="ru-RU"/>
        </w:rPr>
        <w:t>–</w:t>
      </w:r>
      <w:r w:rsidRPr="002D4FD4">
        <w:rPr>
          <w:lang w:val="ru-RU"/>
        </w:rPr>
        <w:t xml:space="preserve">2007 годах </w:t>
      </w:r>
      <w:r>
        <w:rPr>
          <w:lang w:val="ru-RU"/>
        </w:rPr>
        <w:t>при использовании</w:t>
      </w:r>
      <w:r w:rsidRPr="002D4FD4">
        <w:rPr>
          <w:lang w:val="ru-RU"/>
        </w:rPr>
        <w:t xml:space="preserve"> средств Министерства кооперативов, малых и средних пре</w:t>
      </w:r>
      <w:r w:rsidR="009A6527">
        <w:rPr>
          <w:lang w:val="ru-RU"/>
        </w:rPr>
        <w:t xml:space="preserve">дприятий. В 2009 году согласно </w:t>
      </w:r>
      <w:r w:rsidR="00336ECC">
        <w:rPr>
          <w:lang w:val="ru-RU"/>
        </w:rPr>
        <w:t>постановлению</w:t>
      </w:r>
      <w:r w:rsidRPr="002D4FD4">
        <w:rPr>
          <w:lang w:val="ru-RU"/>
        </w:rPr>
        <w:t xml:space="preserve"> министра финансов 91/2007 были созданы фонды под управлением специального органа – Органа общего обслуживания</w:t>
      </w:r>
      <w:r>
        <w:rPr>
          <w:lang w:val="ru-RU"/>
        </w:rPr>
        <w:t xml:space="preserve"> </w:t>
      </w:r>
      <w:r w:rsidRPr="002D4FD4">
        <w:rPr>
          <w:lang w:val="ru-RU"/>
        </w:rPr>
        <w:t>(</w:t>
      </w:r>
      <w:r w:rsidRPr="002D4FD4">
        <w:rPr>
          <w:lang w:val="en-US"/>
        </w:rPr>
        <w:t>BLU</w:t>
      </w:r>
      <w:r w:rsidRPr="002D4FD4">
        <w:rPr>
          <w:lang w:val="ru-RU"/>
        </w:rPr>
        <w:t xml:space="preserve">), предоставляющего возобновляемые кредиты. Модель организации деревни </w:t>
      </w:r>
      <w:r w:rsidRPr="00EA488F">
        <w:rPr>
          <w:lang w:val="en-US"/>
        </w:rPr>
        <w:t>Desa</w:t>
      </w:r>
      <w:r w:rsidRPr="00EA488F">
        <w:rPr>
          <w:lang w:val="ru-RU"/>
        </w:rPr>
        <w:t xml:space="preserve"> </w:t>
      </w:r>
      <w:r w:rsidRPr="00EA488F">
        <w:rPr>
          <w:lang w:val="en-US"/>
        </w:rPr>
        <w:t>Prima</w:t>
      </w:r>
      <w:r w:rsidRPr="002D4FD4">
        <w:rPr>
          <w:lang w:val="ru-RU"/>
        </w:rPr>
        <w:t xml:space="preserve"> (Независимая прогрессивная индонезийская женщина) была введена Министерством по вопросам расширения прав </w:t>
      </w:r>
      <w:r>
        <w:rPr>
          <w:lang w:val="ru-RU"/>
        </w:rPr>
        <w:t xml:space="preserve">и возможностей </w:t>
      </w:r>
      <w:r w:rsidRPr="002D4FD4">
        <w:rPr>
          <w:lang w:val="ru-RU"/>
        </w:rPr>
        <w:t>женщин и защиты детей и адаптирована к условиям провинций и округов/муниципалитетов с использованием региональных средств.</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28.</w:t>
      </w:r>
      <w:r>
        <w:rPr>
          <w:lang w:val="ru-RU"/>
        </w:rPr>
        <w:tab/>
      </w:r>
      <w:r w:rsidRPr="002D4FD4">
        <w:rPr>
          <w:lang w:val="ru-RU"/>
        </w:rPr>
        <w:t xml:space="preserve">Министр здравоохранения и Министерство по вопросам расширения прав </w:t>
      </w:r>
      <w:r>
        <w:rPr>
          <w:lang w:val="ru-RU"/>
        </w:rPr>
        <w:t xml:space="preserve">и возможностей </w:t>
      </w:r>
      <w:r w:rsidRPr="002D4FD4">
        <w:rPr>
          <w:lang w:val="ru-RU"/>
        </w:rPr>
        <w:t xml:space="preserve">женщин и защиты детей подписали </w:t>
      </w:r>
      <w:r>
        <w:rPr>
          <w:lang w:val="ru-RU"/>
        </w:rPr>
        <w:t xml:space="preserve">Меморандум о взаимопонимании (МоВ), касающийся организации детских комнат и выделения помещений </w:t>
      </w:r>
      <w:r w:rsidRPr="002D4FD4">
        <w:rPr>
          <w:lang w:val="ru-RU"/>
        </w:rPr>
        <w:t xml:space="preserve">для кормления грудью в государственных, а также в частных зданиях, и </w:t>
      </w:r>
      <w:r>
        <w:rPr>
          <w:lang w:val="ru-RU"/>
        </w:rPr>
        <w:t>целый ряд</w:t>
      </w:r>
      <w:r w:rsidRPr="002D4FD4">
        <w:rPr>
          <w:lang w:val="ru-RU"/>
        </w:rPr>
        <w:t xml:space="preserve"> учреждени</w:t>
      </w:r>
      <w:r>
        <w:rPr>
          <w:lang w:val="ru-RU"/>
        </w:rPr>
        <w:t>й уже</w:t>
      </w:r>
      <w:r w:rsidRPr="002D4FD4">
        <w:rPr>
          <w:lang w:val="ru-RU"/>
        </w:rPr>
        <w:t xml:space="preserve"> выполнили это предписание. Эти помещения сегодня</w:t>
      </w:r>
      <w:r>
        <w:rPr>
          <w:lang w:val="ru-RU"/>
        </w:rPr>
        <w:t xml:space="preserve"> </w:t>
      </w:r>
      <w:r w:rsidRPr="002D4FD4">
        <w:rPr>
          <w:lang w:val="ru-RU"/>
        </w:rPr>
        <w:t>есть в</w:t>
      </w:r>
      <w:r>
        <w:rPr>
          <w:lang w:val="ru-RU"/>
        </w:rPr>
        <w:t>о многих</w:t>
      </w:r>
      <w:r w:rsidRPr="002D4FD4">
        <w:rPr>
          <w:lang w:val="ru-RU"/>
        </w:rPr>
        <w:t xml:space="preserve"> аэропортах, торговых центрах и других общественных местах. На региональном уровне округ Сумеданг </w:t>
      </w:r>
      <w:r>
        <w:rPr>
          <w:lang w:val="ru-RU"/>
        </w:rPr>
        <w:t>(</w:t>
      </w:r>
      <w:r w:rsidRPr="002D4FD4">
        <w:rPr>
          <w:lang w:val="ru-RU"/>
        </w:rPr>
        <w:t>Западн</w:t>
      </w:r>
      <w:r>
        <w:rPr>
          <w:lang w:val="ru-RU"/>
        </w:rPr>
        <w:t>ая</w:t>
      </w:r>
      <w:r w:rsidRPr="002D4FD4">
        <w:rPr>
          <w:lang w:val="ru-RU"/>
        </w:rPr>
        <w:t xml:space="preserve"> Яв</w:t>
      </w:r>
      <w:r>
        <w:rPr>
          <w:lang w:val="ru-RU"/>
        </w:rPr>
        <w:t>а)</w:t>
      </w:r>
      <w:r w:rsidRPr="002D4FD4">
        <w:rPr>
          <w:lang w:val="ru-RU"/>
        </w:rPr>
        <w:t xml:space="preserve"> стал первым округом, принявшим закон об охране здоровья матерей, </w:t>
      </w:r>
      <w:r>
        <w:rPr>
          <w:lang w:val="ru-RU"/>
        </w:rPr>
        <w:t>грудных детей</w:t>
      </w:r>
      <w:r w:rsidRPr="002D4FD4">
        <w:rPr>
          <w:lang w:val="ru-RU"/>
        </w:rPr>
        <w:t xml:space="preserve"> и детей </w:t>
      </w:r>
      <w:r>
        <w:rPr>
          <w:lang w:val="ru-RU"/>
        </w:rPr>
        <w:t>в возрасте до</w:t>
      </w:r>
      <w:r w:rsidRPr="002D4FD4">
        <w:rPr>
          <w:lang w:val="ru-RU"/>
        </w:rPr>
        <w:t xml:space="preserve"> </w:t>
      </w:r>
      <w:r w:rsidR="00EA488F">
        <w:rPr>
          <w:lang w:val="ru-RU"/>
        </w:rPr>
        <w:t>5 </w:t>
      </w:r>
      <w:r w:rsidRPr="002D4FD4">
        <w:rPr>
          <w:lang w:val="ru-RU"/>
        </w:rPr>
        <w:t>лет.</w:t>
      </w:r>
      <w:r>
        <w:rPr>
          <w:lang w:val="ru-RU"/>
        </w:rPr>
        <w:t xml:space="preserve"> </w:t>
      </w:r>
      <w:r w:rsidRPr="002D4FD4">
        <w:rPr>
          <w:lang w:val="ru-RU"/>
        </w:rPr>
        <w:t>Этот закон запрещает рекламу искусственного молока и обязывает выдел</w:t>
      </w:r>
      <w:r>
        <w:rPr>
          <w:lang w:val="ru-RU"/>
        </w:rPr>
        <w:t>ять</w:t>
      </w:r>
      <w:r w:rsidRPr="002D4FD4">
        <w:rPr>
          <w:lang w:val="ru-RU"/>
        </w:rPr>
        <w:t xml:space="preserve"> в общественных местах помещени</w:t>
      </w:r>
      <w:r>
        <w:rPr>
          <w:lang w:val="ru-RU"/>
        </w:rPr>
        <w:t>я</w:t>
      </w:r>
      <w:r w:rsidRPr="002D4FD4">
        <w:rPr>
          <w:lang w:val="ru-RU"/>
        </w:rPr>
        <w:t xml:space="preserve"> для кормления грудью.</w:t>
      </w:r>
      <w:r>
        <w:rPr>
          <w:lang w:val="ru-RU"/>
        </w:rPr>
        <w:t xml:space="preserve"> </w:t>
      </w:r>
      <w:r w:rsidRPr="002D4FD4">
        <w:rPr>
          <w:lang w:val="ru-RU"/>
        </w:rPr>
        <w:t>Закон округа Сумеданг</w:t>
      </w:r>
      <w:r w:rsidR="00EA488F">
        <w:rPr>
          <w:lang w:val="ru-RU"/>
        </w:rPr>
        <w:t> </w:t>
      </w:r>
      <w:r w:rsidRPr="002D4FD4">
        <w:rPr>
          <w:lang w:val="ru-RU"/>
        </w:rPr>
        <w:t>3/2008 гарантирует охрану здоровья матери и ребенка и направлен на снижение материнской смертности.</w:t>
      </w:r>
    </w:p>
    <w:p w:rsidR="00A44189" w:rsidRPr="002D4FD4" w:rsidRDefault="00A44189" w:rsidP="00EB4FC8">
      <w:pPr>
        <w:pStyle w:val="SingleTxtG"/>
        <w:tabs>
          <w:tab w:val="left" w:pos="1264"/>
          <w:tab w:val="left" w:pos="1741"/>
          <w:tab w:val="left" w:pos="3211"/>
        </w:tabs>
        <w:spacing w:after="180"/>
        <w:ind w:left="1264" w:right="1264"/>
        <w:rPr>
          <w:lang w:val="ru-RU"/>
        </w:rPr>
      </w:pPr>
      <w:r w:rsidRPr="002D4FD4">
        <w:rPr>
          <w:lang w:val="ru-RU"/>
        </w:rPr>
        <w:t>29.</w:t>
      </w:r>
      <w:r>
        <w:rPr>
          <w:lang w:val="ru-RU"/>
        </w:rPr>
        <w:tab/>
        <w:t xml:space="preserve">Департамент здравоохранения обеспечивает специальное государственное медицинское страхование для бедных. Программа повышения благосостояния семьи (РКН), осуществление которой началось в июле 2007 года, предназначена специально для бедных семей и включает оказание конкретной помощи беременным и кормящим матерям или женщинам, на иждивении которых находятся дети-школьники. </w:t>
      </w:r>
      <w:r w:rsidRPr="002D4FD4">
        <w:rPr>
          <w:lang w:val="ru-RU"/>
        </w:rPr>
        <w:t>На первом этапе программа должна осуществляться в семи провинциях, а именно Горонтало, Западная Суматра, Особый столичный округ Джакарта, Западная Ява, Восточная Ява, Северный Сулавеси и Восточная Нуса</w:t>
      </w:r>
      <w:r>
        <w:rPr>
          <w:lang w:val="ru-RU"/>
        </w:rPr>
        <w:t>-</w:t>
      </w:r>
      <w:r w:rsidRPr="002D4FD4">
        <w:rPr>
          <w:lang w:val="ru-RU"/>
        </w:rPr>
        <w:t>Тенгара.</w:t>
      </w:r>
    </w:p>
    <w:p w:rsidR="00A44189" w:rsidRPr="00951724" w:rsidRDefault="00A44189" w:rsidP="00EB4FC8">
      <w:pPr>
        <w:pStyle w:val="SingleTxtG"/>
        <w:tabs>
          <w:tab w:val="left" w:pos="1264"/>
          <w:tab w:val="left" w:pos="1741"/>
          <w:tab w:val="left" w:pos="3211"/>
        </w:tabs>
        <w:ind w:left="1264" w:right="1264"/>
        <w:rPr>
          <w:b/>
          <w:lang w:val="ru-RU"/>
        </w:rPr>
      </w:pPr>
      <w:r w:rsidRPr="00951724">
        <w:rPr>
          <w:b/>
          <w:lang w:val="ru-RU"/>
        </w:rPr>
        <w:t>Достижения</w:t>
      </w:r>
    </w:p>
    <w:p w:rsidR="00A44189" w:rsidRPr="002D4FD4" w:rsidRDefault="00A44189" w:rsidP="00EB4FC8">
      <w:pPr>
        <w:pStyle w:val="SingleTxtG"/>
        <w:tabs>
          <w:tab w:val="left" w:pos="1264"/>
          <w:tab w:val="left" w:pos="1741"/>
          <w:tab w:val="left" w:pos="3211"/>
        </w:tabs>
        <w:spacing w:after="240"/>
        <w:ind w:left="1264" w:right="1264"/>
        <w:rPr>
          <w:lang w:val="ru-RU"/>
        </w:rPr>
      </w:pPr>
      <w:r w:rsidRPr="002D4FD4">
        <w:rPr>
          <w:lang w:val="ru-RU"/>
        </w:rPr>
        <w:t>30.</w:t>
      </w:r>
      <w:r>
        <w:rPr>
          <w:lang w:val="ru-RU"/>
        </w:rPr>
        <w:tab/>
      </w:r>
      <w:r w:rsidRPr="002D4FD4">
        <w:rPr>
          <w:lang w:val="ru-RU"/>
        </w:rPr>
        <w:t xml:space="preserve">Более подробно достижения будут </w:t>
      </w:r>
      <w:r>
        <w:rPr>
          <w:lang w:val="ru-RU"/>
        </w:rPr>
        <w:t xml:space="preserve">рассмотрены </w:t>
      </w:r>
      <w:r w:rsidRPr="002D4FD4">
        <w:rPr>
          <w:lang w:val="ru-RU"/>
        </w:rPr>
        <w:t xml:space="preserve">в конкретных пояснениях к соответствующим статьям. В целом достигнут заметный прогресс в образовании женщин, а также </w:t>
      </w:r>
      <w:r>
        <w:rPr>
          <w:lang w:val="ru-RU"/>
        </w:rPr>
        <w:t xml:space="preserve">удалось добиться </w:t>
      </w:r>
      <w:r w:rsidRPr="002D4FD4">
        <w:rPr>
          <w:lang w:val="ru-RU"/>
        </w:rPr>
        <w:t>значительно</w:t>
      </w:r>
      <w:r>
        <w:rPr>
          <w:lang w:val="ru-RU"/>
        </w:rPr>
        <w:t>го</w:t>
      </w:r>
      <w:r w:rsidRPr="002D4FD4">
        <w:rPr>
          <w:lang w:val="ru-RU"/>
        </w:rPr>
        <w:t xml:space="preserve"> снижени</w:t>
      </w:r>
      <w:r>
        <w:rPr>
          <w:lang w:val="ru-RU"/>
        </w:rPr>
        <w:t>я</w:t>
      </w:r>
      <w:r w:rsidRPr="002D4FD4">
        <w:rPr>
          <w:lang w:val="ru-RU"/>
        </w:rPr>
        <w:t xml:space="preserve"> </w:t>
      </w:r>
      <w:r>
        <w:rPr>
          <w:lang w:val="ru-RU"/>
        </w:rPr>
        <w:t xml:space="preserve">уровня </w:t>
      </w:r>
      <w:r w:rsidRPr="002D4FD4">
        <w:rPr>
          <w:lang w:val="ru-RU"/>
        </w:rPr>
        <w:t xml:space="preserve">материнской и </w:t>
      </w:r>
      <w:r>
        <w:rPr>
          <w:lang w:val="ru-RU"/>
        </w:rPr>
        <w:t>младенческой</w:t>
      </w:r>
      <w:r w:rsidRPr="002D4FD4">
        <w:rPr>
          <w:lang w:val="ru-RU"/>
        </w:rPr>
        <w:t xml:space="preserve"> смертности. Наблюдения показывают, что женщины продолжают играть активную роль в поддержке национальной экономики. </w:t>
      </w:r>
      <w:r>
        <w:rPr>
          <w:lang w:val="ru-RU"/>
        </w:rPr>
        <w:t>Хотя еще многое нужно сделать для улучшения ситуации</w:t>
      </w:r>
      <w:r w:rsidRPr="002D4FD4">
        <w:rPr>
          <w:lang w:val="ru-RU"/>
        </w:rPr>
        <w:t xml:space="preserve"> в этой области, </w:t>
      </w:r>
      <w:r>
        <w:rPr>
          <w:lang w:val="ru-RU"/>
        </w:rPr>
        <w:t xml:space="preserve">в настоящее время </w:t>
      </w:r>
      <w:r w:rsidRPr="002D4FD4">
        <w:rPr>
          <w:lang w:val="ru-RU"/>
        </w:rPr>
        <w:t xml:space="preserve">больше женщин занимают государственные должности (должностные лица </w:t>
      </w:r>
      <w:r w:rsidRPr="002D4FD4">
        <w:rPr>
          <w:lang w:val="en-US"/>
        </w:rPr>
        <w:t>I</w:t>
      </w:r>
      <w:r w:rsidRPr="002D4FD4">
        <w:rPr>
          <w:lang w:val="ru-RU"/>
        </w:rPr>
        <w:t xml:space="preserve"> и </w:t>
      </w:r>
      <w:r w:rsidRPr="002D4FD4">
        <w:rPr>
          <w:lang w:val="en-US"/>
        </w:rPr>
        <w:t>II</w:t>
      </w:r>
      <w:r w:rsidRPr="002D4FD4">
        <w:rPr>
          <w:lang w:val="ru-RU"/>
        </w:rPr>
        <w:t xml:space="preserve"> эшелона) и активно участвуют в принятии решений. </w:t>
      </w:r>
      <w:r>
        <w:rPr>
          <w:lang w:val="ru-RU"/>
        </w:rPr>
        <w:t>Возросло число женщин, занимающих посты</w:t>
      </w:r>
      <w:r w:rsidRPr="002D4FD4">
        <w:rPr>
          <w:lang w:val="ru-RU"/>
        </w:rPr>
        <w:t xml:space="preserve"> министров, прокуроров, судей, губернаторов, заместителей губернаторов, мэров и регентов и</w:t>
      </w:r>
      <w:r>
        <w:rPr>
          <w:lang w:val="ru-RU"/>
        </w:rPr>
        <w:t> </w:t>
      </w:r>
      <w:r w:rsidRPr="002D4FD4">
        <w:rPr>
          <w:lang w:val="ru-RU"/>
        </w:rPr>
        <w:t>т.</w:t>
      </w:r>
      <w:r>
        <w:rPr>
          <w:lang w:val="ru-RU"/>
        </w:rPr>
        <w:t> </w:t>
      </w:r>
      <w:r w:rsidRPr="002D4FD4">
        <w:rPr>
          <w:lang w:val="ru-RU"/>
        </w:rPr>
        <w:t xml:space="preserve">д. В процентном отношении участие женщин в сфере официальной политики через законодательные органы на общенациональном и региональном уровнях также </w:t>
      </w:r>
      <w:r>
        <w:rPr>
          <w:lang w:val="ru-RU"/>
        </w:rPr>
        <w:t>возросло</w:t>
      </w:r>
      <w:r w:rsidRPr="002D4FD4">
        <w:rPr>
          <w:lang w:val="ru-RU"/>
        </w:rPr>
        <w:t>, хотя число их все еще составляет менее 15</w:t>
      </w:r>
      <w:r>
        <w:rPr>
          <w:lang w:val="ru-RU"/>
        </w:rPr>
        <w:t> процентов</w:t>
      </w:r>
      <w:r w:rsidRPr="002D4FD4">
        <w:rPr>
          <w:lang w:val="ru-RU"/>
        </w:rPr>
        <w:t>.</w:t>
      </w:r>
    </w:p>
    <w:p w:rsidR="00A44189" w:rsidRPr="00951724" w:rsidRDefault="00A44189" w:rsidP="00EB4FC8">
      <w:pPr>
        <w:pStyle w:val="SingleTxtG"/>
        <w:tabs>
          <w:tab w:val="left" w:pos="1264"/>
          <w:tab w:val="left" w:pos="1741"/>
          <w:tab w:val="left" w:pos="3211"/>
        </w:tabs>
        <w:ind w:left="1264" w:right="1264"/>
        <w:rPr>
          <w:b/>
          <w:lang w:val="ru-RU"/>
        </w:rPr>
      </w:pPr>
      <w:r w:rsidRPr="00951724">
        <w:rPr>
          <w:b/>
          <w:lang w:val="ru-RU"/>
        </w:rPr>
        <w:t xml:space="preserve">Статья 5 </w:t>
      </w:r>
    </w:p>
    <w:p w:rsidR="00A44189" w:rsidRPr="00951724" w:rsidRDefault="00A44189" w:rsidP="00EB4FC8">
      <w:pPr>
        <w:pStyle w:val="SingleTxtG"/>
        <w:tabs>
          <w:tab w:val="left" w:pos="1264"/>
          <w:tab w:val="left" w:pos="1741"/>
          <w:tab w:val="left" w:pos="3211"/>
        </w:tabs>
        <w:ind w:left="1264" w:right="1264"/>
        <w:rPr>
          <w:b/>
          <w:lang w:val="ru-RU"/>
        </w:rPr>
      </w:pPr>
      <w:r w:rsidRPr="00951724">
        <w:rPr>
          <w:b/>
          <w:lang w:val="ru-RU"/>
        </w:rPr>
        <w:t xml:space="preserve">Гендерные роли и стереотипы и важность семейного воспитания </w:t>
      </w:r>
    </w:p>
    <w:p w:rsidR="00A44189" w:rsidRPr="002D4FD4" w:rsidRDefault="00A44189" w:rsidP="00EB4FC8">
      <w:pPr>
        <w:pStyle w:val="SingleTxtG"/>
        <w:tabs>
          <w:tab w:val="left" w:pos="1264"/>
          <w:tab w:val="left" w:pos="1741"/>
          <w:tab w:val="left" w:pos="3211"/>
        </w:tabs>
        <w:ind w:left="1264" w:right="1264"/>
        <w:rPr>
          <w:b/>
          <w:lang w:val="ru-RU"/>
        </w:rPr>
      </w:pPr>
      <w:r w:rsidRPr="002D4FD4">
        <w:rPr>
          <w:b/>
          <w:lang w:val="ru-RU"/>
        </w:rPr>
        <w:t>Фактическая ситуация</w:t>
      </w:r>
    </w:p>
    <w:p w:rsidR="00A44189" w:rsidRPr="002D4FD4" w:rsidRDefault="00A44189" w:rsidP="00EB4FC8">
      <w:pPr>
        <w:pStyle w:val="SingleTxtG"/>
        <w:tabs>
          <w:tab w:val="left" w:pos="1264"/>
          <w:tab w:val="left" w:pos="1741"/>
          <w:tab w:val="left" w:pos="3211"/>
        </w:tabs>
        <w:spacing w:after="180"/>
        <w:ind w:left="1264" w:right="1264"/>
        <w:rPr>
          <w:lang w:val="ru-RU"/>
        </w:rPr>
      </w:pPr>
      <w:r w:rsidRPr="002D4FD4">
        <w:rPr>
          <w:lang w:val="ru-RU"/>
        </w:rPr>
        <w:t>31.</w:t>
      </w:r>
      <w:r>
        <w:rPr>
          <w:lang w:val="ru-RU"/>
        </w:rPr>
        <w:tab/>
        <w:t>Индонезия – самая</w:t>
      </w:r>
      <w:r w:rsidR="00AC2E86">
        <w:rPr>
          <w:lang w:val="ru-RU"/>
        </w:rPr>
        <w:t xml:space="preserve"> большая по численности</w:t>
      </w:r>
      <w:r>
        <w:rPr>
          <w:lang w:val="ru-RU"/>
        </w:rPr>
        <w:t xml:space="preserve"> мусульманская страна в мире. Большинство населения придержива</w:t>
      </w:r>
      <w:r w:rsidR="00EA488F">
        <w:rPr>
          <w:lang w:val="ru-RU"/>
        </w:rPr>
        <w:t>ю</w:t>
      </w:r>
      <w:r>
        <w:rPr>
          <w:lang w:val="ru-RU"/>
        </w:rPr>
        <w:t>тся открытых, умеренных взглядов, практику</w:t>
      </w:r>
      <w:r w:rsidR="00EA488F">
        <w:rPr>
          <w:lang w:val="ru-RU"/>
        </w:rPr>
        <w:t>ю</w:t>
      </w:r>
      <w:r>
        <w:rPr>
          <w:lang w:val="ru-RU"/>
        </w:rPr>
        <w:t>т основанные на взаимном уважении гендерные отношения и поддержива</w:t>
      </w:r>
      <w:r w:rsidR="00EA488F">
        <w:rPr>
          <w:lang w:val="ru-RU"/>
        </w:rPr>
        <w:t>ю</w:t>
      </w:r>
      <w:r>
        <w:rPr>
          <w:lang w:val="ru-RU"/>
        </w:rPr>
        <w:t xml:space="preserve">т свободу женщин. Как указывалось в разделе, посвященном статье 4 Конвенции, многие члены общин придерживаются основанных на принципах взаимности и уважения моделей гендерных отношений. Многие женщины не только активно зарабатывают на жизнь наряду с мужьями, </w:t>
      </w:r>
      <w:r w:rsidRPr="002D4FD4">
        <w:rPr>
          <w:lang w:val="ru-RU"/>
        </w:rPr>
        <w:t xml:space="preserve">но </w:t>
      </w:r>
      <w:r>
        <w:rPr>
          <w:lang w:val="ru-RU"/>
        </w:rPr>
        <w:t xml:space="preserve">и </w:t>
      </w:r>
      <w:r w:rsidRPr="002D4FD4">
        <w:rPr>
          <w:lang w:val="ru-RU"/>
        </w:rPr>
        <w:t xml:space="preserve">фактически стали основными кормильцами в семье. Следует признать, что все еще существуют группы населения, которые придерживаются стереотипных представлений о второстепенной роли женщин, которым уготовано место прислуги, на втором плане, и даже считают, что </w:t>
      </w:r>
      <w:r>
        <w:rPr>
          <w:lang w:val="ru-RU"/>
        </w:rPr>
        <w:t>женщины</w:t>
      </w:r>
      <w:r w:rsidRPr="002D4FD4">
        <w:rPr>
          <w:lang w:val="ru-RU"/>
        </w:rPr>
        <w:t xml:space="preserve"> не могут (или им не позволено) принимать самостоятельные решения. </w:t>
      </w:r>
      <w:r>
        <w:rPr>
          <w:lang w:val="ru-RU"/>
        </w:rPr>
        <w:t>По их мнению</w:t>
      </w:r>
      <w:r w:rsidRPr="002D4FD4">
        <w:rPr>
          <w:lang w:val="ru-RU"/>
        </w:rPr>
        <w:t xml:space="preserve">, единственными функциями женщин остаются деторождение и ведение домашнего хозяйства, поэтому женщины продолжают </w:t>
      </w:r>
      <w:r>
        <w:rPr>
          <w:lang w:val="ru-RU"/>
        </w:rPr>
        <w:t xml:space="preserve">испытывать дополнительную несправедливость по отношению к себе и нести многочисленные нагрузки. В некоторых общинах и культурах, особенно в деревнях, также вызывают обеспокоенность такие проблемы, как ранние браки, </w:t>
      </w:r>
      <w:r w:rsidRPr="002D4FD4">
        <w:rPr>
          <w:lang w:val="ru-RU"/>
        </w:rPr>
        <w:t>брак</w:t>
      </w:r>
      <w:r>
        <w:rPr>
          <w:lang w:val="ru-RU"/>
        </w:rPr>
        <w:t>и</w:t>
      </w:r>
      <w:r w:rsidRPr="002D4FD4">
        <w:rPr>
          <w:lang w:val="ru-RU"/>
        </w:rPr>
        <w:t xml:space="preserve"> по сговору, многоженств</w:t>
      </w:r>
      <w:r>
        <w:rPr>
          <w:lang w:val="ru-RU"/>
        </w:rPr>
        <w:t>о</w:t>
      </w:r>
      <w:r w:rsidRPr="002D4FD4">
        <w:rPr>
          <w:lang w:val="ru-RU"/>
        </w:rPr>
        <w:t>, незаконны</w:t>
      </w:r>
      <w:r>
        <w:rPr>
          <w:lang w:val="ru-RU"/>
        </w:rPr>
        <w:t>е</w:t>
      </w:r>
      <w:r w:rsidRPr="002D4FD4">
        <w:rPr>
          <w:lang w:val="ru-RU"/>
        </w:rPr>
        <w:t xml:space="preserve"> брак</w:t>
      </w:r>
      <w:r>
        <w:rPr>
          <w:lang w:val="ru-RU"/>
        </w:rPr>
        <w:t>и</w:t>
      </w:r>
      <w:r w:rsidRPr="002D4FD4">
        <w:rPr>
          <w:lang w:val="ru-RU"/>
        </w:rPr>
        <w:t>, самовольны</w:t>
      </w:r>
      <w:r>
        <w:rPr>
          <w:lang w:val="ru-RU"/>
        </w:rPr>
        <w:t>е</w:t>
      </w:r>
      <w:r w:rsidRPr="002D4FD4">
        <w:rPr>
          <w:lang w:val="ru-RU"/>
        </w:rPr>
        <w:t xml:space="preserve"> развод</w:t>
      </w:r>
      <w:r>
        <w:rPr>
          <w:lang w:val="ru-RU"/>
        </w:rPr>
        <w:t>ы</w:t>
      </w:r>
      <w:r w:rsidRPr="002D4FD4">
        <w:rPr>
          <w:lang w:val="ru-RU"/>
        </w:rPr>
        <w:t xml:space="preserve"> и другие проблемы, касающиеся стереотипного представления о женщинах как об объектах, а не субъектах во взаимоотношениях с мужчинами. </w:t>
      </w:r>
      <w:r>
        <w:rPr>
          <w:lang w:val="ru-RU"/>
        </w:rPr>
        <w:t>Необходимо</w:t>
      </w:r>
      <w:r w:rsidRPr="002D4FD4">
        <w:rPr>
          <w:lang w:val="ru-RU"/>
        </w:rPr>
        <w:t xml:space="preserve"> признать, что проблемы ценностей и культурных обычаев, особенно если они обосновываются исходя из узко религиозных представлений, трудно поддаются решению. Между тем, как отмечалось выше, среди </w:t>
      </w:r>
      <w:r>
        <w:rPr>
          <w:lang w:val="ru-RU"/>
        </w:rPr>
        <w:t>лиц, определяющих политику,</w:t>
      </w:r>
      <w:r w:rsidRPr="002D4FD4">
        <w:rPr>
          <w:lang w:val="ru-RU"/>
        </w:rPr>
        <w:t xml:space="preserve"> также нет единомыслия, и одинаковое понимание проблем зачастую труднодостижимо. Хотя многие недостатки пока сохраняются, были приняты и продолжают осуществляться следующие меры.</w:t>
      </w:r>
    </w:p>
    <w:p w:rsidR="00A44189" w:rsidRPr="00ED3A13" w:rsidRDefault="00A44189" w:rsidP="00EB4FC8">
      <w:pPr>
        <w:pStyle w:val="SingleTxtG"/>
        <w:tabs>
          <w:tab w:val="left" w:pos="1264"/>
          <w:tab w:val="left" w:pos="1741"/>
          <w:tab w:val="left" w:pos="3211"/>
        </w:tabs>
        <w:ind w:left="1264" w:right="1264"/>
        <w:rPr>
          <w:b/>
          <w:lang w:val="ru-RU"/>
        </w:rPr>
      </w:pPr>
      <w:r w:rsidRPr="00ED3A13">
        <w:rPr>
          <w:b/>
          <w:lang w:val="ru-RU"/>
        </w:rPr>
        <w:t xml:space="preserve">Меры, достижения и дальнейшие инициативы </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32.</w:t>
      </w:r>
      <w:r>
        <w:rPr>
          <w:lang w:val="ru-RU"/>
        </w:rPr>
        <w:tab/>
      </w:r>
      <w:r w:rsidRPr="002D4FD4">
        <w:rPr>
          <w:lang w:val="ru-RU"/>
        </w:rPr>
        <w:t xml:space="preserve">После выхода </w:t>
      </w:r>
      <w:r w:rsidR="002A254E">
        <w:rPr>
          <w:lang w:val="ru-RU"/>
        </w:rPr>
        <w:t>у</w:t>
      </w:r>
      <w:r>
        <w:rPr>
          <w:lang w:val="ru-RU"/>
        </w:rPr>
        <w:t>каза</w:t>
      </w:r>
      <w:r w:rsidRPr="002D4FD4">
        <w:rPr>
          <w:lang w:val="ru-RU"/>
        </w:rPr>
        <w:t xml:space="preserve"> президента 9/2000 </w:t>
      </w:r>
      <w:r>
        <w:rPr>
          <w:lang w:val="ru-RU"/>
        </w:rPr>
        <w:t>о</w:t>
      </w:r>
      <w:r w:rsidRPr="002D4FD4">
        <w:rPr>
          <w:lang w:val="ru-RU"/>
        </w:rPr>
        <w:t xml:space="preserve">б учете </w:t>
      </w:r>
      <w:r>
        <w:rPr>
          <w:lang w:val="ru-RU"/>
        </w:rPr>
        <w:t>гендерных факторов в основных направлениях деятельности Министерство по вопросам расширения прав и возможностей женщин и защиты детей активно проводило информационно-просветительскую работу и обучение по вопросам гендерных отношений и развития с учетом гендерной проблематики для расширения знаний о гендерном равенстве и равноправии в целях ликвидации дискриминационной практики и практики, основанной на гендерных предрассудках. Кроме того, с 2008 года Департамент внутренних дел, Департамент по социальным вопросам, исследовательские группы и НПО проводят в ряде провинций обследование и регистрацию общественно-культурных ценностей и характерных региональных проблем.</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33.</w:t>
      </w:r>
      <w:r>
        <w:rPr>
          <w:lang w:val="ru-RU"/>
        </w:rPr>
        <w:tab/>
      </w:r>
      <w:r w:rsidRPr="002D4FD4">
        <w:rPr>
          <w:lang w:val="ru-RU"/>
        </w:rPr>
        <w:t xml:space="preserve">Существуют </w:t>
      </w:r>
      <w:r>
        <w:rPr>
          <w:lang w:val="ru-RU"/>
        </w:rPr>
        <w:t>группы</w:t>
      </w:r>
      <w:r w:rsidRPr="002D4FD4">
        <w:rPr>
          <w:lang w:val="ru-RU"/>
        </w:rPr>
        <w:t xml:space="preserve">, которые признают правомерными обычаи, ущемляющие права женщин, ссылаясь на псевдорелигиозные основания, тогда как в действительности они никак не связаны с религией. Борясь с дискриминационными взглядами и поведением, государство осуществляет просветительские программы, опираясь на религиозный подход. Отход от радикализма в толковании религиозных учений имеет решающее значение в борьбе с радикализмом взглядов в определенных кругах, чрезмерно строго и узко толкующих </w:t>
      </w:r>
      <w:r>
        <w:rPr>
          <w:lang w:val="ru-RU"/>
        </w:rPr>
        <w:t>религиозные тексты</w:t>
      </w:r>
      <w:r w:rsidRPr="002D4FD4">
        <w:rPr>
          <w:lang w:val="ru-RU"/>
        </w:rPr>
        <w:t xml:space="preserve">, без учета общественного контекста и </w:t>
      </w:r>
      <w:r>
        <w:rPr>
          <w:lang w:val="ru-RU"/>
        </w:rPr>
        <w:t xml:space="preserve">необходимости </w:t>
      </w:r>
      <w:r w:rsidRPr="002D4FD4">
        <w:rPr>
          <w:lang w:val="ru-RU"/>
        </w:rPr>
        <w:t xml:space="preserve">целостного </w:t>
      </w:r>
      <w:r>
        <w:rPr>
          <w:lang w:val="ru-RU"/>
        </w:rPr>
        <w:t>понимания</w:t>
      </w:r>
      <w:r w:rsidRPr="002D4FD4">
        <w:rPr>
          <w:lang w:val="ru-RU"/>
        </w:rPr>
        <w:t xml:space="preserve">, что ведет к дальнейшему углублению </w:t>
      </w:r>
      <w:r>
        <w:rPr>
          <w:lang w:val="ru-RU"/>
        </w:rPr>
        <w:t>гендерных предрассудков</w:t>
      </w:r>
      <w:r w:rsidRPr="002D4FD4">
        <w:rPr>
          <w:lang w:val="ru-RU"/>
        </w:rPr>
        <w:t>. С этой целью Департамент по делам религий принял меры по совершенствованию программы религиозного обучения, тщательно проверив используемые в настоящее время учебные материалы, требуемые книги и подходы к обучению и обеспечив замену их материалом, больше отражающим вопросы гендерного равенства.</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34.</w:t>
      </w:r>
      <w:r>
        <w:rPr>
          <w:lang w:val="ru-RU"/>
        </w:rPr>
        <w:tab/>
      </w:r>
      <w:r w:rsidRPr="002D4FD4">
        <w:rPr>
          <w:lang w:val="ru-RU"/>
        </w:rPr>
        <w:t>В ликвидации дискриминации в отношении женщин также</w:t>
      </w:r>
      <w:r>
        <w:rPr>
          <w:lang w:val="ru-RU"/>
        </w:rPr>
        <w:t xml:space="preserve"> </w:t>
      </w:r>
      <w:r w:rsidRPr="002D4FD4">
        <w:rPr>
          <w:lang w:val="ru-RU"/>
        </w:rPr>
        <w:t xml:space="preserve">участвуют организации гражданского общества, активно действующие с применением религиозного подхода. Яркими примерами могут служить программы, </w:t>
      </w:r>
      <w:r>
        <w:rPr>
          <w:lang w:val="ru-RU"/>
        </w:rPr>
        <w:t xml:space="preserve">осуществляемые такими НПО, как </w:t>
      </w:r>
      <w:r w:rsidRPr="002D4FD4">
        <w:rPr>
          <w:lang w:val="en-US"/>
        </w:rPr>
        <w:t>Puan</w:t>
      </w:r>
      <w:r w:rsidRPr="002D4FD4">
        <w:rPr>
          <w:lang w:val="ru-RU"/>
        </w:rPr>
        <w:t xml:space="preserve"> </w:t>
      </w:r>
      <w:r w:rsidRPr="002D4FD4">
        <w:rPr>
          <w:lang w:val="en-US"/>
        </w:rPr>
        <w:t>Amal</w:t>
      </w:r>
      <w:r w:rsidRPr="002D4FD4">
        <w:rPr>
          <w:lang w:val="ru-RU"/>
        </w:rPr>
        <w:t xml:space="preserve"> </w:t>
      </w:r>
      <w:r w:rsidRPr="002D4FD4">
        <w:rPr>
          <w:lang w:val="en-US"/>
        </w:rPr>
        <w:t>Hayati</w:t>
      </w:r>
      <w:r w:rsidRPr="002D4FD4">
        <w:rPr>
          <w:lang w:val="ru-RU"/>
        </w:rPr>
        <w:t xml:space="preserve">, </w:t>
      </w:r>
      <w:r w:rsidRPr="002D4FD4">
        <w:rPr>
          <w:lang w:val="en-US"/>
        </w:rPr>
        <w:t>Rahima</w:t>
      </w:r>
      <w:r w:rsidRPr="002D4FD4">
        <w:rPr>
          <w:lang w:val="ru-RU"/>
        </w:rPr>
        <w:t xml:space="preserve"> и </w:t>
      </w:r>
      <w:r w:rsidRPr="002D4FD4">
        <w:rPr>
          <w:lang w:val="en-US"/>
        </w:rPr>
        <w:t>Fahmina</w:t>
      </w:r>
      <w:r>
        <w:rPr>
          <w:lang w:val="ru-RU"/>
        </w:rPr>
        <w:t xml:space="preserve">, которые </w:t>
      </w:r>
      <w:r w:rsidRPr="002D4FD4">
        <w:rPr>
          <w:lang w:val="ru-RU"/>
        </w:rPr>
        <w:t>тесно взаимодействую</w:t>
      </w:r>
      <w:r>
        <w:rPr>
          <w:lang w:val="ru-RU"/>
        </w:rPr>
        <w:t>т</w:t>
      </w:r>
      <w:r w:rsidRPr="002D4FD4">
        <w:rPr>
          <w:lang w:val="ru-RU"/>
        </w:rPr>
        <w:t xml:space="preserve"> со многими </w:t>
      </w:r>
      <w:r w:rsidRPr="00EA488F">
        <w:rPr>
          <w:lang w:val="en-US"/>
        </w:rPr>
        <w:t>pesantren</w:t>
      </w:r>
      <w:r w:rsidRPr="002D4FD4">
        <w:rPr>
          <w:i/>
          <w:lang w:val="ru-RU"/>
        </w:rPr>
        <w:t xml:space="preserve"> </w:t>
      </w:r>
      <w:r w:rsidRPr="002D4FD4">
        <w:rPr>
          <w:lang w:val="ru-RU"/>
        </w:rPr>
        <w:t>(исламские школы</w:t>
      </w:r>
      <w:r>
        <w:rPr>
          <w:lang w:val="ru-RU"/>
        </w:rPr>
        <w:t>-интернаты</w:t>
      </w:r>
      <w:r w:rsidRPr="002D4FD4">
        <w:rPr>
          <w:lang w:val="ru-RU"/>
        </w:rPr>
        <w:t xml:space="preserve">) во многих </w:t>
      </w:r>
      <w:r>
        <w:rPr>
          <w:lang w:val="ru-RU"/>
        </w:rPr>
        <w:t>региона</w:t>
      </w:r>
      <w:r w:rsidRPr="002D4FD4">
        <w:rPr>
          <w:lang w:val="ru-RU"/>
        </w:rPr>
        <w:t xml:space="preserve">. Они выступают за приверженность </w:t>
      </w:r>
      <w:r w:rsidR="00EA488F">
        <w:rPr>
          <w:lang w:val="ru-RU"/>
        </w:rPr>
        <w:t>и</w:t>
      </w:r>
      <w:r w:rsidRPr="002D4FD4">
        <w:rPr>
          <w:lang w:val="ru-RU"/>
        </w:rPr>
        <w:t xml:space="preserve">слама справедливости и гендерному равенству, начиная с глубокого изучения писания с учетом гендерной проблематики, </w:t>
      </w:r>
      <w:r>
        <w:rPr>
          <w:lang w:val="ru-RU"/>
        </w:rPr>
        <w:t>нового прочтения</w:t>
      </w:r>
      <w:r w:rsidRPr="002D4FD4">
        <w:rPr>
          <w:lang w:val="ru-RU"/>
        </w:rPr>
        <w:t xml:space="preserve"> </w:t>
      </w:r>
      <w:r>
        <w:rPr>
          <w:lang w:val="ru-RU"/>
        </w:rPr>
        <w:t>"</w:t>
      </w:r>
      <w:r w:rsidRPr="002D4FD4">
        <w:rPr>
          <w:lang w:val="ru-RU"/>
        </w:rPr>
        <w:t>желтой книги</w:t>
      </w:r>
      <w:r>
        <w:rPr>
          <w:lang w:val="ru-RU"/>
        </w:rPr>
        <w:t>"</w:t>
      </w:r>
      <w:r w:rsidRPr="002D4FD4">
        <w:rPr>
          <w:lang w:val="ru-RU"/>
        </w:rPr>
        <w:t xml:space="preserve"> (для изучения Корана в исламских школах </w:t>
      </w:r>
      <w:r w:rsidRPr="00EA488F">
        <w:rPr>
          <w:lang w:val="en-US"/>
        </w:rPr>
        <w:t>pesantren</w:t>
      </w:r>
      <w:r w:rsidRPr="002D4FD4">
        <w:rPr>
          <w:lang w:val="ru-RU"/>
        </w:rPr>
        <w:t>) и оценки учебной программы. Борьба за реформу учебной программы ведется в исламских школах</w:t>
      </w:r>
      <w:r>
        <w:rPr>
          <w:lang w:val="ru-RU"/>
        </w:rPr>
        <w:t>-интернатах</w:t>
      </w:r>
      <w:r w:rsidRPr="002D4FD4">
        <w:rPr>
          <w:lang w:val="ru-RU"/>
        </w:rPr>
        <w:t xml:space="preserve">, в которых наблюдается тенденциозный подход к гендерной проблематике, путем замены учебного материала программой религиозного обучения, пропагандирующей гендерное равенство и </w:t>
      </w:r>
      <w:r>
        <w:rPr>
          <w:lang w:val="ru-RU"/>
        </w:rPr>
        <w:t>равноправие</w:t>
      </w:r>
      <w:r w:rsidRPr="002D4FD4">
        <w:rPr>
          <w:lang w:val="ru-RU"/>
        </w:rPr>
        <w:t xml:space="preserve">. С этой целью некоторые из таких исламских школ ввели курс </w:t>
      </w:r>
      <w:r w:rsidRPr="00EA488F">
        <w:rPr>
          <w:lang w:val="en-US"/>
        </w:rPr>
        <w:t>Fiqh</w:t>
      </w:r>
      <w:r w:rsidRPr="00EA488F">
        <w:rPr>
          <w:lang w:val="ru-RU"/>
        </w:rPr>
        <w:t xml:space="preserve"> </w:t>
      </w:r>
      <w:r w:rsidRPr="00EA488F">
        <w:rPr>
          <w:lang w:val="en-US"/>
        </w:rPr>
        <w:t>an</w:t>
      </w:r>
      <w:r w:rsidRPr="00EA488F">
        <w:rPr>
          <w:lang w:val="ru-RU"/>
        </w:rPr>
        <w:t xml:space="preserve"> </w:t>
      </w:r>
      <w:r w:rsidRPr="00EA488F">
        <w:rPr>
          <w:lang w:val="en-US"/>
        </w:rPr>
        <w:t>Nisa</w:t>
      </w:r>
      <w:r w:rsidRPr="002D4FD4">
        <w:rPr>
          <w:lang w:val="ru-RU"/>
        </w:rPr>
        <w:t xml:space="preserve"> (учение, учитывающее интересы женщин) в качестве новой </w:t>
      </w:r>
      <w:r>
        <w:rPr>
          <w:lang w:val="ru-RU"/>
        </w:rPr>
        <w:t xml:space="preserve">учебной </w:t>
      </w:r>
      <w:r w:rsidRPr="002D4FD4">
        <w:rPr>
          <w:lang w:val="ru-RU"/>
        </w:rPr>
        <w:t xml:space="preserve">программы по исламскому праву, представляющей новый взгляд на положение и роль женщин как равных с мужчинами в религиозных ритуалах, в браке, семье и обществе. </w:t>
      </w:r>
      <w:r w:rsidRPr="00EA488F">
        <w:rPr>
          <w:lang w:val="en-US"/>
        </w:rPr>
        <w:t>Fiqh</w:t>
      </w:r>
      <w:r w:rsidRPr="00EA488F">
        <w:rPr>
          <w:lang w:val="ru-RU"/>
        </w:rPr>
        <w:t xml:space="preserve"> </w:t>
      </w:r>
      <w:r w:rsidRPr="00EA488F">
        <w:rPr>
          <w:lang w:val="en-US"/>
        </w:rPr>
        <w:t>an</w:t>
      </w:r>
      <w:r w:rsidRPr="00EA488F">
        <w:rPr>
          <w:lang w:val="ru-RU"/>
        </w:rPr>
        <w:t xml:space="preserve"> </w:t>
      </w:r>
      <w:r w:rsidRPr="00EA488F">
        <w:rPr>
          <w:lang w:val="en-US"/>
        </w:rPr>
        <w:t>Nisa</w:t>
      </w:r>
      <w:r w:rsidRPr="002D4FD4">
        <w:rPr>
          <w:lang w:val="ru-RU"/>
        </w:rPr>
        <w:t xml:space="preserve"> – это результат нового прочтения классических толкований, во многом дискриминационных в отношении женщин. Исходя из того что во многих случаях именно </w:t>
      </w:r>
      <w:r>
        <w:rPr>
          <w:lang w:val="ru-RU"/>
        </w:rPr>
        <w:t xml:space="preserve">в </w:t>
      </w:r>
      <w:r w:rsidRPr="00EA488F">
        <w:rPr>
          <w:lang w:val="en-US"/>
        </w:rPr>
        <w:t>pesantren</w:t>
      </w:r>
      <w:r w:rsidRPr="002D4FD4">
        <w:rPr>
          <w:lang w:val="ru-RU"/>
        </w:rPr>
        <w:t xml:space="preserve"> и </w:t>
      </w:r>
      <w:r>
        <w:rPr>
          <w:lang w:val="ru-RU"/>
        </w:rPr>
        <w:t xml:space="preserve">к </w:t>
      </w:r>
      <w:r w:rsidRPr="002D4FD4">
        <w:rPr>
          <w:lang w:val="ru-RU"/>
        </w:rPr>
        <w:t xml:space="preserve">исламским религиозным деятелям в первую очередь обращаются женщины, равно как и население в целом, за советом по личным проблемам, ряд НПО впервые ввели </w:t>
      </w:r>
      <w:r>
        <w:rPr>
          <w:lang w:val="ru-RU"/>
        </w:rPr>
        <w:t>рассмотрение</w:t>
      </w:r>
      <w:r w:rsidRPr="002D4FD4">
        <w:rPr>
          <w:lang w:val="ru-RU"/>
        </w:rPr>
        <w:t xml:space="preserve"> на базе исламских школ дел о насилии в отношении женщин. Кризисные центры для женщин на базе исламских школ на сегодняшний день действуют в Джакарте, Восточной Яве, Западной Яве, Мадуре и Западной Нуса</w:t>
      </w:r>
      <w:r>
        <w:rPr>
          <w:lang w:val="ru-RU"/>
        </w:rPr>
        <w:t>-</w:t>
      </w:r>
      <w:r w:rsidRPr="002D4FD4">
        <w:rPr>
          <w:lang w:val="ru-RU"/>
        </w:rPr>
        <w:t xml:space="preserve">Тенгара. Через эти кризисные центры проводится расширение прав и возможностей женщин, </w:t>
      </w:r>
      <w:r>
        <w:rPr>
          <w:lang w:val="ru-RU"/>
        </w:rPr>
        <w:t xml:space="preserve">ставших жертвами насилия, которые </w:t>
      </w:r>
      <w:r w:rsidRPr="002D4FD4">
        <w:rPr>
          <w:lang w:val="ru-RU"/>
        </w:rPr>
        <w:t>получают рекомендации на основании религиозных идей, в которых подчеркива</w:t>
      </w:r>
      <w:r w:rsidR="00EA488F">
        <w:rPr>
          <w:lang w:val="ru-RU"/>
        </w:rPr>
        <w:t>ю</w:t>
      </w:r>
      <w:r w:rsidRPr="002D4FD4">
        <w:rPr>
          <w:lang w:val="ru-RU"/>
        </w:rPr>
        <w:t>тся независимость и равные права женщин.</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35.</w:t>
      </w:r>
      <w:r>
        <w:rPr>
          <w:lang w:val="ru-RU"/>
        </w:rPr>
        <w:tab/>
      </w:r>
      <w:r w:rsidRPr="002D4FD4">
        <w:rPr>
          <w:lang w:val="ru-RU"/>
        </w:rPr>
        <w:t xml:space="preserve">Что касается Закона 1/1974 </w:t>
      </w:r>
      <w:r>
        <w:rPr>
          <w:lang w:val="ru-RU"/>
        </w:rPr>
        <w:t>о</w:t>
      </w:r>
      <w:r w:rsidRPr="002D4FD4">
        <w:rPr>
          <w:lang w:val="ru-RU"/>
        </w:rPr>
        <w:t xml:space="preserve"> браке и </w:t>
      </w:r>
      <w:r w:rsidR="00336ECC">
        <w:rPr>
          <w:lang w:val="ru-RU"/>
        </w:rPr>
        <w:t>Сборника норм</w:t>
      </w:r>
      <w:r w:rsidRPr="002D4FD4">
        <w:rPr>
          <w:lang w:val="ru-RU"/>
        </w:rPr>
        <w:t xml:space="preserve"> мусульманского права, содержащих дискриминационные положения в отношении женщин, большая работа уже действительно проделана, хотя результаты еще не достигнуты. Закон о браке все еще устанавливает очень </w:t>
      </w:r>
      <w:r>
        <w:rPr>
          <w:lang w:val="ru-RU"/>
        </w:rPr>
        <w:t xml:space="preserve">низкий минимальный брачный возраст для женщин. В нем говорится, что муж является главой семьи, а жена – матерью семейства; и этот закон разрешает мужу многоженство. </w:t>
      </w:r>
      <w:r w:rsidR="00336ECC">
        <w:rPr>
          <w:lang w:val="ru-RU"/>
        </w:rPr>
        <w:t>Сборник норм</w:t>
      </w:r>
      <w:r w:rsidRPr="002D4FD4">
        <w:rPr>
          <w:lang w:val="ru-RU"/>
        </w:rPr>
        <w:t xml:space="preserve"> мусульманского права, применяемый в гражданских спорах, рассматриваемых религиозными судами, также содержит дискриминационные </w:t>
      </w:r>
      <w:r>
        <w:rPr>
          <w:lang w:val="ru-RU"/>
        </w:rPr>
        <w:t xml:space="preserve">для женщин </w:t>
      </w:r>
      <w:r w:rsidRPr="002D4FD4">
        <w:rPr>
          <w:lang w:val="ru-RU"/>
        </w:rPr>
        <w:t xml:space="preserve">положения. Среди должностных лиц есть люди более твердых и жестких взглядов; однако они не всегда имеют возможность принимать стратегические решения по тому или иному вопросу. С другой стороны, в определенные периоды деятельности правительства государственные должностные лица, не разделяющие такие взгляды, могут занимать более важный пост, позволяющий принимать решения. </w:t>
      </w:r>
      <w:r>
        <w:rPr>
          <w:lang w:val="ru-RU"/>
        </w:rPr>
        <w:t xml:space="preserve">Организации гражданского </w:t>
      </w:r>
      <w:r w:rsidRPr="002D4FD4">
        <w:rPr>
          <w:lang w:val="ru-RU"/>
        </w:rPr>
        <w:t>обществ</w:t>
      </w:r>
      <w:r>
        <w:rPr>
          <w:lang w:val="ru-RU"/>
        </w:rPr>
        <w:t>а</w:t>
      </w:r>
      <w:r w:rsidRPr="002D4FD4">
        <w:rPr>
          <w:lang w:val="ru-RU"/>
        </w:rPr>
        <w:t xml:space="preserve"> продолжа</w:t>
      </w:r>
      <w:r>
        <w:rPr>
          <w:lang w:val="ru-RU"/>
        </w:rPr>
        <w:t>ю</w:t>
      </w:r>
      <w:r w:rsidRPr="002D4FD4">
        <w:rPr>
          <w:lang w:val="ru-RU"/>
        </w:rPr>
        <w:t xml:space="preserve">т </w:t>
      </w:r>
      <w:r>
        <w:rPr>
          <w:lang w:val="ru-RU"/>
        </w:rPr>
        <w:t>выступать в поддержку</w:t>
      </w:r>
      <w:r w:rsidRPr="002D4FD4">
        <w:rPr>
          <w:lang w:val="ru-RU"/>
        </w:rPr>
        <w:t xml:space="preserve"> различны</w:t>
      </w:r>
      <w:r>
        <w:rPr>
          <w:lang w:val="ru-RU"/>
        </w:rPr>
        <w:t>х</w:t>
      </w:r>
      <w:r w:rsidRPr="002D4FD4">
        <w:rPr>
          <w:lang w:val="ru-RU"/>
        </w:rPr>
        <w:t xml:space="preserve"> законопроект</w:t>
      </w:r>
      <w:r>
        <w:rPr>
          <w:lang w:val="ru-RU"/>
        </w:rPr>
        <w:t>ов</w:t>
      </w:r>
      <w:r w:rsidRPr="002D4FD4">
        <w:rPr>
          <w:lang w:val="ru-RU"/>
        </w:rPr>
        <w:t xml:space="preserve"> и закон</w:t>
      </w:r>
      <w:r>
        <w:rPr>
          <w:lang w:val="ru-RU"/>
        </w:rPr>
        <w:t>ов</w:t>
      </w:r>
      <w:r w:rsidRPr="002D4FD4">
        <w:rPr>
          <w:lang w:val="ru-RU"/>
        </w:rPr>
        <w:t>, в том числе заменяющи</w:t>
      </w:r>
      <w:r>
        <w:rPr>
          <w:lang w:val="ru-RU"/>
        </w:rPr>
        <w:t>х</w:t>
      </w:r>
      <w:r w:rsidRPr="002D4FD4">
        <w:rPr>
          <w:lang w:val="ru-RU"/>
        </w:rPr>
        <w:t xml:space="preserve"> Закон о браке и </w:t>
      </w:r>
      <w:r w:rsidR="00336ECC">
        <w:rPr>
          <w:lang w:val="ru-RU"/>
        </w:rPr>
        <w:t>Сборник норм</w:t>
      </w:r>
      <w:r w:rsidRPr="002D4FD4">
        <w:rPr>
          <w:lang w:val="ru-RU"/>
        </w:rPr>
        <w:t xml:space="preserve"> мусульманского права, ущемляющие права женщин. Несмотря на эти усилия, борьба за изменение точки зрения должностных лиц в законодательной и исполнительной ветвях власти пока не увенчалась успехом.</w:t>
      </w:r>
    </w:p>
    <w:p w:rsidR="00A44189" w:rsidRPr="002D4FD4" w:rsidRDefault="00A44189" w:rsidP="00EB4FC8">
      <w:pPr>
        <w:pStyle w:val="SingleTxtG"/>
        <w:tabs>
          <w:tab w:val="left" w:pos="1264"/>
          <w:tab w:val="left" w:pos="1741"/>
          <w:tab w:val="left" w:pos="3211"/>
        </w:tabs>
        <w:spacing w:after="240"/>
        <w:ind w:left="1264" w:right="1264"/>
        <w:rPr>
          <w:lang w:val="ru-RU"/>
        </w:rPr>
      </w:pPr>
      <w:r w:rsidRPr="002D4FD4">
        <w:rPr>
          <w:lang w:val="ru-RU"/>
        </w:rPr>
        <w:t>36.</w:t>
      </w:r>
      <w:r>
        <w:rPr>
          <w:lang w:val="ru-RU"/>
        </w:rPr>
        <w:tab/>
      </w:r>
      <w:r w:rsidRPr="002D4FD4">
        <w:rPr>
          <w:lang w:val="ru-RU"/>
        </w:rPr>
        <w:t>Зачастую многими не учитывается тот факт, что процесс принятия законов проходит в весьма ожесточенной борьбе при противостоянии между различными силами, использующими самые разные средства, что, несмотря</w:t>
      </w:r>
      <w:r>
        <w:rPr>
          <w:lang w:val="ru-RU"/>
        </w:rPr>
        <w:t xml:space="preserve"> </w:t>
      </w:r>
      <w:r w:rsidRPr="002D4FD4">
        <w:rPr>
          <w:lang w:val="ru-RU"/>
        </w:rPr>
        <w:t xml:space="preserve">на жесткий контроль, может иногда приводить к обратным результатам. Хотя и не составляющие большинства, радикальные группы (как религиозные, так и светские) отстаивают свою позицию. С </w:t>
      </w:r>
      <w:r>
        <w:rPr>
          <w:lang w:val="ru-RU"/>
        </w:rPr>
        <w:t>одной</w:t>
      </w:r>
      <w:r w:rsidRPr="002D4FD4">
        <w:rPr>
          <w:lang w:val="ru-RU"/>
        </w:rPr>
        <w:t xml:space="preserve"> стороны, женщины-активисты </w:t>
      </w:r>
      <w:r>
        <w:rPr>
          <w:lang w:val="ru-RU"/>
        </w:rPr>
        <w:t>хотят</w:t>
      </w:r>
      <w:r w:rsidRPr="002D4FD4">
        <w:rPr>
          <w:lang w:val="ru-RU"/>
        </w:rPr>
        <w:t xml:space="preserve"> добиться изменения брачного возраста для женщин и </w:t>
      </w:r>
      <w:r>
        <w:rPr>
          <w:lang w:val="ru-RU"/>
        </w:rPr>
        <w:t>положения</w:t>
      </w:r>
      <w:r w:rsidRPr="002D4FD4">
        <w:rPr>
          <w:lang w:val="ru-RU"/>
        </w:rPr>
        <w:t xml:space="preserve"> </w:t>
      </w:r>
      <w:r>
        <w:rPr>
          <w:lang w:val="ru-RU"/>
        </w:rPr>
        <w:t>"</w:t>
      </w:r>
      <w:r w:rsidRPr="002D4FD4">
        <w:rPr>
          <w:lang w:val="ru-RU"/>
        </w:rPr>
        <w:t>муж является главой семьи</w:t>
      </w:r>
      <w:r>
        <w:rPr>
          <w:lang w:val="ru-RU"/>
        </w:rPr>
        <w:t>"</w:t>
      </w:r>
      <w:r w:rsidRPr="002D4FD4">
        <w:rPr>
          <w:lang w:val="ru-RU"/>
        </w:rPr>
        <w:t xml:space="preserve">, </w:t>
      </w:r>
      <w:r>
        <w:rPr>
          <w:lang w:val="ru-RU"/>
        </w:rPr>
        <w:t>а</w:t>
      </w:r>
      <w:r w:rsidRPr="002D4FD4">
        <w:rPr>
          <w:lang w:val="ru-RU"/>
        </w:rPr>
        <w:t xml:space="preserve"> с другой стороны</w:t>
      </w:r>
      <w:r>
        <w:rPr>
          <w:lang w:val="ru-RU"/>
        </w:rPr>
        <w:t>,</w:t>
      </w:r>
      <w:r w:rsidRPr="002D4FD4">
        <w:rPr>
          <w:lang w:val="ru-RU"/>
        </w:rPr>
        <w:t xml:space="preserve"> некоторые группы влияния </w:t>
      </w:r>
      <w:r>
        <w:rPr>
          <w:lang w:val="ru-RU"/>
        </w:rPr>
        <w:t>борются за</w:t>
      </w:r>
      <w:r w:rsidRPr="002D4FD4">
        <w:rPr>
          <w:lang w:val="ru-RU"/>
        </w:rPr>
        <w:t xml:space="preserve"> установление безусловной свободы многоженства, </w:t>
      </w:r>
      <w:r>
        <w:rPr>
          <w:lang w:val="ru-RU"/>
        </w:rPr>
        <w:t xml:space="preserve">за </w:t>
      </w:r>
      <w:r w:rsidRPr="002D4FD4">
        <w:rPr>
          <w:lang w:val="ru-RU"/>
        </w:rPr>
        <w:t>незарегистрированны</w:t>
      </w:r>
      <w:r>
        <w:rPr>
          <w:lang w:val="ru-RU"/>
        </w:rPr>
        <w:t>е</w:t>
      </w:r>
      <w:r w:rsidRPr="002D4FD4">
        <w:rPr>
          <w:lang w:val="ru-RU"/>
        </w:rPr>
        <w:t xml:space="preserve"> религиозны</w:t>
      </w:r>
      <w:r>
        <w:rPr>
          <w:lang w:val="ru-RU"/>
        </w:rPr>
        <w:t>е</w:t>
      </w:r>
      <w:r w:rsidRPr="002D4FD4">
        <w:rPr>
          <w:lang w:val="ru-RU"/>
        </w:rPr>
        <w:t xml:space="preserve"> брак</w:t>
      </w:r>
      <w:r>
        <w:rPr>
          <w:lang w:val="ru-RU"/>
        </w:rPr>
        <w:t>и</w:t>
      </w:r>
      <w:r w:rsidRPr="002D4FD4">
        <w:rPr>
          <w:lang w:val="ru-RU"/>
        </w:rPr>
        <w:t xml:space="preserve"> и другие цели. Любые попытки изменения брачного права должны предприниматься с большой осторожностью. Если дебаты и законотворческий процесс не контролируются и не управляются надлежащим образом, </w:t>
      </w:r>
      <w:r>
        <w:rPr>
          <w:lang w:val="ru-RU"/>
        </w:rPr>
        <w:t>новые</w:t>
      </w:r>
      <w:r w:rsidRPr="002D4FD4">
        <w:rPr>
          <w:lang w:val="ru-RU"/>
        </w:rPr>
        <w:t xml:space="preserve"> принятые законы могут содержать положения, идущие </w:t>
      </w:r>
      <w:r>
        <w:rPr>
          <w:lang w:val="ru-RU"/>
        </w:rPr>
        <w:t>вразрез с</w:t>
      </w:r>
      <w:r w:rsidRPr="002D4FD4">
        <w:rPr>
          <w:lang w:val="ru-RU"/>
        </w:rPr>
        <w:t xml:space="preserve"> интерес</w:t>
      </w:r>
      <w:r>
        <w:rPr>
          <w:lang w:val="ru-RU"/>
        </w:rPr>
        <w:t>ами</w:t>
      </w:r>
      <w:r w:rsidRPr="002D4FD4">
        <w:rPr>
          <w:lang w:val="ru-RU"/>
        </w:rPr>
        <w:t xml:space="preserve"> женщин, </w:t>
      </w:r>
      <w:r>
        <w:rPr>
          <w:lang w:val="ru-RU"/>
        </w:rPr>
        <w:t>и</w:t>
      </w:r>
      <w:r w:rsidRPr="002D4FD4">
        <w:rPr>
          <w:lang w:val="ru-RU"/>
        </w:rPr>
        <w:t xml:space="preserve"> даже могут оказаться более дискриминационными в отношении женщин, чем действующее законодательство. В</w:t>
      </w:r>
      <w:r w:rsidR="00EA488F">
        <w:rPr>
          <w:lang w:val="ru-RU"/>
        </w:rPr>
        <w:t> </w:t>
      </w:r>
      <w:r w:rsidRPr="002D4FD4">
        <w:rPr>
          <w:lang w:val="ru-RU"/>
        </w:rPr>
        <w:t>предвидении это</w:t>
      </w:r>
      <w:r>
        <w:rPr>
          <w:lang w:val="ru-RU"/>
        </w:rPr>
        <w:t>го</w:t>
      </w:r>
      <w:r w:rsidRPr="002D4FD4">
        <w:rPr>
          <w:lang w:val="ru-RU"/>
        </w:rPr>
        <w:t xml:space="preserve"> актуальн</w:t>
      </w:r>
      <w:r>
        <w:rPr>
          <w:lang w:val="ru-RU"/>
        </w:rPr>
        <w:t>ой</w:t>
      </w:r>
      <w:r w:rsidRPr="002D4FD4">
        <w:rPr>
          <w:lang w:val="ru-RU"/>
        </w:rPr>
        <w:t xml:space="preserve"> тем</w:t>
      </w:r>
      <w:r>
        <w:rPr>
          <w:lang w:val="ru-RU"/>
        </w:rPr>
        <w:t>ой</w:t>
      </w:r>
      <w:r w:rsidRPr="002D4FD4">
        <w:rPr>
          <w:lang w:val="ru-RU"/>
        </w:rPr>
        <w:t xml:space="preserve"> дня </w:t>
      </w:r>
      <w:r>
        <w:rPr>
          <w:lang w:val="ru-RU"/>
        </w:rPr>
        <w:t>является</w:t>
      </w:r>
      <w:r w:rsidRPr="002D4FD4">
        <w:rPr>
          <w:lang w:val="ru-RU"/>
        </w:rPr>
        <w:t xml:space="preserve"> устранение недостатков в законе путем разработки норм его применения, обеспечивающих </w:t>
      </w:r>
      <w:r>
        <w:rPr>
          <w:lang w:val="ru-RU"/>
        </w:rPr>
        <w:t>защиту</w:t>
      </w:r>
      <w:r w:rsidRPr="002D4FD4">
        <w:rPr>
          <w:lang w:val="ru-RU"/>
        </w:rPr>
        <w:t xml:space="preserve"> прав женщин. Главное, чтобы в этих нормах не было пробелов или слабых мест, приводящих их в противоречие с высшими правовыми нормами.</w:t>
      </w:r>
    </w:p>
    <w:p w:rsidR="00A44189" w:rsidRPr="00ED3A13" w:rsidRDefault="00EB4FC8" w:rsidP="00EB4FC8">
      <w:pPr>
        <w:pStyle w:val="SingleTxtG"/>
        <w:tabs>
          <w:tab w:val="left" w:pos="1264"/>
          <w:tab w:val="left" w:pos="1741"/>
          <w:tab w:val="left" w:pos="3211"/>
        </w:tabs>
        <w:ind w:left="1264" w:right="1264"/>
        <w:rPr>
          <w:b/>
          <w:lang w:val="ru-RU"/>
        </w:rPr>
      </w:pPr>
      <w:r>
        <w:rPr>
          <w:b/>
          <w:lang w:val="ru-RU"/>
        </w:rPr>
        <w:br w:type="page"/>
      </w:r>
      <w:r w:rsidR="00A44189" w:rsidRPr="00ED3A13">
        <w:rPr>
          <w:b/>
          <w:lang w:val="ru-RU"/>
        </w:rPr>
        <w:t>Статья 6</w:t>
      </w:r>
    </w:p>
    <w:p w:rsidR="00A44189" w:rsidRPr="00ED3A13" w:rsidRDefault="00A44189" w:rsidP="00EB4FC8">
      <w:pPr>
        <w:pStyle w:val="SingleTxtG"/>
        <w:tabs>
          <w:tab w:val="left" w:pos="1264"/>
          <w:tab w:val="left" w:pos="1741"/>
          <w:tab w:val="left" w:pos="3211"/>
        </w:tabs>
        <w:ind w:left="1264" w:right="1264"/>
        <w:rPr>
          <w:b/>
          <w:lang w:val="ru-RU"/>
        </w:rPr>
      </w:pPr>
      <w:r w:rsidRPr="00ED3A13">
        <w:rPr>
          <w:b/>
          <w:lang w:val="ru-RU"/>
        </w:rPr>
        <w:t xml:space="preserve">Торговля женщинами и эксплуатация проституции женщин </w:t>
      </w:r>
    </w:p>
    <w:p w:rsidR="00A44189" w:rsidRPr="002D4FD4" w:rsidRDefault="00A44189" w:rsidP="00EB4FC8">
      <w:pPr>
        <w:pStyle w:val="SingleTxtG"/>
        <w:tabs>
          <w:tab w:val="left" w:pos="1264"/>
          <w:tab w:val="left" w:pos="1741"/>
          <w:tab w:val="left" w:pos="3211"/>
        </w:tabs>
        <w:ind w:left="1264" w:right="1264"/>
        <w:rPr>
          <w:b/>
          <w:lang w:val="ru-RU"/>
        </w:rPr>
      </w:pPr>
      <w:r w:rsidRPr="002D4FD4">
        <w:rPr>
          <w:b/>
          <w:lang w:val="ru-RU"/>
        </w:rPr>
        <w:t>Фактическая ситуация</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37.</w:t>
      </w:r>
      <w:r>
        <w:rPr>
          <w:lang w:val="ru-RU"/>
        </w:rPr>
        <w:tab/>
      </w:r>
      <w:r w:rsidRPr="002D4FD4">
        <w:rPr>
          <w:lang w:val="ru-RU"/>
        </w:rPr>
        <w:t xml:space="preserve">Индонезийские трудящиеся-мигранты подвергаются значительным нарушениям прав человека. Они работают по много часов без перерыва, </w:t>
      </w:r>
      <w:r>
        <w:rPr>
          <w:lang w:val="ru-RU"/>
        </w:rPr>
        <w:t>занимаются</w:t>
      </w:r>
      <w:r w:rsidRPr="002D4FD4">
        <w:rPr>
          <w:lang w:val="ru-RU"/>
        </w:rPr>
        <w:t xml:space="preserve"> принудительны</w:t>
      </w:r>
      <w:r>
        <w:rPr>
          <w:lang w:val="ru-RU"/>
        </w:rPr>
        <w:t>м</w:t>
      </w:r>
      <w:r w:rsidRPr="002D4FD4">
        <w:rPr>
          <w:lang w:val="ru-RU"/>
        </w:rPr>
        <w:t xml:space="preserve"> труд</w:t>
      </w:r>
      <w:r>
        <w:rPr>
          <w:lang w:val="ru-RU"/>
        </w:rPr>
        <w:t>ом</w:t>
      </w:r>
      <w:r w:rsidRPr="002D4FD4">
        <w:rPr>
          <w:lang w:val="ru-RU"/>
        </w:rPr>
        <w:t xml:space="preserve"> терпят дурное обращение и даже подвергаются сексуальному насилию. По обвинению в колдовстве или убийстве своих работодателей трудящиеся-мигранты в Саудовской Аравии и ряде других стран </w:t>
      </w:r>
      <w:r>
        <w:rPr>
          <w:lang w:val="ru-RU"/>
        </w:rPr>
        <w:t>были заключены</w:t>
      </w:r>
      <w:r w:rsidRPr="002D4FD4">
        <w:rPr>
          <w:lang w:val="ru-RU"/>
        </w:rPr>
        <w:t xml:space="preserve"> в тюрьм</w:t>
      </w:r>
      <w:r>
        <w:rPr>
          <w:lang w:val="ru-RU"/>
        </w:rPr>
        <w:t>ы</w:t>
      </w:r>
      <w:r w:rsidRPr="002D4FD4">
        <w:rPr>
          <w:lang w:val="ru-RU"/>
        </w:rPr>
        <w:t>. Некоторые даже приговорены к смертной казни.</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38.</w:t>
      </w:r>
      <w:r>
        <w:rPr>
          <w:lang w:val="ru-RU"/>
        </w:rPr>
        <w:tab/>
      </w:r>
      <w:r w:rsidRPr="002D4FD4">
        <w:rPr>
          <w:lang w:val="ru-RU"/>
        </w:rPr>
        <w:t xml:space="preserve">Многие трудящиеся-мигранты становятся также жертвами торговли людьми. Случаи торговли женщинами и детьми в разных целях, включая проституцию, </w:t>
      </w:r>
      <w:r>
        <w:rPr>
          <w:lang w:val="ru-RU"/>
        </w:rPr>
        <w:t>весьма нередки</w:t>
      </w:r>
      <w:r w:rsidRPr="002D4FD4">
        <w:rPr>
          <w:lang w:val="ru-RU"/>
        </w:rPr>
        <w:t xml:space="preserve"> и вызывают </w:t>
      </w:r>
      <w:r>
        <w:rPr>
          <w:lang w:val="ru-RU"/>
        </w:rPr>
        <w:t xml:space="preserve">обеспокоенность </w:t>
      </w:r>
      <w:r w:rsidRPr="002D4FD4">
        <w:rPr>
          <w:lang w:val="ru-RU"/>
        </w:rPr>
        <w:t>государства. Справляться с этой проблемой становится еще труднее, поско</w:t>
      </w:r>
      <w:r w:rsidR="00EA488F">
        <w:rPr>
          <w:lang w:val="ru-RU"/>
        </w:rPr>
        <w:t>льку на торговлю людьми оказываю</w:t>
      </w:r>
      <w:r w:rsidRPr="002D4FD4">
        <w:rPr>
          <w:lang w:val="ru-RU"/>
        </w:rPr>
        <w:t>т влияние культурный контекст и дух потребительства, распространенный в обществе, так что даже члены семьи и близкие люди, такие как соседи, друзья и даже супруги</w:t>
      </w:r>
      <w:r>
        <w:rPr>
          <w:lang w:val="ru-RU"/>
        </w:rPr>
        <w:t>,</w:t>
      </w:r>
      <w:r w:rsidRPr="002D4FD4">
        <w:rPr>
          <w:lang w:val="ru-RU"/>
        </w:rPr>
        <w:t xml:space="preserve"> </w:t>
      </w:r>
      <w:r>
        <w:rPr>
          <w:lang w:val="ru-RU"/>
        </w:rPr>
        <w:t>часто содействуют или способствуют торговл</w:t>
      </w:r>
      <w:r w:rsidR="00EA488F">
        <w:rPr>
          <w:lang w:val="ru-RU"/>
        </w:rPr>
        <w:t>е</w:t>
      </w:r>
      <w:r>
        <w:rPr>
          <w:lang w:val="ru-RU"/>
        </w:rPr>
        <w:t xml:space="preserve"> женщинами и детьми</w:t>
      </w:r>
      <w:r w:rsidRPr="002D4FD4">
        <w:rPr>
          <w:lang w:val="ru-RU"/>
        </w:rPr>
        <w:t xml:space="preserve">. Проблема усугубляется, если </w:t>
      </w:r>
      <w:r>
        <w:rPr>
          <w:lang w:val="ru-RU"/>
        </w:rPr>
        <w:t>в этот процесс также оказываются замешаны официальные лица, что случается нередко</w:t>
      </w:r>
      <w:r w:rsidRPr="002D4FD4">
        <w:rPr>
          <w:lang w:val="ru-RU"/>
        </w:rPr>
        <w:t xml:space="preserve">. Что касается конкретного человека, затруднительное положение в значительной степени связано с необходимостью найти работу и деньги. </w:t>
      </w:r>
      <w:r>
        <w:rPr>
          <w:lang w:val="ru-RU"/>
        </w:rPr>
        <w:t>Э</w:t>
      </w:r>
      <w:r w:rsidRPr="002D4FD4">
        <w:rPr>
          <w:lang w:val="ru-RU"/>
        </w:rPr>
        <w:t xml:space="preserve">ффективного решения этой проблемы </w:t>
      </w:r>
      <w:r>
        <w:rPr>
          <w:lang w:val="ru-RU"/>
        </w:rPr>
        <w:t xml:space="preserve">как такового </w:t>
      </w:r>
      <w:r w:rsidRPr="002D4FD4">
        <w:rPr>
          <w:lang w:val="ru-RU"/>
        </w:rPr>
        <w:t xml:space="preserve">пока нет. Нередко обвиняют самих жертв, которых считают полностью ответственными за то, что с ними произошло, иногда они даже привлекаются к уголовной ответственности. Согласно данным </w:t>
      </w:r>
      <w:r>
        <w:rPr>
          <w:lang w:val="ru-RU"/>
        </w:rPr>
        <w:t xml:space="preserve">отделения </w:t>
      </w:r>
      <w:r w:rsidRPr="002D4FD4">
        <w:rPr>
          <w:lang w:val="ru-RU"/>
        </w:rPr>
        <w:t xml:space="preserve">МОМ </w:t>
      </w:r>
      <w:r>
        <w:rPr>
          <w:lang w:val="ru-RU"/>
        </w:rPr>
        <w:t xml:space="preserve">в </w:t>
      </w:r>
      <w:r w:rsidRPr="002D4FD4">
        <w:rPr>
          <w:lang w:val="ru-RU"/>
        </w:rPr>
        <w:t>Индонези</w:t>
      </w:r>
      <w:r>
        <w:rPr>
          <w:lang w:val="ru-RU"/>
        </w:rPr>
        <w:t>и</w:t>
      </w:r>
      <w:r w:rsidRPr="002D4FD4">
        <w:rPr>
          <w:lang w:val="ru-RU"/>
        </w:rPr>
        <w:t>, за отчетный период с марта 2005</w:t>
      </w:r>
      <w:r w:rsidR="00EA488F">
        <w:rPr>
          <w:lang w:val="ru-RU"/>
        </w:rPr>
        <w:t> </w:t>
      </w:r>
      <w:r w:rsidRPr="002D4FD4">
        <w:rPr>
          <w:lang w:val="ru-RU"/>
        </w:rPr>
        <w:t xml:space="preserve">года по июнь 2009 года общее число выявленных и получивших помощь жертв составило 3476, </w:t>
      </w:r>
      <w:r>
        <w:rPr>
          <w:lang w:val="ru-RU"/>
        </w:rPr>
        <w:t>из них</w:t>
      </w:r>
      <w:r w:rsidRPr="002D4FD4">
        <w:rPr>
          <w:lang w:val="ru-RU"/>
        </w:rPr>
        <w:t xml:space="preserve"> 3113 женщин (90</w:t>
      </w:r>
      <w:r>
        <w:rPr>
          <w:lang w:val="ru-RU"/>
        </w:rPr>
        <w:t> процентов</w:t>
      </w:r>
      <w:r w:rsidRPr="002D4FD4">
        <w:rPr>
          <w:lang w:val="ru-RU"/>
        </w:rPr>
        <w:t>), остальные – мужчины. Наиболее распространена транснациональная торговля людьми</w:t>
      </w:r>
      <w:r>
        <w:rPr>
          <w:lang w:val="ru-RU"/>
        </w:rPr>
        <w:t xml:space="preserve">, составляющая </w:t>
      </w:r>
      <w:r w:rsidRPr="002D4FD4">
        <w:rPr>
          <w:lang w:val="ru-RU"/>
        </w:rPr>
        <w:t>более</w:t>
      </w:r>
      <w:r>
        <w:rPr>
          <w:lang w:val="ru-RU"/>
        </w:rPr>
        <w:t xml:space="preserve"> </w:t>
      </w:r>
      <w:r w:rsidRPr="002D4FD4">
        <w:rPr>
          <w:lang w:val="ru-RU"/>
        </w:rPr>
        <w:t>81</w:t>
      </w:r>
      <w:r>
        <w:rPr>
          <w:lang w:val="ru-RU"/>
        </w:rPr>
        <w:t> процента</w:t>
      </w:r>
      <w:r w:rsidRPr="002D4FD4">
        <w:rPr>
          <w:lang w:val="ru-RU"/>
        </w:rPr>
        <w:t xml:space="preserve"> от общего числа случаев.</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39.</w:t>
      </w:r>
      <w:r>
        <w:rPr>
          <w:lang w:val="ru-RU"/>
        </w:rPr>
        <w:tab/>
      </w:r>
      <w:r w:rsidRPr="002D4FD4">
        <w:rPr>
          <w:lang w:val="ru-RU"/>
        </w:rPr>
        <w:t xml:space="preserve">В данных </w:t>
      </w:r>
      <w:r>
        <w:rPr>
          <w:lang w:val="ru-RU"/>
        </w:rPr>
        <w:t xml:space="preserve">отделения </w:t>
      </w:r>
      <w:r w:rsidRPr="002D4FD4">
        <w:rPr>
          <w:lang w:val="ru-RU"/>
        </w:rPr>
        <w:t xml:space="preserve">МОМ </w:t>
      </w:r>
      <w:r>
        <w:rPr>
          <w:lang w:val="ru-RU"/>
        </w:rPr>
        <w:t xml:space="preserve">в </w:t>
      </w:r>
      <w:r w:rsidRPr="002D4FD4">
        <w:rPr>
          <w:lang w:val="ru-RU"/>
        </w:rPr>
        <w:t>Индонези</w:t>
      </w:r>
      <w:r>
        <w:rPr>
          <w:lang w:val="ru-RU"/>
        </w:rPr>
        <w:t>и</w:t>
      </w:r>
      <w:r w:rsidRPr="002D4FD4">
        <w:rPr>
          <w:lang w:val="ru-RU"/>
        </w:rPr>
        <w:t xml:space="preserve"> указаны следующие провинции, из которых происходит наибольшее число жертв торговли людьми (от 1</w:t>
      </w:r>
      <w:r>
        <w:rPr>
          <w:lang w:val="ru-RU"/>
        </w:rPr>
        <w:t> процента</w:t>
      </w:r>
      <w:r w:rsidRPr="002D4FD4">
        <w:rPr>
          <w:lang w:val="ru-RU"/>
        </w:rPr>
        <w:t xml:space="preserve"> и выше): Западная Ява (22,35</w:t>
      </w:r>
      <w:r>
        <w:rPr>
          <w:lang w:val="ru-RU"/>
        </w:rPr>
        <w:t> процента</w:t>
      </w:r>
      <w:r w:rsidRPr="002D4FD4">
        <w:rPr>
          <w:lang w:val="ru-RU"/>
        </w:rPr>
        <w:t xml:space="preserve"> от общего числа)</w:t>
      </w:r>
      <w:r w:rsidR="008554F9">
        <w:rPr>
          <w:lang w:val="ru-RU"/>
        </w:rPr>
        <w:t>,</w:t>
      </w:r>
      <w:r w:rsidRPr="002D4FD4">
        <w:rPr>
          <w:lang w:val="ru-RU"/>
        </w:rPr>
        <w:t xml:space="preserve"> Западный Калимантан (20,45</w:t>
      </w:r>
      <w:r>
        <w:rPr>
          <w:lang w:val="ru-RU"/>
        </w:rPr>
        <w:t> процента</w:t>
      </w:r>
      <w:r w:rsidRPr="002D4FD4">
        <w:rPr>
          <w:lang w:val="ru-RU"/>
        </w:rPr>
        <w:t>)</w:t>
      </w:r>
      <w:r w:rsidR="008554F9">
        <w:rPr>
          <w:lang w:val="ru-RU"/>
        </w:rPr>
        <w:t>,</w:t>
      </w:r>
      <w:r w:rsidRPr="002D4FD4">
        <w:rPr>
          <w:lang w:val="ru-RU"/>
        </w:rPr>
        <w:t xml:space="preserve"> Восточная Ява (12,51</w:t>
      </w:r>
      <w:r>
        <w:rPr>
          <w:lang w:val="ru-RU"/>
        </w:rPr>
        <w:t> процента</w:t>
      </w:r>
      <w:r w:rsidR="008554F9">
        <w:rPr>
          <w:lang w:val="ru-RU"/>
        </w:rPr>
        <w:t>),</w:t>
      </w:r>
      <w:r w:rsidRPr="002D4FD4">
        <w:rPr>
          <w:lang w:val="ru-RU"/>
        </w:rPr>
        <w:t xml:space="preserve"> Центральная Ява (11,08</w:t>
      </w:r>
      <w:r>
        <w:rPr>
          <w:lang w:val="ru-RU"/>
        </w:rPr>
        <w:t> процента</w:t>
      </w:r>
      <w:r w:rsidRPr="002D4FD4">
        <w:rPr>
          <w:lang w:val="ru-RU"/>
        </w:rPr>
        <w:t>), Северная Суматра (6,76</w:t>
      </w:r>
      <w:r>
        <w:rPr>
          <w:lang w:val="ru-RU"/>
        </w:rPr>
        <w:t> процента</w:t>
      </w:r>
      <w:r w:rsidRPr="002D4FD4">
        <w:rPr>
          <w:lang w:val="ru-RU"/>
        </w:rPr>
        <w:t>)</w:t>
      </w:r>
      <w:r w:rsidR="008554F9">
        <w:rPr>
          <w:lang w:val="ru-RU"/>
        </w:rPr>
        <w:t>,</w:t>
      </w:r>
      <w:r w:rsidRPr="002D4FD4">
        <w:rPr>
          <w:lang w:val="ru-RU"/>
        </w:rPr>
        <w:t xml:space="preserve"> Западная Нуса</w:t>
      </w:r>
      <w:r>
        <w:rPr>
          <w:lang w:val="ru-RU"/>
        </w:rPr>
        <w:t>-</w:t>
      </w:r>
      <w:r w:rsidRPr="002D4FD4">
        <w:rPr>
          <w:lang w:val="ru-RU"/>
        </w:rPr>
        <w:t>Тенгара (6,67</w:t>
      </w:r>
      <w:r>
        <w:rPr>
          <w:lang w:val="ru-RU"/>
        </w:rPr>
        <w:t> процента</w:t>
      </w:r>
      <w:r w:rsidRPr="002D4FD4">
        <w:rPr>
          <w:lang w:val="ru-RU"/>
        </w:rPr>
        <w:t>)</w:t>
      </w:r>
      <w:r w:rsidR="008554F9">
        <w:rPr>
          <w:lang w:val="ru-RU"/>
        </w:rPr>
        <w:t>,</w:t>
      </w:r>
      <w:r w:rsidRPr="002D4FD4">
        <w:rPr>
          <w:lang w:val="ru-RU"/>
        </w:rPr>
        <w:t xml:space="preserve"> Лампунг (4,98</w:t>
      </w:r>
      <w:r>
        <w:rPr>
          <w:lang w:val="ru-RU"/>
        </w:rPr>
        <w:t> процента</w:t>
      </w:r>
      <w:r w:rsidRPr="002D4FD4">
        <w:rPr>
          <w:lang w:val="ru-RU"/>
        </w:rPr>
        <w:t>)</w:t>
      </w:r>
      <w:r w:rsidR="008554F9">
        <w:rPr>
          <w:lang w:val="ru-RU"/>
        </w:rPr>
        <w:t>,</w:t>
      </w:r>
      <w:r w:rsidRPr="002D4FD4">
        <w:rPr>
          <w:lang w:val="ru-RU"/>
        </w:rPr>
        <w:t xml:space="preserve"> Восточная Нуса</w:t>
      </w:r>
      <w:r>
        <w:rPr>
          <w:lang w:val="ru-RU"/>
        </w:rPr>
        <w:t>-</w:t>
      </w:r>
      <w:r w:rsidRPr="002D4FD4">
        <w:rPr>
          <w:lang w:val="ru-RU"/>
        </w:rPr>
        <w:t>Тенгара (4,14</w:t>
      </w:r>
      <w:r>
        <w:rPr>
          <w:lang w:val="ru-RU"/>
        </w:rPr>
        <w:t> процента</w:t>
      </w:r>
      <w:r w:rsidRPr="002D4FD4">
        <w:rPr>
          <w:lang w:val="ru-RU"/>
        </w:rPr>
        <w:t>)</w:t>
      </w:r>
      <w:r w:rsidR="008554F9">
        <w:rPr>
          <w:lang w:val="ru-RU"/>
        </w:rPr>
        <w:t>,</w:t>
      </w:r>
      <w:r w:rsidRPr="002D4FD4">
        <w:rPr>
          <w:lang w:val="ru-RU"/>
        </w:rPr>
        <w:t xml:space="preserve"> Южная Суматра (1,99</w:t>
      </w:r>
      <w:r>
        <w:rPr>
          <w:lang w:val="ru-RU"/>
        </w:rPr>
        <w:t> процента</w:t>
      </w:r>
      <w:r w:rsidRPr="002D4FD4">
        <w:rPr>
          <w:lang w:val="ru-RU"/>
        </w:rPr>
        <w:t>)</w:t>
      </w:r>
      <w:r w:rsidR="008554F9">
        <w:rPr>
          <w:lang w:val="ru-RU"/>
        </w:rPr>
        <w:t>,</w:t>
      </w:r>
      <w:r w:rsidRPr="002D4FD4">
        <w:rPr>
          <w:lang w:val="ru-RU"/>
        </w:rPr>
        <w:t xml:space="preserve"> Бантен (1,99</w:t>
      </w:r>
      <w:r>
        <w:rPr>
          <w:lang w:val="ru-RU"/>
        </w:rPr>
        <w:t> процента</w:t>
      </w:r>
      <w:r w:rsidRPr="002D4FD4">
        <w:rPr>
          <w:lang w:val="ru-RU"/>
        </w:rPr>
        <w:t>)</w:t>
      </w:r>
      <w:r w:rsidR="008554F9">
        <w:rPr>
          <w:lang w:val="ru-RU"/>
        </w:rPr>
        <w:t>,</w:t>
      </w:r>
      <w:r w:rsidRPr="002D4FD4">
        <w:rPr>
          <w:lang w:val="ru-RU"/>
        </w:rPr>
        <w:t xml:space="preserve"> Южный Сулавеси (1,67</w:t>
      </w:r>
      <w:r>
        <w:rPr>
          <w:lang w:val="ru-RU"/>
        </w:rPr>
        <w:t> процента</w:t>
      </w:r>
      <w:r w:rsidRPr="002D4FD4">
        <w:rPr>
          <w:lang w:val="ru-RU"/>
        </w:rPr>
        <w:t>)</w:t>
      </w:r>
      <w:r w:rsidR="008554F9">
        <w:rPr>
          <w:lang w:val="ru-RU"/>
        </w:rPr>
        <w:t>,</w:t>
      </w:r>
      <w:r w:rsidRPr="002D4FD4">
        <w:rPr>
          <w:lang w:val="ru-RU"/>
        </w:rPr>
        <w:t xml:space="preserve"> ОСО Джакарта</w:t>
      </w:r>
      <w:r>
        <w:rPr>
          <w:lang w:val="ru-RU"/>
        </w:rPr>
        <w:t xml:space="preserve"> </w:t>
      </w:r>
      <w:r w:rsidRPr="002D4FD4">
        <w:rPr>
          <w:lang w:val="ru-RU"/>
        </w:rPr>
        <w:t>(1,50</w:t>
      </w:r>
      <w:r>
        <w:rPr>
          <w:lang w:val="ru-RU"/>
        </w:rPr>
        <w:t> процента</w:t>
      </w:r>
      <w:r w:rsidRPr="002D4FD4">
        <w:rPr>
          <w:lang w:val="ru-RU"/>
        </w:rPr>
        <w:t>). Подавляющее большинство жертв было продано за границу (81,16</w:t>
      </w:r>
      <w:r>
        <w:rPr>
          <w:lang w:val="ru-RU"/>
        </w:rPr>
        <w:t> процента</w:t>
      </w:r>
      <w:r w:rsidRPr="002D4FD4">
        <w:rPr>
          <w:lang w:val="ru-RU"/>
        </w:rPr>
        <w:t>), при этом главная страна назначения – Малайзия (75,60</w:t>
      </w:r>
      <w:r>
        <w:rPr>
          <w:lang w:val="ru-RU"/>
        </w:rPr>
        <w:t> процента</w:t>
      </w:r>
      <w:r w:rsidRPr="002D4FD4">
        <w:rPr>
          <w:lang w:val="ru-RU"/>
        </w:rPr>
        <w:t>), далее следуют Саудовская Аравия (1,81</w:t>
      </w:r>
      <w:r>
        <w:rPr>
          <w:lang w:val="ru-RU"/>
        </w:rPr>
        <w:t> процента</w:t>
      </w:r>
      <w:r w:rsidRPr="002D4FD4">
        <w:rPr>
          <w:lang w:val="ru-RU"/>
        </w:rPr>
        <w:t>), Сингапур (0,81</w:t>
      </w:r>
      <w:r>
        <w:rPr>
          <w:lang w:val="ru-RU"/>
        </w:rPr>
        <w:t> процента</w:t>
      </w:r>
      <w:r w:rsidRPr="002D4FD4">
        <w:rPr>
          <w:lang w:val="ru-RU"/>
        </w:rPr>
        <w:t>), Япония (0,78</w:t>
      </w:r>
      <w:r>
        <w:rPr>
          <w:lang w:val="ru-RU"/>
        </w:rPr>
        <w:t> процента</w:t>
      </w:r>
      <w:r w:rsidRPr="002D4FD4">
        <w:rPr>
          <w:lang w:val="ru-RU"/>
        </w:rPr>
        <w:t xml:space="preserve">) и другие страны. Большинство жертв имеют </w:t>
      </w:r>
      <w:r>
        <w:rPr>
          <w:lang w:val="ru-RU"/>
        </w:rPr>
        <w:t>начальное</w:t>
      </w:r>
      <w:r w:rsidRPr="002D4FD4">
        <w:rPr>
          <w:lang w:val="ru-RU"/>
        </w:rPr>
        <w:t xml:space="preserve"> образование (29,40</w:t>
      </w:r>
      <w:r>
        <w:rPr>
          <w:lang w:val="ru-RU"/>
        </w:rPr>
        <w:t> процента</w:t>
      </w:r>
      <w:r w:rsidRPr="002D4FD4">
        <w:rPr>
          <w:lang w:val="ru-RU"/>
        </w:rPr>
        <w:t>)</w:t>
      </w:r>
      <w:r w:rsidR="008554F9">
        <w:rPr>
          <w:lang w:val="ru-RU"/>
        </w:rPr>
        <w:t>,</w:t>
      </w:r>
      <w:r w:rsidRPr="002D4FD4">
        <w:rPr>
          <w:lang w:val="ru-RU"/>
        </w:rPr>
        <w:t xml:space="preserve"> некоторые закончили начальную школу (19,91</w:t>
      </w:r>
      <w:r>
        <w:rPr>
          <w:lang w:val="ru-RU"/>
        </w:rPr>
        <w:t> процента</w:t>
      </w:r>
      <w:r w:rsidRPr="002D4FD4">
        <w:rPr>
          <w:lang w:val="ru-RU"/>
        </w:rPr>
        <w:t>)</w:t>
      </w:r>
      <w:r w:rsidR="008554F9">
        <w:rPr>
          <w:lang w:val="ru-RU"/>
        </w:rPr>
        <w:t>,</w:t>
      </w:r>
      <w:r w:rsidRPr="002D4FD4">
        <w:rPr>
          <w:lang w:val="ru-RU"/>
        </w:rPr>
        <w:t xml:space="preserve"> среднюю/старшую школу (19,71</w:t>
      </w:r>
      <w:r>
        <w:rPr>
          <w:lang w:val="ru-RU"/>
        </w:rPr>
        <w:t> процента</w:t>
      </w:r>
      <w:r w:rsidRPr="002D4FD4">
        <w:rPr>
          <w:lang w:val="ru-RU"/>
        </w:rPr>
        <w:t>)</w:t>
      </w:r>
      <w:r>
        <w:rPr>
          <w:lang w:val="ru-RU"/>
        </w:rPr>
        <w:t>.</w:t>
      </w:r>
      <w:r w:rsidRPr="002D4FD4">
        <w:rPr>
          <w:lang w:val="ru-RU"/>
        </w:rPr>
        <w:t xml:space="preserve"> </w:t>
      </w:r>
      <w:r>
        <w:rPr>
          <w:lang w:val="ru-RU"/>
        </w:rPr>
        <w:t>Бóльшая часть</w:t>
      </w:r>
      <w:r w:rsidRPr="002D4FD4">
        <w:rPr>
          <w:lang w:val="ru-RU"/>
        </w:rPr>
        <w:t xml:space="preserve"> жертв ушли из дома в поисках работы или денег (89,97</w:t>
      </w:r>
      <w:r>
        <w:rPr>
          <w:lang w:val="ru-RU"/>
        </w:rPr>
        <w:t> процента</w:t>
      </w:r>
      <w:r w:rsidRPr="002D4FD4">
        <w:rPr>
          <w:lang w:val="ru-RU"/>
        </w:rPr>
        <w:t>), остальные по семейным обстоятельствам, из-за личных проблем и т. д. В их вербовке участвовали агенты (66,86</w:t>
      </w:r>
      <w:r>
        <w:rPr>
          <w:lang w:val="ru-RU"/>
        </w:rPr>
        <w:t> процента</w:t>
      </w:r>
      <w:r w:rsidRPr="002D4FD4">
        <w:rPr>
          <w:lang w:val="ru-RU"/>
        </w:rPr>
        <w:t>), члены семьи (7,77</w:t>
      </w:r>
      <w:r>
        <w:rPr>
          <w:lang w:val="ru-RU"/>
        </w:rPr>
        <w:t> процента</w:t>
      </w:r>
      <w:r w:rsidRPr="002D4FD4">
        <w:rPr>
          <w:lang w:val="ru-RU"/>
        </w:rPr>
        <w:t>), друзья (7,13</w:t>
      </w:r>
      <w:r>
        <w:rPr>
          <w:lang w:val="ru-RU"/>
        </w:rPr>
        <w:t> процента</w:t>
      </w:r>
      <w:r w:rsidRPr="002D4FD4">
        <w:rPr>
          <w:lang w:val="ru-RU"/>
        </w:rPr>
        <w:t>), соседи (7,25</w:t>
      </w:r>
      <w:r>
        <w:rPr>
          <w:lang w:val="ru-RU"/>
        </w:rPr>
        <w:t> процента</w:t>
      </w:r>
      <w:r w:rsidRPr="002D4FD4">
        <w:rPr>
          <w:lang w:val="ru-RU"/>
        </w:rPr>
        <w:t>); были случаи похищения, продажи партнером или супругом. Обещались места домработницы (56</w:t>
      </w:r>
      <w:r>
        <w:rPr>
          <w:lang w:val="ru-RU"/>
        </w:rPr>
        <w:t> процентов</w:t>
      </w:r>
      <w:r w:rsidRPr="002D4FD4">
        <w:rPr>
          <w:lang w:val="ru-RU"/>
        </w:rPr>
        <w:t>), официантки (13,55</w:t>
      </w:r>
      <w:r>
        <w:rPr>
          <w:lang w:val="ru-RU"/>
        </w:rPr>
        <w:t> процента</w:t>
      </w:r>
      <w:r w:rsidRPr="002D4FD4">
        <w:rPr>
          <w:lang w:val="ru-RU"/>
        </w:rPr>
        <w:t>), продавца (6,04</w:t>
      </w:r>
      <w:r>
        <w:rPr>
          <w:lang w:val="ru-RU"/>
        </w:rPr>
        <w:t> процента</w:t>
      </w:r>
      <w:r w:rsidRPr="002D4FD4">
        <w:rPr>
          <w:lang w:val="ru-RU"/>
        </w:rPr>
        <w:t xml:space="preserve">), </w:t>
      </w:r>
      <w:r>
        <w:rPr>
          <w:lang w:val="ru-RU"/>
        </w:rPr>
        <w:t>работницы</w:t>
      </w:r>
      <w:r w:rsidRPr="002D4FD4">
        <w:rPr>
          <w:lang w:val="ru-RU"/>
        </w:rPr>
        <w:t xml:space="preserve"> на фабрике (5,84</w:t>
      </w:r>
      <w:r>
        <w:rPr>
          <w:lang w:val="ru-RU"/>
        </w:rPr>
        <w:t> процента</w:t>
      </w:r>
      <w:r w:rsidRPr="002D4FD4">
        <w:rPr>
          <w:lang w:val="ru-RU"/>
        </w:rPr>
        <w:t>), няни (2,96</w:t>
      </w:r>
      <w:r>
        <w:rPr>
          <w:lang w:val="ru-RU"/>
        </w:rPr>
        <w:t> процента</w:t>
      </w:r>
      <w:r w:rsidRPr="002D4FD4">
        <w:rPr>
          <w:lang w:val="ru-RU"/>
        </w:rPr>
        <w:t>) и др</w:t>
      </w:r>
      <w:r>
        <w:rPr>
          <w:lang w:val="ru-RU"/>
        </w:rPr>
        <w:t>.</w:t>
      </w:r>
      <w:r w:rsidRPr="002D4FD4">
        <w:rPr>
          <w:lang w:val="ru-RU"/>
        </w:rPr>
        <w:t xml:space="preserve"> На самом деле </w:t>
      </w:r>
      <w:r>
        <w:rPr>
          <w:lang w:val="ru-RU"/>
        </w:rPr>
        <w:t>было предоставлено следующее:</w:t>
      </w:r>
      <w:r w:rsidRPr="002D4FD4">
        <w:rPr>
          <w:lang w:val="ru-RU"/>
        </w:rPr>
        <w:t xml:space="preserve"> работа </w:t>
      </w:r>
      <w:r>
        <w:rPr>
          <w:lang w:val="ru-RU"/>
        </w:rPr>
        <w:t>в качестве домашней прислуги</w:t>
      </w:r>
      <w:r w:rsidRPr="002D4FD4">
        <w:rPr>
          <w:lang w:val="ru-RU"/>
        </w:rPr>
        <w:t xml:space="preserve"> (55,41</w:t>
      </w:r>
      <w:r>
        <w:rPr>
          <w:lang w:val="ru-RU"/>
        </w:rPr>
        <w:t> процента</w:t>
      </w:r>
      <w:r w:rsidRPr="002D4FD4">
        <w:rPr>
          <w:lang w:val="ru-RU"/>
        </w:rPr>
        <w:t>), принудительная проституция (15,65</w:t>
      </w:r>
      <w:r>
        <w:rPr>
          <w:lang w:val="ru-RU"/>
        </w:rPr>
        <w:t> процента</w:t>
      </w:r>
      <w:r w:rsidRPr="002D4FD4">
        <w:rPr>
          <w:lang w:val="ru-RU"/>
        </w:rPr>
        <w:t xml:space="preserve">), эксплуатация </w:t>
      </w:r>
      <w:r>
        <w:rPr>
          <w:lang w:val="ru-RU"/>
        </w:rPr>
        <w:t xml:space="preserve">в странах транзита </w:t>
      </w:r>
      <w:r w:rsidRPr="002D4FD4">
        <w:rPr>
          <w:lang w:val="ru-RU"/>
        </w:rPr>
        <w:t>(11,97</w:t>
      </w:r>
      <w:r>
        <w:rPr>
          <w:lang w:val="ru-RU"/>
        </w:rPr>
        <w:t> процента</w:t>
      </w:r>
      <w:r w:rsidRPr="002D4FD4">
        <w:rPr>
          <w:lang w:val="ru-RU"/>
        </w:rPr>
        <w:t>), работа на плантации (4,86</w:t>
      </w:r>
      <w:r>
        <w:rPr>
          <w:lang w:val="ru-RU"/>
        </w:rPr>
        <w:t> процента</w:t>
      </w:r>
      <w:r w:rsidRPr="002D4FD4">
        <w:rPr>
          <w:lang w:val="ru-RU"/>
        </w:rPr>
        <w:t>), работа на фабрике (2,50</w:t>
      </w:r>
      <w:r>
        <w:rPr>
          <w:lang w:val="ru-RU"/>
        </w:rPr>
        <w:t> процента</w:t>
      </w:r>
      <w:r w:rsidRPr="002D4FD4">
        <w:rPr>
          <w:lang w:val="ru-RU"/>
        </w:rPr>
        <w:t>), работа официантки (2,50</w:t>
      </w:r>
      <w:r>
        <w:rPr>
          <w:lang w:val="ru-RU"/>
        </w:rPr>
        <w:t> процента</w:t>
      </w:r>
      <w:r w:rsidRPr="002D4FD4">
        <w:rPr>
          <w:lang w:val="ru-RU"/>
        </w:rPr>
        <w:t>) или попрошайничество, продажа детей, массаж и т.</w:t>
      </w:r>
      <w:r>
        <w:rPr>
          <w:lang w:val="ru-RU"/>
        </w:rPr>
        <w:t> </w:t>
      </w:r>
      <w:r w:rsidRPr="002D4FD4">
        <w:rPr>
          <w:lang w:val="ru-RU"/>
        </w:rPr>
        <w:t xml:space="preserve">д. </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40.</w:t>
      </w:r>
      <w:r>
        <w:rPr>
          <w:lang w:val="ru-RU"/>
        </w:rPr>
        <w:tab/>
        <w:t>Ж</w:t>
      </w:r>
      <w:r w:rsidRPr="002D4FD4">
        <w:rPr>
          <w:lang w:val="ru-RU"/>
        </w:rPr>
        <w:t xml:space="preserve">ертвы </w:t>
      </w:r>
      <w:r>
        <w:rPr>
          <w:lang w:val="ru-RU"/>
        </w:rPr>
        <w:t xml:space="preserve">торговли людьми </w:t>
      </w:r>
      <w:r w:rsidRPr="002D4FD4">
        <w:rPr>
          <w:lang w:val="ru-RU"/>
        </w:rPr>
        <w:t>могли подвергаться нескольким видам эксплуатации, включая: чрезмерно продолжительный рабочий день (79,46</w:t>
      </w:r>
      <w:r>
        <w:rPr>
          <w:lang w:val="ru-RU"/>
        </w:rPr>
        <w:t> процента</w:t>
      </w:r>
      <w:r w:rsidRPr="002D4FD4">
        <w:rPr>
          <w:lang w:val="ru-RU"/>
        </w:rPr>
        <w:t>)</w:t>
      </w:r>
      <w:r w:rsidR="008554F9">
        <w:rPr>
          <w:lang w:val="ru-RU"/>
        </w:rPr>
        <w:t>,</w:t>
      </w:r>
      <w:r w:rsidRPr="002D4FD4">
        <w:rPr>
          <w:lang w:val="ru-RU"/>
        </w:rPr>
        <w:t xml:space="preserve"> </w:t>
      </w:r>
      <w:r>
        <w:rPr>
          <w:lang w:val="ru-RU"/>
        </w:rPr>
        <w:t>полное</w:t>
      </w:r>
      <w:r w:rsidRPr="002D4FD4">
        <w:rPr>
          <w:lang w:val="ru-RU"/>
        </w:rPr>
        <w:t xml:space="preserve"> лишение свободы (77,36</w:t>
      </w:r>
      <w:r>
        <w:rPr>
          <w:lang w:val="ru-RU"/>
        </w:rPr>
        <w:t> процента</w:t>
      </w:r>
      <w:r w:rsidRPr="002D4FD4">
        <w:rPr>
          <w:lang w:val="ru-RU"/>
        </w:rPr>
        <w:t>)</w:t>
      </w:r>
      <w:r w:rsidR="008554F9">
        <w:rPr>
          <w:lang w:val="ru-RU"/>
        </w:rPr>
        <w:t>,</w:t>
      </w:r>
      <w:r w:rsidRPr="002D4FD4">
        <w:rPr>
          <w:lang w:val="ru-RU"/>
        </w:rPr>
        <w:t xml:space="preserve"> словесное и психологическое насилие (74,02</w:t>
      </w:r>
      <w:r>
        <w:rPr>
          <w:lang w:val="ru-RU"/>
        </w:rPr>
        <w:t> процента</w:t>
      </w:r>
      <w:r w:rsidRPr="002D4FD4">
        <w:rPr>
          <w:lang w:val="ru-RU"/>
        </w:rPr>
        <w:t>)</w:t>
      </w:r>
      <w:r w:rsidR="008554F9">
        <w:rPr>
          <w:lang w:val="ru-RU"/>
        </w:rPr>
        <w:t>,</w:t>
      </w:r>
      <w:r w:rsidRPr="002D4FD4">
        <w:rPr>
          <w:lang w:val="ru-RU"/>
        </w:rPr>
        <w:t xml:space="preserve"> неполучение зарплаты (63,78</w:t>
      </w:r>
      <w:r>
        <w:rPr>
          <w:lang w:val="ru-RU"/>
        </w:rPr>
        <w:t> процента</w:t>
      </w:r>
      <w:r w:rsidRPr="002D4FD4">
        <w:rPr>
          <w:lang w:val="ru-RU"/>
        </w:rPr>
        <w:t>)</w:t>
      </w:r>
      <w:r w:rsidR="008554F9">
        <w:rPr>
          <w:lang w:val="ru-RU"/>
        </w:rPr>
        <w:t>,</w:t>
      </w:r>
      <w:r w:rsidRPr="002D4FD4">
        <w:rPr>
          <w:lang w:val="ru-RU"/>
        </w:rPr>
        <w:t xml:space="preserve"> неполное получение зарплаты (15,88</w:t>
      </w:r>
      <w:r>
        <w:rPr>
          <w:lang w:val="ru-RU"/>
        </w:rPr>
        <w:t> процента</w:t>
      </w:r>
      <w:r w:rsidRPr="002D4FD4">
        <w:rPr>
          <w:lang w:val="ru-RU"/>
        </w:rPr>
        <w:t>)</w:t>
      </w:r>
      <w:r w:rsidR="008554F9">
        <w:rPr>
          <w:lang w:val="ru-RU"/>
        </w:rPr>
        <w:t>,</w:t>
      </w:r>
      <w:r w:rsidRPr="002D4FD4">
        <w:rPr>
          <w:lang w:val="ru-RU"/>
        </w:rPr>
        <w:t xml:space="preserve"> отсутствие доступа к медицинской помощи в случае болезни (58,95</w:t>
      </w:r>
      <w:r>
        <w:rPr>
          <w:lang w:val="ru-RU"/>
        </w:rPr>
        <w:t> процента</w:t>
      </w:r>
      <w:r w:rsidRPr="002D4FD4">
        <w:rPr>
          <w:lang w:val="ru-RU"/>
        </w:rPr>
        <w:t>)</w:t>
      </w:r>
      <w:r w:rsidR="008554F9">
        <w:rPr>
          <w:lang w:val="ru-RU"/>
        </w:rPr>
        <w:t>,</w:t>
      </w:r>
      <w:r w:rsidRPr="002D4FD4">
        <w:rPr>
          <w:lang w:val="ru-RU"/>
        </w:rPr>
        <w:t xml:space="preserve"> недостаток еды и питья (53,42</w:t>
      </w:r>
      <w:r>
        <w:rPr>
          <w:lang w:val="ru-RU"/>
        </w:rPr>
        <w:t> процента</w:t>
      </w:r>
      <w:r w:rsidRPr="002D4FD4">
        <w:rPr>
          <w:lang w:val="ru-RU"/>
        </w:rPr>
        <w:t>)</w:t>
      </w:r>
      <w:r w:rsidR="008554F9">
        <w:rPr>
          <w:lang w:val="ru-RU"/>
        </w:rPr>
        <w:t>,</w:t>
      </w:r>
      <w:r w:rsidRPr="002D4FD4">
        <w:rPr>
          <w:lang w:val="ru-RU"/>
        </w:rPr>
        <w:t xml:space="preserve"> плохие жилищные условия (38,20</w:t>
      </w:r>
      <w:r>
        <w:rPr>
          <w:lang w:val="ru-RU"/>
        </w:rPr>
        <w:t> процента</w:t>
      </w:r>
      <w:r w:rsidRPr="002D4FD4">
        <w:rPr>
          <w:lang w:val="ru-RU"/>
        </w:rPr>
        <w:t>)</w:t>
      </w:r>
      <w:r w:rsidR="008554F9">
        <w:rPr>
          <w:lang w:val="ru-RU"/>
        </w:rPr>
        <w:t>,</w:t>
      </w:r>
      <w:r w:rsidRPr="002D4FD4">
        <w:rPr>
          <w:lang w:val="ru-RU"/>
        </w:rPr>
        <w:t xml:space="preserve"> заключение под стражу (30,41</w:t>
      </w:r>
      <w:r>
        <w:rPr>
          <w:lang w:val="ru-RU"/>
        </w:rPr>
        <w:t> процента</w:t>
      </w:r>
      <w:r w:rsidRPr="002D4FD4">
        <w:rPr>
          <w:lang w:val="ru-RU"/>
        </w:rPr>
        <w:t>)</w:t>
      </w:r>
      <w:r w:rsidR="008554F9">
        <w:rPr>
          <w:lang w:val="ru-RU"/>
        </w:rPr>
        <w:t>,</w:t>
      </w:r>
      <w:r w:rsidRPr="002D4FD4">
        <w:rPr>
          <w:lang w:val="ru-RU"/>
        </w:rPr>
        <w:t xml:space="preserve"> моральное давление (35,27</w:t>
      </w:r>
      <w:r>
        <w:rPr>
          <w:lang w:val="ru-RU"/>
        </w:rPr>
        <w:t> процента</w:t>
      </w:r>
      <w:r w:rsidRPr="002D4FD4">
        <w:rPr>
          <w:lang w:val="ru-RU"/>
        </w:rPr>
        <w:t>)</w:t>
      </w:r>
      <w:r w:rsidR="008554F9">
        <w:rPr>
          <w:lang w:val="ru-RU"/>
        </w:rPr>
        <w:t>,</w:t>
      </w:r>
      <w:r w:rsidRPr="002D4FD4">
        <w:rPr>
          <w:lang w:val="ru-RU"/>
        </w:rPr>
        <w:t xml:space="preserve"> продажа разным работодателям (25,72</w:t>
      </w:r>
      <w:r>
        <w:rPr>
          <w:lang w:val="ru-RU"/>
        </w:rPr>
        <w:t> процента</w:t>
      </w:r>
      <w:r w:rsidRPr="002D4FD4">
        <w:rPr>
          <w:lang w:val="ru-RU"/>
        </w:rPr>
        <w:t>)</w:t>
      </w:r>
      <w:r w:rsidR="008554F9">
        <w:rPr>
          <w:lang w:val="ru-RU"/>
        </w:rPr>
        <w:t>,</w:t>
      </w:r>
      <w:r w:rsidRPr="002D4FD4">
        <w:rPr>
          <w:lang w:val="ru-RU"/>
        </w:rPr>
        <w:t xml:space="preserve"> сексуальное надругательство (20,37</w:t>
      </w:r>
      <w:r>
        <w:rPr>
          <w:lang w:val="ru-RU"/>
        </w:rPr>
        <w:t> процента</w:t>
      </w:r>
      <w:r w:rsidRPr="002D4FD4">
        <w:rPr>
          <w:lang w:val="ru-RU"/>
        </w:rPr>
        <w:t>)</w:t>
      </w:r>
      <w:r w:rsidR="008554F9">
        <w:rPr>
          <w:lang w:val="ru-RU"/>
        </w:rPr>
        <w:t>,</w:t>
      </w:r>
      <w:r w:rsidRPr="002D4FD4">
        <w:rPr>
          <w:lang w:val="ru-RU"/>
        </w:rPr>
        <w:t xml:space="preserve"> изнасилование (9,55</w:t>
      </w:r>
      <w:r>
        <w:rPr>
          <w:lang w:val="ru-RU"/>
        </w:rPr>
        <w:t> процента</w:t>
      </w:r>
      <w:r w:rsidRPr="002D4FD4">
        <w:rPr>
          <w:lang w:val="ru-RU"/>
        </w:rPr>
        <w:t>)</w:t>
      </w:r>
      <w:r w:rsidR="008554F9">
        <w:rPr>
          <w:lang w:val="ru-RU"/>
        </w:rPr>
        <w:t>,</w:t>
      </w:r>
      <w:r w:rsidRPr="002D4FD4">
        <w:rPr>
          <w:lang w:val="ru-RU"/>
        </w:rPr>
        <w:t xml:space="preserve"> частичное лишение свободы (7,94</w:t>
      </w:r>
      <w:r>
        <w:rPr>
          <w:lang w:val="ru-RU"/>
        </w:rPr>
        <w:t> процента</w:t>
      </w:r>
      <w:r w:rsidRPr="002D4FD4">
        <w:rPr>
          <w:lang w:val="ru-RU"/>
        </w:rPr>
        <w:t>)</w:t>
      </w:r>
      <w:r w:rsidR="008554F9">
        <w:rPr>
          <w:lang w:val="ru-RU"/>
        </w:rPr>
        <w:t>,</w:t>
      </w:r>
      <w:r w:rsidRPr="002D4FD4">
        <w:rPr>
          <w:lang w:val="ru-RU"/>
        </w:rPr>
        <w:t xml:space="preserve"> </w:t>
      </w:r>
      <w:r>
        <w:rPr>
          <w:lang w:val="ru-RU"/>
        </w:rPr>
        <w:t>принуждение к</w:t>
      </w:r>
      <w:r w:rsidRPr="002D4FD4">
        <w:rPr>
          <w:lang w:val="ru-RU"/>
        </w:rPr>
        <w:t xml:space="preserve"> употреблени</w:t>
      </w:r>
      <w:r>
        <w:rPr>
          <w:lang w:val="ru-RU"/>
        </w:rPr>
        <w:t>ю</w:t>
      </w:r>
      <w:r w:rsidRPr="002D4FD4">
        <w:rPr>
          <w:lang w:val="ru-RU"/>
        </w:rPr>
        <w:t xml:space="preserve"> наркотиков (9,55</w:t>
      </w:r>
      <w:r>
        <w:rPr>
          <w:lang w:val="ru-RU"/>
        </w:rPr>
        <w:t> процента</w:t>
      </w:r>
      <w:r w:rsidRPr="002D4FD4">
        <w:rPr>
          <w:lang w:val="ru-RU"/>
        </w:rPr>
        <w:t>)</w:t>
      </w:r>
      <w:r w:rsidR="008554F9">
        <w:rPr>
          <w:lang w:val="ru-RU"/>
        </w:rPr>
        <w:t>,</w:t>
      </w:r>
      <w:r w:rsidRPr="002D4FD4">
        <w:rPr>
          <w:lang w:val="ru-RU"/>
        </w:rPr>
        <w:t xml:space="preserve"> </w:t>
      </w:r>
      <w:r>
        <w:rPr>
          <w:lang w:val="ru-RU"/>
        </w:rPr>
        <w:t>принуждение к</w:t>
      </w:r>
      <w:r w:rsidRPr="002D4FD4">
        <w:rPr>
          <w:lang w:val="ru-RU"/>
        </w:rPr>
        <w:t xml:space="preserve"> употреблени</w:t>
      </w:r>
      <w:r>
        <w:rPr>
          <w:lang w:val="ru-RU"/>
        </w:rPr>
        <w:t>ю</w:t>
      </w:r>
      <w:r w:rsidRPr="002D4FD4">
        <w:rPr>
          <w:lang w:val="ru-RU"/>
        </w:rPr>
        <w:t xml:space="preserve"> алкоголя (6,96</w:t>
      </w:r>
      <w:r>
        <w:rPr>
          <w:lang w:val="ru-RU"/>
        </w:rPr>
        <w:t> процента</w:t>
      </w:r>
      <w:r w:rsidRPr="002D4FD4">
        <w:rPr>
          <w:lang w:val="ru-RU"/>
        </w:rPr>
        <w:t>)</w:t>
      </w:r>
      <w:r w:rsidR="008554F9">
        <w:rPr>
          <w:lang w:val="ru-RU"/>
        </w:rPr>
        <w:t>,</w:t>
      </w:r>
      <w:r w:rsidRPr="002D4FD4">
        <w:rPr>
          <w:lang w:val="ru-RU"/>
        </w:rPr>
        <w:t xml:space="preserve"> невозможность иметь свои деньги (8,57</w:t>
      </w:r>
      <w:r>
        <w:rPr>
          <w:lang w:val="ru-RU"/>
        </w:rPr>
        <w:t> процента</w:t>
      </w:r>
      <w:r w:rsidRPr="002D4FD4">
        <w:rPr>
          <w:lang w:val="ru-RU"/>
        </w:rPr>
        <w:t xml:space="preserve">). Что касается освобождения жертв, </w:t>
      </w:r>
      <w:r w:rsidR="008554F9">
        <w:rPr>
          <w:lang w:val="ru-RU"/>
        </w:rPr>
        <w:t xml:space="preserve">то </w:t>
      </w:r>
      <w:r w:rsidRPr="002D4FD4">
        <w:rPr>
          <w:lang w:val="ru-RU"/>
        </w:rPr>
        <w:t>48,91</w:t>
      </w:r>
      <w:r>
        <w:rPr>
          <w:lang w:val="ru-RU"/>
        </w:rPr>
        <w:t> процента</w:t>
      </w:r>
      <w:r w:rsidRPr="002D4FD4">
        <w:rPr>
          <w:lang w:val="ru-RU"/>
        </w:rPr>
        <w:t xml:space="preserve"> бежали</w:t>
      </w:r>
      <w:r w:rsidR="008554F9">
        <w:rPr>
          <w:lang w:val="ru-RU"/>
        </w:rPr>
        <w:t>,</w:t>
      </w:r>
      <w:r w:rsidRPr="002D4FD4">
        <w:rPr>
          <w:lang w:val="ru-RU"/>
        </w:rPr>
        <w:t xml:space="preserve"> 30,12</w:t>
      </w:r>
      <w:r>
        <w:rPr>
          <w:lang w:val="ru-RU"/>
        </w:rPr>
        <w:t> процента</w:t>
      </w:r>
      <w:r w:rsidRPr="002D4FD4">
        <w:rPr>
          <w:lang w:val="ru-RU"/>
        </w:rPr>
        <w:t xml:space="preserve"> </w:t>
      </w:r>
      <w:r>
        <w:rPr>
          <w:lang w:val="ru-RU"/>
        </w:rPr>
        <w:t>были освобождены</w:t>
      </w:r>
      <w:r w:rsidRPr="002D4FD4">
        <w:rPr>
          <w:lang w:val="ru-RU"/>
        </w:rPr>
        <w:t xml:space="preserve"> при помощи полиции</w:t>
      </w:r>
      <w:r w:rsidR="008554F9">
        <w:rPr>
          <w:lang w:val="ru-RU"/>
        </w:rPr>
        <w:t>,</w:t>
      </w:r>
      <w:r w:rsidRPr="002D4FD4">
        <w:rPr>
          <w:lang w:val="ru-RU"/>
        </w:rPr>
        <w:t xml:space="preserve"> 3,08</w:t>
      </w:r>
      <w:r>
        <w:rPr>
          <w:lang w:val="ru-RU"/>
        </w:rPr>
        <w:t> процента</w:t>
      </w:r>
      <w:r w:rsidRPr="002D4FD4">
        <w:rPr>
          <w:lang w:val="ru-RU"/>
        </w:rPr>
        <w:t xml:space="preserve"> </w:t>
      </w:r>
      <w:r>
        <w:rPr>
          <w:lang w:val="ru-RU"/>
        </w:rPr>
        <w:t>освободились с</w:t>
      </w:r>
      <w:r w:rsidRPr="002D4FD4">
        <w:rPr>
          <w:lang w:val="ru-RU"/>
        </w:rPr>
        <w:t xml:space="preserve"> помощью НПО и другими способами.</w:t>
      </w:r>
    </w:p>
    <w:p w:rsidR="00A44189" w:rsidRPr="002D4FD4" w:rsidRDefault="00A44189" w:rsidP="00EB4FC8">
      <w:pPr>
        <w:pStyle w:val="SingleTxtG"/>
        <w:tabs>
          <w:tab w:val="left" w:pos="1264"/>
          <w:tab w:val="left" w:pos="1741"/>
          <w:tab w:val="left" w:pos="3211"/>
        </w:tabs>
        <w:spacing w:after="240"/>
        <w:ind w:left="1264" w:right="1264"/>
        <w:rPr>
          <w:lang w:val="ru-RU"/>
        </w:rPr>
      </w:pPr>
      <w:r w:rsidRPr="002D4FD4">
        <w:rPr>
          <w:lang w:val="ru-RU"/>
        </w:rPr>
        <w:t>41.</w:t>
      </w:r>
      <w:r>
        <w:rPr>
          <w:lang w:val="ru-RU"/>
        </w:rPr>
        <w:tab/>
      </w:r>
      <w:r w:rsidRPr="002D4FD4">
        <w:rPr>
          <w:lang w:val="ru-RU"/>
        </w:rPr>
        <w:t>Что касается последствий</w:t>
      </w:r>
      <w:r>
        <w:rPr>
          <w:lang w:val="ru-RU"/>
        </w:rPr>
        <w:t xml:space="preserve"> торговли людьми</w:t>
      </w:r>
      <w:r w:rsidRPr="002D4FD4">
        <w:rPr>
          <w:lang w:val="ru-RU"/>
        </w:rPr>
        <w:t>, из 2540 обследованных</w:t>
      </w:r>
      <w:r>
        <w:rPr>
          <w:lang w:val="ru-RU"/>
        </w:rPr>
        <w:t xml:space="preserve"> жертв</w:t>
      </w:r>
      <w:r w:rsidRPr="002D4FD4">
        <w:rPr>
          <w:lang w:val="ru-RU"/>
        </w:rPr>
        <w:t xml:space="preserve"> большинство имели инфекции, передаваемые половым путем, в том числе хламиди</w:t>
      </w:r>
      <w:r>
        <w:rPr>
          <w:lang w:val="ru-RU"/>
        </w:rPr>
        <w:t>оз</w:t>
      </w:r>
      <w:r w:rsidRPr="002D4FD4">
        <w:rPr>
          <w:lang w:val="ru-RU"/>
        </w:rPr>
        <w:t xml:space="preserve"> (70,16</w:t>
      </w:r>
      <w:r>
        <w:rPr>
          <w:lang w:val="ru-RU"/>
        </w:rPr>
        <w:t> процента</w:t>
      </w:r>
      <w:r w:rsidRPr="002D4FD4">
        <w:rPr>
          <w:lang w:val="ru-RU"/>
        </w:rPr>
        <w:t>), трихомоноз (6,78</w:t>
      </w:r>
      <w:r>
        <w:rPr>
          <w:lang w:val="ru-RU"/>
        </w:rPr>
        <w:t> процента</w:t>
      </w:r>
      <w:r w:rsidRPr="002D4FD4">
        <w:rPr>
          <w:lang w:val="ru-RU"/>
        </w:rPr>
        <w:t>), гонорею (4,17</w:t>
      </w:r>
      <w:r>
        <w:rPr>
          <w:lang w:val="ru-RU"/>
        </w:rPr>
        <w:t> процента</w:t>
      </w:r>
      <w:r w:rsidRPr="002D4FD4">
        <w:rPr>
          <w:lang w:val="ru-RU"/>
        </w:rPr>
        <w:t xml:space="preserve">), гепатит </w:t>
      </w:r>
      <w:r w:rsidRPr="002D4FD4">
        <w:rPr>
          <w:lang w:val="en-US"/>
        </w:rPr>
        <w:t>B</w:t>
      </w:r>
      <w:r w:rsidRPr="002D4FD4">
        <w:rPr>
          <w:lang w:val="ru-RU"/>
        </w:rPr>
        <w:t xml:space="preserve"> (4,30</w:t>
      </w:r>
      <w:r>
        <w:rPr>
          <w:lang w:val="ru-RU"/>
        </w:rPr>
        <w:t> процента</w:t>
      </w:r>
      <w:r w:rsidRPr="002D4FD4">
        <w:rPr>
          <w:lang w:val="ru-RU"/>
        </w:rPr>
        <w:t xml:space="preserve">), </w:t>
      </w:r>
      <w:r>
        <w:rPr>
          <w:lang w:val="ru-RU"/>
        </w:rPr>
        <w:t xml:space="preserve">а </w:t>
      </w:r>
      <w:r w:rsidRPr="002D4FD4">
        <w:rPr>
          <w:lang w:val="ru-RU"/>
        </w:rPr>
        <w:t>1,20</w:t>
      </w:r>
      <w:r>
        <w:rPr>
          <w:lang w:val="ru-RU"/>
        </w:rPr>
        <w:t> процента</w:t>
      </w:r>
      <w:r w:rsidRPr="002D4FD4">
        <w:rPr>
          <w:lang w:val="ru-RU"/>
        </w:rPr>
        <w:t xml:space="preserve"> были ВИЧ</w:t>
      </w:r>
      <w:r>
        <w:rPr>
          <w:lang w:val="ru-RU"/>
        </w:rPr>
        <w:t>-</w:t>
      </w:r>
      <w:r w:rsidRPr="002D4FD4">
        <w:rPr>
          <w:lang w:val="ru-RU"/>
        </w:rPr>
        <w:t>инфицированы. С точки зрения психологического состояния у 80</w:t>
      </w:r>
      <w:r>
        <w:rPr>
          <w:lang w:val="ru-RU"/>
        </w:rPr>
        <w:t> процентов</w:t>
      </w:r>
      <w:r w:rsidRPr="002D4FD4">
        <w:rPr>
          <w:lang w:val="ru-RU"/>
        </w:rPr>
        <w:t xml:space="preserve"> наблюдались симптомы депрессии, у 27</w:t>
      </w:r>
      <w:r>
        <w:rPr>
          <w:lang w:val="ru-RU"/>
        </w:rPr>
        <w:t> процентов –</w:t>
      </w:r>
      <w:r w:rsidRPr="002D4FD4">
        <w:rPr>
          <w:lang w:val="ru-RU"/>
        </w:rPr>
        <w:t xml:space="preserve"> посттравматический стресс, у 61</w:t>
      </w:r>
      <w:r>
        <w:rPr>
          <w:lang w:val="ru-RU"/>
        </w:rPr>
        <w:t> процента</w:t>
      </w:r>
      <w:r w:rsidRPr="002D4FD4">
        <w:rPr>
          <w:lang w:val="ru-RU"/>
        </w:rPr>
        <w:t xml:space="preserve"> </w:t>
      </w:r>
      <w:r>
        <w:rPr>
          <w:lang w:val="ru-RU"/>
        </w:rPr>
        <w:t xml:space="preserve">– </w:t>
      </w:r>
      <w:r w:rsidRPr="002D4FD4">
        <w:rPr>
          <w:lang w:val="ru-RU"/>
        </w:rPr>
        <w:t>беспокойство (в том числе его физические проявления, такие как боль в груди)</w:t>
      </w:r>
      <w:r>
        <w:rPr>
          <w:lang w:val="ru-RU"/>
        </w:rPr>
        <w:t xml:space="preserve">, а также наблюдались </w:t>
      </w:r>
      <w:r w:rsidRPr="002D4FD4">
        <w:rPr>
          <w:lang w:val="ru-RU"/>
        </w:rPr>
        <w:t xml:space="preserve">другие </w:t>
      </w:r>
      <w:r>
        <w:rPr>
          <w:lang w:val="ru-RU"/>
        </w:rPr>
        <w:t xml:space="preserve">различные </w:t>
      </w:r>
      <w:r w:rsidRPr="002D4FD4">
        <w:rPr>
          <w:lang w:val="ru-RU"/>
        </w:rPr>
        <w:t>симптомы. Только у 8</w:t>
      </w:r>
      <w:r>
        <w:rPr>
          <w:lang w:val="ru-RU"/>
        </w:rPr>
        <w:t> процентов</w:t>
      </w:r>
      <w:r w:rsidRPr="002D4FD4">
        <w:rPr>
          <w:lang w:val="ru-RU"/>
        </w:rPr>
        <w:t xml:space="preserve"> выявленных жертв отмечались психические расстройства.</w:t>
      </w:r>
    </w:p>
    <w:p w:rsidR="00A44189" w:rsidRPr="00ED3A13" w:rsidRDefault="00A44189" w:rsidP="00EB4FC8">
      <w:pPr>
        <w:pStyle w:val="SingleTxtG"/>
        <w:tabs>
          <w:tab w:val="left" w:pos="1264"/>
          <w:tab w:val="left" w:pos="1741"/>
          <w:tab w:val="left" w:pos="3211"/>
        </w:tabs>
        <w:ind w:left="1264" w:right="1264"/>
        <w:rPr>
          <w:b/>
          <w:lang w:val="ru-RU"/>
        </w:rPr>
      </w:pPr>
      <w:r w:rsidRPr="00ED3A13">
        <w:rPr>
          <w:b/>
          <w:lang w:val="ru-RU"/>
        </w:rPr>
        <w:t>Меры, принятые государством</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42.</w:t>
      </w:r>
      <w:r>
        <w:rPr>
          <w:lang w:val="ru-RU"/>
        </w:rPr>
        <w:tab/>
      </w:r>
      <w:r w:rsidRPr="002D4FD4">
        <w:rPr>
          <w:lang w:val="ru-RU"/>
        </w:rPr>
        <w:t xml:space="preserve">Хотя многое еще предстоит сделать, достигнут определенный прогресс </w:t>
      </w:r>
      <w:r>
        <w:rPr>
          <w:lang w:val="ru-RU"/>
        </w:rPr>
        <w:t xml:space="preserve">во вмешательстве </w:t>
      </w:r>
      <w:r w:rsidRPr="002D4FD4">
        <w:rPr>
          <w:lang w:val="ru-RU"/>
        </w:rPr>
        <w:t xml:space="preserve">государства. В результате плодотворного сотрудничества между правительством и </w:t>
      </w:r>
      <w:r>
        <w:rPr>
          <w:lang w:val="ru-RU"/>
        </w:rPr>
        <w:t xml:space="preserve">отделением </w:t>
      </w:r>
      <w:r w:rsidRPr="002D4FD4">
        <w:rPr>
          <w:lang w:val="ru-RU"/>
        </w:rPr>
        <w:t xml:space="preserve">МОМ </w:t>
      </w:r>
      <w:r>
        <w:rPr>
          <w:lang w:val="ru-RU"/>
        </w:rPr>
        <w:t xml:space="preserve">в </w:t>
      </w:r>
      <w:r w:rsidRPr="002D4FD4">
        <w:rPr>
          <w:lang w:val="ru-RU"/>
        </w:rPr>
        <w:t>Индонези</w:t>
      </w:r>
      <w:r>
        <w:rPr>
          <w:lang w:val="ru-RU"/>
        </w:rPr>
        <w:t>и</w:t>
      </w:r>
      <w:r w:rsidRPr="002D4FD4">
        <w:rPr>
          <w:lang w:val="ru-RU"/>
        </w:rPr>
        <w:t xml:space="preserve"> ведется подробный реестр выявленных и </w:t>
      </w:r>
      <w:r>
        <w:rPr>
          <w:lang w:val="ru-RU"/>
        </w:rPr>
        <w:t xml:space="preserve">рассмотренных </w:t>
      </w:r>
      <w:r w:rsidRPr="002D4FD4">
        <w:rPr>
          <w:lang w:val="ru-RU"/>
        </w:rPr>
        <w:t xml:space="preserve">дел, что </w:t>
      </w:r>
      <w:r>
        <w:rPr>
          <w:lang w:val="ru-RU"/>
        </w:rPr>
        <w:t xml:space="preserve">дает возможность </w:t>
      </w:r>
      <w:r w:rsidRPr="002D4FD4">
        <w:rPr>
          <w:lang w:val="ru-RU"/>
        </w:rPr>
        <w:t>более глубоко</w:t>
      </w:r>
      <w:r>
        <w:rPr>
          <w:lang w:val="ru-RU"/>
        </w:rPr>
        <w:t>го</w:t>
      </w:r>
      <w:r w:rsidRPr="002D4FD4">
        <w:rPr>
          <w:lang w:val="ru-RU"/>
        </w:rPr>
        <w:t xml:space="preserve"> проникновени</w:t>
      </w:r>
      <w:r>
        <w:rPr>
          <w:lang w:val="ru-RU"/>
        </w:rPr>
        <w:t>я</w:t>
      </w:r>
      <w:r w:rsidRPr="002D4FD4">
        <w:rPr>
          <w:lang w:val="ru-RU"/>
        </w:rPr>
        <w:t xml:space="preserve"> в суть </w:t>
      </w:r>
      <w:r>
        <w:rPr>
          <w:lang w:val="ru-RU"/>
        </w:rPr>
        <w:t>явления</w:t>
      </w:r>
      <w:r w:rsidRPr="002D4FD4">
        <w:rPr>
          <w:lang w:val="ru-RU"/>
        </w:rPr>
        <w:t xml:space="preserve"> торговли людьми. </w:t>
      </w:r>
      <w:r>
        <w:rPr>
          <w:lang w:val="ru-RU"/>
        </w:rPr>
        <w:t xml:space="preserve">Этот </w:t>
      </w:r>
      <w:r w:rsidRPr="002D4FD4">
        <w:rPr>
          <w:lang w:val="ru-RU"/>
        </w:rPr>
        <w:t>подробн</w:t>
      </w:r>
      <w:r>
        <w:rPr>
          <w:lang w:val="ru-RU"/>
        </w:rPr>
        <w:t>ый реестр</w:t>
      </w:r>
      <w:r w:rsidRPr="002D4FD4">
        <w:rPr>
          <w:lang w:val="ru-RU"/>
        </w:rPr>
        <w:t>, в котором указываются пол, возраст, провинция происхождения, страна назначения, психологические последствия и</w:t>
      </w:r>
      <w:r>
        <w:rPr>
          <w:lang w:val="ru-RU"/>
        </w:rPr>
        <w:t> </w:t>
      </w:r>
      <w:r w:rsidRPr="002D4FD4">
        <w:rPr>
          <w:lang w:val="ru-RU"/>
        </w:rPr>
        <w:t>т.</w:t>
      </w:r>
      <w:r>
        <w:rPr>
          <w:lang w:val="ru-RU"/>
        </w:rPr>
        <w:t> </w:t>
      </w:r>
      <w:r w:rsidRPr="002D4FD4">
        <w:rPr>
          <w:lang w:val="ru-RU"/>
        </w:rPr>
        <w:t>д., и сотрудничеств</w:t>
      </w:r>
      <w:r>
        <w:rPr>
          <w:lang w:val="ru-RU"/>
        </w:rPr>
        <w:t xml:space="preserve">о позволяют оказывать </w:t>
      </w:r>
      <w:r w:rsidRPr="002D4FD4">
        <w:rPr>
          <w:lang w:val="ru-RU"/>
        </w:rPr>
        <w:t xml:space="preserve">помощь жертвам торговли людьми, в полной мере испытавшим физическое и психологическое </w:t>
      </w:r>
      <w:r>
        <w:rPr>
          <w:lang w:val="ru-RU"/>
        </w:rPr>
        <w:t>насилие</w:t>
      </w:r>
      <w:r w:rsidRPr="002D4FD4">
        <w:rPr>
          <w:lang w:val="ru-RU"/>
        </w:rPr>
        <w:t>, осуждение обществом, трудности в попытках добиться справедливости.</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43.</w:t>
      </w:r>
      <w:r>
        <w:rPr>
          <w:lang w:val="ru-RU"/>
        </w:rPr>
        <w:tab/>
      </w:r>
      <w:r w:rsidRPr="002D4FD4">
        <w:rPr>
          <w:lang w:val="ru-RU"/>
        </w:rPr>
        <w:t>Законы, касающиеся проблемы торговли женщинами и детьми, были приняты вместе с Законом 21</w:t>
      </w:r>
      <w:r>
        <w:rPr>
          <w:lang w:val="ru-RU"/>
        </w:rPr>
        <w:t>/</w:t>
      </w:r>
      <w:r w:rsidRPr="002D4FD4">
        <w:rPr>
          <w:lang w:val="ru-RU"/>
        </w:rPr>
        <w:t>2007</w:t>
      </w:r>
      <w:r>
        <w:rPr>
          <w:lang w:val="ru-RU"/>
        </w:rPr>
        <w:t xml:space="preserve"> об искоренении</w:t>
      </w:r>
      <w:r w:rsidRPr="002D4FD4">
        <w:rPr>
          <w:lang w:val="ru-RU"/>
        </w:rPr>
        <w:t xml:space="preserve"> торговли людьми, в котором утвержда</w:t>
      </w:r>
      <w:r>
        <w:rPr>
          <w:lang w:val="ru-RU"/>
        </w:rPr>
        <w:t>ю</w:t>
      </w:r>
      <w:r w:rsidRPr="002D4FD4">
        <w:rPr>
          <w:lang w:val="ru-RU"/>
        </w:rPr>
        <w:t xml:space="preserve">тся перспектива и обязательство государства покончить с этой проблемой. Этот закон будет служить общей основой для предупреждения, </w:t>
      </w:r>
      <w:r>
        <w:rPr>
          <w:lang w:val="ru-RU"/>
        </w:rPr>
        <w:t>рассмотрения</w:t>
      </w:r>
      <w:r w:rsidRPr="002D4FD4">
        <w:rPr>
          <w:lang w:val="ru-RU"/>
        </w:rPr>
        <w:t xml:space="preserve"> и разрешения дел о торговле людьми</w:t>
      </w:r>
      <w:r>
        <w:rPr>
          <w:lang w:val="ru-RU"/>
        </w:rPr>
        <w:t xml:space="preserve"> – </w:t>
      </w:r>
      <w:r w:rsidRPr="002D4FD4">
        <w:rPr>
          <w:lang w:val="ru-RU"/>
        </w:rPr>
        <w:t>комплексн</w:t>
      </w:r>
      <w:r>
        <w:rPr>
          <w:lang w:val="ru-RU"/>
        </w:rPr>
        <w:t>ой</w:t>
      </w:r>
      <w:r w:rsidRPr="002D4FD4">
        <w:rPr>
          <w:lang w:val="ru-RU"/>
        </w:rPr>
        <w:t xml:space="preserve"> проблем</w:t>
      </w:r>
      <w:r>
        <w:rPr>
          <w:lang w:val="ru-RU"/>
        </w:rPr>
        <w:t>ы</w:t>
      </w:r>
      <w:r w:rsidRPr="002D4FD4">
        <w:rPr>
          <w:lang w:val="ru-RU"/>
        </w:rPr>
        <w:t xml:space="preserve"> с участием многих сторон. </w:t>
      </w:r>
      <w:r>
        <w:rPr>
          <w:lang w:val="ru-RU"/>
        </w:rPr>
        <w:t>К другим</w:t>
      </w:r>
      <w:r w:rsidRPr="002D4FD4">
        <w:rPr>
          <w:lang w:val="ru-RU"/>
        </w:rPr>
        <w:t xml:space="preserve"> соответствующи</w:t>
      </w:r>
      <w:r>
        <w:rPr>
          <w:lang w:val="ru-RU"/>
        </w:rPr>
        <w:t>м</w:t>
      </w:r>
      <w:r w:rsidRPr="002D4FD4">
        <w:rPr>
          <w:lang w:val="ru-RU"/>
        </w:rPr>
        <w:t xml:space="preserve"> </w:t>
      </w:r>
      <w:r>
        <w:rPr>
          <w:lang w:val="ru-RU"/>
        </w:rPr>
        <w:t xml:space="preserve">политическим </w:t>
      </w:r>
      <w:r w:rsidRPr="002D4FD4">
        <w:rPr>
          <w:lang w:val="ru-RU"/>
        </w:rPr>
        <w:t>мер</w:t>
      </w:r>
      <w:r>
        <w:rPr>
          <w:lang w:val="ru-RU"/>
        </w:rPr>
        <w:t>ам</w:t>
      </w:r>
      <w:r w:rsidRPr="002D4FD4">
        <w:rPr>
          <w:lang w:val="ru-RU"/>
        </w:rPr>
        <w:t>, приняты</w:t>
      </w:r>
      <w:r>
        <w:rPr>
          <w:lang w:val="ru-RU"/>
        </w:rPr>
        <w:t>м</w:t>
      </w:r>
      <w:r w:rsidRPr="002D4FD4">
        <w:rPr>
          <w:lang w:val="ru-RU"/>
        </w:rPr>
        <w:t xml:space="preserve"> государством, и его международно</w:t>
      </w:r>
      <w:r>
        <w:rPr>
          <w:lang w:val="ru-RU"/>
        </w:rPr>
        <w:t>му</w:t>
      </w:r>
      <w:r w:rsidRPr="002D4FD4">
        <w:rPr>
          <w:lang w:val="ru-RU"/>
        </w:rPr>
        <w:t xml:space="preserve"> обязательств</w:t>
      </w:r>
      <w:r>
        <w:rPr>
          <w:lang w:val="ru-RU"/>
        </w:rPr>
        <w:t>у</w:t>
      </w:r>
      <w:r w:rsidRPr="002D4FD4">
        <w:rPr>
          <w:lang w:val="ru-RU"/>
        </w:rPr>
        <w:t xml:space="preserve"> по этому вопросу</w:t>
      </w:r>
      <w:r>
        <w:rPr>
          <w:lang w:val="ru-RU"/>
        </w:rPr>
        <w:t xml:space="preserve"> относятся: Закон </w:t>
      </w:r>
      <w:r w:rsidRPr="002D4FD4">
        <w:rPr>
          <w:lang w:val="ru-RU"/>
        </w:rPr>
        <w:t xml:space="preserve">5/2009 </w:t>
      </w:r>
      <w:r>
        <w:rPr>
          <w:lang w:val="ru-RU"/>
        </w:rPr>
        <w:t>о</w:t>
      </w:r>
      <w:r w:rsidRPr="002D4FD4">
        <w:rPr>
          <w:lang w:val="ru-RU"/>
        </w:rPr>
        <w:t xml:space="preserve"> ратификации Конвенции Организации Объединенных Наций </w:t>
      </w:r>
      <w:r>
        <w:rPr>
          <w:lang w:val="ru-RU"/>
        </w:rPr>
        <w:t>против</w:t>
      </w:r>
      <w:r w:rsidRPr="002D4FD4">
        <w:rPr>
          <w:lang w:val="ru-RU"/>
        </w:rPr>
        <w:t xml:space="preserve"> транснациональной организованной преступност</w:t>
      </w:r>
      <w:r>
        <w:rPr>
          <w:lang w:val="ru-RU"/>
        </w:rPr>
        <w:t>и</w:t>
      </w:r>
      <w:r w:rsidRPr="002D4FD4">
        <w:rPr>
          <w:lang w:val="ru-RU"/>
        </w:rPr>
        <w:t xml:space="preserve">; Закон 14/2009 </w:t>
      </w:r>
      <w:r>
        <w:rPr>
          <w:lang w:val="ru-RU"/>
        </w:rPr>
        <w:t>о</w:t>
      </w:r>
      <w:r w:rsidRPr="002D4FD4">
        <w:rPr>
          <w:lang w:val="ru-RU"/>
        </w:rPr>
        <w:t xml:space="preserve"> принятии Протокола о предупреждении и пресечении торговли людьми, особенно женщинами и детьми, и наказании за нее; Закон 15/2009 </w:t>
      </w:r>
      <w:r>
        <w:rPr>
          <w:lang w:val="ru-RU"/>
        </w:rPr>
        <w:t>о</w:t>
      </w:r>
      <w:r w:rsidRPr="002D4FD4">
        <w:rPr>
          <w:lang w:val="ru-RU"/>
        </w:rPr>
        <w:t xml:space="preserve"> принятии Протокола против незаконного ввоза мигрантов по суше, морю и воздуху. Кроме того, существует целый комплекс подзаконных актов, таких как постановления правительства, распоряжения начальника полиции, министерские указы и постановления, меморандумы о взаимопонимании между министрами, региональные законы, а также </w:t>
      </w:r>
      <w:r>
        <w:rPr>
          <w:lang w:val="ru-RU"/>
        </w:rPr>
        <w:t>межучрежденческие</w:t>
      </w:r>
      <w:r w:rsidRPr="002D4FD4">
        <w:rPr>
          <w:lang w:val="ru-RU"/>
        </w:rPr>
        <w:t xml:space="preserve"> соглашения, </w:t>
      </w:r>
      <w:r>
        <w:rPr>
          <w:lang w:val="ru-RU"/>
        </w:rPr>
        <w:t>в</w:t>
      </w:r>
      <w:r w:rsidRPr="002D4FD4">
        <w:rPr>
          <w:lang w:val="ru-RU"/>
        </w:rPr>
        <w:t xml:space="preserve"> которых затрагивается проблема торговли людьми. Важным положением в Законе 21/2007 </w:t>
      </w:r>
      <w:r>
        <w:rPr>
          <w:lang w:val="ru-RU"/>
        </w:rPr>
        <w:t>об</w:t>
      </w:r>
      <w:r w:rsidRPr="002D4FD4">
        <w:rPr>
          <w:lang w:val="ru-RU"/>
        </w:rPr>
        <w:t xml:space="preserve"> </w:t>
      </w:r>
      <w:r>
        <w:rPr>
          <w:lang w:val="ru-RU"/>
        </w:rPr>
        <w:t xml:space="preserve">искоренении </w:t>
      </w:r>
      <w:r w:rsidRPr="002D4FD4">
        <w:rPr>
          <w:lang w:val="ru-RU"/>
        </w:rPr>
        <w:t xml:space="preserve">торговли людьми является </w:t>
      </w:r>
      <w:r>
        <w:rPr>
          <w:lang w:val="ru-RU"/>
        </w:rPr>
        <w:t xml:space="preserve">положение о </w:t>
      </w:r>
      <w:r w:rsidRPr="002D4FD4">
        <w:rPr>
          <w:lang w:val="ru-RU"/>
        </w:rPr>
        <w:t>защит</w:t>
      </w:r>
      <w:r>
        <w:rPr>
          <w:lang w:val="ru-RU"/>
        </w:rPr>
        <w:t>е</w:t>
      </w:r>
      <w:r w:rsidRPr="002D4FD4">
        <w:rPr>
          <w:lang w:val="ru-RU"/>
        </w:rPr>
        <w:t xml:space="preserve"> жертв торговли людьми с момента их вербовки до перемещения или продажи. В отношении осуществления права жертв на правду и справедливость </w:t>
      </w:r>
      <w:r>
        <w:rPr>
          <w:lang w:val="ru-RU"/>
        </w:rPr>
        <w:t>З</w:t>
      </w:r>
      <w:r w:rsidRPr="002D4FD4">
        <w:rPr>
          <w:lang w:val="ru-RU"/>
        </w:rPr>
        <w:t xml:space="preserve">акон предусматривает </w:t>
      </w:r>
      <w:r>
        <w:rPr>
          <w:lang w:val="ru-RU"/>
        </w:rPr>
        <w:t>ряд</w:t>
      </w:r>
      <w:r w:rsidRPr="002D4FD4">
        <w:rPr>
          <w:lang w:val="ru-RU"/>
        </w:rPr>
        <w:t xml:space="preserve"> санкций, в том числе административны</w:t>
      </w:r>
      <w:r>
        <w:rPr>
          <w:lang w:val="ru-RU"/>
        </w:rPr>
        <w:t xml:space="preserve">е санкции </w:t>
      </w:r>
      <w:r w:rsidRPr="002D4FD4">
        <w:rPr>
          <w:lang w:val="ru-RU"/>
        </w:rPr>
        <w:t xml:space="preserve">(для совершивших преступление юридических лиц), лишение свободы и штрафы. Уголовное наказание налагается на любое лицо, </w:t>
      </w:r>
      <w:r>
        <w:rPr>
          <w:lang w:val="ru-RU"/>
        </w:rPr>
        <w:t>замешанное</w:t>
      </w:r>
      <w:r w:rsidRPr="002D4FD4">
        <w:rPr>
          <w:lang w:val="ru-RU"/>
        </w:rPr>
        <w:t xml:space="preserve"> в торговле людьми, </w:t>
      </w:r>
      <w:r>
        <w:rPr>
          <w:lang w:val="ru-RU"/>
        </w:rPr>
        <w:t>включая</w:t>
      </w:r>
      <w:r w:rsidRPr="002D4FD4">
        <w:rPr>
          <w:lang w:val="ru-RU"/>
        </w:rPr>
        <w:t xml:space="preserve"> тех, кто ей содействовал.</w:t>
      </w:r>
    </w:p>
    <w:p w:rsidR="00A44189" w:rsidRPr="002D4FD4" w:rsidRDefault="00A44189" w:rsidP="00EB4FC8">
      <w:pPr>
        <w:pStyle w:val="SingleTxtG"/>
        <w:tabs>
          <w:tab w:val="left" w:pos="1264"/>
          <w:tab w:val="left" w:pos="1741"/>
          <w:tab w:val="left" w:pos="3211"/>
        </w:tabs>
        <w:spacing w:after="240"/>
        <w:ind w:left="1264" w:right="1264"/>
        <w:rPr>
          <w:lang w:val="ru-RU"/>
        </w:rPr>
      </w:pPr>
      <w:r w:rsidRPr="002D4FD4">
        <w:rPr>
          <w:lang w:val="ru-RU"/>
        </w:rPr>
        <w:t>44.</w:t>
      </w:r>
      <w:r>
        <w:rPr>
          <w:lang w:val="ru-RU"/>
        </w:rPr>
        <w:tab/>
      </w:r>
      <w:r w:rsidRPr="002D4FD4">
        <w:rPr>
          <w:lang w:val="ru-RU"/>
        </w:rPr>
        <w:t xml:space="preserve">Правительство (центральное и региональные) оказывает содействие путем выделения целевых средств на поддержание жертв и осуществление </w:t>
      </w:r>
      <w:r>
        <w:rPr>
          <w:lang w:val="ru-RU"/>
        </w:rPr>
        <w:t>политики</w:t>
      </w:r>
      <w:r w:rsidRPr="002D4FD4">
        <w:rPr>
          <w:lang w:val="ru-RU"/>
        </w:rPr>
        <w:t xml:space="preserve"> поддержк</w:t>
      </w:r>
      <w:r>
        <w:rPr>
          <w:lang w:val="ru-RU"/>
        </w:rPr>
        <w:t>и</w:t>
      </w:r>
      <w:r w:rsidRPr="002D4FD4">
        <w:rPr>
          <w:lang w:val="ru-RU"/>
        </w:rPr>
        <w:t xml:space="preserve"> специальной деятельности/службы. Для укрепления кадров государственные учреждения (полиция, больницы) либо самостоятельно, либо в сотрудничестве с другими сторонами </w:t>
      </w:r>
      <w:r>
        <w:rPr>
          <w:lang w:val="ru-RU"/>
        </w:rPr>
        <w:t>принимают</w:t>
      </w:r>
      <w:r w:rsidRPr="002D4FD4">
        <w:rPr>
          <w:lang w:val="ru-RU"/>
        </w:rPr>
        <w:t xml:space="preserve"> различные меры по наращиванию потенциала. Например, </w:t>
      </w:r>
      <w:r>
        <w:rPr>
          <w:lang w:val="ru-RU"/>
        </w:rPr>
        <w:t>составляют руководящие указания</w:t>
      </w:r>
      <w:r w:rsidRPr="002D4FD4">
        <w:rPr>
          <w:lang w:val="ru-RU"/>
        </w:rPr>
        <w:t xml:space="preserve"> по обращению с жертвами и предупреждению преступлений, </w:t>
      </w:r>
      <w:r>
        <w:rPr>
          <w:lang w:val="ru-RU"/>
        </w:rPr>
        <w:t xml:space="preserve">проводят обучение обращению с жертвами, создают общинные клиники, где умеют обращаться с жертвами гендерного насилия, проводят правовую подготовку для рассмотрения дел о насилии и т. д. </w:t>
      </w:r>
      <w:r w:rsidRPr="002D4FD4">
        <w:rPr>
          <w:lang w:val="ru-RU"/>
        </w:rPr>
        <w:t>Провод</w:t>
      </w:r>
      <w:r w:rsidR="008554F9">
        <w:rPr>
          <w:lang w:val="ru-RU"/>
        </w:rPr>
        <w:t>я</w:t>
      </w:r>
      <w:r w:rsidRPr="002D4FD4">
        <w:rPr>
          <w:lang w:val="ru-RU"/>
        </w:rPr>
        <w:t xml:space="preserve">тся также дополнительная подготовка сотрудников иммиграционной службы в местах отправления и прибытия, а также анализ законов и меморандумов о взаимопонимании в </w:t>
      </w:r>
      <w:r>
        <w:rPr>
          <w:lang w:val="ru-RU"/>
        </w:rPr>
        <w:t>сфере</w:t>
      </w:r>
      <w:r w:rsidRPr="002D4FD4">
        <w:rPr>
          <w:lang w:val="ru-RU"/>
        </w:rPr>
        <w:t xml:space="preserve"> труда</w:t>
      </w:r>
      <w:r>
        <w:rPr>
          <w:lang w:val="ru-RU"/>
        </w:rPr>
        <w:t>,</w:t>
      </w:r>
      <w:r w:rsidRPr="002D4FD4">
        <w:rPr>
          <w:lang w:val="ru-RU"/>
        </w:rPr>
        <w:t xml:space="preserve"> с тем чтобы они были основаны на соблюдении прав человека.</w:t>
      </w:r>
    </w:p>
    <w:p w:rsidR="00A44189" w:rsidRPr="00ED3A13" w:rsidRDefault="00A44189" w:rsidP="00EB4FC8">
      <w:pPr>
        <w:pStyle w:val="SingleTxtG"/>
        <w:tabs>
          <w:tab w:val="left" w:pos="1264"/>
          <w:tab w:val="left" w:pos="1741"/>
          <w:tab w:val="left" w:pos="3211"/>
        </w:tabs>
        <w:ind w:left="1264" w:right="1264"/>
        <w:rPr>
          <w:b/>
          <w:lang w:val="ru-RU"/>
        </w:rPr>
      </w:pPr>
      <w:r w:rsidRPr="00ED3A13">
        <w:rPr>
          <w:b/>
          <w:lang w:val="ru-RU"/>
        </w:rPr>
        <w:t>Достижения</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45.</w:t>
      </w:r>
      <w:r>
        <w:rPr>
          <w:lang w:val="ru-RU"/>
        </w:rPr>
        <w:tab/>
      </w:r>
      <w:r w:rsidRPr="002D4FD4">
        <w:rPr>
          <w:lang w:val="ru-RU"/>
        </w:rPr>
        <w:t>Учитывая громадные масштабы проблемы, на разных уровнях власти были приняты и реализуются закон</w:t>
      </w:r>
      <w:r>
        <w:rPr>
          <w:lang w:val="ru-RU"/>
        </w:rPr>
        <w:t>ы и постановления</w:t>
      </w:r>
      <w:r w:rsidRPr="002D4FD4">
        <w:rPr>
          <w:lang w:val="ru-RU"/>
        </w:rPr>
        <w:t>, направленные на ее решение. На данный момент в провинциях, округах и муниципалитетах</w:t>
      </w:r>
      <w:r>
        <w:rPr>
          <w:lang w:val="ru-RU"/>
        </w:rPr>
        <w:t>, в частности в</w:t>
      </w:r>
      <w:r w:rsidRPr="002D4FD4">
        <w:rPr>
          <w:lang w:val="ru-RU"/>
        </w:rPr>
        <w:t xml:space="preserve"> Северн</w:t>
      </w:r>
      <w:r>
        <w:rPr>
          <w:lang w:val="ru-RU"/>
        </w:rPr>
        <w:t>ой</w:t>
      </w:r>
      <w:r w:rsidRPr="002D4FD4">
        <w:rPr>
          <w:lang w:val="ru-RU"/>
        </w:rPr>
        <w:t xml:space="preserve"> Суматр</w:t>
      </w:r>
      <w:r>
        <w:rPr>
          <w:lang w:val="ru-RU"/>
        </w:rPr>
        <w:t>е</w:t>
      </w:r>
      <w:r w:rsidRPr="002D4FD4">
        <w:rPr>
          <w:lang w:val="ru-RU"/>
        </w:rPr>
        <w:t>, Северн</w:t>
      </w:r>
      <w:r>
        <w:rPr>
          <w:lang w:val="ru-RU"/>
        </w:rPr>
        <w:t>ом</w:t>
      </w:r>
      <w:r w:rsidRPr="002D4FD4">
        <w:rPr>
          <w:lang w:val="ru-RU"/>
        </w:rPr>
        <w:t xml:space="preserve"> Сулавеси, Западн</w:t>
      </w:r>
      <w:r>
        <w:rPr>
          <w:lang w:val="ru-RU"/>
        </w:rPr>
        <w:t>ой</w:t>
      </w:r>
      <w:r w:rsidRPr="002D4FD4">
        <w:rPr>
          <w:lang w:val="ru-RU"/>
        </w:rPr>
        <w:t xml:space="preserve"> Нуса</w:t>
      </w:r>
      <w:r>
        <w:rPr>
          <w:lang w:val="ru-RU"/>
        </w:rPr>
        <w:t>-</w:t>
      </w:r>
      <w:r w:rsidRPr="002D4FD4">
        <w:rPr>
          <w:lang w:val="ru-RU"/>
        </w:rPr>
        <w:t>Тенгара, Бенгкулу, округ</w:t>
      </w:r>
      <w:r>
        <w:rPr>
          <w:lang w:val="ru-RU"/>
        </w:rPr>
        <w:t>е</w:t>
      </w:r>
      <w:r w:rsidRPr="002D4FD4">
        <w:rPr>
          <w:lang w:val="ru-RU"/>
        </w:rPr>
        <w:t xml:space="preserve"> Индрамаю и др</w:t>
      </w:r>
      <w:r>
        <w:rPr>
          <w:lang w:val="ru-RU"/>
        </w:rPr>
        <w:t xml:space="preserve">., </w:t>
      </w:r>
      <w:r w:rsidRPr="002D4FD4">
        <w:rPr>
          <w:lang w:val="ru-RU"/>
        </w:rPr>
        <w:t xml:space="preserve">действует 17 местных законов, в которых непосредственно рассматривается </w:t>
      </w:r>
      <w:r>
        <w:rPr>
          <w:lang w:val="ru-RU"/>
        </w:rPr>
        <w:t xml:space="preserve">вопрос </w:t>
      </w:r>
      <w:r w:rsidRPr="002D4FD4">
        <w:rPr>
          <w:lang w:val="ru-RU"/>
        </w:rPr>
        <w:t>торговл</w:t>
      </w:r>
      <w:r>
        <w:rPr>
          <w:lang w:val="ru-RU"/>
        </w:rPr>
        <w:t>и</w:t>
      </w:r>
      <w:r w:rsidRPr="002D4FD4">
        <w:rPr>
          <w:lang w:val="ru-RU"/>
        </w:rPr>
        <w:t xml:space="preserve"> людьми. В сотрудничестве с МОМ Департамент </w:t>
      </w:r>
      <w:r>
        <w:rPr>
          <w:lang w:val="ru-RU"/>
        </w:rPr>
        <w:t xml:space="preserve">по социальным вопросам </w:t>
      </w:r>
      <w:r w:rsidRPr="002D4FD4">
        <w:rPr>
          <w:lang w:val="ru-RU"/>
        </w:rPr>
        <w:t xml:space="preserve">отслеживает случаи торговли людьми и содействует повышению потенциала полиции в плане реагирования и надлежащего </w:t>
      </w:r>
      <w:r>
        <w:rPr>
          <w:lang w:val="ru-RU"/>
        </w:rPr>
        <w:t>рассмотрения</w:t>
      </w:r>
      <w:r w:rsidRPr="002D4FD4">
        <w:rPr>
          <w:lang w:val="ru-RU"/>
        </w:rPr>
        <w:t xml:space="preserve"> дел о торговле людьми.</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46.</w:t>
      </w:r>
      <w:r>
        <w:rPr>
          <w:lang w:val="ru-RU"/>
        </w:rPr>
        <w:tab/>
      </w:r>
      <w:r w:rsidRPr="002D4FD4">
        <w:rPr>
          <w:lang w:val="ru-RU"/>
        </w:rPr>
        <w:t>На сегодняшний день 15 провинций и 242 (около половины) из 467 округов и муниципалитетов в Индонезии ведут регистрацию случа</w:t>
      </w:r>
      <w:r>
        <w:rPr>
          <w:lang w:val="ru-RU"/>
        </w:rPr>
        <w:t>ев</w:t>
      </w:r>
      <w:r w:rsidRPr="002D4FD4">
        <w:rPr>
          <w:lang w:val="ru-RU"/>
        </w:rPr>
        <w:t xml:space="preserve"> торговли людьми</w:t>
      </w:r>
      <w:r>
        <w:rPr>
          <w:lang w:val="ru-RU"/>
        </w:rPr>
        <w:t xml:space="preserve"> и представля</w:t>
      </w:r>
      <w:r w:rsidR="008554F9">
        <w:rPr>
          <w:lang w:val="ru-RU"/>
        </w:rPr>
        <w:t>ю</w:t>
      </w:r>
      <w:r>
        <w:rPr>
          <w:lang w:val="ru-RU"/>
        </w:rPr>
        <w:t>т соответствующую отчетность.</w:t>
      </w:r>
      <w:r w:rsidRPr="002D4FD4">
        <w:rPr>
          <w:lang w:val="ru-RU"/>
        </w:rPr>
        <w:t xml:space="preserve"> В рамках целевой группы по </w:t>
      </w:r>
      <w:r>
        <w:rPr>
          <w:lang w:val="ru-RU"/>
        </w:rPr>
        <w:t>вопросу</w:t>
      </w:r>
      <w:r w:rsidRPr="002D4FD4">
        <w:rPr>
          <w:lang w:val="ru-RU"/>
        </w:rPr>
        <w:t xml:space="preserve"> торговли людьми при правительстве превентивные меры </w:t>
      </w:r>
      <w:r>
        <w:rPr>
          <w:lang w:val="ru-RU"/>
        </w:rPr>
        <w:t>реализуются</w:t>
      </w:r>
      <w:r w:rsidRPr="002D4FD4">
        <w:rPr>
          <w:lang w:val="ru-RU"/>
        </w:rPr>
        <w:t xml:space="preserve"> под руководством Департамента национального образования, </w:t>
      </w:r>
      <w:r>
        <w:rPr>
          <w:lang w:val="ru-RU"/>
        </w:rPr>
        <w:t xml:space="preserve">а меры по реабилитации – под руководством </w:t>
      </w:r>
      <w:r w:rsidRPr="002D4FD4">
        <w:rPr>
          <w:lang w:val="ru-RU"/>
        </w:rPr>
        <w:t>Департамент</w:t>
      </w:r>
      <w:r>
        <w:rPr>
          <w:lang w:val="ru-RU"/>
        </w:rPr>
        <w:t>а</w:t>
      </w:r>
      <w:r w:rsidRPr="002D4FD4">
        <w:rPr>
          <w:lang w:val="ru-RU"/>
        </w:rPr>
        <w:t xml:space="preserve"> по социальным вопросам и Департамент</w:t>
      </w:r>
      <w:r>
        <w:rPr>
          <w:lang w:val="ru-RU"/>
        </w:rPr>
        <w:t>а</w:t>
      </w:r>
      <w:r w:rsidRPr="002D4FD4">
        <w:rPr>
          <w:lang w:val="ru-RU"/>
        </w:rPr>
        <w:t xml:space="preserve"> здравоохранения. Возвращение на родину осуществляется в сотрудничестве с органами власти провинций и округов/муниципалитетов. Государственное министерство по вопросам расширения прав </w:t>
      </w:r>
      <w:r>
        <w:rPr>
          <w:lang w:val="ru-RU"/>
        </w:rPr>
        <w:t xml:space="preserve">и возможностей </w:t>
      </w:r>
      <w:r w:rsidRPr="002D4FD4">
        <w:rPr>
          <w:lang w:val="ru-RU"/>
        </w:rPr>
        <w:t xml:space="preserve">женщин и защиты детей открыло </w:t>
      </w:r>
      <w:r>
        <w:rPr>
          <w:lang w:val="ru-RU"/>
        </w:rPr>
        <w:t>веб</w:t>
      </w:r>
      <w:r w:rsidRPr="002D4FD4">
        <w:rPr>
          <w:lang w:val="ru-RU"/>
        </w:rPr>
        <w:t xml:space="preserve">-сайт </w:t>
      </w:r>
      <w:r w:rsidRPr="00ED3A13">
        <w:rPr>
          <w:lang w:val="ru-RU"/>
        </w:rPr>
        <w:t>(</w:t>
      </w:r>
      <w:hyperlink r:id="rId14" w:tgtFrame="_blank" w:history="1">
        <w:r w:rsidRPr="00ED3A13">
          <w:rPr>
            <w:rStyle w:val="Hyperlink"/>
            <w:lang w:val="en-US"/>
          </w:rPr>
          <w:t>www</w:t>
        </w:r>
        <w:r w:rsidRPr="00ED3A13">
          <w:rPr>
            <w:rStyle w:val="Hyperlink"/>
            <w:lang w:val="ru-RU"/>
          </w:rPr>
          <w:t>.</w:t>
        </w:r>
        <w:r w:rsidRPr="00ED3A13">
          <w:rPr>
            <w:rStyle w:val="Hyperlink"/>
            <w:lang w:val="en-US"/>
          </w:rPr>
          <w:t>gugustugastrafficking</w:t>
        </w:r>
        <w:r w:rsidRPr="00ED3A13">
          <w:rPr>
            <w:rStyle w:val="Hyperlink"/>
            <w:lang w:val="ru-RU"/>
          </w:rPr>
          <w:t>.</w:t>
        </w:r>
        <w:r w:rsidRPr="00ED3A13">
          <w:rPr>
            <w:rStyle w:val="Hyperlink"/>
            <w:lang w:val="en-US"/>
          </w:rPr>
          <w:t>org</w:t>
        </w:r>
      </w:hyperlink>
      <w:r w:rsidRPr="00ED3A13">
        <w:rPr>
          <w:lang w:val="ru-RU"/>
        </w:rPr>
        <w:t>),</w:t>
      </w:r>
      <w:r w:rsidRPr="002D4FD4">
        <w:rPr>
          <w:lang w:val="ru-RU"/>
        </w:rPr>
        <w:t xml:space="preserve"> на котором представлена информация о торговле людьми и случаях торговли людьми. Целевые группы в округах/муниципалитетах также сообщают о результатах своей работы, которые вносятся в базу данных этого </w:t>
      </w:r>
      <w:r>
        <w:rPr>
          <w:lang w:val="ru-RU"/>
        </w:rPr>
        <w:t>веб</w:t>
      </w:r>
      <w:r w:rsidRPr="002D4FD4">
        <w:rPr>
          <w:lang w:val="ru-RU"/>
        </w:rPr>
        <w:t xml:space="preserve">-сайта. </w:t>
      </w:r>
      <w:r>
        <w:rPr>
          <w:lang w:val="ru-RU"/>
        </w:rPr>
        <w:t>Недавно</w:t>
      </w:r>
      <w:r w:rsidR="002A254E">
        <w:rPr>
          <w:lang w:val="ru-RU"/>
        </w:rPr>
        <w:t>,</w:t>
      </w:r>
      <w:r w:rsidRPr="002D4FD4">
        <w:rPr>
          <w:lang w:val="ru-RU"/>
        </w:rPr>
        <w:t xml:space="preserve"> в начале января 2010 года</w:t>
      </w:r>
      <w:r>
        <w:rPr>
          <w:lang w:val="ru-RU"/>
        </w:rPr>
        <w:t>,</w:t>
      </w:r>
      <w:r w:rsidRPr="002D4FD4">
        <w:rPr>
          <w:lang w:val="ru-RU"/>
        </w:rPr>
        <w:t xml:space="preserve"> государственный министр по вопросам расширения прав </w:t>
      </w:r>
      <w:r>
        <w:rPr>
          <w:lang w:val="ru-RU"/>
        </w:rPr>
        <w:t xml:space="preserve">и возможностей </w:t>
      </w:r>
      <w:r w:rsidRPr="002D4FD4">
        <w:rPr>
          <w:lang w:val="ru-RU"/>
        </w:rPr>
        <w:t xml:space="preserve">женщин и защиты детей издал Указ 1/2010 </w:t>
      </w:r>
      <w:r>
        <w:rPr>
          <w:lang w:val="ru-RU"/>
        </w:rPr>
        <w:t>о</w:t>
      </w:r>
      <w:r w:rsidRPr="002D4FD4">
        <w:rPr>
          <w:lang w:val="ru-RU"/>
        </w:rPr>
        <w:t xml:space="preserve"> минимальном стандарте</w:t>
      </w:r>
      <w:r>
        <w:rPr>
          <w:lang w:val="ru-RU"/>
        </w:rPr>
        <w:t xml:space="preserve"> обслуживания для оказания комплексных услуг женщинам и детям, ставшим жертвами насилия, который адресован всем соответствующим сторонам, участвующим в управлении и оказании услуг такого рода на национальном и субнациональном уровнях.</w:t>
      </w:r>
    </w:p>
    <w:p w:rsidR="00A44189" w:rsidRPr="002D4FD4" w:rsidRDefault="00A44189" w:rsidP="00EB4FC8">
      <w:pPr>
        <w:pStyle w:val="SingleTxtG"/>
        <w:tabs>
          <w:tab w:val="left" w:pos="1264"/>
          <w:tab w:val="left" w:pos="1741"/>
          <w:tab w:val="left" w:pos="3211"/>
        </w:tabs>
        <w:spacing w:after="240"/>
        <w:ind w:left="1267" w:right="1267"/>
        <w:rPr>
          <w:lang w:val="ru-RU"/>
        </w:rPr>
      </w:pPr>
      <w:r w:rsidRPr="002D4FD4">
        <w:rPr>
          <w:lang w:val="ru-RU"/>
        </w:rPr>
        <w:t>47.</w:t>
      </w:r>
      <w:r>
        <w:rPr>
          <w:lang w:val="ru-RU"/>
        </w:rPr>
        <w:tab/>
      </w:r>
      <w:r w:rsidRPr="002D4FD4">
        <w:rPr>
          <w:lang w:val="ru-RU"/>
        </w:rPr>
        <w:t xml:space="preserve">В отношении уголовного преследования пока достигнут </w:t>
      </w:r>
      <w:r>
        <w:rPr>
          <w:lang w:val="ru-RU"/>
        </w:rPr>
        <w:t>незначительный</w:t>
      </w:r>
      <w:r w:rsidRPr="002D4FD4">
        <w:rPr>
          <w:lang w:val="ru-RU"/>
        </w:rPr>
        <w:t xml:space="preserve"> прогресс. </w:t>
      </w:r>
      <w:r>
        <w:rPr>
          <w:lang w:val="ru-RU"/>
        </w:rPr>
        <w:t>По д</w:t>
      </w:r>
      <w:r w:rsidRPr="002D4FD4">
        <w:rPr>
          <w:lang w:val="ru-RU"/>
        </w:rPr>
        <w:t>анны</w:t>
      </w:r>
      <w:r>
        <w:rPr>
          <w:lang w:val="ru-RU"/>
        </w:rPr>
        <w:t>м</w:t>
      </w:r>
      <w:r w:rsidRPr="002D4FD4">
        <w:rPr>
          <w:lang w:val="ru-RU"/>
        </w:rPr>
        <w:t xml:space="preserve"> Управления уголовных расследований государственной полиции</w:t>
      </w:r>
      <w:r>
        <w:rPr>
          <w:lang w:val="ru-RU"/>
        </w:rPr>
        <w:t>,</w:t>
      </w:r>
      <w:r w:rsidRPr="002D4FD4">
        <w:rPr>
          <w:lang w:val="ru-RU"/>
        </w:rPr>
        <w:t xml:space="preserve"> </w:t>
      </w:r>
      <w:r>
        <w:rPr>
          <w:lang w:val="ru-RU"/>
        </w:rPr>
        <w:t>лишь немногие из выделенных случаев передаются в полицию и еще меньше дел фактически расследуются и завершаются.</w:t>
      </w:r>
      <w:r w:rsidRPr="002D4FD4">
        <w:rPr>
          <w:lang w:val="ru-RU"/>
        </w:rPr>
        <w:t xml:space="preserve"> </w:t>
      </w:r>
      <w:r>
        <w:rPr>
          <w:lang w:val="ru-RU"/>
        </w:rPr>
        <w:t xml:space="preserve">Несмотря на это, количество дел, которые рассматриваются полицией, </w:t>
      </w:r>
      <w:r w:rsidRPr="002D4FD4">
        <w:rPr>
          <w:lang w:val="ru-RU"/>
        </w:rPr>
        <w:t xml:space="preserve">с каждым годом возрастает. В 2004 году было </w:t>
      </w:r>
      <w:r>
        <w:rPr>
          <w:lang w:val="ru-RU"/>
        </w:rPr>
        <w:t xml:space="preserve">рассмотрено </w:t>
      </w:r>
      <w:r w:rsidRPr="002D4FD4">
        <w:rPr>
          <w:lang w:val="ru-RU"/>
        </w:rPr>
        <w:t xml:space="preserve">74 дела, 45 из </w:t>
      </w:r>
      <w:r>
        <w:rPr>
          <w:lang w:val="ru-RU"/>
        </w:rPr>
        <w:t>них</w:t>
      </w:r>
      <w:r w:rsidRPr="002D4FD4">
        <w:rPr>
          <w:lang w:val="ru-RU"/>
        </w:rPr>
        <w:t xml:space="preserve"> было завершено. В 2005</w:t>
      </w:r>
      <w:r>
        <w:rPr>
          <w:lang w:val="ru-RU"/>
        </w:rPr>
        <w:t> </w:t>
      </w:r>
      <w:r w:rsidRPr="002D4FD4">
        <w:rPr>
          <w:lang w:val="ru-RU"/>
        </w:rPr>
        <w:t>году – 71 дело, 40</w:t>
      </w:r>
      <w:r w:rsidR="008554F9">
        <w:rPr>
          <w:lang w:val="ru-RU"/>
        </w:rPr>
        <w:t> </w:t>
      </w:r>
      <w:r w:rsidRPr="002D4FD4">
        <w:rPr>
          <w:lang w:val="ru-RU"/>
        </w:rPr>
        <w:t xml:space="preserve">завершены. В 2006 году – 84 дела, 57 завершены. Несмотря на резкое увеличение количества дел, которыми занималась полиция </w:t>
      </w:r>
      <w:r>
        <w:rPr>
          <w:lang w:val="ru-RU"/>
        </w:rPr>
        <w:t>в</w:t>
      </w:r>
      <w:r w:rsidRPr="002D4FD4">
        <w:rPr>
          <w:lang w:val="ru-RU"/>
        </w:rPr>
        <w:t xml:space="preserve"> 2007 </w:t>
      </w:r>
      <w:r>
        <w:rPr>
          <w:lang w:val="ru-RU"/>
        </w:rPr>
        <w:t>и</w:t>
      </w:r>
      <w:r w:rsidRPr="002D4FD4">
        <w:rPr>
          <w:lang w:val="ru-RU"/>
        </w:rPr>
        <w:t xml:space="preserve"> 2008 год</w:t>
      </w:r>
      <w:r>
        <w:rPr>
          <w:lang w:val="ru-RU"/>
        </w:rPr>
        <w:t>ах</w:t>
      </w:r>
      <w:r w:rsidRPr="002D4FD4">
        <w:rPr>
          <w:lang w:val="ru-RU"/>
        </w:rPr>
        <w:t xml:space="preserve"> </w:t>
      </w:r>
      <w:r>
        <w:rPr>
          <w:lang w:val="ru-RU"/>
        </w:rPr>
        <w:t>(</w:t>
      </w:r>
      <w:r w:rsidRPr="002D4FD4">
        <w:rPr>
          <w:lang w:val="ru-RU"/>
        </w:rPr>
        <w:t>177 и 199 дел соответственно</w:t>
      </w:r>
      <w:r>
        <w:rPr>
          <w:lang w:val="ru-RU"/>
        </w:rPr>
        <w:t>)</w:t>
      </w:r>
      <w:r w:rsidRPr="002D4FD4">
        <w:rPr>
          <w:lang w:val="ru-RU"/>
        </w:rPr>
        <w:t>, в 2007 году были завершены</w:t>
      </w:r>
      <w:r>
        <w:rPr>
          <w:lang w:val="ru-RU"/>
        </w:rPr>
        <w:t xml:space="preserve"> </w:t>
      </w:r>
      <w:r w:rsidRPr="002D4FD4">
        <w:rPr>
          <w:lang w:val="ru-RU"/>
        </w:rPr>
        <w:t>88, а в 2008 году</w:t>
      </w:r>
      <w:r>
        <w:rPr>
          <w:lang w:val="ru-RU"/>
        </w:rPr>
        <w:t xml:space="preserve"> – </w:t>
      </w:r>
      <w:r w:rsidRPr="002D4FD4">
        <w:rPr>
          <w:lang w:val="ru-RU"/>
        </w:rPr>
        <w:t>74 дела. Закон</w:t>
      </w:r>
      <w:r w:rsidR="008554F9">
        <w:rPr>
          <w:lang w:val="ru-RU"/>
        </w:rPr>
        <w:t> </w:t>
      </w:r>
      <w:r w:rsidRPr="002D4FD4">
        <w:rPr>
          <w:lang w:val="ru-RU"/>
        </w:rPr>
        <w:t xml:space="preserve">21/2007 </w:t>
      </w:r>
      <w:r>
        <w:rPr>
          <w:lang w:val="ru-RU"/>
        </w:rPr>
        <w:t>об искоренении</w:t>
      </w:r>
      <w:r w:rsidRPr="002D4FD4">
        <w:rPr>
          <w:lang w:val="ru-RU"/>
        </w:rPr>
        <w:t xml:space="preserve"> торговли людьми принят недавно</w:t>
      </w:r>
      <w:r>
        <w:rPr>
          <w:lang w:val="ru-RU"/>
        </w:rPr>
        <w:t>,</w:t>
      </w:r>
      <w:r w:rsidRPr="002D4FD4">
        <w:rPr>
          <w:lang w:val="ru-RU"/>
        </w:rPr>
        <w:t xml:space="preserve"> и для его реализации потребуется большая работа по просвещению и обучению. </w:t>
      </w:r>
      <w:r>
        <w:rPr>
          <w:lang w:val="ru-RU"/>
        </w:rPr>
        <w:t xml:space="preserve">Пока </w:t>
      </w:r>
      <w:r w:rsidRPr="002D4FD4">
        <w:rPr>
          <w:lang w:val="ru-RU"/>
        </w:rPr>
        <w:t xml:space="preserve">еще отсутствуют количественные данные о степени </w:t>
      </w:r>
      <w:r>
        <w:rPr>
          <w:lang w:val="ru-RU"/>
        </w:rPr>
        <w:t>применения</w:t>
      </w:r>
      <w:r w:rsidRPr="002D4FD4">
        <w:rPr>
          <w:lang w:val="ru-RU"/>
        </w:rPr>
        <w:t xml:space="preserve"> этого закона в </w:t>
      </w:r>
      <w:r>
        <w:rPr>
          <w:lang w:val="ru-RU"/>
        </w:rPr>
        <w:t>судопроизводстве</w:t>
      </w:r>
      <w:r w:rsidRPr="002D4FD4">
        <w:rPr>
          <w:lang w:val="ru-RU"/>
        </w:rPr>
        <w:t xml:space="preserve">, но ряд </w:t>
      </w:r>
      <w:r>
        <w:rPr>
          <w:lang w:val="ru-RU"/>
        </w:rPr>
        <w:t>качественных</w:t>
      </w:r>
      <w:r w:rsidRPr="002D4FD4">
        <w:rPr>
          <w:lang w:val="ru-RU"/>
        </w:rPr>
        <w:t xml:space="preserve"> исследований, проведенных с момента принятия этого закона, свидетельству</w:t>
      </w:r>
      <w:r w:rsidR="008554F9">
        <w:rPr>
          <w:lang w:val="ru-RU"/>
        </w:rPr>
        <w:t>е</w:t>
      </w:r>
      <w:r w:rsidRPr="002D4FD4">
        <w:rPr>
          <w:lang w:val="ru-RU"/>
        </w:rPr>
        <w:t>т, что</w:t>
      </w:r>
      <w:r>
        <w:rPr>
          <w:lang w:val="ru-RU"/>
        </w:rPr>
        <w:t xml:space="preserve"> </w:t>
      </w:r>
      <w:r w:rsidRPr="002D4FD4">
        <w:rPr>
          <w:lang w:val="ru-RU"/>
        </w:rPr>
        <w:t>правоохранительные органы применяют Закон 21/2007 лишь в немногих случаях. Это служит дополнительным доказательством необходимости повышения потенциала правоохранительных органов в целях максимально широкого применения этого закона.</w:t>
      </w:r>
    </w:p>
    <w:p w:rsidR="00A44189" w:rsidRPr="00ED3A13" w:rsidRDefault="00A44189" w:rsidP="00EB4FC8">
      <w:pPr>
        <w:pStyle w:val="SingleTxtG"/>
        <w:tabs>
          <w:tab w:val="left" w:pos="1264"/>
          <w:tab w:val="left" w:pos="1741"/>
          <w:tab w:val="left" w:pos="3211"/>
        </w:tabs>
        <w:ind w:left="1264" w:right="1264"/>
        <w:rPr>
          <w:b/>
          <w:lang w:val="ru-RU"/>
        </w:rPr>
      </w:pPr>
      <w:r w:rsidRPr="00ED3A13">
        <w:rPr>
          <w:b/>
          <w:lang w:val="ru-RU"/>
        </w:rPr>
        <w:t xml:space="preserve">Проблемы </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48.</w:t>
      </w:r>
      <w:r>
        <w:rPr>
          <w:lang w:val="ru-RU"/>
        </w:rPr>
        <w:tab/>
      </w:r>
      <w:r w:rsidRPr="002D4FD4">
        <w:rPr>
          <w:lang w:val="ru-RU"/>
        </w:rPr>
        <w:t xml:space="preserve">Неосведомленность населения и правоохранительных органов </w:t>
      </w:r>
      <w:r>
        <w:rPr>
          <w:lang w:val="ru-RU"/>
        </w:rPr>
        <w:t xml:space="preserve">является основной </w:t>
      </w:r>
      <w:r w:rsidRPr="002D4FD4">
        <w:rPr>
          <w:lang w:val="ru-RU"/>
        </w:rPr>
        <w:t>проблем</w:t>
      </w:r>
      <w:r>
        <w:rPr>
          <w:lang w:val="ru-RU"/>
        </w:rPr>
        <w:t>ой</w:t>
      </w:r>
      <w:r w:rsidRPr="002D4FD4">
        <w:rPr>
          <w:lang w:val="ru-RU"/>
        </w:rPr>
        <w:t xml:space="preserve"> в </w:t>
      </w:r>
      <w:r>
        <w:rPr>
          <w:lang w:val="ru-RU"/>
        </w:rPr>
        <w:t xml:space="preserve">деле </w:t>
      </w:r>
      <w:r w:rsidRPr="002D4FD4">
        <w:rPr>
          <w:lang w:val="ru-RU"/>
        </w:rPr>
        <w:t>преследовани</w:t>
      </w:r>
      <w:r>
        <w:rPr>
          <w:lang w:val="ru-RU"/>
        </w:rPr>
        <w:t>я</w:t>
      </w:r>
      <w:r w:rsidRPr="002D4FD4">
        <w:rPr>
          <w:lang w:val="ru-RU"/>
        </w:rPr>
        <w:t xml:space="preserve"> лиц, занимающихся торговлей людьми. </w:t>
      </w:r>
      <w:r>
        <w:rPr>
          <w:lang w:val="ru-RU"/>
        </w:rPr>
        <w:t xml:space="preserve">Оказание помощи </w:t>
      </w:r>
      <w:r w:rsidRPr="002D4FD4">
        <w:rPr>
          <w:lang w:val="ru-RU"/>
        </w:rPr>
        <w:t xml:space="preserve">жертвам торговли людьми в случаях, когда место преступления находится за границей, </w:t>
      </w:r>
      <w:r>
        <w:rPr>
          <w:lang w:val="ru-RU"/>
        </w:rPr>
        <w:t>сопряжено</w:t>
      </w:r>
      <w:r w:rsidRPr="002D4FD4">
        <w:rPr>
          <w:lang w:val="ru-RU"/>
        </w:rPr>
        <w:t xml:space="preserve"> с еще большими трудностями, поскольку в Законе</w:t>
      </w:r>
      <w:r w:rsidR="008554F9">
        <w:rPr>
          <w:lang w:val="ru-RU"/>
        </w:rPr>
        <w:t> </w:t>
      </w:r>
      <w:r w:rsidRPr="002D4FD4">
        <w:rPr>
          <w:lang w:val="ru-RU"/>
        </w:rPr>
        <w:t>21/2007 не рассматрива</w:t>
      </w:r>
      <w:r>
        <w:rPr>
          <w:lang w:val="ru-RU"/>
        </w:rPr>
        <w:t>ю</w:t>
      </w:r>
      <w:r w:rsidRPr="002D4FD4">
        <w:rPr>
          <w:lang w:val="ru-RU"/>
        </w:rPr>
        <w:t xml:space="preserve">тся </w:t>
      </w:r>
      <w:r>
        <w:rPr>
          <w:lang w:val="ru-RU"/>
        </w:rPr>
        <w:t xml:space="preserve">вопросы </w:t>
      </w:r>
      <w:r w:rsidRPr="002D4FD4">
        <w:rPr>
          <w:lang w:val="ru-RU"/>
        </w:rPr>
        <w:t>торговл</w:t>
      </w:r>
      <w:r>
        <w:rPr>
          <w:lang w:val="ru-RU"/>
        </w:rPr>
        <w:t>и</w:t>
      </w:r>
      <w:r w:rsidRPr="002D4FD4">
        <w:rPr>
          <w:lang w:val="ru-RU"/>
        </w:rPr>
        <w:t xml:space="preserve"> людьми, осуществляем</w:t>
      </w:r>
      <w:r>
        <w:rPr>
          <w:lang w:val="ru-RU"/>
        </w:rPr>
        <w:t>ой</w:t>
      </w:r>
      <w:r w:rsidRPr="002D4FD4">
        <w:rPr>
          <w:lang w:val="ru-RU"/>
        </w:rPr>
        <w:t xml:space="preserve"> за пределами страны. </w:t>
      </w:r>
      <w:r>
        <w:rPr>
          <w:lang w:val="ru-RU"/>
        </w:rPr>
        <w:t>Были приняты м</w:t>
      </w:r>
      <w:r w:rsidRPr="002D4FD4">
        <w:rPr>
          <w:lang w:val="ru-RU"/>
        </w:rPr>
        <w:t>еры по распространению информации</w:t>
      </w:r>
      <w:r>
        <w:rPr>
          <w:lang w:val="ru-RU"/>
        </w:rPr>
        <w:t>,</w:t>
      </w:r>
      <w:r w:rsidRPr="002D4FD4">
        <w:rPr>
          <w:lang w:val="ru-RU"/>
        </w:rPr>
        <w:t xml:space="preserve"> но результаты пока не ощущаются в связи с отсутствием мониторинга и правоприменения. Службы по делам женщин и детей (</w:t>
      </w:r>
      <w:r w:rsidRPr="002D4FD4">
        <w:rPr>
          <w:lang w:val="en-US"/>
        </w:rPr>
        <w:t>UPPA</w:t>
      </w:r>
      <w:r w:rsidRPr="002D4FD4">
        <w:rPr>
          <w:lang w:val="ru-RU"/>
        </w:rPr>
        <w:t xml:space="preserve">) </w:t>
      </w:r>
      <w:r>
        <w:rPr>
          <w:lang w:val="ru-RU"/>
        </w:rPr>
        <w:t xml:space="preserve">в этой сфере </w:t>
      </w:r>
      <w:r w:rsidRPr="002D4FD4">
        <w:rPr>
          <w:lang w:val="ru-RU"/>
        </w:rPr>
        <w:t>не охватывают полицейские участки, средства весьма ограничен</w:t>
      </w:r>
      <w:r>
        <w:rPr>
          <w:lang w:val="ru-RU"/>
        </w:rPr>
        <w:t>н</w:t>
      </w:r>
      <w:r w:rsidRPr="002D4FD4">
        <w:rPr>
          <w:lang w:val="ru-RU"/>
        </w:rPr>
        <w:t xml:space="preserve">ы, серьезную проблему представляет отсутствие преемственности в </w:t>
      </w:r>
      <w:r>
        <w:rPr>
          <w:lang w:val="ru-RU"/>
        </w:rPr>
        <w:t>специальной системе социальной реабилитации (в онлайновом режиме), такой как медицинская и психологическая помощь.</w:t>
      </w:r>
    </w:p>
    <w:p w:rsidR="00A44189" w:rsidRPr="002D4FD4" w:rsidRDefault="00A44189" w:rsidP="00EB4FC8">
      <w:pPr>
        <w:pStyle w:val="SingleTxtG"/>
        <w:tabs>
          <w:tab w:val="left" w:pos="1264"/>
          <w:tab w:val="left" w:pos="1741"/>
          <w:tab w:val="left" w:pos="3211"/>
        </w:tabs>
        <w:spacing w:after="240"/>
        <w:ind w:left="1264" w:right="1264"/>
        <w:rPr>
          <w:lang w:val="ru-RU"/>
        </w:rPr>
      </w:pPr>
      <w:r w:rsidRPr="002D4FD4">
        <w:rPr>
          <w:lang w:val="ru-RU"/>
        </w:rPr>
        <w:t>49.</w:t>
      </w:r>
      <w:r>
        <w:rPr>
          <w:lang w:val="ru-RU"/>
        </w:rPr>
        <w:tab/>
      </w:r>
      <w:r w:rsidRPr="002D4FD4">
        <w:rPr>
          <w:lang w:val="ru-RU"/>
        </w:rPr>
        <w:t xml:space="preserve">В 2009 году </w:t>
      </w:r>
      <w:r>
        <w:rPr>
          <w:lang w:val="ru-RU"/>
        </w:rPr>
        <w:t>по всей Индонезии насчитывалось 305 с</w:t>
      </w:r>
      <w:r w:rsidRPr="002D4FD4">
        <w:rPr>
          <w:lang w:val="ru-RU"/>
        </w:rPr>
        <w:t>лужб по делам женщин и детей (</w:t>
      </w:r>
      <w:r w:rsidRPr="002D4FD4">
        <w:rPr>
          <w:lang w:val="en-US"/>
        </w:rPr>
        <w:t>UPPA</w:t>
      </w:r>
      <w:r w:rsidRPr="002D4FD4">
        <w:rPr>
          <w:lang w:val="ru-RU"/>
        </w:rPr>
        <w:t xml:space="preserve">) </w:t>
      </w:r>
      <w:r>
        <w:rPr>
          <w:lang w:val="ru-RU"/>
        </w:rPr>
        <w:t>для расследования</w:t>
      </w:r>
      <w:r w:rsidRPr="002D4FD4">
        <w:rPr>
          <w:lang w:val="ru-RU"/>
        </w:rPr>
        <w:t xml:space="preserve"> всех дел о насилии в отношении женщин, включая торговлю людьми, </w:t>
      </w:r>
      <w:r>
        <w:rPr>
          <w:lang w:val="ru-RU"/>
        </w:rPr>
        <w:t xml:space="preserve">от </w:t>
      </w:r>
      <w:r w:rsidRPr="002D4FD4">
        <w:rPr>
          <w:lang w:val="ru-RU"/>
        </w:rPr>
        <w:t xml:space="preserve">уровня окружной полиции и выше. Несмотря на их значительное количество, больше внимания должно уделяться географически сложным территориям, а также местам, удаленным от полицейских постов. Например, ни одной </w:t>
      </w:r>
      <w:r>
        <w:rPr>
          <w:lang w:val="ru-RU"/>
        </w:rPr>
        <w:t>такой службы</w:t>
      </w:r>
      <w:r w:rsidRPr="002D4FD4">
        <w:rPr>
          <w:lang w:val="ru-RU"/>
        </w:rPr>
        <w:t xml:space="preserve"> нет в Северном Малуку, а в Малуку их только две. В идеале </w:t>
      </w:r>
      <w:r>
        <w:rPr>
          <w:lang w:val="ru-RU"/>
        </w:rPr>
        <w:t>подразделения по оказанию к</w:t>
      </w:r>
      <w:r w:rsidRPr="002D4FD4">
        <w:rPr>
          <w:lang w:val="ru-RU"/>
        </w:rPr>
        <w:t>омплексны</w:t>
      </w:r>
      <w:r>
        <w:rPr>
          <w:lang w:val="ru-RU"/>
        </w:rPr>
        <w:t>х</w:t>
      </w:r>
      <w:r w:rsidRPr="002D4FD4">
        <w:rPr>
          <w:lang w:val="ru-RU"/>
        </w:rPr>
        <w:t xml:space="preserve"> </w:t>
      </w:r>
      <w:r>
        <w:rPr>
          <w:lang w:val="ru-RU"/>
        </w:rPr>
        <w:t>услуг</w:t>
      </w:r>
      <w:r w:rsidRPr="002D4FD4">
        <w:rPr>
          <w:lang w:val="ru-RU"/>
        </w:rPr>
        <w:t xml:space="preserve"> женщин</w:t>
      </w:r>
      <w:r>
        <w:rPr>
          <w:lang w:val="ru-RU"/>
        </w:rPr>
        <w:t>ам</w:t>
      </w:r>
      <w:r w:rsidRPr="002D4FD4">
        <w:rPr>
          <w:lang w:val="ru-RU"/>
        </w:rPr>
        <w:t xml:space="preserve"> и дет</w:t>
      </w:r>
      <w:r>
        <w:rPr>
          <w:lang w:val="ru-RU"/>
        </w:rPr>
        <w:t>ям</w:t>
      </w:r>
      <w:r w:rsidRPr="002D4FD4">
        <w:rPr>
          <w:lang w:val="ru-RU"/>
        </w:rPr>
        <w:t xml:space="preserve"> (</w:t>
      </w:r>
      <w:r w:rsidRPr="002D4FD4">
        <w:rPr>
          <w:lang w:val="en-US"/>
        </w:rPr>
        <w:t>P</w:t>
      </w:r>
      <w:r w:rsidRPr="002D4FD4">
        <w:rPr>
          <w:lang w:val="ru-RU"/>
        </w:rPr>
        <w:t>2</w:t>
      </w:r>
      <w:r w:rsidRPr="002D4FD4">
        <w:rPr>
          <w:lang w:val="en-US"/>
        </w:rPr>
        <w:t>TP</w:t>
      </w:r>
      <w:r w:rsidRPr="002D4FD4">
        <w:rPr>
          <w:lang w:val="ru-RU"/>
        </w:rPr>
        <w:t>2</w:t>
      </w:r>
      <w:r w:rsidRPr="002D4FD4">
        <w:rPr>
          <w:lang w:val="en-US"/>
        </w:rPr>
        <w:t>A</w:t>
      </w:r>
      <w:r w:rsidRPr="002D4FD4">
        <w:rPr>
          <w:lang w:val="ru-RU"/>
        </w:rPr>
        <w:t xml:space="preserve">) должны не только </w:t>
      </w:r>
      <w:r>
        <w:rPr>
          <w:lang w:val="ru-RU"/>
        </w:rPr>
        <w:t xml:space="preserve">расследовать </w:t>
      </w:r>
      <w:r w:rsidRPr="002D4FD4">
        <w:rPr>
          <w:lang w:val="ru-RU"/>
        </w:rPr>
        <w:t xml:space="preserve">случаи насилия, но и служить центрами, куда женщины могут обращаться за информацией и содействием в расширении их прав. Для выполнения этих задач необходимо совершенствование кадров, норм и правил, а также механизмов работы. Несколько успешно функционирующих </w:t>
      </w:r>
      <w:r w:rsidRPr="002D4FD4">
        <w:rPr>
          <w:lang w:val="en-US"/>
        </w:rPr>
        <w:t>P</w:t>
      </w:r>
      <w:r w:rsidRPr="002D4FD4">
        <w:rPr>
          <w:lang w:val="ru-RU"/>
        </w:rPr>
        <w:t>2</w:t>
      </w:r>
      <w:r w:rsidRPr="002D4FD4">
        <w:rPr>
          <w:lang w:val="en-US"/>
        </w:rPr>
        <w:t>TP</w:t>
      </w:r>
      <w:r w:rsidRPr="002D4FD4">
        <w:rPr>
          <w:lang w:val="ru-RU"/>
        </w:rPr>
        <w:t>2</w:t>
      </w:r>
      <w:r w:rsidRPr="002D4FD4">
        <w:rPr>
          <w:lang w:val="en-US"/>
        </w:rPr>
        <w:t>A</w:t>
      </w:r>
      <w:r w:rsidRPr="002D4FD4">
        <w:rPr>
          <w:lang w:val="ru-RU"/>
        </w:rPr>
        <w:t xml:space="preserve"> могут служить образцом </w:t>
      </w:r>
      <w:r>
        <w:rPr>
          <w:lang w:val="ru-RU"/>
        </w:rPr>
        <w:t>наилучшей</w:t>
      </w:r>
      <w:r w:rsidRPr="002D4FD4">
        <w:rPr>
          <w:lang w:val="ru-RU"/>
        </w:rPr>
        <w:t xml:space="preserve"> практики для тиражирования.</w:t>
      </w:r>
      <w:r w:rsidRPr="00C37B89">
        <w:rPr>
          <w:lang w:val="ru-RU"/>
        </w:rPr>
        <w:t xml:space="preserve"> </w:t>
      </w:r>
      <w:r w:rsidRPr="002D4FD4">
        <w:rPr>
          <w:lang w:val="ru-RU"/>
        </w:rPr>
        <w:t>Ограниченность средств и возможностей, а также отсутствие квалифицированных и компетентных кадров представляют общую проблему для всех учреждений.</w:t>
      </w:r>
    </w:p>
    <w:p w:rsidR="00A44189" w:rsidRPr="00ED3A13" w:rsidRDefault="00A44189" w:rsidP="00EB4FC8">
      <w:pPr>
        <w:pStyle w:val="SingleTxtG"/>
        <w:tabs>
          <w:tab w:val="left" w:pos="1264"/>
          <w:tab w:val="left" w:pos="1741"/>
          <w:tab w:val="left" w:pos="3211"/>
        </w:tabs>
        <w:ind w:left="1264" w:right="1264"/>
        <w:rPr>
          <w:b/>
          <w:lang w:val="ru-RU"/>
        </w:rPr>
      </w:pPr>
      <w:r w:rsidRPr="00ED3A13">
        <w:rPr>
          <w:b/>
          <w:lang w:val="ru-RU"/>
        </w:rPr>
        <w:t xml:space="preserve">Предпринятые инициативы и действия </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50.</w:t>
      </w:r>
      <w:r>
        <w:rPr>
          <w:lang w:val="ru-RU"/>
        </w:rPr>
        <w:tab/>
      </w:r>
      <w:r w:rsidRPr="002D4FD4">
        <w:rPr>
          <w:lang w:val="ru-RU"/>
        </w:rPr>
        <w:t xml:space="preserve">Государственное министерство по вопросам расширения прав </w:t>
      </w:r>
      <w:r>
        <w:rPr>
          <w:lang w:val="ru-RU"/>
        </w:rPr>
        <w:t xml:space="preserve">и возможностей </w:t>
      </w:r>
      <w:r w:rsidRPr="002D4FD4">
        <w:rPr>
          <w:lang w:val="ru-RU"/>
        </w:rPr>
        <w:t xml:space="preserve">женщин и защиты детей разработало </w:t>
      </w:r>
      <w:r>
        <w:rPr>
          <w:lang w:val="ru-RU"/>
        </w:rPr>
        <w:t>м</w:t>
      </w:r>
      <w:r w:rsidRPr="002D4FD4">
        <w:rPr>
          <w:lang w:val="ru-RU"/>
        </w:rPr>
        <w:t>инимальный стандарт обращения с женщинами и детьми, ставши</w:t>
      </w:r>
      <w:r w:rsidR="008554F9">
        <w:rPr>
          <w:lang w:val="ru-RU"/>
        </w:rPr>
        <w:t>ми</w:t>
      </w:r>
      <w:r w:rsidRPr="002D4FD4">
        <w:rPr>
          <w:lang w:val="ru-RU"/>
        </w:rPr>
        <w:t xml:space="preserve"> жертвами </w:t>
      </w:r>
      <w:r>
        <w:rPr>
          <w:lang w:val="ru-RU"/>
        </w:rPr>
        <w:t xml:space="preserve">гендерного насилия: Минимальный стандарт обслуживания для оказания комплексных услуг женщинам и детям, ставшим жертвами насилия, в целях расширения прав и возможностей женщин и защиты детей. </w:t>
      </w:r>
      <w:r w:rsidRPr="002D4FD4">
        <w:rPr>
          <w:lang w:val="ru-RU"/>
        </w:rPr>
        <w:t xml:space="preserve">В целях улучшения обслуживания Департамент по социальным </w:t>
      </w:r>
      <w:r>
        <w:rPr>
          <w:lang w:val="ru-RU"/>
        </w:rPr>
        <w:t>вопросам</w:t>
      </w:r>
      <w:r w:rsidRPr="002D4FD4">
        <w:rPr>
          <w:lang w:val="ru-RU"/>
        </w:rPr>
        <w:t xml:space="preserve"> планирует создать в 2010 году 11</w:t>
      </w:r>
      <w:r>
        <w:rPr>
          <w:lang w:val="ru-RU"/>
        </w:rPr>
        <w:t> </w:t>
      </w:r>
      <w:r w:rsidRPr="002D4FD4">
        <w:rPr>
          <w:lang w:val="ru-RU"/>
        </w:rPr>
        <w:t xml:space="preserve">травматологических центров и </w:t>
      </w:r>
      <w:r>
        <w:rPr>
          <w:lang w:val="ru-RU"/>
        </w:rPr>
        <w:t>приютов</w:t>
      </w:r>
      <w:r w:rsidRPr="002D4FD4">
        <w:rPr>
          <w:lang w:val="ru-RU"/>
        </w:rPr>
        <w:t xml:space="preserve"> (</w:t>
      </w:r>
      <w:r w:rsidRPr="002D4FD4">
        <w:rPr>
          <w:lang w:val="en-US"/>
        </w:rPr>
        <w:t>RPTC</w:t>
      </w:r>
      <w:r w:rsidRPr="002D4FD4">
        <w:rPr>
          <w:lang w:val="ru-RU"/>
        </w:rPr>
        <w:t>) и 10 убежищ для детей (</w:t>
      </w:r>
      <w:r w:rsidRPr="002D4FD4">
        <w:rPr>
          <w:lang w:val="en-US"/>
        </w:rPr>
        <w:t>RPSA</w:t>
      </w:r>
      <w:r w:rsidRPr="002D4FD4">
        <w:rPr>
          <w:lang w:val="ru-RU"/>
        </w:rPr>
        <w:t xml:space="preserve">). На будущее Департамент по социальным </w:t>
      </w:r>
      <w:r>
        <w:rPr>
          <w:lang w:val="ru-RU"/>
        </w:rPr>
        <w:t>вопросам</w:t>
      </w:r>
      <w:r w:rsidRPr="002D4FD4">
        <w:rPr>
          <w:lang w:val="ru-RU"/>
        </w:rPr>
        <w:t xml:space="preserve"> разработал также</w:t>
      </w:r>
      <w:r>
        <w:rPr>
          <w:lang w:val="ru-RU"/>
        </w:rPr>
        <w:t xml:space="preserve"> </w:t>
      </w:r>
      <w:r w:rsidRPr="002D4FD4">
        <w:rPr>
          <w:lang w:val="ru-RU"/>
        </w:rPr>
        <w:t>минимальный стандарт социальных услуг, которыми должны быть охвачены все целевые группы населения, находящиеся в уязвимом положении, в том числе пожилые люди, женщины и дети.</w:t>
      </w:r>
    </w:p>
    <w:p w:rsidR="00A44189" w:rsidRPr="002D4FD4" w:rsidRDefault="00A44189" w:rsidP="00EB4FC8">
      <w:pPr>
        <w:pStyle w:val="SingleTxtG"/>
        <w:tabs>
          <w:tab w:val="left" w:pos="1264"/>
          <w:tab w:val="left" w:pos="1741"/>
          <w:tab w:val="left" w:pos="3211"/>
        </w:tabs>
        <w:ind w:left="1264" w:right="1264"/>
        <w:rPr>
          <w:lang w:val="ru-RU"/>
        </w:rPr>
      </w:pPr>
      <w:r w:rsidRPr="002D4FD4">
        <w:rPr>
          <w:lang w:val="ru-RU"/>
        </w:rPr>
        <w:t>51.</w:t>
      </w:r>
      <w:r>
        <w:rPr>
          <w:lang w:val="ru-RU"/>
        </w:rPr>
        <w:tab/>
      </w:r>
      <w:r w:rsidRPr="002D4FD4">
        <w:rPr>
          <w:lang w:val="ru-RU"/>
        </w:rPr>
        <w:t xml:space="preserve">Государству еще многое предстоит сделать для искоренения торговли людьми и сведения к минимуму проблем трудящихся-мигрантов, включая улучшение экономического положения женщин, особенно в деревнях. В </w:t>
      </w:r>
      <w:r>
        <w:rPr>
          <w:lang w:val="ru-RU"/>
        </w:rPr>
        <w:t>этой связи</w:t>
      </w:r>
      <w:r w:rsidRPr="002D4FD4">
        <w:rPr>
          <w:lang w:val="ru-RU"/>
        </w:rPr>
        <w:t xml:space="preserve"> правительство</w:t>
      </w:r>
      <w:r>
        <w:rPr>
          <w:lang w:val="ru-RU"/>
        </w:rPr>
        <w:t>, в частности,</w:t>
      </w:r>
      <w:r w:rsidRPr="002D4FD4">
        <w:rPr>
          <w:lang w:val="ru-RU"/>
        </w:rPr>
        <w:t xml:space="preserve"> содействует</w:t>
      </w:r>
      <w:r>
        <w:rPr>
          <w:lang w:val="ru-RU"/>
        </w:rPr>
        <w:t xml:space="preserve"> </w:t>
      </w:r>
      <w:r w:rsidRPr="002D4FD4">
        <w:rPr>
          <w:lang w:val="ru-RU"/>
        </w:rPr>
        <w:t xml:space="preserve">разработке Национальной программы расширения прав </w:t>
      </w:r>
      <w:r>
        <w:rPr>
          <w:lang w:val="ru-RU"/>
        </w:rPr>
        <w:t xml:space="preserve">и возможностей </w:t>
      </w:r>
      <w:r w:rsidRPr="002D4FD4">
        <w:rPr>
          <w:lang w:val="ru-RU"/>
        </w:rPr>
        <w:t>общин (</w:t>
      </w:r>
      <w:r w:rsidRPr="002D4FD4">
        <w:rPr>
          <w:lang w:val="en-US"/>
        </w:rPr>
        <w:t>PNPM</w:t>
      </w:r>
      <w:r w:rsidRPr="002D4FD4">
        <w:rPr>
          <w:lang w:val="ru-RU"/>
        </w:rPr>
        <w:t xml:space="preserve">) в районах, подверженных торговле людьми. Например, в провинции Ачех, где в настоящее время отсутствуют средства на </w:t>
      </w:r>
      <w:r w:rsidRPr="002D4FD4">
        <w:rPr>
          <w:lang w:val="en-US"/>
        </w:rPr>
        <w:t>P</w:t>
      </w:r>
      <w:r w:rsidRPr="002D4FD4">
        <w:rPr>
          <w:lang w:val="ru-RU"/>
        </w:rPr>
        <w:t>2</w:t>
      </w:r>
      <w:r w:rsidRPr="002D4FD4">
        <w:rPr>
          <w:lang w:val="en-US"/>
        </w:rPr>
        <w:t>TP</w:t>
      </w:r>
      <w:r w:rsidRPr="002D4FD4">
        <w:rPr>
          <w:lang w:val="ru-RU"/>
        </w:rPr>
        <w:t>2</w:t>
      </w:r>
      <w:r w:rsidRPr="002D4FD4">
        <w:rPr>
          <w:lang w:val="en-US"/>
        </w:rPr>
        <w:t>A</w:t>
      </w:r>
      <w:r w:rsidRPr="002D4FD4">
        <w:rPr>
          <w:lang w:val="ru-RU"/>
        </w:rPr>
        <w:t xml:space="preserve">, для проведения кампании по предупреждению торговли людьми и помощи жертвам предлагается использовать средства </w:t>
      </w:r>
      <w:r w:rsidRPr="002D4FD4">
        <w:rPr>
          <w:lang w:val="en-US"/>
        </w:rPr>
        <w:t>PNPM</w:t>
      </w:r>
      <w:r w:rsidRPr="002D4FD4">
        <w:rPr>
          <w:lang w:val="ru-RU"/>
        </w:rPr>
        <w:t xml:space="preserve">. Правительству необходимо усилить контроль за вывозом рабочей силы, в том числе путем реализации единой системы удостоверения личности для всех граждан. Правительство должно также инициировать и активизировать международное, региональное и двустороннее сотрудничество со странами транзита и назначения в целях решения проблемы торговли людьми. Одновременно следует продолжать совершенствование системы </w:t>
      </w:r>
      <w:r>
        <w:rPr>
          <w:lang w:val="ru-RU"/>
        </w:rPr>
        <w:t>документирования</w:t>
      </w:r>
      <w:r w:rsidRPr="002D4FD4">
        <w:rPr>
          <w:lang w:val="ru-RU"/>
        </w:rPr>
        <w:t xml:space="preserve"> данных и всеобщей отчетности о торговле людьми.</w:t>
      </w:r>
    </w:p>
    <w:p w:rsidR="00B64080" w:rsidRDefault="00A44189" w:rsidP="001941C3">
      <w:pPr>
        <w:pStyle w:val="SingleTxt"/>
        <w:spacing w:after="260"/>
        <w:ind w:left="1264" w:right="1264"/>
        <w:rPr>
          <w:spacing w:val="0"/>
          <w:w w:val="100"/>
          <w:lang w:val="ru-RU"/>
        </w:rPr>
      </w:pPr>
      <w:r w:rsidRPr="002D4FD4">
        <w:rPr>
          <w:lang w:val="ru-RU"/>
        </w:rPr>
        <w:t>52.</w:t>
      </w:r>
      <w:r>
        <w:rPr>
          <w:lang w:val="ru-RU"/>
        </w:rPr>
        <w:tab/>
      </w:r>
      <w:r w:rsidRPr="00ED3A13">
        <w:rPr>
          <w:spacing w:val="0"/>
          <w:w w:val="100"/>
          <w:lang w:val="ru-RU"/>
        </w:rPr>
        <w:t>Удачная инициатива Департамента иностранных дел по решению проблемы торговли людьми и трудящихся-мигрантов состоит в предоставлении защиты всем индонезийским гражданам за рубежом. Защита обеспечивается дипломатами, начиная с самого младшего состава, с п</w:t>
      </w:r>
      <w:r w:rsidR="008554F9">
        <w:rPr>
          <w:spacing w:val="0"/>
          <w:w w:val="100"/>
          <w:lang w:val="ru-RU"/>
        </w:rPr>
        <w:t>рименением следующих проверенных</w:t>
      </w:r>
      <w:r w:rsidRPr="00ED3A13">
        <w:rPr>
          <w:spacing w:val="0"/>
          <w:w w:val="100"/>
          <w:lang w:val="ru-RU"/>
        </w:rPr>
        <w:t xml:space="preserve"> на практике методов: правовой подход, гуманитарный подход и политический подход.</w:t>
      </w:r>
    </w:p>
    <w:p w:rsidR="001941C3" w:rsidRPr="005A3CDB" w:rsidRDefault="001941C3" w:rsidP="001941C3">
      <w:pPr>
        <w:pStyle w:val="H23G"/>
        <w:tabs>
          <w:tab w:val="left" w:pos="1264"/>
          <w:tab w:val="left" w:pos="1741"/>
        </w:tabs>
        <w:spacing w:before="0" w:after="160" w:line="240" w:lineRule="auto"/>
        <w:ind w:left="1264" w:right="1264" w:hanging="4"/>
        <w:rPr>
          <w:lang w:val="ru-RU"/>
        </w:rPr>
      </w:pPr>
      <w:r w:rsidRPr="005A3CDB">
        <w:rPr>
          <w:lang w:val="ru-RU"/>
        </w:rPr>
        <w:t>Статья 7</w:t>
      </w:r>
    </w:p>
    <w:p w:rsidR="001941C3" w:rsidRPr="005A3CDB" w:rsidRDefault="001941C3" w:rsidP="001941C3">
      <w:pPr>
        <w:pStyle w:val="H23G"/>
        <w:tabs>
          <w:tab w:val="left" w:pos="1264"/>
          <w:tab w:val="left" w:pos="1741"/>
        </w:tabs>
        <w:spacing w:before="0" w:after="160" w:line="240" w:lineRule="auto"/>
        <w:ind w:left="1264" w:right="1264" w:hanging="4"/>
        <w:rPr>
          <w:lang w:val="ru-RU"/>
        </w:rPr>
      </w:pPr>
      <w:r w:rsidRPr="005A3CDB">
        <w:rPr>
          <w:lang w:val="ru-RU"/>
        </w:rPr>
        <w:t>Политическая и общественная жизнь</w:t>
      </w:r>
    </w:p>
    <w:p w:rsidR="001941C3" w:rsidRPr="001941C3" w:rsidRDefault="001941C3" w:rsidP="001941C3">
      <w:pPr>
        <w:tabs>
          <w:tab w:val="left" w:pos="1264"/>
          <w:tab w:val="left" w:pos="1741"/>
        </w:tabs>
        <w:spacing w:after="160"/>
        <w:ind w:left="1264" w:right="1264"/>
        <w:rPr>
          <w:b/>
          <w:sz w:val="20"/>
          <w:szCs w:val="20"/>
          <w:lang w:val="ru-RU"/>
        </w:rPr>
      </w:pPr>
      <w:r w:rsidRPr="005A3CDB">
        <w:rPr>
          <w:b/>
          <w:sz w:val="20"/>
          <w:szCs w:val="20"/>
          <w:lang w:val="ru-RU"/>
        </w:rPr>
        <w:t>Фактическая</w:t>
      </w:r>
      <w:r w:rsidRPr="001941C3">
        <w:rPr>
          <w:b/>
          <w:sz w:val="20"/>
          <w:szCs w:val="20"/>
          <w:lang w:val="ru-RU"/>
        </w:rPr>
        <w:t xml:space="preserve"> </w:t>
      </w:r>
      <w:r w:rsidRPr="005A3CDB">
        <w:rPr>
          <w:b/>
          <w:sz w:val="20"/>
          <w:szCs w:val="20"/>
          <w:lang w:val="ru-RU"/>
        </w:rPr>
        <w:t>ситуация</w:t>
      </w:r>
    </w:p>
    <w:p w:rsidR="001941C3" w:rsidRPr="005A3CDB" w:rsidRDefault="001941C3" w:rsidP="001941C3">
      <w:pPr>
        <w:tabs>
          <w:tab w:val="left" w:pos="1264"/>
          <w:tab w:val="left" w:pos="1741"/>
        </w:tabs>
        <w:spacing w:after="160"/>
        <w:ind w:left="1264" w:right="1264"/>
        <w:jc w:val="both"/>
        <w:rPr>
          <w:sz w:val="20"/>
          <w:szCs w:val="20"/>
          <w:lang w:val="ru-RU"/>
        </w:rPr>
      </w:pPr>
      <w:r w:rsidRPr="005A3CDB">
        <w:rPr>
          <w:sz w:val="20"/>
          <w:szCs w:val="20"/>
          <w:lang w:val="ru-RU"/>
        </w:rPr>
        <w:t>53.</w:t>
      </w:r>
      <w:r w:rsidRPr="005A3CDB">
        <w:rPr>
          <w:sz w:val="20"/>
          <w:szCs w:val="20"/>
          <w:lang w:val="ru-RU"/>
        </w:rPr>
        <w:tab/>
        <w:t>В общем и целом на неофициальном уровне уже довольно много женщин активно участвуют в организациях и неправительственных объединениях в общественной сфере и в политике. Несмотря на это, участие женщин в процессе принятия решений и их роль в выработке политики пока еще невелики. Сфера официальной политики в значительной мере считается прерогативой мужчин. Несмотря на отсутствие официальных препятствий, мешающих женщинам заниматься политикой, патриархальное мышление и социально-культурные барьеры, поощряющие такой склад мышления, затрудняют возможность для женщин выполнять функции и занимать должности наравне с мужчинами. Справедливо отметить, что лица, определяющие политику, пока еще не учитывают гендерную проблематику в своей деятельности.</w:t>
      </w:r>
    </w:p>
    <w:p w:rsidR="001941C3" w:rsidRPr="005A3CDB" w:rsidRDefault="001941C3" w:rsidP="00B76506">
      <w:pPr>
        <w:pStyle w:val="H23G"/>
        <w:tabs>
          <w:tab w:val="left" w:pos="1264"/>
          <w:tab w:val="left" w:pos="1741"/>
        </w:tabs>
        <w:spacing w:before="0" w:after="160" w:line="240" w:lineRule="auto"/>
        <w:ind w:left="1264" w:right="1264" w:hanging="4"/>
        <w:rPr>
          <w:lang w:val="ru-RU"/>
        </w:rPr>
      </w:pPr>
      <w:r w:rsidRPr="005A3CDB">
        <w:rPr>
          <w:lang w:val="ru-RU"/>
        </w:rPr>
        <w:t>Меры, принятые государством</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54.</w:t>
      </w:r>
      <w:r w:rsidRPr="005A3CDB">
        <w:rPr>
          <w:lang w:val="ru-RU"/>
        </w:rPr>
        <w:tab/>
        <w:t>Как отмечалось в разделе по статье 4, государство посредством Закона 2/2007 о порядке всеобщих выборов, Закона 2/2008 о политических партиях и Закона 10/2008 о всеобщих выборах ввело 30-процентную квоту для женщин. Закон 2/2008 о политических партиях внес существенные изменения, касающиеся права женщин на участие в политической жизни, предусматривая специальную статью, устанавливающую квоты для женщин в структуре политических партий. Закон 10/2008 о всеобщих выборах в региональные законодательные органы устанавливает квоты для женщин в качестве кандидатов в законодательные органы. Правила в отношении кандидатов на выборные должности подробно определяются в имеющем силу закона постановлении 1/2009 о внесении изменений в Закон 10/2008 о выборах членов национальных и региональных законодательных органов и законодательно закреплены в Законе 17/2009 о выборах членов региональных законодательных органов, поскольку положения этого закона рассматриваются как отменяющие результаты выборов, принятые большинством голосов. Что касается участия женщин в выработке государственной политики (законодательства), государство предоставляет гарантии полного участия всех сегментов общества в разработке законов (статья 53 Закона 10/2004 о разработке законов и постановлений). В</w:t>
      </w:r>
      <w:r w:rsidR="008554F9">
        <w:rPr>
          <w:lang w:val="ru-RU"/>
        </w:rPr>
        <w:t> </w:t>
      </w:r>
      <w:r w:rsidRPr="005A3CDB">
        <w:rPr>
          <w:lang w:val="ru-RU"/>
        </w:rPr>
        <w:t>парламенте сформирована женская парламентская фракция, которая активно взаимодействует с правительством и организациями гражданского общества в целях содействия разработке законодательства в интересах женщин.</w:t>
      </w:r>
    </w:p>
    <w:p w:rsidR="001941C3" w:rsidRPr="005A3CDB"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Достижения</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55.</w:t>
      </w:r>
      <w:r w:rsidRPr="005A3CDB">
        <w:rPr>
          <w:lang w:val="ru-RU"/>
        </w:rPr>
        <w:tab/>
        <w:t>По сравнению с прошлыми периодами возросло число женщин, занимающих важные руководящие должности, хотя по этому показателю они все еще значительно отстают от мужчин. В 2007 году на гражданской службе доля женщин на должностях эшелона</w:t>
      </w:r>
      <w:r w:rsidRPr="005A3CDB">
        <w:rPr>
          <w:lang w:val="en-US"/>
        </w:rPr>
        <w:t> III</w:t>
      </w:r>
      <w:r w:rsidRPr="005A3CDB">
        <w:rPr>
          <w:lang w:val="ru-RU"/>
        </w:rPr>
        <w:t xml:space="preserve"> составляла 14 процентов, эшелона </w:t>
      </w:r>
      <w:r w:rsidRPr="005A3CDB">
        <w:rPr>
          <w:lang w:val="en-US"/>
        </w:rPr>
        <w:t>II</w:t>
      </w:r>
      <w:r w:rsidRPr="005A3CDB">
        <w:rPr>
          <w:lang w:val="ru-RU"/>
        </w:rPr>
        <w:t xml:space="preserve"> – почти 7 процентов, а эшелона </w:t>
      </w:r>
      <w:r w:rsidRPr="005A3CDB">
        <w:rPr>
          <w:lang w:val="en-US"/>
        </w:rPr>
        <w:t>I</w:t>
      </w:r>
      <w:r w:rsidRPr="005A3CDB">
        <w:rPr>
          <w:lang w:val="ru-RU"/>
        </w:rPr>
        <w:t xml:space="preserve"> – только 9 процентов. В целом доли мужчин и женщин различаются не столь заметно: 56 процентов мужчин и почти 44 процента женщин. Общая картина в разных учреждениях и ведомствах примерно одинаковая. Однако в министерствах, работа в которых считается "мужской", таких как Департамент транспорта и Департамент общественных работ, разница больше. </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56.</w:t>
      </w:r>
      <w:r w:rsidRPr="005A3CDB">
        <w:rPr>
          <w:lang w:val="ru-RU"/>
        </w:rPr>
        <w:tab/>
        <w:t xml:space="preserve">В 2008 году из 556 должностей эшелона </w:t>
      </w:r>
      <w:r w:rsidRPr="005A3CDB">
        <w:rPr>
          <w:lang w:val="en-US"/>
        </w:rPr>
        <w:t>I</w:t>
      </w:r>
      <w:r w:rsidRPr="005A3CDB">
        <w:rPr>
          <w:lang w:val="ru-RU"/>
        </w:rPr>
        <w:t xml:space="preserve"> 53 занимали женщины (8,7 процента). В полиции была одна женщина в должности начальника полиции провинции и шесть начальников окружной полиции. Больше женщин занимают посты в органах власти, включая такие посты, как министры (4 из 36), генеральный секретарь в государственных органах высокого уровня; судья Верховного суда </w:t>
      </w:r>
      <w:r w:rsidR="00B76506">
        <w:rPr>
          <w:lang w:val="ru-RU"/>
        </w:rPr>
        <w:br/>
      </w:r>
      <w:r w:rsidRPr="005A3CDB">
        <w:rPr>
          <w:lang w:val="ru-RU"/>
        </w:rPr>
        <w:t>(1 из 12); члены Избирательной комиссии (3 из 7), губернаторы и вице-губернаторы (по 1 из 33 должностей); мэры/регенты (7 из 750) и заместители регента/мэра (10 из 450). Из 73</w:t>
      </w:r>
      <w:r w:rsidR="008554F9">
        <w:rPr>
          <w:lang w:val="ru-RU"/>
        </w:rPr>
        <w:t> </w:t>
      </w:r>
      <w:r w:rsidRPr="005A3CDB">
        <w:rPr>
          <w:lang w:val="ru-RU"/>
        </w:rPr>
        <w:t>842</w:t>
      </w:r>
      <w:r w:rsidRPr="005A3CDB">
        <w:rPr>
          <w:lang w:val="en-US"/>
        </w:rPr>
        <w:t> </w:t>
      </w:r>
      <w:r w:rsidRPr="005A3CDB">
        <w:rPr>
          <w:lang w:val="ru-RU"/>
        </w:rPr>
        <w:t>глав деревень в Индонезии 2888 женщин. По данным за 2007 год, женщин не было в составе Конституционного суда. В 2008</w:t>
      </w:r>
      <w:r w:rsidRPr="005A3CDB">
        <w:rPr>
          <w:lang w:val="en-US"/>
        </w:rPr>
        <w:t> </w:t>
      </w:r>
      <w:r w:rsidRPr="005A3CDB">
        <w:rPr>
          <w:lang w:val="ru-RU"/>
        </w:rPr>
        <w:t>году судьей стала одна женщина. В Судебной комиссии, равно как и в Комиссии по искоренению коррупции, женщины не занимают руководящих постов. Пять из имеющихся на национальном уровне политических партий возглавляют женщины. Данные по другим структурам, например по частному сектору, малодоступны. Что можно сказать определенно, женщины занимают высокие должности, но в целом их доля по сравнению с мужчинами невелика.</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57.</w:t>
      </w:r>
      <w:r w:rsidRPr="005A3CDB">
        <w:rPr>
          <w:lang w:val="ru-RU"/>
        </w:rPr>
        <w:tab/>
        <w:t xml:space="preserve">Несмотря на относительно невысокую численность женщин среди членов парламента, их присутствие существенно оживило работу общенациональных и региональных законодательных органов, что </w:t>
      </w:r>
      <w:r w:rsidR="00B76506">
        <w:rPr>
          <w:lang w:val="ru-RU"/>
        </w:rPr>
        <w:t>является позитивным моментом. В </w:t>
      </w:r>
      <w:r w:rsidRPr="005A3CDB">
        <w:rPr>
          <w:lang w:val="ru-RU"/>
        </w:rPr>
        <w:t>результате было принято немало политических мер, учитывающих гендерную проблематику, что нашло отражение в изданных с 2004 года законах. Новые правила о квотах, расширяющие возможности для участия женщин в политической жизни, дают положительные результаты, придавая энергию и укрепляя дух женских объединений в борьбе за представительство в политике. Многие женщины, ставшие членами парламента, ранее активно участвовали в деятельности организаций гражданского общества и неправительственных организаций, которые занимаются проблемами женщин. Женщины были шире представлены на выборах 2009 года: на сегодняшний день они составляют 18,2 процента в национальном законодательном органе по сравнению с 11,6 процента после выборов 2004 года. Процентная доля женщин в законодательных органах провинций варьируется от очень низкой до относительно высокой по сравнению с предыдущим периодом: в провинции Западная Ява, где женщины получили 25 процентов мест, после выборов 2009 года 27 процентов сенаторов составляют женщины по сравнению с 21 процентом в предыдущий период. Если бы не решение Конституционного суда относительно замены преференциальной системы подсчета результатов голосования системой наибольшего количества поданных голосов, женщин среди членов парламента могло быть еще больше.</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58.</w:t>
      </w:r>
      <w:r w:rsidRPr="005A3CDB">
        <w:rPr>
          <w:lang w:val="ru-RU"/>
        </w:rPr>
        <w:tab/>
        <w:t xml:space="preserve">В обществе в целом также наблюдаются обнадеживающие тенденции, что отчасти объясняется открытостью государства и растущей информированностью о расширении прав и возможностей населения, в частности женщин. Инициатива </w:t>
      </w:r>
      <w:r w:rsidRPr="005A3CDB">
        <w:rPr>
          <w:lang w:val="en-US"/>
        </w:rPr>
        <w:t>PNPM</w:t>
      </w:r>
      <w:r w:rsidRPr="005A3CDB">
        <w:rPr>
          <w:lang w:val="ru-RU"/>
        </w:rPr>
        <w:t xml:space="preserve"> </w:t>
      </w:r>
      <w:r w:rsidRPr="005A3CDB">
        <w:rPr>
          <w:lang w:val="en-US"/>
        </w:rPr>
        <w:t>Mandiri</w:t>
      </w:r>
      <w:r w:rsidRPr="005A3CDB">
        <w:rPr>
          <w:lang w:val="ru-RU"/>
        </w:rPr>
        <w:t xml:space="preserve"> объединила программы по искоренению нищеты. Программы расширения экономических возможностей принесли и другие результаты в виде увеличения участия женщин в процессах планирования и принятия решений. Программа развития подокругов (</w:t>
      </w:r>
      <w:r w:rsidRPr="005A3CDB">
        <w:rPr>
          <w:lang w:val="en-US"/>
        </w:rPr>
        <w:t>PPK</w:t>
      </w:r>
      <w:r w:rsidRPr="005A3CDB">
        <w:rPr>
          <w:lang w:val="ru-RU"/>
        </w:rPr>
        <w:t xml:space="preserve">) составляется самим населением, </w:t>
      </w:r>
      <w:r w:rsidR="008554F9">
        <w:rPr>
          <w:lang w:val="ru-RU"/>
        </w:rPr>
        <w:t>и</w:t>
      </w:r>
      <w:r w:rsidRPr="005A3CDB">
        <w:rPr>
          <w:lang w:val="ru-RU"/>
        </w:rPr>
        <w:t xml:space="preserve"> уров</w:t>
      </w:r>
      <w:r w:rsidR="008554F9">
        <w:rPr>
          <w:lang w:val="ru-RU"/>
        </w:rPr>
        <w:t>е</w:t>
      </w:r>
      <w:r w:rsidRPr="005A3CDB">
        <w:rPr>
          <w:lang w:val="ru-RU"/>
        </w:rPr>
        <w:t>н</w:t>
      </w:r>
      <w:r w:rsidR="008554F9">
        <w:rPr>
          <w:lang w:val="ru-RU"/>
        </w:rPr>
        <w:t>ь</w:t>
      </w:r>
      <w:r w:rsidRPr="005A3CDB">
        <w:rPr>
          <w:lang w:val="ru-RU"/>
        </w:rPr>
        <w:t xml:space="preserve"> участия женщин в собраниях варьируется от 31 до 46 процентов. Весьма интересным и обнадеживающим является то, что на низовом и на местном уровнях женские группы наиболее глубоко осведомлены о своей роли и ответственности в развитии своих регионов. Одним из примеров может служить группа женщин в провинции Южный Калимантан, которая предотвратила коррупцию и завышение стоимости работ в рамках проекта строительства дороги в деревне Пантанг Бару (подокруг Табукан), организовав сбор денег на транспорт до города, с тем чтобы мужчины могли проверить реальную стоимость. Выяснив, что расценки были завышены, эта группа добилась разоблачения взяточничества и осуществляла контроль над проектом, чтобы обеспечить надлежащее использование средств.</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59.</w:t>
      </w:r>
      <w:r w:rsidRPr="005A3CDB">
        <w:rPr>
          <w:lang w:val="ru-RU"/>
        </w:rPr>
        <w:tab/>
        <w:t>Одним из выдающихся событий в середине 2004 года стало первое собрание женщин – глав семьи, в котором принял</w:t>
      </w:r>
      <w:r w:rsidR="008554F9">
        <w:rPr>
          <w:lang w:val="ru-RU"/>
        </w:rPr>
        <w:t>и</w:t>
      </w:r>
      <w:r w:rsidRPr="005A3CDB">
        <w:rPr>
          <w:lang w:val="ru-RU"/>
        </w:rPr>
        <w:t xml:space="preserve"> участие около 300 женщин из 200 деревень 27 подокругов 14 округов и 8 провинций Индонезии и которое было направлено на то, чтобы укрепить солидарность и заявить о своем присутствии в обществе и государстве на общенациональном уровне. Они представляли других участниц (5361 участницу) программы расширения прав и возможностей женщин "Пекка". Среди участниц этой программы разведенные, вдовы, жены, оставленные мужьями или имеющие мужей-инвалидов, и одинокие (незамужние) женщины из провинций Ачех, Западная Ява, Восточная Ява, Западный Калимантан, Западная Нуса-Тенгара, Восточная Нуса-Тенгара, Северный Сулавеси и Северный Малуку. Большинство этих женщин являются лицами трудоспособного возраста и работают, чтобы обеспечить находящихся на их иждивении лиц и детей, в качестве рабочих (18 процентов), владельцев магазинов (25 процентов), надомных работников (9 процентов), работников в сфере услуг и учителей (12 процентов), в земледелии и животноводстве (33 процента). Лишь 3</w:t>
      </w:r>
      <w:r w:rsidRPr="005A3CDB">
        <w:rPr>
          <w:lang w:val="en-US"/>
        </w:rPr>
        <w:t> </w:t>
      </w:r>
      <w:r w:rsidRPr="005A3CDB">
        <w:rPr>
          <w:lang w:val="ru-RU"/>
        </w:rPr>
        <w:t>процента назвали себя безработными. Участницы программы "Пекка", как правило, имеют начальное образование (50 процентов) или не имеют формального образования (39 процентов). То, что эти женщины организовались, само по себе означает серьезный прорыв, поскольку они относятся к наиболее маргинализированным группам населения и имеют наименьший доступ к экономическим ресурсам, информации или процессу принятия решений в общественной жизни. Благодаря программе "Пекка" женщины получают возможность доступа к процессам принятия решений, имеющих отношение к их жизни. В некоторых регионах участницы этой программы вовлекаются в процесс планирования проектов в деревнях: в провинции Западная Ява региональное правительство интересовалось их мнением при определении ассигнований из бюджета на программы расширения прав и возможностей женщин в этой провинции. Эта программа создала сеть "Региональный форум" в каждом подокруге с целью повышения информированности женщин относительно их положения, прав и обязанностей как личностей и как граждан. Программа также способствовала обретению ее участницами полного контроля над своей личной и общественно-политической жизнью. Они научились становиться лидерами для себя, своей семьи и в своих группах, принимать различные как индивидуальные, так и коллективные решения, приобрели организаторские навыки, применяя демократические принципы при принятии решений.</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60.</w:t>
      </w:r>
      <w:r w:rsidRPr="005A3CDB">
        <w:rPr>
          <w:lang w:val="ru-RU"/>
        </w:rPr>
        <w:tab/>
        <w:t xml:space="preserve">Выступая за гендерное равенство и равноправие, государство получает реальную помощь от весьма активной деятельности сети женских организаций, отстаивающих политику в интересах женщин. Сеть, которая первоначально называлась </w:t>
      </w:r>
      <w:r w:rsidRPr="005A3CDB">
        <w:rPr>
          <w:lang w:val="en-US"/>
        </w:rPr>
        <w:t>JANGKA</w:t>
      </w:r>
      <w:r w:rsidRPr="005A3CDB">
        <w:rPr>
          <w:lang w:val="ru-RU"/>
        </w:rPr>
        <w:t xml:space="preserve"> </w:t>
      </w:r>
      <w:r w:rsidRPr="005A3CDB">
        <w:rPr>
          <w:lang w:val="en-US"/>
        </w:rPr>
        <w:t>PKTP</w:t>
      </w:r>
      <w:r w:rsidRPr="005A3CDB">
        <w:rPr>
          <w:lang w:val="ru-RU"/>
        </w:rPr>
        <w:t xml:space="preserve"> (Сеть за политику ликвидации насилия в отношении женщин), расширила рамки своей деятельности и теперь называется </w:t>
      </w:r>
      <w:r w:rsidRPr="005A3CDB">
        <w:rPr>
          <w:lang w:val="en-US"/>
        </w:rPr>
        <w:t>Jaringan</w:t>
      </w:r>
      <w:r w:rsidRPr="005A3CDB">
        <w:rPr>
          <w:lang w:val="ru-RU"/>
        </w:rPr>
        <w:t xml:space="preserve"> </w:t>
      </w:r>
      <w:r w:rsidRPr="005A3CDB">
        <w:rPr>
          <w:lang w:val="en-US"/>
        </w:rPr>
        <w:t>Koalisi</w:t>
      </w:r>
      <w:r w:rsidRPr="005A3CDB">
        <w:rPr>
          <w:lang w:val="ru-RU"/>
        </w:rPr>
        <w:t xml:space="preserve"> </w:t>
      </w:r>
      <w:r w:rsidRPr="005A3CDB">
        <w:rPr>
          <w:lang w:val="en-US"/>
        </w:rPr>
        <w:t>Prolegnas</w:t>
      </w:r>
      <w:r w:rsidRPr="005A3CDB">
        <w:rPr>
          <w:lang w:val="ru-RU"/>
        </w:rPr>
        <w:t xml:space="preserve"> </w:t>
      </w:r>
      <w:r w:rsidRPr="005A3CDB">
        <w:rPr>
          <w:lang w:val="en-US"/>
        </w:rPr>
        <w:t>Pro</w:t>
      </w:r>
      <w:r w:rsidRPr="005A3CDB">
        <w:rPr>
          <w:lang w:val="ru-RU"/>
        </w:rPr>
        <w:t>-</w:t>
      </w:r>
      <w:r w:rsidRPr="005A3CDB">
        <w:rPr>
          <w:lang w:val="en-US"/>
        </w:rPr>
        <w:t>Perempuan</w:t>
      </w:r>
      <w:r w:rsidRPr="005A3CDB">
        <w:rPr>
          <w:lang w:val="ru-RU"/>
        </w:rPr>
        <w:t xml:space="preserve">, или </w:t>
      </w:r>
      <w:r w:rsidRPr="005A3CDB">
        <w:rPr>
          <w:lang w:val="en-US"/>
        </w:rPr>
        <w:t>JKP</w:t>
      </w:r>
      <w:r w:rsidRPr="005A3CDB">
        <w:rPr>
          <w:lang w:val="ru-RU"/>
        </w:rPr>
        <w:t xml:space="preserve">3 (Сеть коалиции за национальное законодательство в интересах женщин). Она активно помогает правительству и Совету народных представителей в отстаивании политики, более ориентированной на гендерное равенство, и сыграла значительную роль в разработке законодательных положений, направленных на обеспечение гендерного равенства, в том числе в Законе о ликвидации бытового насилия, Законе об искоренении торговли людьми, Законе о гражданстве, Законе об охране здоровья и многих других. </w:t>
      </w:r>
    </w:p>
    <w:p w:rsidR="001941C3" w:rsidRPr="005A3CDB"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Проблемы</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61.</w:t>
      </w:r>
      <w:r w:rsidRPr="005A3CDB">
        <w:rPr>
          <w:lang w:val="ru-RU"/>
        </w:rPr>
        <w:tab/>
        <w:t xml:space="preserve">Непонимание принципа недискриминации и концепции специальных временных мер создало много затруднений для участия женщин в политике, что нашло отражение в решении Конституционного суда № </w:t>
      </w:r>
      <w:r w:rsidRPr="005A3CDB">
        <w:rPr>
          <w:lang w:val="en-US"/>
        </w:rPr>
        <w:t>KEP</w:t>
      </w:r>
      <w:r w:rsidRPr="005A3CDB">
        <w:rPr>
          <w:lang w:val="ru-RU"/>
        </w:rPr>
        <w:t>/</w:t>
      </w:r>
      <w:r w:rsidRPr="005A3CDB">
        <w:rPr>
          <w:lang w:val="en-US"/>
        </w:rPr>
        <w:t>MK</w:t>
      </w:r>
      <w:r w:rsidRPr="005A3CDB">
        <w:rPr>
          <w:lang w:val="ru-RU"/>
        </w:rPr>
        <w:t>/</w:t>
      </w:r>
      <w:r w:rsidRPr="005A3CDB">
        <w:rPr>
          <w:lang w:val="en-US"/>
        </w:rPr>
        <w:t>No</w:t>
      </w:r>
      <w:r w:rsidRPr="005A3CDB">
        <w:rPr>
          <w:lang w:val="ru-RU"/>
        </w:rPr>
        <w:t>. 22-24/</w:t>
      </w:r>
      <w:r w:rsidRPr="005A3CDB">
        <w:rPr>
          <w:lang w:val="en-US"/>
        </w:rPr>
        <w:t>PUU</w:t>
      </w:r>
      <w:r w:rsidRPr="005A3CDB">
        <w:rPr>
          <w:lang w:val="ru-RU"/>
        </w:rPr>
        <w:t>-</w:t>
      </w:r>
      <w:r w:rsidRPr="005A3CDB">
        <w:rPr>
          <w:lang w:val="en-US"/>
        </w:rPr>
        <w:t>VI</w:t>
      </w:r>
      <w:r w:rsidRPr="005A3CDB">
        <w:rPr>
          <w:lang w:val="ru-RU"/>
        </w:rPr>
        <w:t>/2008 от 23 декабря 2008 года о внесении изменений в порядок голосования путем замены пропорциональной избирательной системы на мажоритарную. Следует признать, что это решение не отражает реальной перспективы ликвидации дискриминации в отношении женщин, как это предусматривает Конвенция, поскольку оно аннулирует механизм, допускающий/облегчающий достижение квоты, установленной для женщин. Причина в том, что женщинам придется участвовать в конкуренции со значительно худшей стартовой позиции, чем у мужчин. Это решение является неблагоприятным и потому, что в политическом контексте Индонезии многие достойные женщины, не располагающие достаточными средствами, сталкиваются с непреодолимым препятствием в привлечении сторонников и голосов.</w:t>
      </w:r>
    </w:p>
    <w:p w:rsidR="001941C3" w:rsidRPr="005A3CDB"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 xml:space="preserve">Предпринятые инициативы и действия </w:t>
      </w:r>
    </w:p>
    <w:p w:rsidR="001941C3" w:rsidRPr="005A3CDB" w:rsidRDefault="001941C3" w:rsidP="00B76506">
      <w:pPr>
        <w:pStyle w:val="SingleTxtG"/>
        <w:tabs>
          <w:tab w:val="left" w:pos="1264"/>
          <w:tab w:val="left" w:pos="1741"/>
        </w:tabs>
        <w:spacing w:after="300" w:line="240" w:lineRule="auto"/>
        <w:ind w:left="1264" w:right="1264"/>
        <w:rPr>
          <w:lang w:val="ru-RU"/>
        </w:rPr>
      </w:pPr>
      <w:r w:rsidRPr="005A3CDB">
        <w:rPr>
          <w:lang w:val="ru-RU"/>
        </w:rPr>
        <w:t>62.</w:t>
      </w:r>
      <w:r w:rsidRPr="005A3CDB">
        <w:rPr>
          <w:lang w:val="ru-RU"/>
        </w:rPr>
        <w:tab/>
        <w:t>Положительной инициативой, получающей растущую поддержку в национальном законодательном органе, стало положение о наличии не менее одной женщины в руководстве каждой парламентской комиссии. Есть надежда, что государство будет содействовать расширению представительства женщин, продолжая добиваться реализации 30-процентной квоты путем совершенствования как формального, так и неформального образования в целях повышения компетентности и потенциала женщин в политике. На региональном уровне законодательный орган Западной Явы предпринял положительную инициативу по проведению подготовки членов парламента, включая мужчин и мужей женщин-парламентариев, по вопросам учета гендерных факторов.</w:t>
      </w:r>
    </w:p>
    <w:p w:rsidR="001941C3" w:rsidRPr="005A3CDB"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Статья 8</w:t>
      </w:r>
    </w:p>
    <w:p w:rsidR="001941C3" w:rsidRPr="005A3CDB"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Представительство на международном уровне и участие в работе международных организаций</w:t>
      </w:r>
    </w:p>
    <w:p w:rsidR="001941C3" w:rsidRPr="005A3CDB" w:rsidRDefault="001941C3" w:rsidP="001941C3">
      <w:pPr>
        <w:pStyle w:val="SingleTxtG"/>
        <w:tabs>
          <w:tab w:val="left" w:pos="1264"/>
          <w:tab w:val="left" w:pos="1741"/>
        </w:tabs>
        <w:spacing w:after="160" w:line="240" w:lineRule="auto"/>
        <w:ind w:left="1264" w:right="1264"/>
        <w:rPr>
          <w:b/>
          <w:lang w:val="ru-RU"/>
        </w:rPr>
      </w:pPr>
      <w:r w:rsidRPr="005A3CDB">
        <w:rPr>
          <w:b/>
          <w:lang w:val="ru-RU"/>
        </w:rPr>
        <w:t>Фактическая ситуация</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63.</w:t>
      </w:r>
      <w:r w:rsidRPr="005A3CDB">
        <w:rPr>
          <w:lang w:val="ru-RU"/>
        </w:rPr>
        <w:tab/>
        <w:t>По данным (за 2009 год), полученным из Департамента иностранных дел, из 3627 работавших в нем сотрудников мужчин было 2526 (69,64 процента), а женщин – 1101 (30,36 процента). Общая численность дипломатического корпуса составляет 1830 человек, в том числе 1277 (69,77 процента) мужчин и 533 (30,22 процента) женщины. В этом департаменте женщины занимают 3 должности эшелона </w:t>
      </w:r>
      <w:r w:rsidRPr="005A3CDB">
        <w:rPr>
          <w:lang w:val="en-US"/>
        </w:rPr>
        <w:t>I</w:t>
      </w:r>
      <w:r w:rsidRPr="005A3CDB">
        <w:rPr>
          <w:lang w:val="ru-RU"/>
        </w:rPr>
        <w:t xml:space="preserve">, </w:t>
      </w:r>
      <w:r w:rsidR="008554F9">
        <w:rPr>
          <w:lang w:val="ru-RU"/>
        </w:rPr>
        <w:t>или</w:t>
      </w:r>
      <w:r w:rsidRPr="005A3CDB">
        <w:rPr>
          <w:lang w:val="ru-RU"/>
        </w:rPr>
        <w:t xml:space="preserve"> 20 процентов из 15 должностей, и 7 должностей эшелона</w:t>
      </w:r>
      <w:r w:rsidRPr="005A3CDB">
        <w:rPr>
          <w:lang w:val="en-US"/>
        </w:rPr>
        <w:t> II</w:t>
      </w:r>
      <w:r w:rsidRPr="005A3CDB">
        <w:rPr>
          <w:lang w:val="ru-RU"/>
        </w:rPr>
        <w:t>, или 12,28 процента из 57 должностей, и 43 должности эшелона </w:t>
      </w:r>
      <w:r w:rsidRPr="005A3CDB">
        <w:rPr>
          <w:lang w:val="en-US"/>
        </w:rPr>
        <w:t>III</w:t>
      </w:r>
      <w:r w:rsidRPr="005A3CDB">
        <w:rPr>
          <w:lang w:val="ru-RU"/>
        </w:rPr>
        <w:t>, или 20,28</w:t>
      </w:r>
      <w:r w:rsidRPr="005A3CDB">
        <w:rPr>
          <w:lang w:val="en-US"/>
        </w:rPr>
        <w:t> </w:t>
      </w:r>
      <w:r w:rsidRPr="005A3CDB">
        <w:rPr>
          <w:lang w:val="ru-RU"/>
        </w:rPr>
        <w:t>процента из 212 должностей. Что касается руководящих постов в дипломатических миссиях за рубежом (глава или заместитель главы), из в общей сложности 119 мест 64 должности главы/заместителя занимают мужчины и 7 (9,86 процента) таких должностей занимают женщины. Сюда не включены должности послов, не входящие в состав департамента. Индонезийский</w:t>
      </w:r>
      <w:r w:rsidRPr="001941C3">
        <w:rPr>
          <w:lang w:val="ru-RU"/>
        </w:rPr>
        <w:t xml:space="preserve"> </w:t>
      </w:r>
      <w:r w:rsidRPr="005A3CDB">
        <w:rPr>
          <w:lang w:val="ru-RU"/>
        </w:rPr>
        <w:t>конгресс</w:t>
      </w:r>
      <w:r w:rsidRPr="001941C3">
        <w:rPr>
          <w:lang w:val="ru-RU"/>
        </w:rPr>
        <w:t xml:space="preserve"> </w:t>
      </w:r>
      <w:r w:rsidRPr="005A3CDB">
        <w:rPr>
          <w:lang w:val="ru-RU"/>
        </w:rPr>
        <w:t>женщин</w:t>
      </w:r>
      <w:r w:rsidRPr="001941C3">
        <w:rPr>
          <w:lang w:val="ru-RU"/>
        </w:rPr>
        <w:t xml:space="preserve"> (</w:t>
      </w:r>
      <w:r w:rsidRPr="005A3CDB">
        <w:rPr>
          <w:lang w:val="en-US"/>
        </w:rPr>
        <w:t>Kowani</w:t>
      </w:r>
      <w:r w:rsidRPr="001941C3">
        <w:rPr>
          <w:lang w:val="ru-RU"/>
        </w:rPr>
        <w:t xml:space="preserve">) </w:t>
      </w:r>
      <w:r w:rsidRPr="005A3CDB">
        <w:rPr>
          <w:lang w:val="ru-RU"/>
        </w:rPr>
        <w:t>входит</w:t>
      </w:r>
      <w:r w:rsidRPr="001941C3">
        <w:rPr>
          <w:lang w:val="ru-RU"/>
        </w:rPr>
        <w:t xml:space="preserve"> </w:t>
      </w:r>
      <w:r w:rsidRPr="005A3CDB">
        <w:rPr>
          <w:lang w:val="ru-RU"/>
        </w:rPr>
        <w:t>в</w:t>
      </w:r>
      <w:r w:rsidRPr="001941C3">
        <w:rPr>
          <w:lang w:val="ru-RU"/>
        </w:rPr>
        <w:t xml:space="preserve"> </w:t>
      </w:r>
      <w:r w:rsidRPr="005A3CDB">
        <w:rPr>
          <w:lang w:val="ru-RU"/>
        </w:rPr>
        <w:t>Международный</w:t>
      </w:r>
      <w:r w:rsidRPr="001941C3">
        <w:rPr>
          <w:lang w:val="ru-RU"/>
        </w:rPr>
        <w:t xml:space="preserve"> </w:t>
      </w:r>
      <w:r w:rsidRPr="005A3CDB">
        <w:rPr>
          <w:lang w:val="ru-RU"/>
        </w:rPr>
        <w:t>совет</w:t>
      </w:r>
      <w:r w:rsidRPr="001941C3">
        <w:rPr>
          <w:lang w:val="ru-RU"/>
        </w:rPr>
        <w:t xml:space="preserve"> </w:t>
      </w:r>
      <w:r w:rsidRPr="005A3CDB">
        <w:rPr>
          <w:lang w:val="ru-RU"/>
        </w:rPr>
        <w:t>женщин</w:t>
      </w:r>
      <w:r w:rsidRPr="001941C3">
        <w:rPr>
          <w:lang w:val="ru-RU"/>
        </w:rPr>
        <w:t xml:space="preserve">. </w:t>
      </w:r>
      <w:r w:rsidRPr="005A3CDB">
        <w:rPr>
          <w:lang w:val="ru-RU"/>
        </w:rPr>
        <w:t xml:space="preserve">Одна из руководителей организации занимает пост генерального секретаря Международной организации мусульманских женщин и координатора по гендерным вопросам в АТЭС и в регионе АСЕАН. Индонезийские женщины также избраны членами Комитета по ликвидации дискриминации в отношении женщин (КЛДЖ). </w:t>
      </w:r>
    </w:p>
    <w:p w:rsidR="001941C3" w:rsidRPr="005A3CDB"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Меры, принятые государством, и достижения</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rStyle w:val="SingleTxtGChar"/>
          <w:lang w:val="ru-RU"/>
        </w:rPr>
        <w:t>64.</w:t>
      </w:r>
      <w:r w:rsidRPr="005A3CDB">
        <w:rPr>
          <w:rStyle w:val="SingleTxtGChar"/>
          <w:lang w:val="ru-RU"/>
        </w:rPr>
        <w:tab/>
        <w:t>Департамент иностранных дел привержен учету гендерных факторов в своей деятельности и с 2006 года ежегодно формирует Рабочую группу по учету гендерного аспекта. Рабочая группа проводит совещания, выполняет исследования и дает рекомендации в отношении планов действий по обеспечению учета гендерных факторов в работе Департамента при поддержке за счет бюджетных ассигнований. Что касается успехов в деятельности по обеспечению учета гендерных факторов, то Департаменту иностранных дел в 2009 году Министерством по вопросам расширения прав и возможностей женщин была присуждена Премия за содействие гендерному равенству (</w:t>
      </w:r>
      <w:r w:rsidRPr="005A3CDB">
        <w:rPr>
          <w:rStyle w:val="SingleTxtGChar"/>
        </w:rPr>
        <w:t>Anugerah</w:t>
      </w:r>
      <w:r w:rsidRPr="005A3CDB">
        <w:rPr>
          <w:rStyle w:val="SingleTxtGChar"/>
          <w:lang w:val="ru-RU"/>
        </w:rPr>
        <w:t xml:space="preserve"> </w:t>
      </w:r>
      <w:r w:rsidRPr="005A3CDB">
        <w:rPr>
          <w:rStyle w:val="SingleTxtGChar"/>
        </w:rPr>
        <w:t>Parahita</w:t>
      </w:r>
      <w:r w:rsidRPr="005A3CDB">
        <w:rPr>
          <w:rStyle w:val="SingleTxtGChar"/>
          <w:lang w:val="ru-RU"/>
        </w:rPr>
        <w:t xml:space="preserve"> </w:t>
      </w:r>
      <w:r w:rsidRPr="005A3CDB">
        <w:rPr>
          <w:rStyle w:val="SingleTxtGChar"/>
        </w:rPr>
        <w:t>Ekapraya</w:t>
      </w:r>
      <w:r w:rsidR="008554F9">
        <w:rPr>
          <w:rStyle w:val="SingleTxtGChar"/>
          <w:lang w:val="ru-RU"/>
        </w:rPr>
        <w:t>)</w:t>
      </w:r>
      <w:r w:rsidRPr="005A3CDB">
        <w:rPr>
          <w:rStyle w:val="SingleTxtGChar"/>
          <w:lang w:val="ru-RU"/>
        </w:rPr>
        <w:t xml:space="preserve"> первой степени. При комплектовании кадров </w:t>
      </w:r>
      <w:r w:rsidR="008554F9">
        <w:rPr>
          <w:rStyle w:val="SingleTxtGChar"/>
          <w:lang w:val="ru-RU"/>
        </w:rPr>
        <w:t>М</w:t>
      </w:r>
      <w:r w:rsidRPr="005A3CDB">
        <w:rPr>
          <w:rStyle w:val="SingleTxtGChar"/>
          <w:lang w:val="ru-RU"/>
        </w:rPr>
        <w:t>инистерства иностранных дел не применяются квоты для женщин или для мужчин, оно проводится исходя из личных качеств претендентов. С</w:t>
      </w:r>
      <w:r w:rsidR="008554F9">
        <w:rPr>
          <w:rStyle w:val="SingleTxtGChar"/>
          <w:lang w:val="ru-RU"/>
        </w:rPr>
        <w:t> </w:t>
      </w:r>
      <w:r w:rsidRPr="005A3CDB">
        <w:rPr>
          <w:rStyle w:val="SingleTxtGChar"/>
          <w:lang w:val="ru-RU"/>
        </w:rPr>
        <w:t>2004 года набор сотрудников проводится с учетом гендерного аспекта, о чем свидетельствует сбалансированное количество мужчин и женщин среди новых сотрудников. Женщины преобладают среди 20 руководителей высшего звена в Дипломатической школе. Отдел кадров Департамента иностранных дел получил сертификат согласно стандарту ИСО 9001 в 2009 году. Исходя из понимания значения учета гендерных факторов и содействия повышению роли женщин, Департамент иностранных дел постоянно совершенствует правила и механизмы своей деятельности. Командирование для работы за рубежом работающих в Департаменте супружеских пар организовано таким образом, чтобы они могли работать, максимально сохраняя целостность своей семейной жизни. Например, если одного из супругов командируют на работу в Лондон, другой может быть направлен в Берлин</w:t>
      </w:r>
      <w:r w:rsidRPr="005A3CDB">
        <w:rPr>
          <w:lang w:val="ru-RU"/>
        </w:rPr>
        <w:t>. Назначение послов производится на основании личной компетентности и не носит дискриминационного для женщин характера.</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65.</w:t>
      </w:r>
      <w:r w:rsidRPr="005A3CDB">
        <w:rPr>
          <w:lang w:val="ru-RU"/>
        </w:rPr>
        <w:tab/>
        <w:t>Если прежде женщин-военнослужащих никогда не направляли в миротворческие миссии, сегодня там служат две индонезийские женщины. Послом Организации Объединенных Наций по ЦРТ также является индонезийская женщина. Несмотря на все еще небольшое представительство, присутствие женщин на международной арене стимулирует индонезийских женщин к развитию своего личного потенциала, чтобы играть более значительную роль и входить в разном качестве в состав индонезийских делегаций, участвующих в международных форумах.</w:t>
      </w:r>
    </w:p>
    <w:p w:rsidR="001941C3" w:rsidRPr="005A3CDB"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Проблемы и предпринятые инициативы</w:t>
      </w:r>
    </w:p>
    <w:p w:rsidR="001941C3" w:rsidRPr="005A3CDB" w:rsidRDefault="001941C3" w:rsidP="00B76506">
      <w:pPr>
        <w:pStyle w:val="SingleTxtG"/>
        <w:tabs>
          <w:tab w:val="left" w:pos="1264"/>
          <w:tab w:val="left" w:pos="1741"/>
        </w:tabs>
        <w:spacing w:after="280" w:line="240" w:lineRule="auto"/>
        <w:ind w:left="1264" w:right="1264"/>
        <w:rPr>
          <w:lang w:val="ru-RU"/>
        </w:rPr>
      </w:pPr>
      <w:r w:rsidRPr="005A3CDB">
        <w:rPr>
          <w:lang w:val="ru-RU"/>
        </w:rPr>
        <w:t>66.</w:t>
      </w:r>
      <w:r w:rsidRPr="005A3CDB">
        <w:rPr>
          <w:lang w:val="ru-RU"/>
        </w:rPr>
        <w:tab/>
        <w:t>На сегодняшний день не наблюдается существенного повышения роли индонезийских женщин на международных форумах, особенно на важных постах в международных организациях. Несмотря на это, в состав индонезийских делегаций, участвующих в международных совещаниях, входит много женщин в качестве глав и членов делегаций. Как уже отмечалось, в целом пока еще весьма затруднительно получить всеобъемлющие данные о представительстве индонезийских женщин на международной арене, поскольку ни одно учреждение специально не отслеживает и не собирает такие данные. В этом состоит основная проблема, требующая решения – организации периодического мониторинга и регистрации данных, с тем чтобы можно было оценивать достигнутый прогресс.</w:t>
      </w:r>
    </w:p>
    <w:p w:rsidR="001941C3" w:rsidRPr="005A3CDB"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Статья 9</w:t>
      </w:r>
    </w:p>
    <w:p w:rsidR="001941C3" w:rsidRPr="005A3CDB"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Законы о гражданстве</w:t>
      </w:r>
    </w:p>
    <w:p w:rsidR="001941C3" w:rsidRPr="005A3CDB" w:rsidRDefault="001941C3" w:rsidP="001941C3">
      <w:pPr>
        <w:tabs>
          <w:tab w:val="right" w:pos="850"/>
          <w:tab w:val="left" w:pos="1134"/>
          <w:tab w:val="left" w:pos="1264"/>
          <w:tab w:val="left" w:pos="1559"/>
          <w:tab w:val="left" w:pos="1741"/>
          <w:tab w:val="left" w:pos="1984"/>
          <w:tab w:val="left" w:leader="dot" w:pos="8929"/>
          <w:tab w:val="right" w:pos="9638"/>
        </w:tabs>
        <w:spacing w:after="160"/>
        <w:ind w:left="1264" w:right="1264"/>
        <w:rPr>
          <w:b/>
          <w:sz w:val="20"/>
          <w:szCs w:val="20"/>
          <w:lang w:val="ru-RU"/>
        </w:rPr>
      </w:pPr>
      <w:r w:rsidRPr="005A3CDB">
        <w:rPr>
          <w:b/>
          <w:sz w:val="20"/>
          <w:szCs w:val="20"/>
          <w:lang w:val="ru-RU"/>
        </w:rPr>
        <w:t>Фактическая ситуация</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rStyle w:val="SingleTxtGChar"/>
          <w:lang w:val="ru-RU"/>
        </w:rPr>
        <w:t>67.</w:t>
      </w:r>
      <w:r w:rsidRPr="005A3CDB">
        <w:rPr>
          <w:rStyle w:val="SingleTxtGChar"/>
          <w:lang w:val="ru-RU"/>
        </w:rPr>
        <w:tab/>
        <w:t xml:space="preserve">До принятия Закона 12/2006 о гражданстве индонезийские женщины, состоявшие в смешанном браке, сталкивались с большим количеством проблем и трудностей из-за дискриминационных положений Закона 62/1958 о гражданстве ребенка, если один из родителей имеет индонезийское гражданство. Согласно Закону 62/1958, ребенок до достижения им 18 лет автоматически имеет гражданство своего отца. Это затрудняет получение женщинами опеки над своим ребенком, если муж больше не несет ответственности за него или в случае раздельного проживания. Хотя суд может вынести решение о назначении матери опекуном ребенка, это не ведет автоматически к изменению гражданства ребенка на гражданство матери. Мать должна ждать, пока ребенку исполнится 19 лет, чтобы подать заявление о передаче гражданства. До этого момента мать ребенка, имеющего иностранное гражданство, должна постоянно обращаться за получением визы и вида на жительство для него каждые шесть месяцев, что требует финансовых затрат. В случае, если мать не подаст соответствующего заявления, потому что она не осведомлена о таких правилах или не имеет возможности оплатить пошлину, на нее может быть наложен штраф или даже назначено уголовное наказание. Во многих случаях дети, у которых была просрочена виза, были депортированы. </w:t>
      </w:r>
      <w:r w:rsidRPr="005A3CDB">
        <w:rPr>
          <w:rStyle w:val="SingleTxtGChar"/>
        </w:rPr>
        <w:t>Aliansi</w:t>
      </w:r>
      <w:r w:rsidRPr="005A3CDB">
        <w:rPr>
          <w:rStyle w:val="SingleTxtGChar"/>
          <w:lang w:val="ru-RU"/>
        </w:rPr>
        <w:t xml:space="preserve"> </w:t>
      </w:r>
      <w:r w:rsidRPr="005A3CDB">
        <w:rPr>
          <w:rStyle w:val="SingleTxtGChar"/>
        </w:rPr>
        <w:t>Pelangi</w:t>
      </w:r>
      <w:r w:rsidRPr="005A3CDB">
        <w:rPr>
          <w:rStyle w:val="SingleTxtGChar"/>
          <w:lang w:val="ru-RU"/>
        </w:rPr>
        <w:t xml:space="preserve"> </w:t>
      </w:r>
      <w:r w:rsidRPr="005A3CDB">
        <w:rPr>
          <w:rStyle w:val="SingleTxtGChar"/>
        </w:rPr>
        <w:t>Antar</w:t>
      </w:r>
      <w:r w:rsidRPr="005A3CDB">
        <w:rPr>
          <w:rStyle w:val="SingleTxtGChar"/>
          <w:lang w:val="ru-RU"/>
        </w:rPr>
        <w:t xml:space="preserve"> </w:t>
      </w:r>
      <w:r w:rsidRPr="005A3CDB">
        <w:rPr>
          <w:rStyle w:val="SingleTxtGChar"/>
        </w:rPr>
        <w:t>Bangsa</w:t>
      </w:r>
      <w:r w:rsidRPr="005A3CDB">
        <w:rPr>
          <w:rStyle w:val="SingleTxtGChar"/>
          <w:lang w:val="ru-RU"/>
        </w:rPr>
        <w:t xml:space="preserve"> (Международный союз "Радуга") зафиксировал в 2006 году не менее 4000 международных браков, столкнувшихся с трудностями в связи с этой иммиграционной нормой. Этот принцип одного гражданства при доминирующем праве мужчин ведет к возникновению других проблем, в частности: женщина может утратить свое гражданство в результате вступления в брак</w:t>
      </w:r>
      <w:r w:rsidRPr="005A3CDB">
        <w:rPr>
          <w:lang w:val="ru-RU"/>
        </w:rPr>
        <w:t>/развода; индонезийская женщина не может на основании того, что она содержит мужа-неиндонезийца, обеспечить себе право жить в Индонезии; женщину-неиндонезийку, чтобы она могла жить в Индонезии, должен содержать ее муж, а она не имеет права работать. В</w:t>
      </w:r>
      <w:r w:rsidR="008554F9">
        <w:rPr>
          <w:lang w:val="ru-RU"/>
        </w:rPr>
        <w:t> </w:t>
      </w:r>
      <w:r w:rsidRPr="005A3CDB">
        <w:rPr>
          <w:lang w:val="ru-RU"/>
        </w:rPr>
        <w:t>случаях насилия в семье положение женщины усугубляется, поскольку становится реальной возможность лишиться ребенка. Еще одной проблемой, вызывающей обеспокоенность, является уязвимое положение трудящихся-мигрантов, подвергающихся эксплуатации, или женщин, проданных за пределы Индонезии и зачастую реально рискующих утратить гражданство за невыполнение административных требований по оформлению удостоверений личности в качестве индонезийских граждан.</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68.</w:t>
      </w:r>
      <w:r w:rsidRPr="005A3CDB">
        <w:rPr>
          <w:lang w:val="ru-RU"/>
        </w:rPr>
        <w:tab/>
        <w:t>Другая серьезная проблема состоит в том, что не все граждане могут воспользоваться основным гражданским правом на получение свидетельства о рождении и удостоверения личности в силу бюрократических причин и затрат, связанных с их получением. Многие женщины сталкиваются с трудностями в получении свидетельства о рождении своих детей, в том числе женщины, родившие вне брака, женщины, состоящие в неофициальном религиозном/традиционном браке, малоимущие или маргинализированные женщины, которые сами, возможно, не имеют свидетельства о рождении или удостоверения личности или денег на получение этих документов. В конечном счете у детей, подростков и взрослых женщин, не имеющих свидетельства о рождении или удостоверения личности, возникают трудности с доступом к государственным услугам, и велика вероятность того, что они будут подвергаться дальнейшей эксплуатации.</w:t>
      </w:r>
    </w:p>
    <w:p w:rsidR="001941C3" w:rsidRPr="005A3CDB"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Меры и достижения</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69.</w:t>
      </w:r>
      <w:r w:rsidRPr="005A3CDB">
        <w:rPr>
          <w:lang w:val="ru-RU"/>
        </w:rPr>
        <w:tab/>
        <w:t>Некоторые из проблем, с которыми сталкиваются женщины, состоящие в смешанном браке, были решены путем принятия Закона 12/2006 о гражданстве. Настоящим прорывом в этом законе является положение об ограниченном двойном гражданстве для детей, рожденных в международном браке, до достижения ими 21 года. Закон гарантирует женщине, вступающей в брак с иностранцем, свободу выбора или сохранения гражданства. По сообщениям Департамента иностранных дел, реализация этого закона проходит вполне эффективно, о чем свидетельствует число детей от смешанных браков, зарегистрированных в нескольких индонезийских посольствах за границей. Положительный эффект заключается в том, что индонезийские женщины, вступающие в брак с иностранцами, могут быть спокойны относительно будущего своих детей.</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70.</w:t>
      </w:r>
      <w:r w:rsidRPr="005A3CDB">
        <w:rPr>
          <w:lang w:val="ru-RU"/>
        </w:rPr>
        <w:tab/>
        <w:t>В настоящее время проводится активная кампания, призывающая всех граждан получить свидетельства о рождении своих детей. Региональные органы власти принимают меры, направленные на сокращение бюрократической волокиты, что влечет за собой снижение затрат на получение свидетельств о рождении и удостоверений личности. В Джокьякарте для получения наиболее полных, последних демографических данных, учитывающих всех граждан без исключения, местные органы власти в декабре 2007 года перерегистрировали данные около 2,5 млн. человек. В округе Тангеранг (провинция Бантен) местные органы власти выдают удостоверения личности без указания этнической и религиозной принадлежности, с тем чтобы решить проблемы</w:t>
      </w:r>
      <w:r w:rsidR="008554F9">
        <w:rPr>
          <w:lang w:val="ru-RU"/>
        </w:rPr>
        <w:t>,</w:t>
      </w:r>
      <w:r w:rsidRPr="005A3CDB">
        <w:rPr>
          <w:lang w:val="ru-RU"/>
        </w:rPr>
        <w:t xml:space="preserve"> с котор</w:t>
      </w:r>
      <w:r w:rsidR="008554F9">
        <w:rPr>
          <w:lang w:val="ru-RU"/>
        </w:rPr>
        <w:t>ыми</w:t>
      </w:r>
      <w:r w:rsidRPr="005A3CDB">
        <w:rPr>
          <w:lang w:val="ru-RU"/>
        </w:rPr>
        <w:t xml:space="preserve"> прежде сталкивалась этническая китайская община. Учитывая, насколько тесно люди связаны с религиозными традициями, некоторые религиозные или связанные с религией организации разного толка предусмотрительно оказывают помощь своим членам в получении свидетельств о рождении.</w:t>
      </w:r>
    </w:p>
    <w:p w:rsidR="001941C3" w:rsidRPr="005A3CDB"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Проблемы и инициативы</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71.</w:t>
      </w:r>
      <w:r w:rsidRPr="005A3CDB">
        <w:rPr>
          <w:lang w:val="ru-RU"/>
        </w:rPr>
        <w:tab/>
        <w:t>Пока еще существует немало вызывающих обеспокоенность проблем, которые могут нанести ущерб статусу женщин и потенциально привести к утрате ими гражданства, вследствие определенных положений Закона о гражданстве. Статья 23 предусматривает возможность утраты гражданства, если женщина постоянно проживает вне территории Республики Индонезии более 5 лет и не заявляет в установленные сроки о своем желании сохранить индонезийское гражданство. Статья 26, которая представляется нейтральной в гендерном отношении, фактически может иметь разные последствия для женщин и для мужчин. Это связано с тем, что во многих странах отсутствуют нормы, требующие, чтобы муж следовал за женой (в</w:t>
      </w:r>
      <w:r w:rsidR="007A30CC">
        <w:rPr>
          <w:lang w:val="ru-RU"/>
        </w:rPr>
        <w:t> </w:t>
      </w:r>
      <w:r w:rsidRPr="005A3CDB">
        <w:rPr>
          <w:lang w:val="ru-RU"/>
        </w:rPr>
        <w:t xml:space="preserve">том числе в вопросах гражданства), тогда как обратное вполне вероятно. Существует возможность, что женщины, вступившие в брак с иностранцами и проживающие за рубежом, будут подвергаться насилию в семье таким образом, что они будут лишены возможности подать заявление о сохранении индонезийского гражданства, особенно с учетом случаев торговли людьми, включая так называемых "невест по почте", которые подвержены риску насилия и эксплуатации. В этом отношении статья 23 гласит, что в случае, если лицо утрачивает гражданство и в результате становится лицом без гражданства, ему/ей тем не менее гарантируется индонезийское гражданство. Таким образом, существует гарантия, что индонезийский гражданин – женщина или мужчина – не потеряет гражданства. Такой случай имел место, когда при массовой депортации из Малайзии индонезийские граждане в Малайзии, которые не объявлялись 10–20 лет, были тем не менее признаны индонезийскими гражданами. В дальнейшем необходимо обеспечить, чтобы с учетом ограничений в Законе о гражданстве индонезийским гражданам, ставшим жертвами эксплуатации и не имеющим возможности заявить о себе или сделавшим это с опозданием, было гарантировано гражданство, если в силу обстоятельств они стали лицами без гражданства. </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72.</w:t>
      </w:r>
      <w:r w:rsidRPr="005A3CDB">
        <w:rPr>
          <w:lang w:val="ru-RU"/>
        </w:rPr>
        <w:tab/>
        <w:t>Главной проблемой остается отсутствие всеобъемлющей и постоянной пропаганды Закона 12/2006. Индонезийским посольствам следует расширить доступ и разъяснительную работу, чтобы позволить индонезийским женщинам, проживающим за рубежом, выяснить свой статус в соответствии с этим законом. Кроме того, Закон 12/2006 пока не затрагивает вопросы гражданства женщин, сталкивающихся с проблемами миграции или в настоящее время являющихся жертвами торговли людьми. В будущем индонезийские посольства планируют продолжать упреждающий сбор данных и информации у соответствующих министерств в отношении реализации этого закона и связанных с ним руководящих указаний. Эта работа будет интегрирована в механизм "обслуживания граждан" в посольствах Индонезии. В 2009 году такая служба для индонезийских граждан существовала только в 15 посольствах, однако она будет продолжать создаваться в других посольствах.</w:t>
      </w:r>
    </w:p>
    <w:p w:rsidR="001941C3" w:rsidRPr="005A3CDB" w:rsidRDefault="001941C3" w:rsidP="00B76506">
      <w:pPr>
        <w:pStyle w:val="SingleTxtG"/>
        <w:tabs>
          <w:tab w:val="left" w:pos="1264"/>
          <w:tab w:val="left" w:pos="1741"/>
        </w:tabs>
        <w:spacing w:after="300" w:line="240" w:lineRule="auto"/>
        <w:ind w:left="1264" w:right="1264"/>
        <w:rPr>
          <w:lang w:val="ru-RU"/>
        </w:rPr>
      </w:pPr>
      <w:r w:rsidRPr="005A3CDB">
        <w:rPr>
          <w:lang w:val="ru-RU"/>
        </w:rPr>
        <w:t>73.</w:t>
      </w:r>
      <w:r w:rsidRPr="005A3CDB">
        <w:rPr>
          <w:lang w:val="ru-RU"/>
        </w:rPr>
        <w:tab/>
        <w:t>Хотя в региональных органах власти начали принимать меры по предоставлению населению эффективных и действенных услуг по низкой стоимости или бесплатно, многие принадлежащие к бедным и маргинализированным группам лица по-прежнему сталкиваются с трудностями в получении свидетельств о рождении и удостоверений личности. Несмотря на четкие директивы о том, что такая услуга должна предоставляться бесплатно, некоторые продолжают взимать деньги, в том числе для пополнения региональной казны. Еще одна заслуживающая внимания проблема состоит в том, что Закон о гражданстве и Закон о защите детей следуют разным парадигмам. Согласно Закону о гражданстве людям необходимо предпринимать активные действия, чтобы защитить себя от риска утраты гражданства, тогда как в Законе о защите детей говорится, что активные действия по защите своих граждан осуществляет государство. Видимо, необходимо разработать парадигмы и механизмы, позволяющие государству принимать более активные меры по защите своих граждан и обеспечению их идентичности и гражданства.</w:t>
      </w:r>
    </w:p>
    <w:p w:rsidR="001941C3" w:rsidRPr="001941C3" w:rsidRDefault="001941C3" w:rsidP="001941C3">
      <w:pPr>
        <w:tabs>
          <w:tab w:val="right" w:pos="850"/>
          <w:tab w:val="left" w:pos="1134"/>
          <w:tab w:val="left" w:pos="1264"/>
          <w:tab w:val="left" w:pos="1559"/>
          <w:tab w:val="left" w:pos="1741"/>
          <w:tab w:val="left" w:pos="1984"/>
          <w:tab w:val="left" w:leader="dot" w:pos="8929"/>
          <w:tab w:val="right" w:pos="9638"/>
        </w:tabs>
        <w:spacing w:after="160"/>
        <w:ind w:left="1264" w:right="1264"/>
        <w:rPr>
          <w:b/>
          <w:sz w:val="20"/>
          <w:szCs w:val="20"/>
          <w:lang w:val="ru-RU"/>
        </w:rPr>
      </w:pPr>
      <w:r w:rsidRPr="005A3CDB">
        <w:rPr>
          <w:b/>
          <w:sz w:val="20"/>
          <w:szCs w:val="20"/>
          <w:lang w:val="ru-RU"/>
        </w:rPr>
        <w:t>Статья</w:t>
      </w:r>
      <w:r w:rsidRPr="001941C3">
        <w:rPr>
          <w:b/>
          <w:sz w:val="20"/>
          <w:szCs w:val="20"/>
          <w:lang w:val="ru-RU"/>
        </w:rPr>
        <w:t xml:space="preserve"> 10</w:t>
      </w:r>
    </w:p>
    <w:p w:rsidR="001941C3" w:rsidRPr="001941C3"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Образование</w:t>
      </w:r>
    </w:p>
    <w:p w:rsidR="001941C3" w:rsidRPr="001941C3" w:rsidRDefault="001941C3" w:rsidP="001941C3">
      <w:pPr>
        <w:pStyle w:val="SingleTxtG"/>
        <w:tabs>
          <w:tab w:val="left" w:pos="1264"/>
          <w:tab w:val="left" w:pos="1741"/>
        </w:tabs>
        <w:spacing w:after="160" w:line="240" w:lineRule="auto"/>
        <w:ind w:left="1264" w:right="1264"/>
        <w:rPr>
          <w:b/>
          <w:lang w:val="ru-RU"/>
        </w:rPr>
      </w:pPr>
      <w:r w:rsidRPr="005A3CDB">
        <w:rPr>
          <w:b/>
          <w:lang w:val="ru-RU"/>
        </w:rPr>
        <w:t>Фактическая</w:t>
      </w:r>
      <w:r w:rsidRPr="001941C3">
        <w:rPr>
          <w:b/>
          <w:lang w:val="ru-RU"/>
        </w:rPr>
        <w:t xml:space="preserve"> </w:t>
      </w:r>
      <w:r w:rsidRPr="005A3CDB">
        <w:rPr>
          <w:b/>
          <w:lang w:val="ru-RU"/>
        </w:rPr>
        <w:t>ситуация</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74.</w:t>
      </w:r>
      <w:r w:rsidRPr="005A3CDB">
        <w:rPr>
          <w:lang w:val="ru-RU"/>
        </w:rPr>
        <w:tab/>
        <w:t>Уровень неграмотности с стране снижается, при этом сокращается различие по этому показателю между женщинами и мужчинами. Сокращаются также диспропорции в охвате образованием и в уровне образования между мужчинами и женщинами. Отмечается также, что девочки вплоть до уровня высшего образования обычно учатся лучше, чем мальчики. Серьезную проблему представляет положение в деревнях и удаленных районах, где доступ к более качественному образованию затруднен для всех детей. В условиях бедности, изоляции и высокой стоимости проезда девочкам будет предоставляться преимущество перед мальчиками в отношении получения образования. Данные наблюдений показывают, что многие девочки прекращают посещать школу по разным причинам, включая ранний брак.</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75.</w:t>
      </w:r>
      <w:r w:rsidRPr="005A3CDB">
        <w:rPr>
          <w:lang w:val="ru-RU"/>
        </w:rPr>
        <w:tab/>
        <w:t>Такое явление, как детский труд,</w:t>
      </w:r>
      <w:r w:rsidR="007A30CC">
        <w:rPr>
          <w:lang w:val="ru-RU"/>
        </w:rPr>
        <w:t xml:space="preserve"> и</w:t>
      </w:r>
      <w:r w:rsidRPr="005A3CDB">
        <w:rPr>
          <w:lang w:val="ru-RU"/>
        </w:rPr>
        <w:t xml:space="preserve"> преобладание женщин и детей среди жертв торговли людьми представляют серьезную проблему и угрозу не только для непрерывности образования, но и для всей жизни девочек. Кроме того, существует много тенденциозных в гендерном отношении региональных законов, потенциально ограничивающих мобильность или самореализацию девочек. Тем не менее в целом продолжается совершенствование политики и образовательных программ, в том числе политики и программ, учитывающих гендерную проблематику, что находит отражение в ассигновании бюджетных средств на сектор образования.</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76.</w:t>
      </w:r>
      <w:r w:rsidRPr="005A3CDB">
        <w:rPr>
          <w:lang w:val="ru-RU"/>
        </w:rPr>
        <w:tab/>
        <w:t xml:space="preserve">Школьная программа по-прежнему ориентирована на </w:t>
      </w:r>
      <w:r w:rsidR="00DB472C">
        <w:rPr>
          <w:lang w:val="ru-RU"/>
        </w:rPr>
        <w:t>и</w:t>
      </w:r>
      <w:r w:rsidR="007A30CC">
        <w:rPr>
          <w:lang w:val="ru-RU"/>
        </w:rPr>
        <w:t>з</w:t>
      </w:r>
      <w:r w:rsidRPr="005A3CDB">
        <w:rPr>
          <w:lang w:val="ru-RU"/>
        </w:rPr>
        <w:t>учение точных наук и приобретение познавательных навыков. Формальному образованию еще предстоит обеспечить комплексное развитие эмоциональных и психомоторных навыков у учащихся для формирования ответственной, уверенной, обладающей чувством собственного достоинства личности, которая с уважением относится к другим людям и окружающей среде. Кроме того, в учебной программе отсутствуют медико-санитарное просвещение и просвещение по вопросам сексуального поведения и охраны репродуктивного здоровья, позволяющие учащимся обоих полов противостоять давлению со стороны сверстников, а также общества и средств массовой информации, афиширующих сексуальность. Даже если такое просвещение проводится, нормативные представления и табу в сексуальной сфере делают его неэффективным в плане удовлетворения потребностей детей и подростков.</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77.</w:t>
      </w:r>
      <w:r w:rsidRPr="005A3CDB">
        <w:rPr>
          <w:lang w:val="ru-RU"/>
        </w:rPr>
        <w:tab/>
        <w:t>Хотя в целом отношение числа женщин к числу мужчин среди учителей в Индонезии составляет примерно 57,16 процента (2006 год), авторами учебников в большинстве случаев по-прежнему являются мужчины. Между тем для изменения содержания учебников с учетом гендерного аспекта недостаточно просто увеличить число авторов-женщин. Для сведения к минимуму тенденциозности в трактовке гендерной проблематики необходимо обеспечить просвещение и подготовку для авторов книг. Не все изучаемые предметы подходят для обучения внимательному отношению к гендерным проблемам. Эффективные результаты возможны при изучении тех предметов, которые рассматривают положение женщины в общественной жизни, включая индонезийский язык, "панка шила" (</w:t>
      </w:r>
      <w:r w:rsidRPr="005A3CDB">
        <w:rPr>
          <w:iCs/>
          <w:lang w:val="ru-RU"/>
        </w:rPr>
        <w:t>философскую основу индонезийского государства) и гражданское воспитание, физкультуру, иностранные языки, гуманитарные предметы</w:t>
      </w:r>
      <w:r w:rsidRPr="005A3CDB">
        <w:rPr>
          <w:lang w:val="ru-RU"/>
        </w:rPr>
        <w:t>.</w:t>
      </w:r>
    </w:p>
    <w:p w:rsidR="001941C3" w:rsidRPr="005A3CDB"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Меры</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78.</w:t>
      </w:r>
      <w:r w:rsidRPr="005A3CDB">
        <w:rPr>
          <w:lang w:val="ru-RU"/>
        </w:rPr>
        <w:tab/>
        <w:t>Департамент национального образования издал постановления и директивы, направленные на ликвидацию дискриминации в отношении женщин, в том числе указ 84/2008 министра национального образования о руководящих принципах обеспечения учета гендерных факторов в секторе образования на общенациональном уровне, на уровне провинций, округов/муниципалитетов и образовательных учреждений. Департамент также включил гендерный аспект в формулировку целей и задач, программы, деятельность и основные показатели эффективности Национального стратегического плана в области образования на 2010–2014 годы. К</w:t>
      </w:r>
      <w:r w:rsidR="00DB472C">
        <w:rPr>
          <w:lang w:val="ru-RU"/>
        </w:rPr>
        <w:t> </w:t>
      </w:r>
      <w:r w:rsidR="007A30CC">
        <w:rPr>
          <w:lang w:val="ru-RU"/>
        </w:rPr>
        <w:t> </w:t>
      </w:r>
      <w:r w:rsidRPr="005A3CDB">
        <w:rPr>
          <w:lang w:val="ru-RU"/>
        </w:rPr>
        <w:t xml:space="preserve">осуществляемым программам относятся программы наращивания институционального потенциала для учета гендерных факторов в секторе образования на общенациональном уровне, на уровне провинций и округов/муниципалитетов. В отношении решения проблемы торговли людьми Департамент образования является ведущим учреждением для Целевой подгруппы по предупреждению торговли людьми. </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79.</w:t>
      </w:r>
      <w:r w:rsidRPr="005A3CDB">
        <w:rPr>
          <w:lang w:val="ru-RU"/>
        </w:rPr>
        <w:tab/>
        <w:t xml:space="preserve">В период 2002–2009 годов Программа учета гендерных факторов в секторе образования осуществлялась в 33 провинциях и 7 округах/муниципалитетах с использованием нескольких образовательных учреждений в качестве опытных образцов. К достигнутым результатам относятся </w:t>
      </w:r>
      <w:r w:rsidRPr="005A3CDB">
        <w:rPr>
          <w:lang w:val="en-US"/>
        </w:rPr>
        <w:t>a</w:t>
      </w:r>
      <w:r w:rsidRPr="005A3CDB">
        <w:rPr>
          <w:lang w:val="ru-RU"/>
        </w:rPr>
        <w:t>)</w:t>
      </w:r>
      <w:r w:rsidRPr="005A3CDB">
        <w:rPr>
          <w:lang w:val="en-US"/>
        </w:rPr>
        <w:t> </w:t>
      </w:r>
      <w:r w:rsidRPr="005A3CDB">
        <w:rPr>
          <w:lang w:val="ru-RU"/>
        </w:rPr>
        <w:t xml:space="preserve">наличие и функционирование рабочей группы Департамента образования по учету гендерного аспекта в секторе образования в 33 провинциях и 7 округах/муниципалитетах; </w:t>
      </w:r>
      <w:r w:rsidRPr="005A3CDB">
        <w:rPr>
          <w:lang w:val="en-US"/>
        </w:rPr>
        <w:t>b</w:t>
      </w:r>
      <w:r w:rsidRPr="005A3CDB">
        <w:rPr>
          <w:lang w:val="ru-RU"/>
        </w:rPr>
        <w:t>) разработка инструментов учета гендерных факторов в секторе образования, например документы о стандартах гендерных отношений, планирование и составление бюджета для учитывающего гендерный аспект образования, формальное/неформальное учебное заведение, учитывающее гендерную проблематику, поддержка программ учета гендерных факторов за счет бюджетов провинций и округов/муниципалитетов, партнерские связи с университетами и другими институтами гражданского общества, такие как в случае семейного воспитания с учетом гендерного аспекта, проведения исследований по политике учета гендерных факторов в секторе образования, а также документ с изложением позиции по учету гендерных факторов в секторе образования на уровне провинций.</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80.</w:t>
      </w:r>
      <w:r w:rsidRPr="005A3CDB">
        <w:rPr>
          <w:lang w:val="ru-RU"/>
        </w:rPr>
        <w:tab/>
        <w:t>Был разработан ряд программ, таких как программы расширения доступа женщин к образованию, особенно начальному, включая строительство новых школьных зданий и классов, обеспечение оперативной помощи школ лицам, участвующим в системе формального образования, и оказание помощи в обучении в области неформального образования, строительство единых комплексов начальной и средней школы, общежитий, открытых средних школ, расширение возможностей исламских школ-интернатов и развитие услуг неформального образования с динамичной системой, такой как программа "Мобильный учитель/класс", учебный автофургон/мотоцикл/катер, учебные автобусы и ресурсные базы. Существуют стипендии для девочек, в особенности для изучающ</w:t>
      </w:r>
      <w:r w:rsidR="007A30CC">
        <w:rPr>
          <w:lang w:val="ru-RU"/>
        </w:rPr>
        <w:t>их точные науки. Ведется работа </w:t>
      </w:r>
      <w:r w:rsidRPr="005A3CDB">
        <w:rPr>
          <w:lang w:val="ru-RU"/>
        </w:rPr>
        <w:t xml:space="preserve">по созданию потенциала для учета гендерных факторов </w:t>
      </w:r>
      <w:r w:rsidR="007A30CC">
        <w:rPr>
          <w:lang w:val="ru-RU"/>
        </w:rPr>
        <w:t>среди сотрудников  </w:t>
      </w:r>
      <w:r w:rsidRPr="005A3CDB">
        <w:rPr>
          <w:lang w:val="ru-RU"/>
        </w:rPr>
        <w:t>департаментов и региональных чиновников в провинциях и округах/муниципалитетах, работодателей и руководителей образовательных учреждений, а также работников контролирующих органов в области образования. Образование с учетом гендерной проблематики развивается посредством совершенствования учебных программ, учебных материалов, процесса обучения, а также разных видов внеучебной деятельности, например участия девочек в скаутском движении, в школьном самоуправлении. Правительство приняло также программы семейного воспитания с учетом гендерного аспекта с целью оказания помощи семьям в принятии оптимальных решений  относительно образования детей и направления их в школу во избежание ухудшения положения девочек или дискриминации в отношении них. Оно также предоставляет обучение трудовым и жизненным навыкам малоимущим, не имеющим образования и маргинализированным женщинам, а также проживающим в социально уязвимых районах.</w:t>
      </w:r>
    </w:p>
    <w:p w:rsidR="001941C3" w:rsidRPr="005A3CDB" w:rsidRDefault="001941C3" w:rsidP="001941C3">
      <w:pPr>
        <w:pStyle w:val="SingleTxtG"/>
        <w:tabs>
          <w:tab w:val="left" w:pos="1264"/>
          <w:tab w:val="left" w:pos="1741"/>
        </w:tabs>
        <w:spacing w:after="160" w:line="240" w:lineRule="auto"/>
        <w:ind w:left="1264" w:right="1264"/>
        <w:rPr>
          <w:bCs/>
          <w:lang w:val="ru-RU"/>
        </w:rPr>
      </w:pPr>
      <w:r w:rsidRPr="005A3CDB">
        <w:rPr>
          <w:bCs/>
          <w:lang w:val="ru-RU"/>
        </w:rPr>
        <w:t>81.</w:t>
      </w:r>
      <w:r w:rsidRPr="005A3CDB">
        <w:rPr>
          <w:bCs/>
          <w:lang w:val="ru-RU"/>
        </w:rPr>
        <w:tab/>
        <w:t>Некоторые формы дошкольного воспитания и образования осуществляются через учреждения, создаваемые на базе общин, такие как детские сады, исламские детские сады, прогулочные группы, дневные дошкольные учреждения, дошкольные образовательные учреждения (</w:t>
      </w:r>
      <w:r w:rsidRPr="005A3CDB">
        <w:rPr>
          <w:bCs/>
          <w:lang w:val="en-US"/>
        </w:rPr>
        <w:t>BKB</w:t>
      </w:r>
      <w:r w:rsidRPr="005A3CDB">
        <w:rPr>
          <w:bCs/>
          <w:lang w:val="ru-RU"/>
        </w:rPr>
        <w:t>), комплексные медико-санитарные пункты (</w:t>
      </w:r>
      <w:r w:rsidRPr="005A3CDB">
        <w:rPr>
          <w:bCs/>
          <w:lang w:val="en-US"/>
        </w:rPr>
        <w:t>Posyandu</w:t>
      </w:r>
      <w:r w:rsidRPr="005A3CDB">
        <w:rPr>
          <w:bCs/>
          <w:lang w:val="ru-RU"/>
        </w:rPr>
        <w:t>), или через другие аналогичные службы. Продолжает действовать система обязательного девятилетнего образования, а в некоторых регионах обязательное образование увеличено до 12 лет, то есть до окончания старшей школы. Реагируя на потребности рынка труда в подготовленных и квалифицированных выпускниках и прогнозируя их, правительство предпринимает серьезные усилия по развитию и пропаганде роли средних профессиональных училищ. Если в прошлом такой выбор не считался привлекательным или престижным, теперь представления людей изменились, и они позитивно относятся к профессиональным училищам как к учебным заведениям, которые выпускают готовые к работе кадры.</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82.</w:t>
      </w:r>
      <w:r w:rsidRPr="005A3CDB">
        <w:rPr>
          <w:lang w:val="ru-RU"/>
        </w:rPr>
        <w:tab/>
        <w:t>В целях значительного сокращения неграмотности среди женщин министр народного благосостояния издал указ 22/</w:t>
      </w:r>
      <w:r w:rsidRPr="005A3CDB">
        <w:rPr>
          <w:lang w:val="en-US"/>
        </w:rPr>
        <w:t>KEP</w:t>
      </w:r>
      <w:r w:rsidRPr="005A3CDB">
        <w:rPr>
          <w:lang w:val="ru-RU"/>
        </w:rPr>
        <w:t>/</w:t>
      </w:r>
      <w:r w:rsidRPr="005A3CDB">
        <w:rPr>
          <w:lang w:val="en-US"/>
        </w:rPr>
        <w:t>MENKO</w:t>
      </w:r>
      <w:r w:rsidRPr="005A3CDB">
        <w:rPr>
          <w:lang w:val="ru-RU"/>
        </w:rPr>
        <w:t>/</w:t>
      </w:r>
      <w:r w:rsidRPr="005A3CDB">
        <w:rPr>
          <w:lang w:val="en-US"/>
        </w:rPr>
        <w:t>KESRA</w:t>
      </w:r>
      <w:r w:rsidRPr="005A3CDB">
        <w:rPr>
          <w:lang w:val="ru-RU"/>
        </w:rPr>
        <w:t>/</w:t>
      </w:r>
      <w:r w:rsidRPr="005A3CDB">
        <w:rPr>
          <w:lang w:val="en-US"/>
        </w:rPr>
        <w:t>IX</w:t>
      </w:r>
      <w:r w:rsidRPr="005A3CDB">
        <w:rPr>
          <w:lang w:val="ru-RU"/>
        </w:rPr>
        <w:t>/2006 о создании координационной группы национального движения за завершение обязательного девятилетнего базового образования и ликвидацию неграмотности; вышло также постановление 35/2006 министра образования о руководящих принципах реализации национального движения за завершение обязательного девятилетнего базового образования и ликвидацию неграмотности.</w:t>
      </w:r>
    </w:p>
    <w:p w:rsidR="001941C3" w:rsidRPr="005A3CDB"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Достижения</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83.</w:t>
      </w:r>
      <w:r w:rsidRPr="005A3CDB">
        <w:rPr>
          <w:lang w:val="ru-RU"/>
        </w:rPr>
        <w:tab/>
        <w:t>Доля неграмотных в масштабе всей страны снизилась, но для полной ликвидации неграмотности необходима дальнейшая работа. Для сравнения, в 1993 году неграмотное население составляло около 14 процентов; в 2005 году уровень неграмотности среди мужчин составлял 6,62 процента, а среди женщин – 12,85 процента; в 2008 году разница сократилась до 4,27 процента среди мужчин и 7,51 процента среди женщин. С каждым годом разница между мужчинами и женщинами в уровне неграмотности сокращается в среднем на 24 процента.</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84.</w:t>
      </w:r>
      <w:r w:rsidRPr="005A3CDB">
        <w:rPr>
          <w:lang w:val="ru-RU"/>
        </w:rPr>
        <w:tab/>
        <w:t>В целом наблюдаются успехи на всех уровнях образования – от дошкольного до высшего. Общий охват дошкольным воспитанием и образованием продолжает существенно расти. По численности между мальчиками и девочками, получающими образование, почти нет различий. Что касается развития детей дошкольного возраста с особыми потребностями, в целом здесь по-прежнему преобладают мальчики. Из общего числа, составляющего, по оценкам, 28,12 млн. детей в возрасте 0–6 лет, дошкольное воспитание и образование получают только 28,31 процента.</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85.</w:t>
      </w:r>
      <w:r w:rsidRPr="005A3CDB">
        <w:rPr>
          <w:lang w:val="ru-RU"/>
        </w:rPr>
        <w:tab/>
        <w:t>В целом с 2003 года по уровню посещения начальной школы в Индонезии между мальчиками и девочками был почти достигнут паритет. Максимальный гендерный паритет был отмечен на уровне средней школы, где соотношение численности учащихся женского и мужского полов было сбалансированным и варьировалось в пределах от 0,96 до 1,11 и даже 1,22, свидетельствуя о том, что школу посещало больше девочек, чем мальчиков. На уровне старшей ступени средней школы меры по стимулированию образования для девочек оказались вполне успешными. В 2002/03 году гендерный разрыв на уровне старшей ступени был довольно большим при соотношении 0,87. С 2005 года этот разрыв сократился до 0,91 (даже 1,06 в 2006 году) и оставался на уровне 0,99 в 2006/07 году. В медресе число девочек и мальчиков является сбалансированным при тенденции к большему числу девочек на более высоких ступенях образования. На уровне высшего образования в отношении гендерной сбалансированности и равенства наблюдалась положительная тенденция. В 2002/03</w:t>
      </w:r>
      <w:r w:rsidRPr="005A3CDB">
        <w:rPr>
          <w:lang w:val="en-US"/>
        </w:rPr>
        <w:t> </w:t>
      </w:r>
      <w:r w:rsidRPr="005A3CDB">
        <w:rPr>
          <w:lang w:val="ru-RU"/>
        </w:rPr>
        <w:t>году число женщин среди студентов университетов было намного ниже, чем мужчин</w:t>
      </w:r>
      <w:r w:rsidR="004A57E6">
        <w:rPr>
          <w:lang w:val="ru-RU"/>
        </w:rPr>
        <w:t>,</w:t>
      </w:r>
      <w:r w:rsidRPr="005A3CDB">
        <w:rPr>
          <w:lang w:val="ru-RU"/>
        </w:rPr>
        <w:t xml:space="preserve"> при соотношении 0,78. В</w:t>
      </w:r>
      <w:r w:rsidR="00B76506">
        <w:rPr>
          <w:lang w:val="ru-RU"/>
        </w:rPr>
        <w:t> </w:t>
      </w:r>
      <w:r w:rsidRPr="005A3CDB">
        <w:rPr>
          <w:lang w:val="ru-RU"/>
        </w:rPr>
        <w:t xml:space="preserve">последующие годы число студенток продолжало возрастать, так что соотношение стало относительно сбалансированным (2004/05 год: 0,95 и 2006/07 год: 1,01). </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86.</w:t>
      </w:r>
      <w:r w:rsidRPr="005A3CDB">
        <w:rPr>
          <w:lang w:val="ru-RU"/>
        </w:rPr>
        <w:tab/>
        <w:t>С точки зрения эффективности (окончание и выпуск) образование было более эффективным для женщин по сравнению с мужчинами, о чем свидетельствует более высокий процент продолжающих учиться женщин на всех ступенях образования. Показатели охвата и продолжения учебы в университетах были относительно низкими для обоих полов, при этом процент продолжающих учиться среди женщин был постоянно выше и с каждым годом продолжал расти. В медресе учащихся-второгодников больше среди мальчиков. Довольно большой разрыв между мальчиками и девочками все еще сохраняется в профессиональных училищах. Это объясняется тем, что профилирующие предметы в профессиональных училищах очень тесно связаны со стереотипными представлениями о роли мужчин и женщин. Некоторые специальности в значительной мере ассоциируются с предполагаемой ролью мужчин (автомеханика, строительство и т. д.), а другие прочно связаны с представлением о роли женщин (домашние технологии, кулинария, моделирование одежды).</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87.</w:t>
      </w:r>
      <w:r w:rsidRPr="005A3CDB">
        <w:rPr>
          <w:lang w:val="ru-RU"/>
        </w:rPr>
        <w:tab/>
        <w:t>Согласно целям развития тысячелетия для сектора образования, к 2015 году индонезийские дети, девочки и мальчики, по всей стране должны получать начальное образование. В 2009 году были достигнуты следующие результаты: 94,7 процента учащихся проходили обучение в начальной школе, 74,7 процента обучались в последнем классе начальной школы, при этом 99,4 процента девушек и молодых людей в возрасте от 15 до 24 лет были грамотными. Между тем самые последние данные о гендерных различиях свидетельствуют об отсутствии разницы в охвате образованием между девочками и мальчиками, но указывают на наличие тенденции к более высокому показателю охвата для девочек. Учитывая имеющиеся на сегодняшний день достижения, при продолжении усилий по их сохранению, указанные выше требования ЦРТ могут быть достигнуты, и гендерный п</w:t>
      </w:r>
      <w:r w:rsidR="00E41BBD">
        <w:rPr>
          <w:lang w:val="ru-RU"/>
        </w:rPr>
        <w:t>а</w:t>
      </w:r>
      <w:r w:rsidRPr="005A3CDB">
        <w:rPr>
          <w:lang w:val="ru-RU"/>
        </w:rPr>
        <w:t>ритет в этой сфере может быть сохранен.</w:t>
      </w:r>
    </w:p>
    <w:p w:rsidR="001941C3" w:rsidRPr="005A3CDB"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 xml:space="preserve">Проблемы </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88.</w:t>
      </w:r>
      <w:r w:rsidRPr="005A3CDB">
        <w:rPr>
          <w:lang w:val="ru-RU"/>
        </w:rPr>
        <w:tab/>
        <w:t>Несмотря на достигнутый значительный прогресс, многое нуждается в улучшении. В области дошкольного образования охват детей все еще невелик, в частности, из-за слабой осведомленности семей и общественности, отсутствия дошкольных учреждений или доступа к ним для жителей деревень, нехватки воспитателей/педагогов и их недостаточной квалификации, ограниченности государственной поддержки (на национальном и региональном уровнях) для улучшения доступа и предоставляемых услуг, а также из-за того, что дошкольное образование пока не осуществляется в комплексе с другими услугами (такими, как здравоохранение, питание, уход за детьми и воспитание). Следует также учитывать данные не только о достижениях, но и о показателях отсева детей и подростков. В</w:t>
      </w:r>
      <w:r w:rsidR="00B76506">
        <w:rPr>
          <w:lang w:val="ru-RU"/>
        </w:rPr>
        <w:t> </w:t>
      </w:r>
      <w:r w:rsidRPr="005A3CDB">
        <w:rPr>
          <w:lang w:val="ru-RU"/>
        </w:rPr>
        <w:t>секторе образования, в особенности на уровне старшей ступени среднего образования и университетском уровне, сохраняется гендерное неравенство. Кроме того, около 13,5 процента девочек старше 10 лет вообще не получали формального образования. Их доля выше, чем доля мальчиков того же возраста (5,97</w:t>
      </w:r>
      <w:r w:rsidRPr="005A3CDB">
        <w:rPr>
          <w:lang w:val="en-US"/>
        </w:rPr>
        <w:t> </w:t>
      </w:r>
      <w:r w:rsidRPr="005A3CDB">
        <w:rPr>
          <w:lang w:val="ru-RU"/>
        </w:rPr>
        <w:t>процента). Школьная программа и учебники нуждаются в проверке с точки зрения учета в них гендерного аспекта, и процесс обучения должен находиться под постоянным контролем.</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89.</w:t>
      </w:r>
      <w:r w:rsidRPr="005A3CDB">
        <w:rPr>
          <w:lang w:val="ru-RU"/>
        </w:rPr>
        <w:tab/>
        <w:t>Еще одной проблемой, особенно в сельских районах, является большое число девочек, вступающих в ранние браки, не посещающих или бросающих школу из-за необходимости помогать родителям в сельскохозяйственных работах. И в городских, и в сельских районах наблюдаются случаи, когда девочек исключают из школы или не допускают к выпускным экзаменам по причине беременности. Просвещение по вопросам сексуального поведения и охраны репродуктивного здоровья необходимо для всех учащихся, и его следует включить в учебную программу с учетом потребностей детей и подростков, чтобы они понимали и осознавали особенности развития своей сексуальности и половых интересов и одновременно были способны к самоконтролю и принятию превентивных мер с целью избежать рискованного поведения и не стать жертвой сексуального насилия. В отношении забеременевших девочек необходимо применять более продуманный подход, который должен быть не тенденциозным в гендерном отношении, а недискриминационным, обеспечивающим им возможность построить успешное будущее.</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90.</w:t>
      </w:r>
      <w:r w:rsidRPr="005A3CDB">
        <w:rPr>
          <w:lang w:val="ru-RU"/>
        </w:rPr>
        <w:tab/>
        <w:t xml:space="preserve">По-прежнему сохраняется разделение по признаку пола в отношении некоторых профилирующих предметов или программ как форма добровольной гендерной дискриминации в определенных областях, особенно в профессиональных училищах. Выбор профилирующих предметов для девочек все еще во многом определяется работой по дому, тогда как мальчикам уготована функция поддержания семейного бюджета, поэтому предполагается, что они должны выбирать точные науки, технические и производственные специальности. Данные свидетельствуют, что средние профессиональные училища пока не обеспечивают равных возможностей учащимся женского пола и более благосклонны к мальчикам, при этом наблюдается тенденция к ухудшению положения девочек. В сфере высшего образования выбор профилирующих предметов также определяется стандартными представлениями о роли мужчин и женщин, что не способствует максимальной реализации потенциала для всех: в области общественных наук преобладают женщины, в технических дисциплинах – мужчины. </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91.</w:t>
      </w:r>
      <w:r w:rsidRPr="005A3CDB">
        <w:rPr>
          <w:lang w:val="ru-RU"/>
        </w:rPr>
        <w:tab/>
        <w:t>Некоторые региональные руководители не признают значения программ по учету гендерных факторов. Частая сменяемость региональных чиновников, отвечающих за образование, также тормозит текущую работу, поскольку каждому новому чиновнику, чтобы вникнуть в суть программы, приходится начинать все с нуля. Некоторые регионы еще не обеспечивают финансовую поддержку за счет регионального бюджета программ учета гендерных факторов в секторе образования. При весьма значительных ассигнованиях, выделяемых сектору образования, политические меры и их реализация в этом секторе нуждаются в контроле, который должны осуществлять все заинтересованные стороны, с тем чтобы средства направлялись на прогрессивное развитие учащихся и общества в целом, а также на обеспечение на практике учета гендерных факторов и ликвидации дискриминации в отношении женщин.</w:t>
      </w:r>
    </w:p>
    <w:p w:rsidR="001941C3" w:rsidRPr="005A3CDB"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Предпринятые инициативы и действия</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92.</w:t>
      </w:r>
      <w:r w:rsidRPr="005A3CDB">
        <w:rPr>
          <w:lang w:val="ru-RU"/>
        </w:rPr>
        <w:tab/>
        <w:t>Государство осознает важную роль образования и твердо намерено продолжать его совершенствование, выделяя на цели образования 20 процентов от государственного бюджета. В некоторых регионах местные органы власти предусматривают более крупные ассигнования. В целях ускорения учета гендерной проблематики в секторе образования как на уровне центральной власти, так и в регионах стратегия учета гендерной проблематики зафиксирована в принятом Департаментом образования Стратегическом плане на 2010–2014 годы, где гендерные вопросы включены в формулировку целей, программу действий, мероприятия, основные показатели эффективности. Эта стратегия реализуется путем повышения осведомленности заинтересованных сторон и руководителей образовательных программ на центральном и региональном уровнях и оказания им технической помощи в области учета гендерных факторов и ликвидации дискриминации в отношении женщин. Ликвидация дискриминации в отношении женщин во всей серии программ проводилась путем обеспечения эффективности подхода как по вертикали – посредством мер центрального и региональных органов власти и вплоть до технических исполнителей на местах, так и по горизонтали – путем различных форм официального сотрудничества с университетами, женскими и общественными организациями и организациями гражданского общества.</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93.</w:t>
      </w:r>
      <w:r w:rsidRPr="005A3CDB">
        <w:rPr>
          <w:lang w:val="ru-RU"/>
        </w:rPr>
        <w:tab/>
        <w:t>В качестве ведущего сектора по предупреждению торговли женщинами и детьми Министерство образования оказывало содействие и обеспечивало руководство и поддержку в формировании целевых групп и подгрупп по предупреждению торговли людьми в исходных округах/муниципалитетах. Оно также создало рабочие группы по учету гендерных факторов в секторе образования на общенациональном уровне, на уровне провинций и округов/муниципалитетов, оказывало различные услуги в области образования, доступные для женщин и мужчин, возможности которых ограничены по причине бедности, географических условий, социальных проблем и конфликтов/бедствий. К важным вопросам, подлежащим включению в проект руководящих принципов по предупреждению торговли людьми, относились координация превентивных мер на уровне центральных и региональных органов власти, проведение соответствующих кампаний в средствах массовой информации, содействие осуществлению программ по предупреждению в округах/муниципалитетах и разработка программ в районах – источниках торговли людьми по ее предупреждению путем просвещения женщин по вопросам расширения их прав и возможностей, оказания непосредственной помощи через различные социальные и общинные учреждения в целях развития навыков самостоятельности женщин и увеличения их доходов. Будет продолжаться надзор за региональными законами, с тем чтобы проводимая на местном уровне политика не тормозила усилий по улучшению положения женщин.</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94.</w:t>
      </w:r>
      <w:r w:rsidRPr="005A3CDB">
        <w:rPr>
          <w:lang w:val="ru-RU"/>
        </w:rPr>
        <w:tab/>
        <w:t>В приоритетных регионах и провинциях с наиболее высоким уровнем неграмотности  (Восточная Ява, Центральная Ява, Западная Ява, Северный Сулавеси, Бантен, Западная Нуса-Тенгара, Восточная Нуса-Тенгара, Лампунг, Бали и Папуа) принимаются меры по сокращению неграмотности в контексте социальной и гендерной справедливости. В качестве приоритетных регионов было выделено пять-шесть округов, при этом особое внимание уделялось районам переселения, пограничным районам, удаленным островам и горным местностям, а также труднодоступным районам. Следующим этапом будет использование системы блокировки для постепенного искоренения неграмотности в одном подокруге или округе с последующим переходом к другому подокругу или округу, начиная с округа/подокруга, где отмечается наиболее высокий уровень неграмотности. К концу 2008 года уровень неграмотности все еще составлял 5,97 процента (4,27 процента среди мужчин и 7,51 процента среди женщин) при соотношении между мужчинами и женщинами 3,24 процента. К сентябрю 2009 года уровень неграмотности снизился до 5,03 процента (3,23 процента среди мужчин и 6,29 процента среди женщин) при соотношении между мужчинами и женщинами 3,16 процента. Можно надеяться, что к концу этого года будут достигнуты целевой показатель, предусмотренный в Среднесрочной национальной программе развития на 2004–2009 годы, и поставленная в Стратегическом плане Департамента образования задача доведения уровня неграмотности до 5 процентов к концу 2009 года.</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95.</w:t>
      </w:r>
      <w:r w:rsidRPr="005A3CDB">
        <w:rPr>
          <w:lang w:val="ru-RU"/>
        </w:rPr>
        <w:tab/>
        <w:t xml:space="preserve">В рамках развития и расширения охвата дошкольным образованием существующие службы дошкольного воспитания будут оптимизированы, чтобы наряду с уходом за детьми предоставлять образовательные программы. Правительство разработает комплексную программу образования и ухода за детьми путем объединения </w:t>
      </w:r>
      <w:r w:rsidR="009A6527">
        <w:rPr>
          <w:lang w:val="ru-RU"/>
        </w:rPr>
        <w:t>государственных медицинских</w:t>
      </w:r>
      <w:r w:rsidRPr="005A3CDB">
        <w:rPr>
          <w:lang w:val="ru-RU"/>
        </w:rPr>
        <w:t xml:space="preserve"> пунктов с дошкольными учреждениями, учреждений по уходу за детьми с дошкольным обучением и т. д., а также будут разработаны пилотные проекты по дошкольному образованию, учитывающие потребности каждого района.</w:t>
      </w:r>
    </w:p>
    <w:p w:rsidR="001941C3" w:rsidRPr="005A3CDB" w:rsidRDefault="001941C3" w:rsidP="00B76506">
      <w:pPr>
        <w:pStyle w:val="SingleTxtG"/>
        <w:tabs>
          <w:tab w:val="left" w:pos="1264"/>
          <w:tab w:val="left" w:pos="1741"/>
        </w:tabs>
        <w:spacing w:after="280" w:line="240" w:lineRule="auto"/>
        <w:ind w:left="1264" w:right="1264"/>
        <w:rPr>
          <w:lang w:val="ru-RU"/>
        </w:rPr>
      </w:pPr>
      <w:r w:rsidRPr="005A3CDB">
        <w:rPr>
          <w:lang w:val="ru-RU"/>
        </w:rPr>
        <w:t>96.</w:t>
      </w:r>
      <w:r w:rsidRPr="005A3CDB">
        <w:rPr>
          <w:lang w:val="ru-RU"/>
        </w:rPr>
        <w:tab/>
        <w:t>Данные о числе учащихся профессиональных училищ по-прежнему свидетельствуют о значительном гендерном разрыве, несмотря на принимаемые государством меры по развитию профессионального образования в целях ускорения и стимулирования роста квалифицированной рабочей силы. Необходимо содействие и в сокращении гендерного неравенства в университетах, чтобы женщины и мужчины могли свободно выбирать специальность, исходя из призвания и оптимальных возможностей, изучали общественные и/или естественные науки без ограничений, навязываемых стереотипными представлениями о роли мужчин и женщин.</w:t>
      </w:r>
    </w:p>
    <w:p w:rsidR="001941C3" w:rsidRPr="005A3CDB" w:rsidRDefault="001941C3" w:rsidP="001941C3">
      <w:pPr>
        <w:pStyle w:val="H23G"/>
        <w:tabs>
          <w:tab w:val="left" w:pos="1264"/>
          <w:tab w:val="left" w:pos="1741"/>
        </w:tabs>
        <w:spacing w:before="0" w:after="160" w:line="240" w:lineRule="auto"/>
        <w:ind w:left="1264" w:right="1264" w:firstLine="0"/>
        <w:rPr>
          <w:lang w:val="en-US"/>
        </w:rPr>
      </w:pPr>
      <w:r w:rsidRPr="005A3CDB">
        <w:rPr>
          <w:lang w:val="ru-RU"/>
        </w:rPr>
        <w:t>Статья</w:t>
      </w:r>
      <w:r w:rsidRPr="005A3CDB">
        <w:rPr>
          <w:lang w:val="en-US"/>
        </w:rPr>
        <w:t xml:space="preserve"> 11</w:t>
      </w:r>
    </w:p>
    <w:p w:rsidR="001941C3" w:rsidRPr="005A3CDB" w:rsidRDefault="001941C3" w:rsidP="001941C3">
      <w:pPr>
        <w:pStyle w:val="H23G"/>
        <w:tabs>
          <w:tab w:val="left" w:pos="1264"/>
          <w:tab w:val="left" w:pos="1741"/>
        </w:tabs>
        <w:spacing w:before="0" w:after="160" w:line="240" w:lineRule="auto"/>
        <w:ind w:left="1264" w:right="1264" w:firstLine="0"/>
        <w:rPr>
          <w:lang w:val="en-US"/>
        </w:rPr>
      </w:pPr>
      <w:r w:rsidRPr="005A3CDB">
        <w:rPr>
          <w:lang w:val="ru-RU"/>
        </w:rPr>
        <w:t>Занятость</w:t>
      </w:r>
    </w:p>
    <w:p w:rsidR="001941C3" w:rsidRPr="005A3CDB" w:rsidRDefault="001941C3" w:rsidP="001941C3">
      <w:pPr>
        <w:pStyle w:val="SingleTxtG"/>
        <w:tabs>
          <w:tab w:val="left" w:pos="1264"/>
          <w:tab w:val="left" w:pos="1741"/>
        </w:tabs>
        <w:spacing w:after="160" w:line="240" w:lineRule="auto"/>
        <w:ind w:left="1264" w:right="1264"/>
        <w:rPr>
          <w:b/>
          <w:lang w:val="en-US"/>
        </w:rPr>
      </w:pPr>
      <w:r w:rsidRPr="005A3CDB">
        <w:rPr>
          <w:b/>
          <w:lang w:val="ru-RU"/>
        </w:rPr>
        <w:t>Фактическая</w:t>
      </w:r>
      <w:r w:rsidRPr="005A3CDB">
        <w:rPr>
          <w:b/>
          <w:lang w:val="en-US"/>
        </w:rPr>
        <w:t xml:space="preserve"> </w:t>
      </w:r>
      <w:r w:rsidRPr="005A3CDB">
        <w:rPr>
          <w:b/>
          <w:lang w:val="ru-RU"/>
        </w:rPr>
        <w:t>ситуация</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97.</w:t>
      </w:r>
      <w:r w:rsidRPr="005A3CDB">
        <w:rPr>
          <w:lang w:val="ru-RU"/>
        </w:rPr>
        <w:tab/>
        <w:t>Во всех областях деятельности, особенно в официальном секторе, доля работающих женщин намного ниже, чем мужчин. Нормы и правила государственной службы учитывают гендерный аспект и не являются дискриминационными. Но в других местах работы женщины все еще подвергаются дискриминации в отношении оплаты труда, пособий, а также возможностей для профессионального и карьерного роста. Как свидетельствует статистика, заработная плата у женщин ниже, чем у мужчин во всех областях. Данные по открытой безработице за последние несколько лет все еще указывают на большее число женщин среди безработных. Даже если у них есть работа, женщины выполняют функции неоплачиваемых работников (71,5 процента). В 2005 году безработными были 9,3 процента мужчин и 14,7 процента женщин. Положение улучшилось в 2007 году, когда доля безработных мужчин составила 8,1</w:t>
      </w:r>
      <w:r w:rsidRPr="005A3CDB">
        <w:rPr>
          <w:lang w:val="en-US"/>
        </w:rPr>
        <w:t> </w:t>
      </w:r>
      <w:r w:rsidRPr="005A3CDB">
        <w:rPr>
          <w:lang w:val="ru-RU"/>
        </w:rPr>
        <w:t>процента, а женщин – 10,8 процента. В действительности женщины уже активно пытаются выйти на рынок труда, но больше зарегистрированных свободных рабочих мест существует для мужчин (88,67 процента по сравнению с 69,38 процента для женщин).</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98.</w:t>
      </w:r>
      <w:r w:rsidRPr="005A3CDB">
        <w:rPr>
          <w:lang w:val="ru-RU"/>
        </w:rPr>
        <w:tab/>
        <w:t>Многие женщины работали в неофициальном секторе по целому ряду причин, например из-за отсутствия образования или невозможности получить работу в официальном секторе. Кроме того, работа в неофициальном секторе предполагает более гибкие условия и отсутствие юридических обязательств, она больше устраивает женщин, которые все еще привязаны к стереотипным и традиционным представлениям о роли мужчин и женщин. Несмотря на это, работа в неофициальном секторе значительно более нестабильна в связи с отсутствием гарантий устойчивой занятости и других видов защиты. Кроме того, оплата труда в этом секторе ниже, чем в официальном, а продолжительность рабочего времени нередко больше. Многие женщины в неофициальном секторе работали домработницами, подвергаясь риску эксплуатации и насилия.</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99.</w:t>
      </w:r>
      <w:r w:rsidRPr="005A3CDB">
        <w:rPr>
          <w:lang w:val="ru-RU"/>
        </w:rPr>
        <w:tab/>
        <w:t>При ограниченных возможностях занятости многие женщины стали трудящимися-мигрантами. В силу невыгодного положения Индонезии по сравнению со странами назначения многие действующие в стране политические меры не могли обеспечить эффективную защиту прав индонезийских трудящихся-мигрантов. Несмотря на постоянное совершенствование политики и управления трудящиеся-мигранты, главным образом женщины, сталкиваются с эксплуатацией, нарушениями прав человека и насилием и в Индонезии, и в процессе транзита, и в период работы в странах назначения, а также по возвращении в Индонезию. В 2004 году Малайзия провела массовые депортации трудящихся-мигрантов, не имевших официальных документов. По сообщениям главы Координирующего министерства народного благосостояния, число депортированных в 2004 году индонезийских трудящихся-мигрантов достигло 261 789. К сожалению, хотя было известно, что большинство депортированных составляли женщины, отсутствовали достоверные данные с разбивкой по полу. Не было стратегических и комплексных мер по предупреждению эксплуатации, нарушений прав и насилия в отношении трудящихся-мигрантов и тем более мер правовой защиты подвергающихся таким нарушениям и насилию трудящихся-мигрантов.</w:t>
      </w:r>
    </w:p>
    <w:p w:rsidR="001941C3" w:rsidRPr="005A3CDB"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Меры</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100.</w:t>
      </w:r>
      <w:r w:rsidRPr="005A3CDB">
        <w:rPr>
          <w:lang w:val="ru-RU"/>
        </w:rPr>
        <w:tab/>
        <w:t>Улучшения положения женщин в официальном секторе касается Закон 13/2003 о труде (право на труд). Правительство издало Руководство по обеспечению равных возможностей в сфере занятости, основанное на конвенци</w:t>
      </w:r>
      <w:r w:rsidR="00E41BBD">
        <w:rPr>
          <w:lang w:val="ru-RU"/>
        </w:rPr>
        <w:t>ях</w:t>
      </w:r>
      <w:r w:rsidRPr="005A3CDB">
        <w:rPr>
          <w:lang w:val="ru-RU"/>
        </w:rPr>
        <w:t xml:space="preserve"> МОТ № 100 и № 111, которое было распространено среди компаний и работодателей. Что касается защиты репродуктивных прав женщин, существуют совместное постановление Министерства по вопросам расширения прав и возможностей женщин и министерств здравоохранения и труда (№ 48/</w:t>
      </w:r>
      <w:r w:rsidRPr="005A3CDB">
        <w:rPr>
          <w:lang w:val="en-US"/>
        </w:rPr>
        <w:t>Men</w:t>
      </w:r>
      <w:r w:rsidRPr="005A3CDB">
        <w:rPr>
          <w:lang w:val="ru-RU"/>
        </w:rPr>
        <w:t>.</w:t>
      </w:r>
      <w:r w:rsidRPr="005A3CDB">
        <w:rPr>
          <w:lang w:val="en-US"/>
        </w:rPr>
        <w:t>PP</w:t>
      </w:r>
      <w:r w:rsidRPr="005A3CDB">
        <w:rPr>
          <w:lang w:val="ru-RU"/>
        </w:rPr>
        <w:t>./</w:t>
      </w:r>
      <w:r w:rsidRPr="005A3CDB">
        <w:rPr>
          <w:lang w:val="en-US"/>
        </w:rPr>
        <w:t>XII</w:t>
      </w:r>
      <w:r w:rsidRPr="005A3CDB">
        <w:rPr>
          <w:lang w:val="ru-RU"/>
        </w:rPr>
        <w:t>/2008, № </w:t>
      </w:r>
      <w:r w:rsidRPr="005A3CDB">
        <w:rPr>
          <w:lang w:val="en-US"/>
        </w:rPr>
        <w:t>Per</w:t>
      </w:r>
      <w:r w:rsidRPr="005A3CDB">
        <w:rPr>
          <w:lang w:val="ru-RU"/>
        </w:rPr>
        <w:t>.27/</w:t>
      </w:r>
      <w:r w:rsidRPr="005A3CDB">
        <w:rPr>
          <w:lang w:val="en-US"/>
        </w:rPr>
        <w:t>MEN</w:t>
      </w:r>
      <w:r w:rsidRPr="005A3CDB">
        <w:rPr>
          <w:lang w:val="ru-RU"/>
        </w:rPr>
        <w:t>/</w:t>
      </w:r>
      <w:r w:rsidRPr="005A3CDB">
        <w:rPr>
          <w:lang w:val="en-US"/>
        </w:rPr>
        <w:t>XII</w:t>
      </w:r>
      <w:r w:rsidRPr="005A3CDB">
        <w:rPr>
          <w:lang w:val="ru-RU"/>
        </w:rPr>
        <w:t>/2008. № 117/</w:t>
      </w:r>
      <w:r w:rsidRPr="005A3CDB">
        <w:rPr>
          <w:lang w:val="en-US"/>
        </w:rPr>
        <w:t>Menkes</w:t>
      </w:r>
      <w:r w:rsidRPr="005A3CDB">
        <w:rPr>
          <w:lang w:val="ru-RU"/>
        </w:rPr>
        <w:t>/</w:t>
      </w:r>
      <w:r w:rsidRPr="005A3CDB">
        <w:rPr>
          <w:lang w:val="en-US"/>
        </w:rPr>
        <w:t>PB</w:t>
      </w:r>
      <w:r w:rsidRPr="005A3CDB">
        <w:rPr>
          <w:lang w:val="ru-RU"/>
        </w:rPr>
        <w:t xml:space="preserve">/2008) о выделении в местах работы помещений для кормления грудью, министерское постановление об учреждении мест временного пребывания для индонезийских трудящихся-мигрантов и положение об отпуске по беременности и родам. Внедряется надзор за соблюдением правил в отношении ночных смен с целью обеспечения защиты прав женщин, работающих в ночную смену. Другие меры включали просветительскую работу в компаниях и среди работников по таким важным вопросам, как права и обязанности работников, риск сексуальных домогательств на работе и дискриминации в оплате труда и предоставлении пособий. </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101.</w:t>
      </w:r>
      <w:r w:rsidRPr="005A3CDB">
        <w:rPr>
          <w:lang w:val="ru-RU"/>
        </w:rPr>
        <w:tab/>
        <w:t xml:space="preserve">Учитывая масштаб и сложность проблем, единственной мерой, которую смогло принять государство, было создание возможностей занятости и стимулирование стремления самостоятельно обеспечивать средства к существованию. Был принят ряд политических мер, в том числе Закон 20/2008 о микро- и малых предприятиях, программы кредитования частных предприятий и Программа развития подокругов, которые будут более подробно рассмотрены в разделе, посвященном статье 14. Хотя эти программы были открыты для широких слоев населения и не предназначены специально для женщин, они не были дискриминационными, и многие женщины обращались к ним. Теперь работники неформального сектора на коллективной или индивидуальной основе могут быть охвачены системой социального страхования, например </w:t>
      </w:r>
      <w:r w:rsidRPr="005A3CDB">
        <w:rPr>
          <w:lang w:val="en-US"/>
        </w:rPr>
        <w:t>Jamsostek</w:t>
      </w:r>
      <w:r w:rsidRPr="005A3CDB">
        <w:rPr>
          <w:lang w:val="ru-RU"/>
        </w:rPr>
        <w:t xml:space="preserve"> (социальное страхование работников). </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102.</w:t>
      </w:r>
      <w:r w:rsidRPr="005A3CDB">
        <w:rPr>
          <w:lang w:val="ru-RU"/>
        </w:rPr>
        <w:tab/>
        <w:t>Несмотря на то что защита домашней прислуги предусмотрена Законом 23/2004 о ликвидации бытового насилия, такие работницы были весьма уязвимы в отношении насилия, поскольку их положение в домохозяйстве было намного слабее, чем у других его членов. В частности, они были уязвимы в отношении психологического, физического, сексуального и экономического насилия, когда им не выплачивался заработок и не соблюдались другие права. Было принято, чтобы комната прислуги не запиралась, чтобы она не могла выйти из дома, поскольку ключи находились у работодателя, ее запугивали, чтобы она не обращалась в полицию. Нередко прислуга не знает города, и ей трудно обратиться за помощью вне дома. Живя в изоляции при нечеловеческих условиях труда, многие из этих женщин находятся в крайне стрессовой ситуации.</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103.</w:t>
      </w:r>
      <w:r w:rsidRPr="005A3CDB">
        <w:rPr>
          <w:lang w:val="ru-RU"/>
        </w:rPr>
        <w:tab/>
        <w:t>Правительство подписало Международную конвенцию о защите прав всех трудящихся-мигрантов и членов их семей (1990 год) в сентябре 2004 года. Закон 39/2004 о трудоустройстве и защите прав трудящихся-мигрантов за рубежом предусматривает создание Национального агентства по трудоустройству и защите прав индонезийских трудящихся-мигрантов (</w:t>
      </w:r>
      <w:r w:rsidRPr="005A3CDB">
        <w:rPr>
          <w:lang w:val="en-US"/>
        </w:rPr>
        <w:t>BNP</w:t>
      </w:r>
      <w:r w:rsidRPr="005A3CDB">
        <w:rPr>
          <w:lang w:val="ru-RU"/>
        </w:rPr>
        <w:t>2</w:t>
      </w:r>
      <w:r w:rsidRPr="005A3CDB">
        <w:rPr>
          <w:lang w:val="en-US"/>
        </w:rPr>
        <w:t>TKI</w:t>
      </w:r>
      <w:r w:rsidRPr="005A3CDB">
        <w:rPr>
          <w:lang w:val="ru-RU"/>
        </w:rPr>
        <w:t>), что было подтверждено постановлением президента № 81 от 2006 года. В целях содействия усилению защиты трудящихся женщин-мигрантов за рубежом планируется пересмотреть Закон 39/2004 в рамках принятой законодательным органом Программы по национальному законодательству на 2010–2014 годы. Кроме того, в ответ на продолжавшиеся депортации мигрантов малазийскими властями президент издал указ 106/2004 о координационной группе по репатриации испытывающих трудности индонезийских трудящихся-мигрантов и членов их семей из Малайзии (</w:t>
      </w:r>
      <w:r w:rsidRPr="005A3CDB">
        <w:rPr>
          <w:lang w:val="en-US"/>
        </w:rPr>
        <w:t>TK</w:t>
      </w:r>
      <w:r w:rsidRPr="005A3CDB">
        <w:rPr>
          <w:lang w:val="ru-RU"/>
        </w:rPr>
        <w:t>-</w:t>
      </w:r>
      <w:r w:rsidRPr="005A3CDB">
        <w:rPr>
          <w:lang w:val="en-US"/>
        </w:rPr>
        <w:t>PTKIB</w:t>
      </w:r>
      <w:r w:rsidRPr="005A3CDB">
        <w:rPr>
          <w:lang w:val="ru-RU"/>
        </w:rPr>
        <w:t xml:space="preserve">). </w:t>
      </w:r>
      <w:r w:rsidRPr="005A3CDB">
        <w:rPr>
          <w:lang w:val="en-US"/>
        </w:rPr>
        <w:t>TK</w:t>
      </w:r>
      <w:r w:rsidRPr="005A3CDB">
        <w:rPr>
          <w:lang w:val="ru-RU"/>
        </w:rPr>
        <w:t>-</w:t>
      </w:r>
      <w:r w:rsidRPr="005A3CDB">
        <w:rPr>
          <w:lang w:val="en-US"/>
        </w:rPr>
        <w:t>PTKIB</w:t>
      </w:r>
      <w:r w:rsidRPr="005A3CDB">
        <w:rPr>
          <w:lang w:val="ru-RU"/>
        </w:rPr>
        <w:t xml:space="preserve"> до сих пор занимается случаями осуществляемой в обычном порядке или связанной с инцидентами депортации индонезийских трудящихся-мигрантов из Малайзии, и результативность ее работы постоянно растет. В ответ на массовые депортации из Малайзии Министерство по социальным вопросам создало Директорат по вопросам социальной помощи жертвам насилия и трудящимся-мигрантам – специальное подразделение при Директорате по вопросам социальной помощи и социального страхования. Директорат обеспечивает программы психосоциальной реабилитации и осуществляет контроль за процессом реинтеграции трудящихся-мигрантов в общество. </w:t>
      </w:r>
    </w:p>
    <w:p w:rsidR="001941C3" w:rsidRPr="005A3CDB" w:rsidRDefault="001941C3" w:rsidP="001941C3">
      <w:pPr>
        <w:pStyle w:val="SingleTxtG"/>
        <w:tabs>
          <w:tab w:val="left" w:pos="1264"/>
          <w:tab w:val="left" w:pos="1741"/>
        </w:tabs>
        <w:spacing w:after="160" w:line="240" w:lineRule="auto"/>
        <w:ind w:left="1264" w:right="1264"/>
        <w:rPr>
          <w:lang w:val="en-US"/>
        </w:rPr>
      </w:pPr>
      <w:r w:rsidRPr="005A3CDB">
        <w:rPr>
          <w:lang w:val="ru-RU"/>
        </w:rPr>
        <w:t>104.</w:t>
      </w:r>
      <w:r w:rsidRPr="005A3CDB">
        <w:rPr>
          <w:lang w:val="ru-RU"/>
        </w:rPr>
        <w:tab/>
        <w:t>Индонезия уже заключила ряд меморандумов о взаимопонимании (МОВ) со странами, принимающими трудящихся-мигрантов. В 2009 году в соответствии с МОВ между Индонезией и Малайзией в отношении домашней прислуги работникам было разрешено оставлять у себя паспорта, в нем также содержатся положения относительно стандартного уровня зарплаты и продолжительности рабочего времени. Соглашения</w:t>
      </w:r>
      <w:r w:rsidRPr="005A3CDB">
        <w:rPr>
          <w:lang w:val="en-US"/>
        </w:rPr>
        <w:t xml:space="preserve"> </w:t>
      </w:r>
      <w:r w:rsidRPr="005A3CDB">
        <w:rPr>
          <w:lang w:val="ru-RU"/>
        </w:rPr>
        <w:t>такого</w:t>
      </w:r>
      <w:r w:rsidRPr="005A3CDB">
        <w:rPr>
          <w:lang w:val="en-US"/>
        </w:rPr>
        <w:t xml:space="preserve"> </w:t>
      </w:r>
      <w:r w:rsidRPr="005A3CDB">
        <w:rPr>
          <w:lang w:val="ru-RU"/>
        </w:rPr>
        <w:t>рода</w:t>
      </w:r>
      <w:r w:rsidRPr="005A3CDB">
        <w:rPr>
          <w:lang w:val="en-US"/>
        </w:rPr>
        <w:t xml:space="preserve"> </w:t>
      </w:r>
      <w:r w:rsidRPr="005A3CDB">
        <w:rPr>
          <w:lang w:val="ru-RU"/>
        </w:rPr>
        <w:t>будут</w:t>
      </w:r>
      <w:r w:rsidRPr="005A3CDB">
        <w:rPr>
          <w:lang w:val="en-US"/>
        </w:rPr>
        <w:t xml:space="preserve"> </w:t>
      </w:r>
      <w:r w:rsidRPr="005A3CDB">
        <w:rPr>
          <w:lang w:val="ru-RU"/>
        </w:rPr>
        <w:t>заключаться</w:t>
      </w:r>
      <w:r w:rsidRPr="005A3CDB">
        <w:rPr>
          <w:lang w:val="en-US"/>
        </w:rPr>
        <w:t xml:space="preserve"> </w:t>
      </w:r>
      <w:r w:rsidRPr="005A3CDB">
        <w:rPr>
          <w:lang w:val="ru-RU"/>
        </w:rPr>
        <w:t>с</w:t>
      </w:r>
      <w:r w:rsidRPr="005A3CDB">
        <w:rPr>
          <w:lang w:val="en-US"/>
        </w:rPr>
        <w:t xml:space="preserve"> </w:t>
      </w:r>
      <w:r w:rsidRPr="005A3CDB">
        <w:rPr>
          <w:lang w:val="ru-RU"/>
        </w:rPr>
        <w:t>другими</w:t>
      </w:r>
      <w:r w:rsidRPr="005A3CDB">
        <w:rPr>
          <w:lang w:val="en-US"/>
        </w:rPr>
        <w:t xml:space="preserve"> </w:t>
      </w:r>
      <w:r w:rsidRPr="005A3CDB">
        <w:rPr>
          <w:lang w:val="ru-RU"/>
        </w:rPr>
        <w:t>принимающими</w:t>
      </w:r>
      <w:r w:rsidRPr="005A3CDB">
        <w:rPr>
          <w:lang w:val="en-US"/>
        </w:rPr>
        <w:t xml:space="preserve"> </w:t>
      </w:r>
      <w:r w:rsidRPr="005A3CDB">
        <w:rPr>
          <w:lang w:val="ru-RU"/>
        </w:rPr>
        <w:t>странами</w:t>
      </w:r>
      <w:r w:rsidRPr="005A3CDB">
        <w:rPr>
          <w:lang w:val="en-US"/>
        </w:rPr>
        <w:t>.</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105.</w:t>
      </w:r>
      <w:r w:rsidRPr="005A3CDB">
        <w:rPr>
          <w:lang w:val="ru-RU"/>
        </w:rPr>
        <w:tab/>
        <w:t>На региональном уровне Индонезия наряду с государствами – членами АСЕАН 13 января 2007 года подписала Декларацию АСЕАН о защите и поощрении прав трудящихся-мигрантов. Декларация стала шагом вперед и служит прочной основой для принятия мер по защите прав трудящихся-мигрантов, поскольку в ней устанавливаются общие принципы и обязанности стран, принимающих трудящихся-мигрантов, обязанности стран происхождения трудящихся-мигрантов, а также обязательство АСЕАН по защите и поощрению прав трудящихся-мигрантов. АСЕАН призывает принимающие страны определить меры, направленные на защиту основных прав человека и уважение достоинства трудящихся мигрантов, а страны происхождения – принять меры по защите прав трудящихся мигрантов. В</w:t>
      </w:r>
      <w:r w:rsidR="00E41BBD">
        <w:rPr>
          <w:lang w:val="ru-RU"/>
        </w:rPr>
        <w:t> </w:t>
      </w:r>
      <w:r w:rsidRPr="005A3CDB">
        <w:rPr>
          <w:lang w:val="ru-RU"/>
        </w:rPr>
        <w:t>Декларации даже признается, что незаконным мигрантам нельзя предъявлять обвинение за отсутствие у них надлежащих документов. В ней подчеркивается значение сотрудничества между принимающими странами и странами происхождения в отношении сложившейся ситуации по гуманитарным основаниям. Декларация не имеет обязательной силы; в связи с этим следующим важным шагом будет поддержание этого обязательства и его реализация на практике.</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106.</w:t>
      </w:r>
      <w:r w:rsidRPr="005A3CDB">
        <w:rPr>
          <w:lang w:val="ru-RU"/>
        </w:rPr>
        <w:tab/>
        <w:t>В 2004 году в связи с делом индонезийской женщины-мигранта, приговоренной  к смертной казни в Сингапуре, посольство Индонезии в Сингапуре выступило с инициативой провести публичное обсуждение в Индонезии, в особенности с организациями, отстаивающими права трудящихся-мигрантов. В</w:t>
      </w:r>
      <w:r w:rsidR="008E58BB">
        <w:rPr>
          <w:lang w:val="ru-RU"/>
        </w:rPr>
        <w:t> </w:t>
      </w:r>
      <w:r w:rsidRPr="005A3CDB">
        <w:rPr>
          <w:lang w:val="ru-RU"/>
        </w:rPr>
        <w:t>июле 2004 года индонезийский посол в Сингапуре нанял адвоката для защиты индонезийской женщины в суде. Это был важный шаг посольства Индонезии в осуществлении своей общественной функции. Кроме того, Министерство иностранных дел в рамках указа президента 6/2006 заключило Соглашение об обязательном консульском уведомлении, помимо прочих, с правительствами Абу-Даби, Кувейта и Катара. В соответствии с этим соглашением посольство Индонезии будет немедленно уведомлено о задержании индонезийского гражданина.</w:t>
      </w:r>
    </w:p>
    <w:p w:rsidR="001941C3" w:rsidRPr="005A3CDB" w:rsidRDefault="001941C3" w:rsidP="001941C3">
      <w:pPr>
        <w:pStyle w:val="H23G"/>
        <w:tabs>
          <w:tab w:val="left" w:pos="1264"/>
          <w:tab w:val="left" w:pos="1741"/>
        </w:tabs>
        <w:spacing w:before="0" w:after="160" w:line="240" w:lineRule="auto"/>
        <w:ind w:left="1264" w:right="1264" w:firstLine="0"/>
        <w:rPr>
          <w:lang w:val="ru-RU"/>
        </w:rPr>
      </w:pPr>
      <w:r w:rsidRPr="005A3CDB">
        <w:rPr>
          <w:lang w:val="ru-RU"/>
        </w:rPr>
        <w:t>Достижения</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107.</w:t>
      </w:r>
      <w:r w:rsidRPr="005A3CDB">
        <w:rPr>
          <w:lang w:val="ru-RU"/>
        </w:rPr>
        <w:tab/>
        <w:t>Экономический рост в 2005 году составил 5,7 процента, снизился до 5,5 процента в 2006 году и вновь поднялся до 6,3 процента в 2007 году. В</w:t>
      </w:r>
      <w:r w:rsidR="008E58BB">
        <w:rPr>
          <w:lang w:val="ru-RU"/>
        </w:rPr>
        <w:t> </w:t>
      </w:r>
      <w:r w:rsidRPr="005A3CDB">
        <w:rPr>
          <w:lang w:val="ru-RU"/>
        </w:rPr>
        <w:t>официальном секторе и в секторе государственных услуг были отмечены улучшения в области здравоохранения и охраны репродуктивного здоровья; увеличилось количество дошкольных учреждений и помещений для кормления грудью в местах работы и в общественных зданиях. В неофициальном секторе программы расширения экономических возможностей продолжали содействовать расширению возможностей для экономической деятельности в целом, но в особенности для женщин. Работники неофициального сектора сейчас все больше осознают значение социального страхования, в том числе медицинского страхования и накоплений на образование детей. Многие региональные власти ввели бесплатные или вполне доступные по стоимости медицинские услуги для этой группы населения, что подробнее рассматривается ниже, в разделе по статье 14.</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108.</w:t>
      </w:r>
      <w:r w:rsidRPr="005A3CDB">
        <w:rPr>
          <w:lang w:val="ru-RU"/>
        </w:rPr>
        <w:tab/>
        <w:t>Что касается правовой защиты домашней прислуги, ряд государственных учреждений, таких как Государственное министерство по вопросам расширения прав и возможностей женщин и защиты детей, Министерство труда и трансмиграции и Координирующее министерство народного благосостояния, выступили с инициативой подготовить научно проработанные тексты для проекта закона о защите домашней прислуги. В 2010 году проект закона о домашней прислуге был включен в перечень подлежащих обсуждению с правительством законов в рамках Программы по национальному законодательству.</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109.</w:t>
      </w:r>
      <w:r w:rsidRPr="005A3CDB">
        <w:rPr>
          <w:lang w:val="ru-RU"/>
        </w:rPr>
        <w:tab/>
        <w:t>Создание специального Агентства по трудоустройству и защите прав индонезийских трудящихся (</w:t>
      </w:r>
      <w:r w:rsidRPr="005A3CDB">
        <w:rPr>
          <w:lang w:val="en-US"/>
        </w:rPr>
        <w:t>BNP</w:t>
      </w:r>
      <w:r w:rsidRPr="005A3CDB">
        <w:rPr>
          <w:lang w:val="ru-RU"/>
        </w:rPr>
        <w:t>2</w:t>
      </w:r>
      <w:r w:rsidRPr="005A3CDB">
        <w:rPr>
          <w:lang w:val="en-US"/>
        </w:rPr>
        <w:t>TKI</w:t>
      </w:r>
      <w:r w:rsidRPr="005A3CDB">
        <w:rPr>
          <w:lang w:val="ru-RU"/>
        </w:rPr>
        <w:t xml:space="preserve"> ) играло важнейшую координирующую роль, а членами этого органа стали представители соответствующих государственных учреждений, в том числе Министерства иностранных дел. На сегодняшний день Агентство разработало механизмы реального трудоустройства и  усиления защиты трудящихся-мигрантов, включая применение стандартных ставок заработной платы, отзыв лицензий у агентств по трудоустройству мигрантов и т. д. Предполагается, что Агентство будет играть ключевую роль в улучшении защиты трудящихся-мигрантов, на что рассчитывают организации гражданского общества, отстаивающие интересы трудящихся-мигрантов.</w:t>
      </w:r>
    </w:p>
    <w:p w:rsidR="001941C3" w:rsidRPr="005A3CDB" w:rsidRDefault="001941C3" w:rsidP="001941C3">
      <w:pPr>
        <w:pStyle w:val="SingleTxtG"/>
        <w:tabs>
          <w:tab w:val="left" w:pos="1264"/>
          <w:tab w:val="left" w:pos="1741"/>
        </w:tabs>
        <w:spacing w:after="160" w:line="240" w:lineRule="auto"/>
        <w:ind w:left="1264" w:right="1264"/>
        <w:rPr>
          <w:lang w:val="ru-RU"/>
        </w:rPr>
      </w:pPr>
      <w:r w:rsidRPr="005A3CDB">
        <w:rPr>
          <w:lang w:val="ru-RU"/>
        </w:rPr>
        <w:t>110.</w:t>
      </w:r>
      <w:r w:rsidRPr="005A3CDB">
        <w:rPr>
          <w:lang w:val="ru-RU"/>
        </w:rPr>
        <w:tab/>
        <w:t>Координационная группа по репатриации испытывающих трудности индонезийских трудящихся-мигрантов и членов их семей из Малайзии (</w:t>
      </w:r>
      <w:r w:rsidRPr="005A3CDB">
        <w:rPr>
          <w:lang w:val="en-US"/>
        </w:rPr>
        <w:t>TK</w:t>
      </w:r>
      <w:r w:rsidRPr="005A3CDB">
        <w:rPr>
          <w:lang w:val="ru-RU"/>
        </w:rPr>
        <w:t>-</w:t>
      </w:r>
      <w:r w:rsidRPr="005A3CDB">
        <w:rPr>
          <w:lang w:val="en-US"/>
        </w:rPr>
        <w:t>PTKIB</w:t>
      </w:r>
      <w:r w:rsidRPr="005A3CDB">
        <w:rPr>
          <w:lang w:val="ru-RU"/>
        </w:rPr>
        <w:t xml:space="preserve">) эффективно занималась сотнями тысяч осуществляемых в обычном порядке и связанных с инцидентами депортаций индонезийских трудящихся-мигрантов из Малайзии. Результативность ее деятельности постоянно повышается. Целевая группа под руководством главы Координирующего министерства народного благосостояния объединяет различные государственные учреждения, органы и ведомства. Подразделения целевой группы </w:t>
      </w:r>
      <w:r w:rsidR="00A12964">
        <w:rPr>
          <w:lang w:val="ru-RU"/>
        </w:rPr>
        <w:t>по репатриации действовали в 12 </w:t>
      </w:r>
      <w:r w:rsidRPr="005A3CDB">
        <w:rPr>
          <w:lang w:val="ru-RU"/>
        </w:rPr>
        <w:t xml:space="preserve">основных регионах: Медан, Танджунг-Пинанг, Батам, Танджунг-Балаи-Кариму, Думаи, Энтиконг, Нунукан, Парепаре, Танджунг-Приок, Танджунг-Эмас, Танджунг-Перак и Матарам. Эта группа также осуществляла координацию совместной деятельности с провинциями происхождения столкнувшихся с трудностями трудящихся-мигрантов и индонезийскими представителями в Малайзии. </w:t>
      </w:r>
    </w:p>
    <w:p w:rsidR="001941C3" w:rsidRPr="005A3CDB" w:rsidRDefault="001941C3" w:rsidP="001941C3">
      <w:pPr>
        <w:pStyle w:val="SingleTxtG"/>
        <w:tabs>
          <w:tab w:val="left" w:pos="1264"/>
          <w:tab w:val="left" w:pos="1741"/>
        </w:tabs>
        <w:spacing w:after="160" w:line="240" w:lineRule="auto"/>
        <w:ind w:left="1264" w:right="1264"/>
        <w:rPr>
          <w:lang w:val="id-ID"/>
        </w:rPr>
      </w:pPr>
      <w:r w:rsidRPr="005A3CDB">
        <w:rPr>
          <w:lang w:val="ru-RU"/>
        </w:rPr>
        <w:t>111.</w:t>
      </w:r>
      <w:r w:rsidRPr="005A3CDB">
        <w:rPr>
          <w:lang w:val="ru-RU"/>
        </w:rPr>
        <w:tab/>
        <w:t>Следует отметить возрождение роли профсоюзов в отстаивании прав работников, в том числе работающих женщин. Среди организаций гражданского общества появились новые НПО, выступающие в защиту прав трудящихся-мигрантов и занимающиеся проблемами трудовой миграции в целом. Консорциум защитников индонезийских трудящихся-мигрантов (</w:t>
      </w:r>
      <w:r w:rsidRPr="005A3CDB">
        <w:rPr>
          <w:lang w:val="en-US"/>
        </w:rPr>
        <w:t>KOPBUMI</w:t>
      </w:r>
      <w:r w:rsidRPr="005A3CDB">
        <w:rPr>
          <w:lang w:val="ru-RU"/>
        </w:rPr>
        <w:t>) представляет собой объединение неправительственных организаций, созданное в 1997 году, которое занимается проблемами трудящихся-мигрантов в целях содействия принятию закона о защите прав индонезийских трудящихся-мигрантов и членов их семей. Индонезийских союз трудящихся-мигрантов (</w:t>
      </w:r>
      <w:r w:rsidRPr="005A3CDB">
        <w:rPr>
          <w:lang w:val="en-US"/>
        </w:rPr>
        <w:t>SBMI</w:t>
      </w:r>
      <w:r w:rsidRPr="005A3CDB">
        <w:rPr>
          <w:lang w:val="ru-RU"/>
        </w:rPr>
        <w:t>) – это ассоциация трудящихся-мигрантов, в состав которой входят бывшие трудящиеся-мигранты и члены их семей. Первоначально он был создан как Федерация организаций индонезийских трудящихся-мигрантов (</w:t>
      </w:r>
      <w:r w:rsidRPr="005A3CDB">
        <w:rPr>
          <w:lang w:val="en-US"/>
        </w:rPr>
        <w:t>FOBMI</w:t>
      </w:r>
      <w:r w:rsidRPr="005A3CDB">
        <w:rPr>
          <w:lang w:val="ru-RU"/>
        </w:rPr>
        <w:t>) в 2003 году, а в 2005 году сменил название на Индонезийский союз трудящихся-мигрантов. В ряде принимающих стран появились аналогичные организации индонезийских трудящихся-мигрантов, в частности Союз индонезийских трудящихся-мигрантов (Саудовская Аравия) и Ассоциация индонезийских трудящихся-мигрантов (Гонконг).</w:t>
      </w:r>
    </w:p>
    <w:p w:rsidR="001D6872" w:rsidRPr="00C62C27" w:rsidRDefault="001D6872" w:rsidP="001D6872">
      <w:pPr>
        <w:pStyle w:val="H23G"/>
        <w:tabs>
          <w:tab w:val="left" w:pos="1800"/>
        </w:tabs>
        <w:spacing w:before="0" w:after="160" w:line="240" w:lineRule="auto"/>
        <w:ind w:left="1264" w:right="1264" w:firstLine="0"/>
        <w:rPr>
          <w:lang w:val="ru-RU"/>
        </w:rPr>
      </w:pPr>
      <w:r w:rsidRPr="00C62C27">
        <w:rPr>
          <w:lang w:val="ru-RU"/>
        </w:rPr>
        <w:t>Проблемы</w:t>
      </w:r>
    </w:p>
    <w:p w:rsidR="001D6872" w:rsidRPr="00C62C27" w:rsidRDefault="001D6872" w:rsidP="001D6872">
      <w:pPr>
        <w:pStyle w:val="SingleTxtG"/>
        <w:tabs>
          <w:tab w:val="left" w:pos="1800"/>
        </w:tabs>
        <w:spacing w:after="160" w:line="240" w:lineRule="auto"/>
        <w:ind w:left="1264" w:right="1264"/>
        <w:rPr>
          <w:lang w:val="ru-RU"/>
        </w:rPr>
      </w:pPr>
      <w:r w:rsidRPr="00C62C27">
        <w:rPr>
          <w:lang w:val="id-ID"/>
        </w:rPr>
        <w:t>112.</w:t>
      </w:r>
      <w:r w:rsidRPr="00C62C27">
        <w:rPr>
          <w:lang w:val="ru-RU"/>
        </w:rPr>
        <w:tab/>
        <w:t>Заработная плата женщин, занятых несельскохозяйственным трудом, по-прежнему остается низкой, что свидетельствует о существенном неравенстве между мужчинами и женщинами. В 1990 году доля женщин, получающих заработную плату, составляла 29,2 процента, в 2002 году – 28,3 процента, а в 2009 году – 33 процента. Достижение к 2015 году поставленной в рамках Целей развития тысячелетия задачи справедливого распределения заработной платы между мужчинами и женщинами (получение теми и другими по 50 процентов) кажется маловероятным и потребует упорной работы.</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11</w:t>
      </w:r>
      <w:r w:rsidRPr="00C62C27">
        <w:rPr>
          <w:lang w:val="id-ID"/>
        </w:rPr>
        <w:t>3</w:t>
      </w:r>
      <w:r w:rsidRPr="00C62C27">
        <w:rPr>
          <w:lang w:val="ru-RU"/>
        </w:rPr>
        <w:t>.</w:t>
      </w:r>
      <w:r w:rsidRPr="00C62C27">
        <w:rPr>
          <w:lang w:val="ru-RU"/>
        </w:rPr>
        <w:tab/>
        <w:t>Имея огромную численность населения и обширную, разделенную морями территорию, Индонезия сталкивается с очень сложными проблемами. Приблизительно 500</w:t>
      </w:r>
      <w:r w:rsidRPr="00C62C27">
        <w:rPr>
          <w:lang w:val="en-US"/>
        </w:rPr>
        <w:t> </w:t>
      </w:r>
      <w:r w:rsidRPr="00C62C27">
        <w:rPr>
          <w:lang w:val="ru-RU"/>
        </w:rPr>
        <w:t xml:space="preserve">000 ищущих работу лиц (данные центрального статистического бюро за 2008 год) – это весьма высокий показатель, хотя в действительности их число может быть еще больше. В результате для создания такого числа рабочих мест годовые темпы экономического роста, по оценкам, должны составлять не менее 5 процентов. Все еще много проблем существует в официальном секторе экономики, а в неофициальном их еще больше. Обеспечение выполнения нормативных актов, и надзор за их выполнением и их применение, как с точки зрения выделения ресурсов, так и с точки зрения понимания сути вопроса, по-прежнему находятся на весьма низком уровне. Такие нарушения, как отказ в предоставлении отпуска по беременности и родам, оплата труда ниже установленной нормы и т. д., не наказываются. Новая тенденция по "привлечению внештатных работников" не обеспечивает социальной защиты и пособий, а иногда выражается в более низкой оплате труда. Большинство компаний преодолели неблагоприятные экономические условия путем использования механизма работы по контракту, что делает работников еще более уязвимыми. Было трудно найти постоянную работу, поскольку компании привлекали работников по мере необходимости. Должностные обязанности постоянно менялись в попытках продлить срок временного найма, что в действительности является нарушающей законодательство практикой. Например, по сообщениям, женщины, работающие на плантациях масличной пальмы, получали очень низкую заработную плату за тяжелый труд в условиях, где весьма высок риск сексуальных домогательств. В неофициальном секторе домашняя прислуга также была лишена правовой защиты, хотя в связи с этим предпринимались соответствующие усилия. Несмотря на довольно частые случаи сексуальных домогательств на рабочем месте, с ними было сложно бороться из-за отсутствия правовой основы для решения данной проблемы. Меры, предназначавшиеся для защиты женщин, иногда рассматривались как ограничение их свободы передвижения и основных свобод, например введение некоторыми региональными законами запрета на выход женщины из дома вечером или требование носить "мусульманскую" одежду.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11</w:t>
      </w:r>
      <w:r w:rsidRPr="00C62C27">
        <w:rPr>
          <w:lang w:val="id-ID"/>
        </w:rPr>
        <w:t>4</w:t>
      </w:r>
      <w:r w:rsidRPr="00C62C27">
        <w:rPr>
          <w:lang w:val="ru-RU"/>
        </w:rPr>
        <w:t>.</w:t>
      </w:r>
      <w:r w:rsidRPr="00C62C27">
        <w:rPr>
          <w:lang w:val="ru-RU"/>
        </w:rPr>
        <w:tab/>
        <w:t>Отсутствие обширных, всеобъемлющих, детализированных и новейших данных, отражающих гендерную специфику, по-прежнему мешает решать проблему, связанную с условиями работы женщин, особенно в неофициальном секторе. Это затрудняет разработку новых соответствующих механизмов</w:t>
      </w:r>
      <w:r w:rsidR="00E41BBD">
        <w:rPr>
          <w:lang w:val="ru-RU"/>
        </w:rPr>
        <w:t xml:space="preserve"> и управления ими</w:t>
      </w:r>
      <w:r w:rsidRPr="00C62C27">
        <w:rPr>
          <w:lang w:val="ru-RU"/>
        </w:rPr>
        <w:t>.</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11</w:t>
      </w:r>
      <w:r w:rsidRPr="00C62C27">
        <w:rPr>
          <w:lang w:val="id-ID"/>
        </w:rPr>
        <w:t>5</w:t>
      </w:r>
      <w:r w:rsidRPr="00C62C27">
        <w:rPr>
          <w:lang w:val="ru-RU"/>
        </w:rPr>
        <w:t>.</w:t>
      </w:r>
      <w:r w:rsidRPr="00C62C27">
        <w:rPr>
          <w:lang w:val="ru-RU"/>
        </w:rPr>
        <w:tab/>
        <w:t>Хотя Индонезия подписала Международную конвенцию о защите прав всех трудящихся-мигрантов и членов их семей в 2004 году, ее еще предстоит официально ратифицировать. Национальное соглашение о Программе действий по управлению и оказанию помощи индонезийским трудящимся-мигрантам с позиций прав человека, разработанное Национальной комиссией по делам женщин и Министерством иностранных дел, пока еще не имеет обязательной силы, потому что не все правительственные учреждения поддерживают данную программу. Строительство в аэропортах специального терминала для трудящихся-мигрантов в действительности было направлено на защиту трудящихся-мигрантов. К сожалению, эта мера оказалась не слишком успешной, поскольку на деле привела к усилению вымогательства в отношении трудящихся-мигрантов со стороны третьих сторон, включая взимание незаконных сборов, повышение стоимости проезда, плохой обменный курс валют, и к недоброжелательному отношению со стороны чиновников.</w:t>
      </w:r>
    </w:p>
    <w:p w:rsidR="001D6872" w:rsidRPr="00C62C27" w:rsidRDefault="001D6872" w:rsidP="001D6872">
      <w:pPr>
        <w:pStyle w:val="H23G"/>
        <w:tabs>
          <w:tab w:val="left" w:pos="1800"/>
        </w:tabs>
        <w:spacing w:before="0" w:after="160" w:line="240" w:lineRule="auto"/>
        <w:ind w:left="1264" w:right="1264" w:firstLine="0"/>
        <w:rPr>
          <w:lang w:val="ru-RU"/>
        </w:rPr>
      </w:pPr>
      <w:r w:rsidRPr="00C62C27">
        <w:rPr>
          <w:lang w:val="ru-RU"/>
        </w:rPr>
        <w:t xml:space="preserve">Предпринятые инициативы и действия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116.</w:t>
      </w:r>
      <w:r w:rsidRPr="00C62C27">
        <w:rPr>
          <w:lang w:val="ru-RU"/>
        </w:rPr>
        <w:tab/>
        <w:t>Выступая за ратификацию Международной конвенции о защите прав всех трудящихся-мигрантов и членов их семей, Национальная комиссия по делам женщин обнаружила, что одним из камней преткновения является обеспокоенность правительства тем, что ему придется соблюдать права иностранных трудящихся, работающих в Индонезии, с точки зрения социальной защиты, надлежащего медицинского обслуживания и т. д. На самом деле это не должно вызывать сильную обеспокоенность, учитывая что 1) Конвенция предусматривает, что объем прав, предоставляемых иностранным трудящимся, не должен превышать объема прав, предоставляемых государством своим гражданам; 2) почти все иностранные трудящиеся в Индонезии являются специалистами, не нуждающимися в социальной защите, а самое главное, 3) ратификация Конвенции защитит работающих за рубежом трудящихся-мигрантов из Индонезии. По этой причине будут предприниматься дальнейшие усилия с целью добиться ратификации Конвенции. С</w:t>
      </w:r>
      <w:r w:rsidR="00E41BBD">
        <w:rPr>
          <w:lang w:val="ru-RU"/>
        </w:rPr>
        <w:t> </w:t>
      </w:r>
      <w:r w:rsidRPr="00C62C27">
        <w:rPr>
          <w:lang w:val="ru-RU"/>
        </w:rPr>
        <w:t xml:space="preserve">учетом того что Конвенция не может быть оптимально осуществлена, если принимающая трудящегося-мигранта страна не является стороной Конвенции, требуются совместные международные усилия для оказания давления на принимающие страны, с тем чтобы они присоединились к Конвенции о правах трудящихся-мигрантов.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117.</w:t>
      </w:r>
      <w:r w:rsidRPr="00C62C27">
        <w:rPr>
          <w:lang w:val="ru-RU"/>
        </w:rPr>
        <w:tab/>
        <w:t xml:space="preserve">В указе президента 6/2006 говорится, что зоны ожидания для трудящихся-мигрантов в аэропорту Сукарно-Хатта, морском порту Танджунг-Приок, морском порту Танджунг-Перак и в аэропорту Джуанда должны быть более удобными. Во избежание злоупотреблений эти специальные зоны не должны больше быть обязательными зонами, а стать дополнительными помещениями. Существует необходимость в контроле и более строгом наказании совершающих нарушения чиновников и лиц, занимающихся вымогательством. Кроме того, в настоящее время идет пересмотр Закона 39/2004 с целью включения в него положений о защите трудящихся-мигрантов.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118.</w:t>
      </w:r>
      <w:r w:rsidRPr="00C62C27">
        <w:rPr>
          <w:lang w:val="ru-RU"/>
        </w:rPr>
        <w:tab/>
        <w:t xml:space="preserve">В 2006 году Национальной комиссией по делам женщин были проведены фокус-группы, на которых обсуждались местные законы шести регионов: Боне (Южный Сулавеси), Понтианак (Южный Калимантан), Сумбава (Западная Нуса-Тенгара), Лампунг, Сиребон (Западная Ява) и Понорого (Восточная Ява). Был сделан вывод, что региональные законы, касающиеся трудящихся-мигрантов, могут применяться только в своих соответствующих юрисдикциях и не в состоянии решать международные проблемы. Данные пробелы должны охватываться другими правовыми документами, поскольку этот вопрос связан с иными факторами, такими как демография, социальное обеспечение и экономические права и возможности. </w:t>
      </w:r>
      <w:r>
        <w:rPr>
          <w:lang w:val="ru-RU"/>
        </w:rPr>
        <w:br/>
      </w:r>
      <w:r w:rsidRPr="00C62C27">
        <w:rPr>
          <w:lang w:val="ru-RU"/>
        </w:rPr>
        <w:t>По-прежнему существует острая необходимость в издании законов о защите трудящихся-мигрантов в целях обеспечения правовой базы для трудящихся-мигрантов, опирающейся на законодательство страны их происхождения.</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119.</w:t>
      </w:r>
      <w:r w:rsidRPr="00C62C27">
        <w:rPr>
          <w:lang w:val="ru-RU"/>
        </w:rPr>
        <w:tab/>
        <w:t xml:space="preserve">Широкое распространение семейных проблем и разводов в связи с раздельным проживанием мужей и жен является еще одним фактором, оказывающим негативное воздействие на </w:t>
      </w:r>
      <w:r w:rsidR="00E41BBD">
        <w:rPr>
          <w:lang w:val="ru-RU"/>
        </w:rPr>
        <w:t>трудящихся</w:t>
      </w:r>
      <w:r w:rsidRPr="00C62C27">
        <w:rPr>
          <w:lang w:val="ru-RU"/>
        </w:rPr>
        <w:t>-мигрантов. В связи с этим Министерство по делам религий и консультативный орган по вопросам семьи и брака (</w:t>
      </w:r>
      <w:r w:rsidRPr="00C62C27">
        <w:rPr>
          <w:lang w:val="en-US"/>
        </w:rPr>
        <w:t>BP</w:t>
      </w:r>
      <w:r w:rsidRPr="00C62C27">
        <w:rPr>
          <w:lang w:val="ru-RU"/>
        </w:rPr>
        <w:t>4) во всех управлениях по делам религий в подокругах расширяют свои возможности по консультированию трудящихся-мигрантов и членов их семей. Другие текущие позитивные сдвиги включают повышение качества услуг, предоставляемых трудящимся-мигрантам, которые попали в трудное положение, в первую очередь медицинских услуг, усиление контроля за передвижением населения в приграничных районах, а также расширение возможностей потенциальных трудящихся-мигрантов в местах их происхождения, в том числе обеспечение их работой с помощью региональных программ развития в качестве альтернативы поиску работы за рубежом. Нередко игнорируется вопрос об образовании детей многих трудящихся-мигрантов, в особенности детей, не имеющих документов. Для того чтобы решить этот вопрос, Министерство национального образования в сотрудничестве с другими министерствами начало предоставлять услуги детям индонезийских трудящихся-мигрантов, работающих в Малайзии и живущих в приграничных районах.</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120.</w:t>
      </w:r>
      <w:r w:rsidRPr="00C62C27">
        <w:rPr>
          <w:lang w:val="ru-RU"/>
        </w:rPr>
        <w:tab/>
        <w:t xml:space="preserve">Опыт массовой депортации мигрантов из Малайзии стал важным уроком, заставившим государство серьезно заняться проблемой защиты трудящихся-мигрантов. В момент составления настоящего доклада проводились напряженные дискуссии с Малайзией в связи с широким распространением случаев ненадлежащего обращения с индонезийскими трудящимися-мигрантами в Малайзии и их депортации, в ответ на которые государство ввело мораторий в середине 2009 года. Правительство заняло более решительную позицию для обеспечения защиты своих граждан. Обсуждаемые в настоящее время вопросы включают право трудящегося-мигранта иметь при себе паспорт и право на один </w:t>
      </w:r>
      <w:r w:rsidR="00E41BBD">
        <w:rPr>
          <w:lang w:val="ru-RU"/>
        </w:rPr>
        <w:t>(</w:t>
      </w:r>
      <w:r w:rsidRPr="00C62C27">
        <w:rPr>
          <w:lang w:val="ru-RU"/>
        </w:rPr>
        <w:t xml:space="preserve">1) выходной день в неделю. В ходе последних дискуссий по этим вопросам была достигнута договоренность.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121.</w:t>
      </w:r>
      <w:r w:rsidRPr="00C62C27">
        <w:rPr>
          <w:lang w:val="ru-RU"/>
        </w:rPr>
        <w:tab/>
        <w:t xml:space="preserve">Согласованные действия с различными правительственными министерствами привели к непосредственному сотрудничеству с регионами происхождения трудящихся-мигрантов. В Воногири осуществлялась пилотная программа по предупреждению торговли людьми, в рамках которой трудящимся-мигрантам и членам их семей и бывшим трудящимся-мигрантам предоставлялись услуги и расширялись их возможности (включая управление переводимыми ими деньгами). Провинция Западная Ява разрабатывает совместно с Министерством иностранных дел и провинцией Риау программу по решению проблем репатриированных из Малайзии трудящихся-мигрантов. Посольство Индонезии в Сингапуре взаимодействует с местными НПО для выявления и предотвращения случаев торговли людьми.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122.</w:t>
      </w:r>
      <w:r w:rsidRPr="00C62C27">
        <w:rPr>
          <w:lang w:val="ru-RU"/>
        </w:rPr>
        <w:tab/>
        <w:t>Проводилась реформа системы управления трудовой миграцией с использованием межведомственного подхода при участии Министерства труда и переселения, Министерства внутренних дел, Министерства по правовым вопросам и правам человека, Министерства иностранных дел, Министерства транспорта, Министерства здравоохранения и Министерства государственных предприятий; благодаря этой реформе упрощается процедура трудоустройства и защиты трудящихся-мигрантов (с 24 до 11 позиций). Доля трудоустроенных мигрантов-специалистов выросла с 30 до 70 процентов. Упрощение процедуры определения трудящихся-мигрантов на работу включало децентрализацию выдачи разрешений на работу для компаний по обслуживанию трудящихся-мигрантов (</w:t>
      </w:r>
      <w:r w:rsidRPr="00C62C27">
        <w:rPr>
          <w:lang w:val="en-US"/>
        </w:rPr>
        <w:t>PJTKI</w:t>
      </w:r>
      <w:r w:rsidRPr="00C62C27">
        <w:rPr>
          <w:lang w:val="ru-RU"/>
        </w:rPr>
        <w:t>) и передачу полномочий регионам, чтобы потенциальные трудящиеся-мигранты не должны были обращаться за ним в города, что означает снижение расходов и сокращение времени подготовки к отъезду за рубеж. Правительство также провело реорганизацию агентств по трудоустройству трудящихся-мигрантов в частном секторе (</w:t>
      </w:r>
      <w:r w:rsidRPr="00C62C27">
        <w:rPr>
          <w:lang w:val="en-US"/>
        </w:rPr>
        <w:t>PPPTKIS</w:t>
      </w:r>
      <w:r w:rsidRPr="00C62C27">
        <w:rPr>
          <w:lang w:val="ru-RU"/>
        </w:rPr>
        <w:t xml:space="preserve">) и учредило единую службу для въезжающих и выезжающих лиц, осуществило децентрализацию и реорганизацию системы на уровне провинций с выдачей паспортов на местах в срок, не превышающий трех дней. Проведенная в 2009 году проверка служб, работающих в Малайзии и Сингапуре, продемонстрировала повышение качества услуг по предоставлению убежища, отвечающего минимальным потребностям, улучшение обслуживания граждан в аэропортах, наличие оперативной службы и горячей линии для нуждающихся в помощи трудящихся-мигрантов, двухнедельных курсов обучения и профессиональной подготовки для трудящихся-мигрантов, которые хотят повысить свой профессиональный уровень (с разрешения их работодателей), а также предоставление обучения по программе ускоренного обучения уровня B и C (диплом об окончании старшей средней школы) в сотрудничестве с общиной индонезийцев и различными профессиональными организациями, клубами и местными НПО. </w:t>
      </w:r>
    </w:p>
    <w:p w:rsidR="001D6872" w:rsidRPr="00C62C27" w:rsidRDefault="001D6872" w:rsidP="001D6872">
      <w:pPr>
        <w:pStyle w:val="H23G"/>
        <w:tabs>
          <w:tab w:val="left" w:pos="1800"/>
        </w:tabs>
        <w:spacing w:before="0" w:after="160" w:line="240" w:lineRule="auto"/>
        <w:ind w:left="1264" w:right="1264" w:firstLine="0"/>
        <w:rPr>
          <w:lang w:val="ru-RU"/>
        </w:rPr>
      </w:pPr>
      <w:r w:rsidRPr="00C62C27">
        <w:rPr>
          <w:lang w:val="ru-RU"/>
        </w:rPr>
        <w:t>Статья 12</w:t>
      </w:r>
    </w:p>
    <w:p w:rsidR="001D6872" w:rsidRPr="00C62C27" w:rsidRDefault="001D6872" w:rsidP="001D6872">
      <w:pPr>
        <w:pStyle w:val="H23G"/>
        <w:tabs>
          <w:tab w:val="left" w:pos="1800"/>
        </w:tabs>
        <w:spacing w:before="0" w:after="160" w:line="240" w:lineRule="auto"/>
        <w:ind w:left="1264" w:right="1264" w:firstLine="0"/>
        <w:rPr>
          <w:lang w:val="ru-RU"/>
        </w:rPr>
      </w:pPr>
      <w:r w:rsidRPr="00C62C27">
        <w:rPr>
          <w:lang w:val="ru-RU"/>
        </w:rPr>
        <w:t>Здравоохранение</w:t>
      </w:r>
    </w:p>
    <w:p w:rsidR="001D6872" w:rsidRPr="00C62C27" w:rsidRDefault="001D6872" w:rsidP="001D6872">
      <w:pPr>
        <w:pStyle w:val="H23G"/>
        <w:tabs>
          <w:tab w:val="left" w:pos="1800"/>
        </w:tabs>
        <w:spacing w:before="0" w:after="160" w:line="240" w:lineRule="auto"/>
        <w:ind w:left="1264" w:right="1264" w:firstLine="0"/>
        <w:rPr>
          <w:lang w:val="ru-RU"/>
        </w:rPr>
      </w:pPr>
      <w:r w:rsidRPr="00C62C27">
        <w:rPr>
          <w:lang w:val="ru-RU"/>
        </w:rPr>
        <w:t xml:space="preserve">Фактическая ситуация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123.</w:t>
      </w:r>
      <w:r w:rsidRPr="00C62C27">
        <w:rPr>
          <w:lang w:val="ru-RU"/>
        </w:rPr>
        <w:tab/>
        <w:t>В общенациональном масштабе показатель материнской смертности, несмотря на его снижение, пока еще является относительно высоким, и существует необходимость в принятии стратегических и инновационных мер для его сокращения. Экономический кризис оказал влияние на приоритеты людей в отношении их повседневных потребностей в основных продуктах питания, что привело к снижению участия в программе планирования семьи в 2007 и 2008 годах. Отсутствуют</w:t>
      </w:r>
      <w:r w:rsidRPr="001D6872">
        <w:rPr>
          <w:lang w:val="ru-RU"/>
        </w:rPr>
        <w:t xml:space="preserve"> </w:t>
      </w:r>
      <w:r w:rsidRPr="00C62C27">
        <w:rPr>
          <w:lang w:val="ru-RU"/>
        </w:rPr>
        <w:t>надлежащие</w:t>
      </w:r>
      <w:r w:rsidRPr="001D6872">
        <w:rPr>
          <w:lang w:val="ru-RU"/>
        </w:rPr>
        <w:t xml:space="preserve"> </w:t>
      </w:r>
      <w:r w:rsidRPr="00C62C27">
        <w:rPr>
          <w:lang w:val="ru-RU"/>
        </w:rPr>
        <w:t>услуги</w:t>
      </w:r>
      <w:r w:rsidRPr="001D6872">
        <w:rPr>
          <w:lang w:val="ru-RU"/>
        </w:rPr>
        <w:t xml:space="preserve"> </w:t>
      </w:r>
      <w:r w:rsidRPr="00C62C27">
        <w:rPr>
          <w:lang w:val="ru-RU"/>
        </w:rPr>
        <w:t>для</w:t>
      </w:r>
      <w:r w:rsidRPr="001D6872">
        <w:rPr>
          <w:lang w:val="ru-RU"/>
        </w:rPr>
        <w:t xml:space="preserve"> </w:t>
      </w:r>
      <w:r w:rsidRPr="00C62C27">
        <w:rPr>
          <w:lang w:val="ru-RU"/>
        </w:rPr>
        <w:t>подростков</w:t>
      </w:r>
      <w:r w:rsidRPr="001D6872">
        <w:rPr>
          <w:lang w:val="ru-RU"/>
        </w:rPr>
        <w:t xml:space="preserve">. </w:t>
      </w:r>
      <w:r w:rsidRPr="00C62C27">
        <w:rPr>
          <w:lang w:val="ru-RU"/>
        </w:rPr>
        <w:t>Несмотря на важность просвещения подростков по вопросам охраны репродуктивного здоровья, оно вызывает споры, и определенные группы населения его полностью отвергают. В</w:t>
      </w:r>
      <w:r w:rsidR="00CC4EE1">
        <w:rPr>
          <w:lang w:val="en-US"/>
        </w:rPr>
        <w:t> </w:t>
      </w:r>
      <w:r w:rsidRPr="00C62C27">
        <w:rPr>
          <w:lang w:val="ru-RU"/>
        </w:rPr>
        <w:t>результате оно не получило широкого распространения, хотя многие подростки вступают в сексуальные отношения, приводящие к случаям подростковой беременности и достаточно высоким показателям абортов среди подростков. У</w:t>
      </w:r>
      <w:r w:rsidR="00E41BBD">
        <w:rPr>
          <w:lang w:val="ru-RU"/>
        </w:rPr>
        <w:t> </w:t>
      </w:r>
      <w:r w:rsidRPr="00C62C27">
        <w:rPr>
          <w:lang w:val="ru-RU"/>
        </w:rPr>
        <w:t xml:space="preserve">многих детей отсутствуют свидетельства о рождении, что осложняет их доступ к медицинским услугам и делает детей и подростков особенно уязвимыми в отношении эксплуатации, в том числе торговли людьми.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124.</w:t>
      </w:r>
      <w:r w:rsidRPr="00C62C27">
        <w:rPr>
          <w:lang w:val="ru-RU"/>
        </w:rPr>
        <w:tab/>
        <w:t>Некоторые регионы с определенными культурными особенностями требуют отдельного внимания и принятия мер в связи с более высоким показателем материнской смертности по сравнению со средним коэффициентом по стране, нището</w:t>
      </w:r>
      <w:r w:rsidR="00E41BBD">
        <w:rPr>
          <w:lang w:val="ru-RU"/>
        </w:rPr>
        <w:t>й</w:t>
      </w:r>
      <w:r w:rsidRPr="00C62C27">
        <w:rPr>
          <w:lang w:val="ru-RU"/>
        </w:rPr>
        <w:t xml:space="preserve"> и географическим положением, затрудняющим предоставление медицинских услуг, предпочтением услуг немедицинского характера, таких как услуги традиционных целителей и шаманов, а также отсутствием инфраструктуры, например снабжения питьевой водой. В некоторых регионах по-прежнему распространены ранние браки, а в других местах женщины весьма уязвимы в отношении сексуальной эксплуатации или торговли людьми, а также инфекций, заболеваний, передаваемых половым путем, и других заболеваний репродуктивных органов.</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125.</w:t>
      </w:r>
      <w:r w:rsidRPr="00C62C27">
        <w:rPr>
          <w:lang w:val="ru-RU"/>
        </w:rPr>
        <w:tab/>
        <w:t>Во многих местах, включая Ачех, Северную Суматру, Джамби, Лампунг, Западный Калимантан, Южный Сулавеси, Западную Нуса-Тенгара, Джакарту, Западную Яву, Центральную Яву, Джокьякарту, Восточную Яву и Мандуру, существует практика женского обрезания. Согласно классификации ВОЗ, имеются четыре вида калечащих операций на женских гениталиях, начиная с символической (1-й вид) и заканчивая наиболее серьезной (4-й вид), включающей ампутацию определенных частей гениталий ребенка. Хотя многие считают, что в Индонезии в основном распространен символический вид женского обрезания, ВОЗ утверждает, что в Индонезии осуществляются все четыре вида. Это было подтверждено другими независимыми наблюдениями: один известный врач (</w:t>
      </w:r>
      <w:r w:rsidRPr="00C62C27">
        <w:rPr>
          <w:lang w:val="en-US"/>
        </w:rPr>
        <w:t>WP</w:t>
      </w:r>
      <w:r w:rsidRPr="00C62C27">
        <w:rPr>
          <w:lang w:val="ru-RU"/>
        </w:rPr>
        <w:t xml:space="preserve">) столкнулся с двумя пациентками, которые утратили свой клитор в результате обрезания; другой врач, в Джакарте, обнаружил надрез на кончике клитора младенца. Из бесед с акушерками стало известно о различных видах женского обрезания, осуществляемого знахарями и повивальными бабками, которые включают вырезание части гениталий, надрезы, срезы, отрезание головки клитора для взятия крови, что считается непременным условием достоверности проведения женского обрезания.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126.</w:t>
      </w:r>
      <w:r w:rsidRPr="00C62C27">
        <w:rPr>
          <w:lang w:val="ru-RU"/>
        </w:rPr>
        <w:tab/>
        <w:t>На сентябрь 2008 года в Индонезии было зарегистрировано 15 136 случаев СПИДа. Общее число ВИЧ-инфицированных больных СПИДом, включая тех, кто уже умер, по оценкам, вдвое превышало эту цифру. Данные за 2004–2009 годы показывают, что число случаев ВИЧ/СПИДа выросло приблизительно в четыре раза. По самым последним данным, в 2009 году в стране было зарегистрировано 17 699 случаев. Согласно Глобальному альянсу против СПИДа, Индонезия имеет один из самых высоких показателей распространенности ВИЧ/СПИДа. По данным за 2008 год 24,3 процента всех ВИЧ-инфицированных/больных СПИДом составляли женщины, что отражает значительное увеличение их доли по сравнению с предыдущим годом. Наиболее высоким фактором риска была передача инфекции через гетеросексуальные половые контакты (46,6 процента) и совместно использованные иглы. В возрастную группу с самым высоким уровнем инфицированности входило наиболее сексуально активное население, а именно лица в возрасте 20–29 лет (51,1 процента), за которыми следовали лица в возрасте 30–39 лет (29,3 процента). Женщины с ВИЧ/СПИДом требуют особого внимания с учетом остракизма, которому общество, включая медицинских работников, подвергает больных СПИДом, что препятствует получению этими женщинами необходимого лечения. Сообщалось о случаях, когда ВИЧ-инфицированным или больным СПИДом беременным женщинам отказывали в требуемом лечении, когда выяснялся их статус инфицированности. Пока еще не предпринимаются достаточные усилия по профилактике ВИЧ/СПИДа. По данным демографического обследования 2007 года, только 61 процент замужних женщин был</w:t>
      </w:r>
      <w:r w:rsidR="00E41BBD">
        <w:rPr>
          <w:lang w:val="ru-RU"/>
        </w:rPr>
        <w:t>и</w:t>
      </w:r>
      <w:r w:rsidRPr="00C62C27">
        <w:rPr>
          <w:lang w:val="ru-RU"/>
        </w:rPr>
        <w:t xml:space="preserve"> осведомлен</w:t>
      </w:r>
      <w:r w:rsidR="00E41BBD">
        <w:rPr>
          <w:lang w:val="ru-RU"/>
        </w:rPr>
        <w:t>ы</w:t>
      </w:r>
      <w:r w:rsidRPr="00C62C27">
        <w:rPr>
          <w:lang w:val="ru-RU"/>
        </w:rPr>
        <w:t xml:space="preserve"> о ВИЧ/СПИДе, и только половина из них знал</w:t>
      </w:r>
      <w:r w:rsidR="00E41BBD">
        <w:rPr>
          <w:lang w:val="ru-RU"/>
        </w:rPr>
        <w:t>и</w:t>
      </w:r>
      <w:r w:rsidRPr="00C62C27">
        <w:rPr>
          <w:lang w:val="ru-RU"/>
        </w:rPr>
        <w:t xml:space="preserve">, как избежать заражения. </w:t>
      </w:r>
    </w:p>
    <w:p w:rsidR="001D6872" w:rsidRPr="00C62C27" w:rsidRDefault="001D6872" w:rsidP="001D6872">
      <w:pPr>
        <w:pStyle w:val="H23G"/>
        <w:tabs>
          <w:tab w:val="left" w:pos="1800"/>
        </w:tabs>
        <w:spacing w:before="0" w:after="160" w:line="240" w:lineRule="auto"/>
        <w:ind w:left="1264" w:right="1264" w:firstLine="0"/>
        <w:rPr>
          <w:lang w:val="ru-RU"/>
        </w:rPr>
      </w:pPr>
      <w:r w:rsidRPr="00C62C27">
        <w:rPr>
          <w:lang w:val="ru-RU"/>
        </w:rPr>
        <w:t>Меры</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127.</w:t>
      </w:r>
      <w:r w:rsidRPr="00C62C27">
        <w:rPr>
          <w:lang w:val="ru-RU"/>
        </w:rPr>
        <w:tab/>
        <w:t>Согласно новому Закону 36/2009 о здравоохранении и фармацевтике 5 процентов бюджета выделяется на здравоохранение. В действительности, несмотря на дальнейшее увеличение выделяемых бюджетных средств, большая их часть расходуется на финансирование медицинского обслуживания в общинных клиниках и медико-санитарных пунктах, а также медико-социального страхования (</w:t>
      </w:r>
      <w:r w:rsidRPr="00C62C27">
        <w:rPr>
          <w:lang w:val="en-US"/>
        </w:rPr>
        <w:t>Jamkesmas</w:t>
      </w:r>
      <w:r w:rsidRPr="00C62C27">
        <w:rPr>
          <w:lang w:val="ru-RU"/>
        </w:rPr>
        <w:t>). Были также увеличены бюджетные ассигнования на улучшение питания. Медико-социальное страхование (</w:t>
      </w:r>
      <w:r w:rsidRPr="00C62C27">
        <w:rPr>
          <w:lang w:val="en-US"/>
        </w:rPr>
        <w:t>Jamkesmas</w:t>
      </w:r>
      <w:r w:rsidRPr="00C62C27">
        <w:rPr>
          <w:lang w:val="ru-RU"/>
        </w:rPr>
        <w:t>) заменило программу медицинского страхования для бедных (</w:t>
      </w:r>
      <w:r w:rsidRPr="00C62C27">
        <w:rPr>
          <w:lang w:val="en-US"/>
        </w:rPr>
        <w:t>Askeskin</w:t>
      </w:r>
      <w:r w:rsidRPr="00C62C27">
        <w:rPr>
          <w:lang w:val="ru-RU"/>
        </w:rPr>
        <w:t>). Оно начало действовать в 2008 году и ориентировано на бедные или малоимущие семьи. С 2007 года осуществляется Программа повышения благосостояния семьи в семи провинциях, таких как Горонтало, Западная Суматра, особый столичный округ Джакарта, Западная Ява, Восточная Ява, Северный Сулавеси и Восточный Нуса-Тенгара (РКН). Улучшено качество услуг комплексных медико-санитарных пунктов (</w:t>
      </w:r>
      <w:r w:rsidRPr="00C62C27">
        <w:rPr>
          <w:lang w:val="en-US"/>
        </w:rPr>
        <w:t>Posyandu</w:t>
      </w:r>
      <w:r w:rsidRPr="00C62C27">
        <w:rPr>
          <w:lang w:val="ru-RU"/>
        </w:rPr>
        <w:t xml:space="preserve">), которые теперь предоставляют пищевые добавки и оказывают медицинскую помощь престарелым (с 2005 года).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128.</w:t>
      </w:r>
      <w:r w:rsidRPr="00C62C27">
        <w:rPr>
          <w:lang w:val="ru-RU"/>
        </w:rPr>
        <w:tab/>
        <w:t xml:space="preserve">Проблема высокой материнской смертности решалась с 1996 года путем увеличения числа стратегических программ, а в 2006 году усилия активизировались за счет осуществления стратегии "За безопасное материнство" (ЗБМ). В связи с тем что сокращение материнской смертности шло медленными темпами, стратегия ЗБМ была усилена, наряду с ней осуществлялась всеобъемлющая стратегия Министерства здравоохранения, концентрирующая внимание на программе </w:t>
      </w:r>
      <w:r w:rsidRPr="00C62C27">
        <w:rPr>
          <w:lang w:val="en-US"/>
        </w:rPr>
        <w:t>P</w:t>
      </w:r>
      <w:r w:rsidRPr="00C62C27">
        <w:rPr>
          <w:lang w:val="ru-RU"/>
        </w:rPr>
        <w:t>4</w:t>
      </w:r>
      <w:r w:rsidRPr="00C62C27">
        <w:rPr>
          <w:lang w:val="en-US"/>
        </w:rPr>
        <w:t>K</w:t>
      </w:r>
      <w:r w:rsidRPr="00C62C27">
        <w:rPr>
          <w:lang w:val="ru-RU"/>
        </w:rPr>
        <w:t xml:space="preserve"> (Подготовка к родам и готовность к осложнениям), партнерстве деревенских акушерок и знахарей, программе предоставления основных услуг в области неотложной акушерской и неонатальной помощи (</w:t>
      </w:r>
      <w:r w:rsidRPr="00C62C27">
        <w:rPr>
          <w:lang w:val="en-US"/>
        </w:rPr>
        <w:t>PONED</w:t>
      </w:r>
      <w:r w:rsidRPr="00C62C27">
        <w:rPr>
          <w:lang w:val="ru-RU"/>
        </w:rPr>
        <w:t xml:space="preserve">) в некоторых общинных клиниках, а также специализированных больницах (всесторонние услуги в области неотложной акушерской и неонатальной помощи) и отделении переливания крови. Наряду с выделением бюджетных средств на укрепление кадров совершенствовалось качество управления (включая планирование на основе имеющихся данных), а также повышался уровень охраны материнского здоровья.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129.</w:t>
      </w:r>
      <w:r w:rsidRPr="00C62C27">
        <w:rPr>
          <w:lang w:val="ru-RU"/>
        </w:rPr>
        <w:tab/>
        <w:t>Был принят ряд мер, включая расширение охватываемых районов в рамках подокругов; интенсификацию разработки различных видов программ; а также укрепление институциональной структуры и инновационные решения. К</w:t>
      </w:r>
      <w:r>
        <w:rPr>
          <w:lang w:val="ru-RU"/>
        </w:rPr>
        <w:t> </w:t>
      </w:r>
      <w:r w:rsidRPr="00C62C27">
        <w:rPr>
          <w:lang w:val="ru-RU"/>
        </w:rPr>
        <w:t>специализированным программам, направленным на сокращение материнской смертности, относились программы "Повышение готовности деревни" (</w:t>
      </w:r>
      <w:r w:rsidRPr="00C62C27">
        <w:rPr>
          <w:lang w:val="en-US"/>
        </w:rPr>
        <w:t>Desa</w:t>
      </w:r>
      <w:r w:rsidRPr="00C62C27">
        <w:rPr>
          <w:lang w:val="ru-RU"/>
        </w:rPr>
        <w:t xml:space="preserve"> </w:t>
      </w:r>
      <w:r w:rsidRPr="00C62C27">
        <w:rPr>
          <w:lang w:val="en-US"/>
        </w:rPr>
        <w:t>Siaga</w:t>
      </w:r>
      <w:r w:rsidRPr="00C62C27">
        <w:rPr>
          <w:lang w:val="ru-RU"/>
        </w:rPr>
        <w:t>) и "Повышение готовности мужа" (</w:t>
      </w:r>
      <w:r w:rsidRPr="00C62C27">
        <w:rPr>
          <w:lang w:val="en-US"/>
        </w:rPr>
        <w:t>Suami</w:t>
      </w:r>
      <w:r w:rsidRPr="00C62C27">
        <w:rPr>
          <w:lang w:val="ru-RU"/>
        </w:rPr>
        <w:t xml:space="preserve"> </w:t>
      </w:r>
      <w:r w:rsidRPr="00C62C27">
        <w:rPr>
          <w:lang w:val="en-US"/>
        </w:rPr>
        <w:t>Siaga</w:t>
      </w:r>
      <w:r w:rsidRPr="00C62C27">
        <w:rPr>
          <w:lang w:val="ru-RU"/>
        </w:rPr>
        <w:t>). Для расширения доступа к медицинскому обслуживанию в медико-санитарные пункты отдаленных деревень были назначены акушерки, а в отдаленные или крайне отдаленные регионы были направлены врачи. Повысился потенциал медицинских работников, а также качество основных медицинских услуг и услуг специалистов. В частности, программы мер включали расширение объема услуг для беременных женщин, оказание медицинскими работниками помощи при родах, ранее выявление беременностей с повышенным риском и направление к специалистам женщин с осложненной беременностью. Деревенские родильные пункты (</w:t>
      </w:r>
      <w:r w:rsidRPr="00C62C27">
        <w:rPr>
          <w:lang w:val="en-US"/>
        </w:rPr>
        <w:t>Polindes</w:t>
      </w:r>
      <w:r w:rsidRPr="00C62C27">
        <w:rPr>
          <w:lang w:val="ru-RU"/>
        </w:rPr>
        <w:t xml:space="preserve">) позволили общинам приблизить услуги акушерок к беременным женщинам, предоставив место для родоразрешения и услуги по охране здоровья матери и ребенка, а также услуги по планированию семьи. Движение по охране материнства проводит широкую пропагандистскую деятельность, в частности в 18 провинциях с высокими показателями материнской смертности, через средства массовой информации (радио и телевидение), целью которой является повышение осведомленности мужей и общины. На дом, где проживает беременная женщина, приклеивается листовка, чтобы община была проинформирована на случай, если потребуется предпринять определенные действия. На различных уровнях – от общенационального до регионального – появилось новое понимание того, что беременным и роженицам нужно уделять особое внимание. Провинция Западная Нуса-Тенгара стремится достичь нулевого показателя материнской и младенческой смертности и уже выдвинула лозунг с такой целью. Восточная Нуса-Тенгара реформирует систему охраны материнства и детства, добиваясь того, чтобы все роды принимались квалифицированными медицинскими работниками в медицинских учреждениях. Во многих местах беременным женщинам даются биологически активные добавки (железосодержащие препараты и витамин </w:t>
      </w:r>
      <w:r w:rsidRPr="00C62C27">
        <w:rPr>
          <w:lang w:val="en-US"/>
        </w:rPr>
        <w:t>A</w:t>
      </w:r>
      <w:r w:rsidRPr="00C62C27">
        <w:rPr>
          <w:lang w:val="ru-RU"/>
        </w:rPr>
        <w:t xml:space="preserve"> для рожениц), пропагандируется исключительно грудное вскармливание, предоставляются продукты для прикорма грудных детей старше 6 месяцев и молочная смесь для детей старше 3 месяцев и рожденных от ВИЧ-инфицированных матерей.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130.</w:t>
      </w:r>
      <w:r w:rsidRPr="00C62C27">
        <w:rPr>
          <w:lang w:val="ru-RU"/>
        </w:rPr>
        <w:tab/>
        <w:t>Охрана репродуктивного здоровья подростков, составляющих 30 процентов всего населения страны, является сложной задачей, для решения которой потребуется еще много усилий. Лишь немногие подростки осведомлены о репродуктивном процессе и своей сексуальности. Около половины из них не понимают, что такое детородный период, как наступает беременность или какие у них репродуктивные органы. В настоящее время разворачивается программа по предоставлению информации и консультированию по вопросам репродуктивного здоровья подростков (</w:t>
      </w:r>
      <w:r w:rsidRPr="00C62C27">
        <w:rPr>
          <w:lang w:val="en-US"/>
        </w:rPr>
        <w:t>PIK</w:t>
      </w:r>
      <w:r w:rsidRPr="00C62C27">
        <w:rPr>
          <w:lang w:val="ru-RU"/>
        </w:rPr>
        <w:t>-</w:t>
      </w:r>
      <w:r w:rsidRPr="00C62C27">
        <w:rPr>
          <w:lang w:val="en-US"/>
        </w:rPr>
        <w:t>PIRR</w:t>
      </w:r>
      <w:r w:rsidRPr="00C62C27">
        <w:rPr>
          <w:lang w:val="ru-RU"/>
        </w:rPr>
        <w:t xml:space="preserve">), которая должна быть распространена на уровень подокругов. Работники здравоохранения и представители общин в крупных городах и деревнях проходят подготовку по вопросам учета гендерной проблематики и планирования семьи. Однако этой программой охвачены еще </w:t>
      </w:r>
      <w:r w:rsidR="00E41BBD" w:rsidRPr="00C62C27">
        <w:rPr>
          <w:lang w:val="ru-RU"/>
        </w:rPr>
        <w:t xml:space="preserve">не </w:t>
      </w:r>
      <w:r w:rsidRPr="00C62C27">
        <w:rPr>
          <w:lang w:val="ru-RU"/>
        </w:rPr>
        <w:t>все подростки; она пока ориентирована главным образом на девочек-подростков и еще не дала существенных результатов.</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131.</w:t>
      </w:r>
      <w:r w:rsidRPr="00C62C27">
        <w:rPr>
          <w:lang w:val="ru-RU"/>
        </w:rPr>
        <w:tab/>
        <w:t>Искоренение обрезания у женщин является весьма сложной задачей, поскольку этот обычай по-прежнему имеет широкое распространение и опирается на глубоко укоренившиеся предрассудки и религиозные толкования. Даже среди сторонников гендерного равенства есть группа, которая поддерживает практику обрезания у женщин, цитируя определенный хадис, который толкуется как устанавливающий обязательность обрезания для женщин, как это обязательно для мужчин, и вопреки толкованию другого хадиса, в котором женщины подвергаются унижению и дискриминации, представители этой группы утверждают, что обрезание у женщин на самом деле направлено на усиление сексуального наслаждения женщины. В этих целях важно искоренить практику, опирающуюся на взгляды, которые унижают женщину или подавляют ее сексуальность, например мнение о том, что обрезание женщин необходимо для того, чтобы удержать женщину от "распутства". Необходимо обеспечить, чтобы женщине не наносились вред или телесные повреждения, лишающие ее сексуального потенциала. Хотя это и не обеспечивает защиты женщин, авторитетные лица, ответственные за принятие решений, в том числе Индонезийский совет улемов, пришли к согласию и заявили, что они решительно осуждают любые калечащие операции на женских гениталиях, которые наносят вред физическому и сексуальному здоровью женщин. Они одобряют только те методы женского обрезания в Индонезии, которые не наносят женщинам вред.</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132.</w:t>
      </w:r>
      <w:r w:rsidRPr="00C62C27">
        <w:rPr>
          <w:lang w:val="ru-RU"/>
        </w:rPr>
        <w:tab/>
        <w:t>Хотя на основании общих наблюдений можно сказать, что в Индонезии по большей части практикуются символические калечащие операции на женских гениталиях и/или небольшие срезы, а не жестокие операции, при которых ампутируются части гениталий новорожденной девочки, тем не менее это не должно отвлекать внимания от случаев нанесения телесных повреждений, выявленных некоторыми исследователями и неправительственными организациями. Для решения этого вопроса Генеральный директор Управления по вопросам общественного здравоохранения издал пояснительную записку №</w:t>
      </w:r>
      <w:r w:rsidRPr="00C62C27">
        <w:rPr>
          <w:lang w:val="en-US"/>
        </w:rPr>
        <w:t> HK</w:t>
      </w:r>
      <w:r w:rsidRPr="00C62C27">
        <w:rPr>
          <w:lang w:val="ru-RU"/>
        </w:rPr>
        <w:t>.00.07.1.3.104.1047</w:t>
      </w:r>
      <w:r w:rsidRPr="00C62C27">
        <w:rPr>
          <w:lang w:val="en-US"/>
        </w:rPr>
        <w:t>a</w:t>
      </w:r>
      <w:r w:rsidRPr="00C62C27">
        <w:rPr>
          <w:lang w:val="ru-RU"/>
        </w:rPr>
        <w:t xml:space="preserve"> (2006), в которой говорится, что данная практика не имеет пользы для здоровья. Она наносит вред и причиняет боль женщинам, и медицинским работникам запрещается заниматься такой практикой. В то же время, учитывая, что практика женского обрезания настолько широко распространена и коренится в предрассудках и религиозных верованиях, Индонезийский совет улемов издал фетву "запрещение запрещения" в отношении женского обрезания. Такова была ситуация на момент составления доклада. Главное, ответственные за принятие решений лица, чье мнение высоко ценится населением, заявили, что нельзя заставлять какого-либо человека совершать женское обрезание и что обрезание не запрещается при условии, что такая практика не наносит вреда. Таким образом, если эта практика будет продолжаться, предлагается выполнять символическую процедуру без нанесения вреда гениталиям.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133.</w:t>
      </w:r>
      <w:r w:rsidRPr="00C62C27">
        <w:rPr>
          <w:lang w:val="ru-RU"/>
        </w:rPr>
        <w:tab/>
        <w:t>В целях укрепления здоровья женщин Индонезийский институт акушерства (</w:t>
      </w:r>
      <w:r w:rsidRPr="00C62C27">
        <w:rPr>
          <w:lang w:val="en-US"/>
        </w:rPr>
        <w:t>IBI</w:t>
      </w:r>
      <w:r w:rsidRPr="00C62C27">
        <w:rPr>
          <w:lang w:val="ru-RU"/>
        </w:rPr>
        <w:t>) разработал 10 комплексных модулей в рамках учебной программы, которая охватывает гендерные понятия, выработку лидерских качеств и изучение КЛДОЖ. В</w:t>
      </w:r>
      <w:r>
        <w:rPr>
          <w:lang w:val="ru-RU"/>
        </w:rPr>
        <w:t> </w:t>
      </w:r>
      <w:r w:rsidRPr="00C62C27">
        <w:rPr>
          <w:lang w:val="ru-RU"/>
        </w:rPr>
        <w:t>настоящее время на территории Индонезии существует порядка 600 школ акушерства различного уровня профессионализма. Индонезийский институт акушерства в данный момент работает над стандартизацией акушерского образования. Он разработал программу "</w:t>
      </w:r>
      <w:r w:rsidRPr="00C62C27">
        <w:rPr>
          <w:lang w:val="en-US"/>
        </w:rPr>
        <w:t>Bidan</w:t>
      </w:r>
      <w:r w:rsidRPr="00C62C27">
        <w:rPr>
          <w:lang w:val="ru-RU"/>
        </w:rPr>
        <w:t xml:space="preserve"> </w:t>
      </w:r>
      <w:r w:rsidRPr="00C62C27">
        <w:rPr>
          <w:lang w:val="en-US"/>
        </w:rPr>
        <w:t>Delima</w:t>
      </w:r>
      <w:r w:rsidRPr="00C62C27">
        <w:rPr>
          <w:lang w:val="ru-RU"/>
        </w:rPr>
        <w:t>" для стандартизации акушерского образования ("</w:t>
      </w:r>
      <w:r w:rsidRPr="00C62C27">
        <w:rPr>
          <w:lang w:val="en-US"/>
        </w:rPr>
        <w:t>Delima</w:t>
      </w:r>
      <w:r w:rsidRPr="00C62C27">
        <w:rPr>
          <w:lang w:val="ru-RU"/>
        </w:rPr>
        <w:t xml:space="preserve">" является символом акушерства и имеет отношение к фертильности и семейной гармонии). Для желающих обучаться акушерству предусмотрены стипендии, и они получат более широкое распространение. Стипендии, предоставляемые при поддержке Института, предназначены для женщин из бедных слоев населения или проживающих в сельских районах, которые имеют родственные связи с народными целителями и поэтому могут учиться акушерству. Например, в Джакарте стипендии предоставляются женщинам из подокруга Тысячи островов. В центральных районах Маланга стипендии предоставляются женщинам, проживающим в деревнях Западной и Восточной Нуса-Тенгары. Студенты из Ачеха и Ниаса посещают колледжи акушерства в Джамби.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134.</w:t>
      </w:r>
      <w:r w:rsidRPr="00C62C27">
        <w:rPr>
          <w:lang w:val="ru-RU"/>
        </w:rPr>
        <w:tab/>
        <w:t>Во многих округах свидетельства о рождении бедным семьям выдаются бесплатно. Медицинские услуги предоставляются бесплатно либо за небольшую плату. Медицинское страхование для бедных (</w:t>
      </w:r>
      <w:r w:rsidRPr="00C62C27">
        <w:rPr>
          <w:lang w:val="en-US"/>
        </w:rPr>
        <w:t>JPKMM</w:t>
      </w:r>
      <w:r w:rsidRPr="00C62C27">
        <w:rPr>
          <w:lang w:val="ru-RU"/>
        </w:rPr>
        <w:t>) обеспечивает амбулаторные и стационарные услуги первого уровня в общинных медицинских учреждениях и больницах категории II. Существует программа медицинского страхования для бедных (</w:t>
      </w:r>
      <w:r w:rsidRPr="00C62C27">
        <w:rPr>
          <w:lang w:val="en-US"/>
        </w:rPr>
        <w:t>Askeskin</w:t>
      </w:r>
      <w:r w:rsidRPr="00C62C27">
        <w:rPr>
          <w:lang w:val="ru-RU"/>
        </w:rPr>
        <w:t xml:space="preserve">), карточки медицинского страхования и другие возможности получения медицинской помощи, которые различаются в зависимости от региона. </w:t>
      </w:r>
    </w:p>
    <w:p w:rsidR="001D6872" w:rsidRPr="00C62C27" w:rsidRDefault="001D6872" w:rsidP="001D6872">
      <w:pPr>
        <w:pStyle w:val="H23G"/>
        <w:tabs>
          <w:tab w:val="left" w:pos="1800"/>
        </w:tabs>
        <w:spacing w:before="0" w:after="160" w:line="240" w:lineRule="auto"/>
        <w:ind w:left="1264" w:right="1264" w:firstLine="0"/>
        <w:rPr>
          <w:lang w:val="ru-RU"/>
        </w:rPr>
      </w:pPr>
      <w:r w:rsidRPr="00C62C27">
        <w:rPr>
          <w:lang w:val="ru-RU"/>
        </w:rPr>
        <w:t>Достижения</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135.</w:t>
      </w:r>
      <w:r w:rsidRPr="00C62C27">
        <w:rPr>
          <w:lang w:val="ru-RU"/>
        </w:rPr>
        <w:tab/>
        <w:t>Статистические данные за 2007 год показывают, что за последний месяц с жалобами на здоровье обращалось больше женщин, чем мужчин, и зарегистрировано большее число заболевших в сельских районах по сравнению с городскими. В</w:t>
      </w:r>
      <w:r>
        <w:rPr>
          <w:lang w:val="ru-RU"/>
        </w:rPr>
        <w:t> </w:t>
      </w:r>
      <w:r w:rsidRPr="00C62C27">
        <w:rPr>
          <w:lang w:val="ru-RU"/>
        </w:rPr>
        <w:t>городских районах соотношение среди заболевших составляет 29,18 процента мужчин к 29,34 процента женщин. В сельских районах оно составляет 31,90 процента мужчин к 32,46 процента женщин. Общенациональный средний показатель заболеваемости для сельских и городских районов составляет 30,72 процента мужчин и 31,09 процента женщин.</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136.</w:t>
      </w:r>
      <w:r w:rsidRPr="00C62C27">
        <w:rPr>
          <w:lang w:val="ru-RU"/>
        </w:rPr>
        <w:tab/>
        <w:t>По официальным данным центрального статистического бюро (</w:t>
      </w:r>
      <w:r w:rsidRPr="00C62C27">
        <w:rPr>
          <w:lang w:val="en-US"/>
        </w:rPr>
        <w:t>BPS</w:t>
      </w:r>
      <w:r w:rsidRPr="00C62C27">
        <w:rPr>
          <w:lang w:val="ru-RU"/>
        </w:rPr>
        <w:t>), коэффициент материнской смертности постепенно снижался. В 1992 году он составлял 425 человек на 100 000 рождений, в 1994 году – 390, в 1997 году – 334, в 2002 году – 307, а в 2007 году он снизился до 228 на 100 000 живорождений (</w:t>
      </w:r>
      <w:r w:rsidRPr="00C62C27">
        <w:rPr>
          <w:lang w:val="en-US"/>
        </w:rPr>
        <w:t>SDKI</w:t>
      </w:r>
      <w:r w:rsidRPr="00C62C27">
        <w:rPr>
          <w:lang w:val="ru-RU"/>
        </w:rPr>
        <w:t xml:space="preserve"> 2007). Другие организации представили иные данные, но национальным ориентиром являются данные центрального статистического бюро, поскольку оно является официальным национальным источником статистических данных. Пока еще нет более свежих данных за последующие годы. Снижение показателя материнской смертности по-прежнему идет очень медленно. Как следует из текущих данных, каждый час во время родов умирают две женщины. Цель развития тысячелетия, которая касается сокращения коэффициента материнской смертности, для Индонезии означает снижение показателя до 125/100 000 в 2010 году и 102/100 000 в 2015 году, и достижение этой цели потребует колоссальных усилий.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137.</w:t>
      </w:r>
      <w:r w:rsidRPr="00C62C27">
        <w:rPr>
          <w:lang w:val="ru-RU"/>
        </w:rPr>
        <w:tab/>
        <w:t>Достижение этой цели зависит от увеличения объема медицинских услуг, предоставляемых беременным и роженицам. В национальном масштабе процент охвата услугами дородовой помощи ежегодно возрастает, как описывается ниже.</w:t>
      </w:r>
    </w:p>
    <w:p w:rsidR="001D6872" w:rsidRPr="00C62C27" w:rsidRDefault="001D6872" w:rsidP="001D6872">
      <w:pPr>
        <w:pStyle w:val="SingleTxtG"/>
        <w:tabs>
          <w:tab w:val="left" w:pos="1800"/>
        </w:tabs>
        <w:spacing w:after="160" w:line="240" w:lineRule="auto"/>
        <w:ind w:left="1800" w:right="1264" w:hanging="536"/>
        <w:rPr>
          <w:lang w:val="ru-RU"/>
        </w:rPr>
      </w:pPr>
      <w:r>
        <w:rPr>
          <w:lang w:val="ru-RU"/>
        </w:rPr>
        <w:tab/>
      </w:r>
      <w:r w:rsidRPr="00C62C27">
        <w:rPr>
          <w:lang w:val="ru-RU"/>
        </w:rPr>
        <w:t xml:space="preserve">Три провинции с самым высоким показателем охвата </w:t>
      </w:r>
      <w:r w:rsidRPr="00C62C27">
        <w:rPr>
          <w:lang w:val="en-US"/>
        </w:rPr>
        <w:t>K</w:t>
      </w:r>
      <w:r w:rsidRPr="00C62C27">
        <w:rPr>
          <w:lang w:val="ru-RU"/>
        </w:rPr>
        <w:t>-4 включают особый столичный округ Джакарта (98,19 процента), Бали (95,10 процента) и острова Банка и Белитунг (90,32 процента), а двумя провинциями с самым низким показателем охвата явля</w:t>
      </w:r>
      <w:r w:rsidR="00E41BBD">
        <w:rPr>
          <w:lang w:val="ru-RU"/>
        </w:rPr>
        <w:t>ю</w:t>
      </w:r>
      <w:r w:rsidRPr="00C62C27">
        <w:rPr>
          <w:lang w:val="ru-RU"/>
        </w:rPr>
        <w:t>тся Папуа (25,34 процента) и Западное Папуа (45,05 процента). С точки зрения места, где оказывается родовспоможение, на национальном уровне, согласно данным демографического медико-санитарного обследования в Индонезии, проведенного в 2007 году (</w:t>
      </w:r>
      <w:r w:rsidRPr="00C62C27">
        <w:rPr>
          <w:lang w:val="en-US"/>
        </w:rPr>
        <w:t>SDKI</w:t>
      </w:r>
      <w:r w:rsidRPr="00C62C27">
        <w:rPr>
          <w:lang w:val="ru-RU"/>
        </w:rPr>
        <w:t xml:space="preserve"> 2007), 53 процента женщин рожают дома. В 73 процентах случаев помощь при родах оказывают квалифицированные медицинские работники, а в 35 процентах случаев – знахари (часть которых имеют специальную подготовку). Самый низкий уровень охвата профессиональным родовспоможением зарегистрирован в Папуа (29,63 процента). Программа "</w:t>
      </w:r>
      <w:r w:rsidRPr="00C62C27">
        <w:rPr>
          <w:iCs/>
          <w:lang w:val="en-US"/>
        </w:rPr>
        <w:t>Desa</w:t>
      </w:r>
      <w:r w:rsidRPr="00C62C27">
        <w:rPr>
          <w:iCs/>
          <w:lang w:val="ru-RU"/>
        </w:rPr>
        <w:t xml:space="preserve"> </w:t>
      </w:r>
      <w:r w:rsidRPr="00C62C27">
        <w:rPr>
          <w:iCs/>
          <w:lang w:val="en-US"/>
        </w:rPr>
        <w:t>Siaga</w:t>
      </w:r>
      <w:r w:rsidRPr="00C62C27">
        <w:rPr>
          <w:lang w:val="ru-RU"/>
        </w:rPr>
        <w:t xml:space="preserve">" ("Повышение готовности деревни") </w:t>
      </w:r>
      <w:r w:rsidRPr="00C62C27">
        <w:rPr>
          <w:iCs/>
          <w:lang w:val="ru-RU"/>
        </w:rPr>
        <w:t>осуществлялась</w:t>
      </w:r>
      <w:r w:rsidRPr="00C62C27">
        <w:rPr>
          <w:i/>
          <w:iCs/>
          <w:lang w:val="ru-RU"/>
        </w:rPr>
        <w:t xml:space="preserve"> </w:t>
      </w:r>
      <w:r w:rsidRPr="00C62C27">
        <w:rPr>
          <w:iCs/>
          <w:lang w:val="ru-RU"/>
        </w:rPr>
        <w:t>в</w:t>
      </w:r>
      <w:r w:rsidRPr="00C62C27">
        <w:rPr>
          <w:i/>
          <w:iCs/>
          <w:lang w:val="ru-RU"/>
        </w:rPr>
        <w:t xml:space="preserve"> </w:t>
      </w:r>
      <w:r w:rsidRPr="00C62C27">
        <w:rPr>
          <w:iCs/>
          <w:lang w:val="ru-RU"/>
        </w:rPr>
        <w:t>33 провинциях</w:t>
      </w:r>
      <w:r w:rsidRPr="00C62C27">
        <w:rPr>
          <w:lang w:val="ru-RU"/>
        </w:rPr>
        <w:t xml:space="preserve"> с различной степенью проведения мероприятий. Необходимо улучшить раннее выявление и ведение осложненной беременности. В</w:t>
      </w:r>
      <w:r w:rsidR="00E41BBD">
        <w:rPr>
          <w:lang w:val="ru-RU"/>
        </w:rPr>
        <w:t> </w:t>
      </w:r>
      <w:r w:rsidRPr="00C62C27">
        <w:rPr>
          <w:lang w:val="ru-RU"/>
        </w:rPr>
        <w:t xml:space="preserve">2008 году работники здравоохранения выявили 64,67 процента случаев беременности с повышенным риском, а население (персонал, представители общины и т. д.) – 21,25 процента. В том же году доля женщин с осложненной беременностью, которые получили направление к специалистам, составила 12,80 процента. Этот показатель был выше, чем в 2006 году (10,05 процента) и в 2005 году (только 2,94 процента). Доля женщин, которым была оказана помощь при осложнениях во время родов, возросла с 4,95 процента в 2005 году до 19,94 процента в 2006 году, существенно увеличившись до 28,72 процента в 2007 году и достигнув 44,84 процента в 2008 году </w:t>
      </w:r>
      <w:bookmarkStart w:id="2" w:name="_ftnref"/>
      <w:r w:rsidRPr="00E41BBD">
        <w:rPr>
          <w:lang w:val="en-US"/>
        </w:rPr>
        <w:fldChar w:fldCharType="begin"/>
      </w:r>
      <w:r w:rsidRPr="00E41BBD">
        <w:rPr>
          <w:lang w:val="ru-RU"/>
        </w:rPr>
        <w:instrText xml:space="preserve"> </w:instrText>
      </w:r>
      <w:r w:rsidRPr="00E41BBD">
        <w:rPr>
          <w:lang w:val="en-US"/>
        </w:rPr>
        <w:instrText>HYPERLINK</w:instrText>
      </w:r>
      <w:r w:rsidRPr="00E41BBD">
        <w:rPr>
          <w:lang w:val="ru-RU"/>
        </w:rPr>
        <w:instrText xml:space="preserve">  \</w:instrText>
      </w:r>
      <w:r w:rsidRPr="00E41BBD">
        <w:rPr>
          <w:lang w:val="en-US"/>
        </w:rPr>
        <w:instrText>l</w:instrText>
      </w:r>
      <w:r w:rsidRPr="00E41BBD">
        <w:rPr>
          <w:lang w:val="ru-RU"/>
        </w:rPr>
        <w:instrText xml:space="preserve"> "_</w:instrText>
      </w:r>
      <w:r w:rsidRPr="00E41BBD">
        <w:rPr>
          <w:lang w:val="en-US"/>
        </w:rPr>
        <w:instrText>ftn</w:instrText>
      </w:r>
      <w:r w:rsidRPr="00E41BBD">
        <w:rPr>
          <w:lang w:val="ru-RU"/>
        </w:rPr>
        <w:instrText>1"</w:instrText>
      </w:r>
      <w:r w:rsidRPr="00E41BBD">
        <w:rPr>
          <w:lang w:val="en-US"/>
        </w:rPr>
        <w:fldChar w:fldCharType="separate"/>
      </w:r>
      <w:r w:rsidRPr="00E41BBD">
        <w:rPr>
          <w:rStyle w:val="Hyperlink"/>
          <w:lang w:val="ru-RU"/>
        </w:rPr>
        <w:t>[</w:t>
      </w:r>
      <w:r w:rsidRPr="00E41BBD">
        <w:rPr>
          <w:rStyle w:val="Hyperlink"/>
          <w:lang w:val="ru-RU"/>
        </w:rPr>
        <w:t>1</w:t>
      </w:r>
      <w:r w:rsidRPr="00E41BBD">
        <w:rPr>
          <w:rStyle w:val="Hyperlink"/>
          <w:lang w:val="ru-RU"/>
        </w:rPr>
        <w:t>]</w:t>
      </w:r>
      <w:bookmarkEnd w:id="2"/>
      <w:r w:rsidRPr="00E41BBD">
        <w:fldChar w:fldCharType="end"/>
      </w:r>
      <w:r w:rsidRPr="00C62C27">
        <w:rPr>
          <w:lang w:val="ru-RU"/>
        </w:rPr>
        <w:t xml:space="preserve">.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138.</w:t>
      </w:r>
      <w:r w:rsidRPr="00C62C27">
        <w:rPr>
          <w:lang w:val="ru-RU"/>
        </w:rPr>
        <w:tab/>
        <w:t>Когда в среднем одна общинная клиника обслуживает 30 000 населения, предполагается, что при таком соотношении можно охватить все целевое население. Количество общинных клиник на 100 000 жителей увеличилось с 3,46 в 2003 году до 3,65 в 2007 году. Самый низкий показатель зарегистрирован в провинции Бантен (1,91), а самый высокий – в Папуа (11,59), но к этим данным следует относиться с осторожностью, поскольку они не учитывают местных географических условий. Из 8234 общинных клиник 2683 были преобразованы в стационары. В некоторых регионах существуют мобильные медицинские клиники, причем в 2007 году насчитывалось 6631 так</w:t>
      </w:r>
      <w:r w:rsidR="00E41BBD">
        <w:rPr>
          <w:lang w:val="ru-RU"/>
        </w:rPr>
        <w:t>ая</w:t>
      </w:r>
      <w:r w:rsidRPr="00C62C27">
        <w:rPr>
          <w:lang w:val="ru-RU"/>
        </w:rPr>
        <w:t xml:space="preserve"> клиник</w:t>
      </w:r>
      <w:r w:rsidR="00E41BBD">
        <w:rPr>
          <w:lang w:val="ru-RU"/>
        </w:rPr>
        <w:t>а</w:t>
      </w:r>
      <w:r w:rsidRPr="00C62C27">
        <w:rPr>
          <w:lang w:val="ru-RU"/>
        </w:rPr>
        <w:t xml:space="preserve"> и 838 плавучих медицинских пунктов. Расположенные в общинах медицинские учреждения включают сельские медико-санитарные пункты (</w:t>
      </w:r>
      <w:r w:rsidRPr="00C62C27">
        <w:rPr>
          <w:lang w:val="en-US"/>
        </w:rPr>
        <w:t>Posyandu</w:t>
      </w:r>
      <w:r w:rsidRPr="00C62C27">
        <w:rPr>
          <w:lang w:val="ru-RU"/>
        </w:rPr>
        <w:t>), деревенские родильные пункты (</w:t>
      </w:r>
      <w:r w:rsidRPr="00C62C27">
        <w:rPr>
          <w:lang w:val="en-US"/>
        </w:rPr>
        <w:t>Polindes</w:t>
      </w:r>
      <w:r w:rsidRPr="00C62C27">
        <w:rPr>
          <w:lang w:val="ru-RU"/>
        </w:rPr>
        <w:t>), семейные плантации лекарственных растений (</w:t>
      </w:r>
      <w:r w:rsidRPr="00C62C27">
        <w:rPr>
          <w:lang w:val="en-US"/>
        </w:rPr>
        <w:t>Toga</w:t>
      </w:r>
      <w:r w:rsidRPr="00C62C27">
        <w:rPr>
          <w:lang w:val="ru-RU"/>
        </w:rPr>
        <w:t>), деревенские пункты медико-санитарной помощи (</w:t>
      </w:r>
      <w:r w:rsidRPr="00C62C27">
        <w:rPr>
          <w:lang w:val="en-US"/>
        </w:rPr>
        <w:t>POD</w:t>
      </w:r>
      <w:r w:rsidRPr="00C62C27">
        <w:rPr>
          <w:lang w:val="ru-RU"/>
        </w:rPr>
        <w:t>) и др. Медико-санитарный пункт "посьянду" предоставляет по крайней мере пять услуг первичной медицинской помощи, включая охрану здоровья матери и ребенка, планирование семьи, улучшение качества питания, иммунизацию и лечение диареи. Для мониторинга достигнутого "посьянду" прогресса их разделяют на четыре уровня: Пратама, Мадья, Пурнама и Мандири. Показатель "посьянду" на одну деревню или населенный пункт составляет 3,85, то есть в среднем на одну деревню или населенный пункт приходится 3–4 "посьянду". Самый высокий показатель в расчете на деревню или населенный пункт зарегистрирован в Западном Сулавеси (15,84), особом столичном округе Джакарта (14,55) и Западной Яве (7,47). Самый низкий – в Нангрое-Ачех-Даруссалам (НАД) (0,93), Малуку (1,31) и Папуа (1,34).</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139.</w:t>
      </w:r>
      <w:r w:rsidRPr="00C62C27">
        <w:rPr>
          <w:lang w:val="ru-RU"/>
        </w:rPr>
        <w:tab/>
        <w:t>Медицинское страхование для бедных (</w:t>
      </w:r>
      <w:r w:rsidRPr="00C62C27">
        <w:rPr>
          <w:lang w:val="en-US"/>
        </w:rPr>
        <w:t>JPKMM</w:t>
      </w:r>
      <w:r w:rsidRPr="00C62C27">
        <w:rPr>
          <w:lang w:val="ru-RU"/>
        </w:rPr>
        <w:t>) обеспечивает первый уровень амбулаторных и стационарных медицинских услуг в клиниках и больницах категории </w:t>
      </w:r>
      <w:r w:rsidRPr="00C62C27">
        <w:rPr>
          <w:lang w:val="en-US"/>
        </w:rPr>
        <w:t>II</w:t>
      </w:r>
      <w:r w:rsidRPr="00C62C27">
        <w:rPr>
          <w:lang w:val="ru-RU"/>
        </w:rPr>
        <w:t>. В 2005 году такие учреждения посетили 1</w:t>
      </w:r>
      <w:r w:rsidRPr="00C62C27">
        <w:rPr>
          <w:lang w:val="en-US"/>
        </w:rPr>
        <w:t> </w:t>
      </w:r>
      <w:r w:rsidRPr="00C62C27">
        <w:rPr>
          <w:lang w:val="ru-RU"/>
        </w:rPr>
        <w:t>453</w:t>
      </w:r>
      <w:r w:rsidRPr="00C62C27">
        <w:rPr>
          <w:lang w:val="en-US"/>
        </w:rPr>
        <w:t> </w:t>
      </w:r>
      <w:r w:rsidRPr="00C62C27">
        <w:rPr>
          <w:lang w:val="ru-RU"/>
        </w:rPr>
        <w:t>000 амбулаторных больных, число которых увеличилось до 6 921 000 в 2006 году и несколько сократилось до 5 961 712 в 2007 году. Учреждения этой системы страхования предоставили амбулаторные услуги 526 000 пациентам в 2005 году, 1 580 000 – в 2006 году и 1 916 198 – в 2007 году. Что касается других бесплатных медицинских услуг за 6-месячный отчетный период 2007 года (с учетом городского и сельского населения), больше всего их получило население Западного Папуа (41,37); Папуа (39,23); Нуса-Тенгара-Тимур (НТТ) (39,86); НАД (38,47); Западного Сулавеси (32,55); Северного Малуку (26,10).</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140.</w:t>
      </w:r>
      <w:r w:rsidRPr="00C62C27">
        <w:rPr>
          <w:lang w:val="ru-RU"/>
        </w:rPr>
        <w:tab/>
        <w:t xml:space="preserve">К регионам, предоставляющим бесплатные или дешевые услуги бедным и уязвимым слоям населения, в том числе женщинам, относится особый округ Джокьякарта, в котором действует служба </w:t>
      </w:r>
      <w:r w:rsidRPr="00C62C27">
        <w:rPr>
          <w:lang w:val="en-US"/>
        </w:rPr>
        <w:t>YES </w:t>
      </w:r>
      <w:r w:rsidRPr="00C62C27">
        <w:rPr>
          <w:lang w:val="ru-RU"/>
        </w:rPr>
        <w:t>118 (Экстренная помощь Джокья 118) – служба бесплатной неотложной помощи (с автомобилем скорой помощи). В</w:t>
      </w:r>
      <w:r w:rsidR="00E41BBD">
        <w:rPr>
          <w:lang w:val="ru-RU"/>
        </w:rPr>
        <w:t> </w:t>
      </w:r>
      <w:r w:rsidRPr="00C62C27">
        <w:rPr>
          <w:lang w:val="ru-RU"/>
        </w:rPr>
        <w:t>Пурбалинге осуществляется программа медицинского страхования (</w:t>
      </w:r>
      <w:r w:rsidRPr="00C62C27">
        <w:rPr>
          <w:lang w:val="en-US"/>
        </w:rPr>
        <w:t>JPKM</w:t>
      </w:r>
      <w:r w:rsidRPr="00C62C27">
        <w:rPr>
          <w:lang w:val="ru-RU"/>
        </w:rPr>
        <w:t>), финансируемая с помощью механизма перекрестного субсидирования. Население разбито на три категории: бедное, малоплатежеспособное и платежеспособное. Страховую премию за бедных оплачивает государство, малоплатежеспособное население оплачивает половину ее стоимости, а платежеспособное – полную стоимость премии. В Соло предоставление услуг здравоохранения осуществляется с помощью двух идентификационных карточек пациента: золотой для крайне бедных и серебряной для других групп. Бесплатное обслуживание включает лечение в стационаре, неотложную помощь, лабораторные и рентгенологические исследования, небольшие и средней сложности операции, гемодиализ, причем все услуги в неограниченном объеме для держателей золотых карточек, а также химиотерапию. В округе Солок (Западная Суматра) в каждом подокруге существует общинная клиника, и население может обращаться за бесплатным обследованием в медико-санитарные пункты. Помощь</w:t>
      </w:r>
      <w:r w:rsidRPr="001D6872">
        <w:rPr>
          <w:lang w:val="ru-RU"/>
        </w:rPr>
        <w:t xml:space="preserve"> </w:t>
      </w:r>
      <w:r w:rsidRPr="00C62C27">
        <w:rPr>
          <w:lang w:val="ru-RU"/>
        </w:rPr>
        <w:t>при</w:t>
      </w:r>
      <w:r w:rsidRPr="001D6872">
        <w:rPr>
          <w:lang w:val="ru-RU"/>
        </w:rPr>
        <w:t xml:space="preserve"> </w:t>
      </w:r>
      <w:r w:rsidRPr="00C62C27">
        <w:rPr>
          <w:lang w:val="ru-RU"/>
        </w:rPr>
        <w:t>нормальных</w:t>
      </w:r>
      <w:r w:rsidRPr="001D6872">
        <w:rPr>
          <w:lang w:val="ru-RU"/>
        </w:rPr>
        <w:t xml:space="preserve"> </w:t>
      </w:r>
      <w:r w:rsidRPr="00C62C27">
        <w:rPr>
          <w:lang w:val="ru-RU"/>
        </w:rPr>
        <w:t>родах</w:t>
      </w:r>
      <w:r w:rsidRPr="001D6872">
        <w:rPr>
          <w:lang w:val="ru-RU"/>
        </w:rPr>
        <w:t xml:space="preserve"> </w:t>
      </w:r>
      <w:r w:rsidRPr="00C62C27">
        <w:rPr>
          <w:lang w:val="ru-RU"/>
        </w:rPr>
        <w:t>также</w:t>
      </w:r>
      <w:r w:rsidRPr="001D6872">
        <w:rPr>
          <w:lang w:val="ru-RU"/>
        </w:rPr>
        <w:t xml:space="preserve"> </w:t>
      </w:r>
      <w:r w:rsidRPr="00C62C27">
        <w:rPr>
          <w:lang w:val="ru-RU"/>
        </w:rPr>
        <w:t>оказывается</w:t>
      </w:r>
      <w:r w:rsidRPr="001D6872">
        <w:rPr>
          <w:lang w:val="ru-RU"/>
        </w:rPr>
        <w:t xml:space="preserve"> </w:t>
      </w:r>
      <w:r w:rsidRPr="00C62C27">
        <w:rPr>
          <w:lang w:val="ru-RU"/>
        </w:rPr>
        <w:t>бесплатно</w:t>
      </w:r>
      <w:r w:rsidRPr="001D6872">
        <w:rPr>
          <w:lang w:val="ru-RU"/>
        </w:rPr>
        <w:t xml:space="preserve">. </w:t>
      </w:r>
      <w:r w:rsidRPr="00C62C27">
        <w:rPr>
          <w:lang w:val="ru-RU"/>
        </w:rPr>
        <w:t>С ноября 2006 года осуществляется Программа "</w:t>
      </w:r>
      <w:r w:rsidRPr="00C62C27">
        <w:rPr>
          <w:lang w:val="en-US"/>
        </w:rPr>
        <w:t>Jorong</w:t>
      </w:r>
      <w:r w:rsidRPr="00C62C27">
        <w:rPr>
          <w:lang w:val="ru-RU"/>
        </w:rPr>
        <w:t xml:space="preserve"> </w:t>
      </w:r>
      <w:r w:rsidRPr="00C62C27">
        <w:rPr>
          <w:lang w:val="en-US"/>
        </w:rPr>
        <w:t>Siaga</w:t>
      </w:r>
      <w:r w:rsidRPr="00C62C27">
        <w:rPr>
          <w:lang w:val="ru-RU"/>
        </w:rPr>
        <w:t xml:space="preserve">", направленная на раннее предупреждение заболеваний. В каждом джоронге, или селении, назначается доброволец общественного здравоохранения для осуществления наблюдения за 15–20 семьями. Добровольцы собирают данные о семьях, истории болезни и получают медицинскую подготовку под руководством врачей и акушерок общинных медицинских клиник. Округ Джембрана на Бали стал первым предоставлять бесплатное медицинское обслуживание населению в рамках Программы медицинского страхования в Джембране. С 2003 года администрация округа провела перераспределение субсидий, которые первоначально предоставлялись для финансирования оплаты медицинских услуг в окружной больнице и общинной клинике, а сейчас их перечисляют для оплаты установленных правительством страховых премий. Базовые медицинские услуги оказываются всем бесплатно, а правительство также разрабатывает систему мобильных медицинских услуг. Округ Сумеданг планирует предоставлять бесплатные базовые медицинские услуги во всех общинных клиниках. Амбулаторные услуги, стоматологическая помощь, неотложная терапия, лабораторные исследования и помощь при родах первого ребенка предоставляются в общинной клинике бесплатно. Этот округ первым принял местный закон об охране здоровья матери и ребенка. В соответствии с этим законом запрещается использование молочных смесей после рождения и требуется создание помещений для кормления ребенка грудью в общественных местах. Местный закон 3/2008 гарантирует охрану здоровья матери и ребенка и способствует снижению уровня смертности матерей во время родов. </w:t>
      </w:r>
    </w:p>
    <w:p w:rsidR="001D6872" w:rsidRPr="00C62C27" w:rsidRDefault="001D6872" w:rsidP="001D6872">
      <w:pPr>
        <w:pStyle w:val="H23G"/>
        <w:tabs>
          <w:tab w:val="left" w:pos="1800"/>
        </w:tabs>
        <w:spacing w:before="0" w:after="160" w:line="240" w:lineRule="auto"/>
        <w:ind w:left="1264" w:right="1264" w:firstLine="0"/>
        <w:rPr>
          <w:lang w:val="ru-RU"/>
        </w:rPr>
      </w:pPr>
      <w:r w:rsidRPr="00C62C27">
        <w:rPr>
          <w:lang w:val="ru-RU"/>
        </w:rPr>
        <w:t>Проблемы</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141.</w:t>
      </w:r>
      <w:r w:rsidRPr="00C62C27">
        <w:rPr>
          <w:lang w:val="ru-RU"/>
        </w:rPr>
        <w:tab/>
        <w:t>Уровень участия мужчин в программах планирования семьи по-прежнему весьма низок. В особом столичном округе Джакарта зарегистрировано только 3 процента мужчин, участвующих в таких программах, хотя уровень мужской стерилизации здесь достаточно высок. Что касается свидетельств о рождении, то в зависимости от бюджетных возможностей конкретного района, в одних округах/муниципалитетах они уже выдаются бесплатно, а в других за них пока еще приходится платить. В некоторых провинциях, например в Южном Сулавеси, предоставляется 50-процентная скидка. По-прежнему недостаточно данных в разбивке по полу. Данные с разбивкой по полу показывают, что новых случаев заболевания туберкулезом легких гораздо больше среди мужчин, чем среди женщин во всех провинциях: 59,03 процента мужчин по сравнению с 40,96 процента женщин. По другим заболеваниям дезагрегированные по полу данные пока отсутствуют. К</w:t>
      </w:r>
      <w:r>
        <w:rPr>
          <w:lang w:val="ru-RU"/>
        </w:rPr>
        <w:t> </w:t>
      </w:r>
      <w:r w:rsidRPr="00C62C27">
        <w:rPr>
          <w:lang w:val="ru-RU"/>
        </w:rPr>
        <w:t xml:space="preserve">провинциям, реализующим наибольшие объемы средств на предоставление бесплатных медицинских услуг (в совокупности по городским и сельским районам), относятся Западное Папуа (41,37 процента); Папуа (39,23 процента); Восточная Нуса-Тенгара (39,86 процента); Ачех (38,47 процента); Западный Сулавеси (32,55 процента) и Северный Малуку (26,10 процента). Тенденция, наблюдаемая в использовании противозачаточных средств фертильными супружескими парами (жена в возрасте 15–49 лет), является застойной. Это отражено в полученном </w:t>
      </w:r>
      <w:r>
        <w:rPr>
          <w:lang w:val="ru-RU"/>
        </w:rPr>
        <w:br/>
      </w:r>
      <w:r w:rsidRPr="00C62C27">
        <w:rPr>
          <w:lang w:val="ru-RU"/>
        </w:rPr>
        <w:t xml:space="preserve">в ходе демографического медико-санитарного обследования 2002–2003 годов </w:t>
      </w:r>
      <w:r>
        <w:rPr>
          <w:lang w:val="ru-RU"/>
        </w:rPr>
        <w:br/>
      </w:r>
      <w:r w:rsidRPr="00C62C27">
        <w:rPr>
          <w:lang w:val="ru-RU"/>
        </w:rPr>
        <w:t>(</w:t>
      </w:r>
      <w:r w:rsidRPr="00C62C27">
        <w:rPr>
          <w:lang w:val="en-US"/>
        </w:rPr>
        <w:t>SDKI</w:t>
      </w:r>
      <w:r w:rsidRPr="00C62C27">
        <w:rPr>
          <w:lang w:val="ru-RU"/>
        </w:rPr>
        <w:t>/2002-03) показателя на уровне 60,3 процента и в его лишь незначительном увеличении согласно аналогичному обследованию, проведенному в 2007 году (61,4 процента). Причиной этого может быть большое количество неохваченных лиц на уровне 20,7 процента (</w:t>
      </w:r>
      <w:r w:rsidRPr="00C62C27">
        <w:rPr>
          <w:lang w:val="en-US"/>
        </w:rPr>
        <w:t>SDKI</w:t>
      </w:r>
      <w:r w:rsidRPr="00C62C27">
        <w:rPr>
          <w:lang w:val="ru-RU"/>
        </w:rPr>
        <w:t xml:space="preserve"> 2002) и высокий показатель неудовлетворенных потребностей на уровне 8,6 процента в 2002–2003 годах, возросший до 9,1 процента в 2007 году.</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142.</w:t>
      </w:r>
      <w:r w:rsidRPr="00C62C27">
        <w:rPr>
          <w:lang w:val="ru-RU"/>
        </w:rPr>
        <w:tab/>
        <w:t>Существует еще много нерешенных проблем. В соответствии со стандартами ВОЗ на финансирование здравоохранения выделяется 5 процентов из бюджета. В</w:t>
      </w:r>
      <w:r w:rsidR="00E41BBD">
        <w:rPr>
          <w:lang w:val="ru-RU"/>
        </w:rPr>
        <w:t> </w:t>
      </w:r>
      <w:r w:rsidRPr="00C62C27">
        <w:rPr>
          <w:lang w:val="ru-RU"/>
        </w:rPr>
        <w:t xml:space="preserve">действительности этих средств недостаточно, потому что финансирование программ не позволяет выделять средства на нужды многих медицинских работников. Доступ населения к услугам здравоохранения и контрацепции по-прежнему является недостаточным. Даже на Яве, где в некоторых районах есть медицинские клиники, население редко пользуется их услугами из-за дорогостоящего проезда. Оптимальным решением стала бы мобильная служба, например, предоставляющая базовые медицинские услуги и использующая микроавтобус или мотоцикл для посещения населения. К другим проблемам относятся культурные нормы, дающие право на охрану репродуктивного здоровья только замужним женщинам, хотя на практике незамужние женщины также подвержены заболеваниям репродуктивной системы.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143.</w:t>
      </w:r>
      <w:r w:rsidRPr="00C62C27">
        <w:rPr>
          <w:lang w:val="ru-RU"/>
        </w:rPr>
        <w:tab/>
        <w:t xml:space="preserve">Программа направления в каждую деревню акушерки принята, но ее осуществление на местах оказалось более сложной задачей, чем предполагалось. Деревенские акушерки сталкиваются с большими трудностями и многочисленными препятствиями, поскольку им зачастую приходится жить в отдаленных деревнях на небольшую зарплату, в стоящем на удалении доме, без развлечений и надлежащей защиты. Иногда жители общины им не доверяют и чаще обращаются за помощью к традиционным знахарям. Региональные органы власти должны оказывать поддержку и содействие осуществлению программы направления в деревни акушерок, предоставляя акушеркам жилье, защиту и т. д. Должны быть также введены другие ставки оплаты труда.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144.</w:t>
      </w:r>
      <w:r w:rsidRPr="00C62C27">
        <w:rPr>
          <w:lang w:val="ru-RU"/>
        </w:rPr>
        <w:tab/>
        <w:t>Считается, что общинные клиники по-прежнему не учитывают гендерные аспекты. Стойки иногда слишком низкие и неудобные для беременных женщин, комната ожидания не очень комфортная и т. д. Необходимо повысить качество услуг и комфортность помещений. Хотя Национальный координационный совет по планированию семьи (BKKBN) в целом отошел от тенденциозного отношения к гендерным вопросам, в настоящее время он пока еще не учитывает гендерную проблематику в полном объеме. Рождаемость повысилась, потому что большая часть бедного населения не имеет доступа к средствам контрацепции. Показатель неудовлетворенных потребностей в контрацептивах также по-прежнему достаточно высок, составляя 9,1 процента от общего числа фертильных пар (</w:t>
      </w:r>
      <w:r w:rsidRPr="00C62C27">
        <w:rPr>
          <w:lang w:val="en-US"/>
        </w:rPr>
        <w:t>SDKI</w:t>
      </w:r>
      <w:r w:rsidRPr="00C62C27">
        <w:rPr>
          <w:lang w:val="ru-RU"/>
        </w:rPr>
        <w:t xml:space="preserve"> 2007).</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145.</w:t>
      </w:r>
      <w:r w:rsidRPr="00C62C27">
        <w:rPr>
          <w:lang w:val="ru-RU"/>
        </w:rPr>
        <w:tab/>
        <w:t xml:space="preserve">Мужчины играют решающую роль в репродуктивной жизни семьи, и необходимо повысить их роль и ответственность. Участие мужчин в планировании семьи все еще весьма невелико. Сложно найти детализированные данные об участии мужчин, а обеспеченность средствами контрацепции для мужчин также является недостаточной. Еще одним препятствием для расширения использования презервативов является бытующее в обществе мнение, ассоциирующее презервативы с возможностью внебрачных половых связей. Показатели материнской смертности можно будет сократить еще больше, если мужья будут внимательнее относиться к женам и будут надлежащим образом подготовлены играть активную роль в обеспечении здоровья и готовности жены к родам. Сегодня некоторые группы населения неправильно понимают религиозные толкования о том, что умершие при родах матери и умершие при рождении младенцы будут считаться мучениками, и поэтому не принимают никаких мер для предотвращения риска. В некоторых хадисах также говорится о "покорности" жены, что зачастую неверно истолковывается и может привести к запоздалому оказанию помощи женщине при родах.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146.</w:t>
      </w:r>
      <w:r w:rsidRPr="00C62C27">
        <w:rPr>
          <w:lang w:val="ru-RU"/>
        </w:rPr>
        <w:tab/>
        <w:t>Согласно данным демографического медико-санитарного обследования в Индонезии, проведенного в 2007 году (</w:t>
      </w:r>
      <w:r w:rsidRPr="00C62C27">
        <w:rPr>
          <w:lang w:val="en-US"/>
        </w:rPr>
        <w:t>SDKI</w:t>
      </w:r>
      <w:r w:rsidRPr="00C62C27">
        <w:rPr>
          <w:lang w:val="ru-RU"/>
        </w:rPr>
        <w:t xml:space="preserve"> 2007), все еще много женщин (до 26 процентов) спокойно относятся к насилию со стороны своих мужей. Обследование также показывает, что женщины, которые осознают свои личные, репродуктивные и сексуальные права, могут более взвешенно отстаивать свое мнение перед мужьями и могут иметь лучший доступ к медицинским услугам по сравнению с женщинами, которые прощают своим мужьям их действия и считают их поведение нормальным. Например, 95 процентов женщин, которые могут обосновать свой отказ в половом сношении, смогли пройти обследование на предмет беременности по сравнению с 83 процентами женщин, которые не умеют этого. Это демонстрирует значение мер по повышению осведомленности женщин о своих правах в дополнение к совершенствованию системы, механизмов и предоставления медицинских услуг.</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147.</w:t>
      </w:r>
      <w:r w:rsidRPr="00C62C27">
        <w:rPr>
          <w:lang w:val="ru-RU"/>
        </w:rPr>
        <w:tab/>
        <w:t>Исследование, опубликованное в 2006 году Инициативой по оценке программы снижения материнской смертности (</w:t>
      </w:r>
      <w:r w:rsidRPr="00C62C27">
        <w:rPr>
          <w:lang w:val="en-US"/>
        </w:rPr>
        <w:t>IMMPACT</w:t>
      </w:r>
      <w:r w:rsidRPr="00C62C27">
        <w:rPr>
          <w:lang w:val="ru-RU"/>
        </w:rPr>
        <w:t>) (см. Оценка политики в области материнского здоровья, 2009 год), выделило наибольшие факторы риска, являющиеся причиной материнской смертности, в следующем порядке: кровотечение</w:t>
      </w:r>
      <w:r w:rsidR="00E41BBD">
        <w:rPr>
          <w:lang w:val="ru-RU"/>
        </w:rPr>
        <w:t>,</w:t>
      </w:r>
      <w:r w:rsidRPr="00C62C27">
        <w:rPr>
          <w:lang w:val="ru-RU"/>
        </w:rPr>
        <w:t xml:space="preserve"> эклампсия</w:t>
      </w:r>
      <w:r w:rsidR="00E41BBD">
        <w:rPr>
          <w:lang w:val="ru-RU"/>
        </w:rPr>
        <w:t>,</w:t>
      </w:r>
      <w:r w:rsidRPr="00C62C27">
        <w:rPr>
          <w:lang w:val="ru-RU"/>
        </w:rPr>
        <w:t xml:space="preserve"> косвенные причины</w:t>
      </w:r>
      <w:r w:rsidR="00E41BBD">
        <w:rPr>
          <w:lang w:val="ru-RU"/>
        </w:rPr>
        <w:t>,</w:t>
      </w:r>
      <w:r w:rsidRPr="00C62C27">
        <w:rPr>
          <w:lang w:val="ru-RU"/>
        </w:rPr>
        <w:t xml:space="preserve"> осложнения после аборта</w:t>
      </w:r>
      <w:r w:rsidR="00E41BBD">
        <w:rPr>
          <w:lang w:val="ru-RU"/>
        </w:rPr>
        <w:t>,</w:t>
      </w:r>
      <w:r w:rsidRPr="00C62C27">
        <w:rPr>
          <w:lang w:val="ru-RU"/>
        </w:rPr>
        <w:t xml:space="preserve"> сепсис</w:t>
      </w:r>
      <w:r w:rsidR="00E41BBD">
        <w:rPr>
          <w:lang w:val="ru-RU"/>
        </w:rPr>
        <w:t>,</w:t>
      </w:r>
      <w:r w:rsidRPr="00C62C27">
        <w:rPr>
          <w:lang w:val="ru-RU"/>
        </w:rPr>
        <w:t xml:space="preserve"> затяжные роды </w:t>
      </w:r>
      <w:r w:rsidR="008C68A6">
        <w:rPr>
          <w:lang w:val="ru-RU"/>
        </w:rPr>
        <w:t>и</w:t>
      </w:r>
      <w:r w:rsidRPr="00C62C27">
        <w:rPr>
          <w:lang w:val="ru-RU"/>
        </w:rPr>
        <w:t xml:space="preserve"> анемия. Осложнения после аборта являются наиболее частыми причинами смерти, указывая на связь между материнской смертностью и неудовлетворенными потребностями, которые приводят к нежелательным беременностям, прерываемым с помощью небезопасных абортов. Правительство и доноры стремятся сконцентрировать внимание в первую очередь на наличии акушерок и принятии мер в самих общинах с целью снижения коэффициента материнской смертности. Несмотря на это, исследование вскрыло более глубинные корни данной проблемы. К значительным недостаткам, которые следует устранить, относится нехватка кадров, необходимо обеспечить широкую повсеместную доступность неотложной акушерской помощи и усилить координацию между медицинскими услугами в общинах (например, деревенской акушеркой) и услугами больниц, уделяя первостепенное внимание оперативности, повышению качества и профессионализму путем стандартизации услуг с помощью получения аккредитации, сертификации и разрешений от профессиональных организаций. Также важно обеспечить, чтобы национальная программа медицинского страхования гарантировала получение бедными слоями населения услуг высокого качества.</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148.</w:t>
      </w:r>
      <w:r w:rsidRPr="00C62C27">
        <w:rPr>
          <w:lang w:val="ru-RU"/>
        </w:rPr>
        <w:tab/>
        <w:t xml:space="preserve">Подростки сталкиваются с большим количеством проблем. С появлением полового влечения, под воздействием различных продуктов индустрии развлечений, под влиянием СМИ и сверстников многие из них вступают на путь опасного сексуального поведения, включая сексуальное насилие. Согласно </w:t>
      </w:r>
      <w:r w:rsidRPr="00C62C27">
        <w:rPr>
          <w:lang w:val="en-US"/>
        </w:rPr>
        <w:t>SDKI</w:t>
      </w:r>
      <w:r w:rsidRPr="00C62C27">
        <w:rPr>
          <w:lang w:val="ru-RU"/>
        </w:rPr>
        <w:t xml:space="preserve"> 2007, 24 процента девушек и 19 процентов юношей начинают ходить на свидание до достижения 15 лет. </w:t>
      </w:r>
      <w:r w:rsidR="008C68A6">
        <w:rPr>
          <w:lang w:val="ru-RU"/>
        </w:rPr>
        <w:t>10</w:t>
      </w:r>
      <w:r w:rsidRPr="00C62C27">
        <w:rPr>
          <w:lang w:val="ru-RU"/>
        </w:rPr>
        <w:t xml:space="preserve"> процентов девочек-подростков замужем и имеют детей. Между тем взгляды общества, в том числе и лиц, определяющих политику, отличаются наивностью, поскольку они верят в то, что проблемные подростки составляют небольшую "неформальную" группу, в то время как число таких подростков гораздо больше. Существуют просветительские программы по вопросам охраны репродуктивного здоровья, но они направлены только на девочек-подростков, и</w:t>
      </w:r>
      <w:r w:rsidR="008C68A6">
        <w:rPr>
          <w:lang w:val="ru-RU"/>
        </w:rPr>
        <w:t>,</w:t>
      </w:r>
      <w:r w:rsidRPr="00C62C27">
        <w:rPr>
          <w:lang w:val="ru-RU"/>
        </w:rPr>
        <w:t xml:space="preserve"> даже несмотря на их осуществление</w:t>
      </w:r>
      <w:r w:rsidR="008C68A6">
        <w:rPr>
          <w:lang w:val="ru-RU"/>
        </w:rPr>
        <w:t>,</w:t>
      </w:r>
      <w:r w:rsidRPr="00C62C27">
        <w:rPr>
          <w:lang w:val="ru-RU"/>
        </w:rPr>
        <w:t xml:space="preserve"> такие программы не сумели расширить права и возможности девушек. Можно сделать вывод</w:t>
      </w:r>
      <w:r w:rsidR="008C68A6">
        <w:rPr>
          <w:lang w:val="ru-RU"/>
        </w:rPr>
        <w:t>,</w:t>
      </w:r>
      <w:r w:rsidRPr="00C62C27">
        <w:rPr>
          <w:lang w:val="ru-RU"/>
        </w:rPr>
        <w:t xml:space="preserve"> что подростки на самом деле не могут воспользоваться соответствующими услугами, поскольку все услуги в области контрацепции и охраны репродуктивного здоровья предоставляются замужним женщинам. Есть надежда, что принятие нового Закона о здравоохранении и фармацевтике станет базой для выработки политики в области охраны репродуктивного здоровья и соответствующих услуг, которые будут в большей степени учитывать интересы подростков.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149.</w:t>
      </w:r>
      <w:r w:rsidRPr="00C62C27">
        <w:rPr>
          <w:lang w:val="ru-RU"/>
        </w:rPr>
        <w:tab/>
        <w:t xml:space="preserve">Зарегистрированы случаи, когда беременных девушек-подростков исключали из школы, хотя для таких действий не существует правовых оснований. Правительство не приняло мер для ликвидации дискриминации по половому признаку при рассмотрении таких случаев. Одна из школ в Сурабайе исключила беременную ученицу, а затем разослала записки в другие школы той же самой школьной зоны с призывом не принимать на обучение данную школьницу. При содействии Образовательного центра для женщин и ряда других организаций жители общины проявили сочувствие к девушке-подростку и начали кампанию по осуждению проводимой школой политики. Благодаря этой кампании девушка сумела сдать выпускные экзамены. В целом осведомленность населения является положительным фактором, и ее следует повышать для предотвращения дискриминационного характера политики.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150.</w:t>
      </w:r>
      <w:r w:rsidRPr="00C62C27">
        <w:rPr>
          <w:lang w:val="ru-RU"/>
        </w:rPr>
        <w:tab/>
        <w:t>Хотя в настоящее время становятся доступными некоторые данные с разбивкой по полу, помогающие объяснить изменяющуюся тенденцию в отношении женщин, инфицированных ВИЧ, больных СПИДом, эти данные не имеют широкого распространения и понятны небольшому числу специалистов по ВИЧ/СПИДу. Необходимо широкое распространение выводов и данных исследований с целью разработки общих и специальных мер для групп населения с конкретными проблемами, таких как беременные женщины с ВИЧ/СПИДом, которые подвержены риску передачи вируса еще не родившемуся ребенку. Наблюдения говорят об остракизме, которому подвергаются женщины, инфицированные ВИЧ/больные СПИДом, что препятствует получению ими надлежащих медицинских услуг и лечения в существующих медицинских учреждениях.</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151.</w:t>
      </w:r>
      <w:r w:rsidRPr="00C62C27">
        <w:rPr>
          <w:lang w:val="ru-RU"/>
        </w:rPr>
        <w:tab/>
        <w:t>Медико-социальное страхование (</w:t>
      </w:r>
      <w:r w:rsidRPr="00C62C27">
        <w:rPr>
          <w:lang w:val="en-US"/>
        </w:rPr>
        <w:t>Jamkesmas</w:t>
      </w:r>
      <w:r w:rsidRPr="00C62C27">
        <w:rPr>
          <w:lang w:val="ru-RU"/>
        </w:rPr>
        <w:t xml:space="preserve">) уже создано, но пока еще плохо функционирует. До сих пор не охвачено беднейшее население. Обслуживаются только держатели карт </w:t>
      </w:r>
      <w:r w:rsidRPr="00C62C27">
        <w:rPr>
          <w:lang w:val="en-US"/>
        </w:rPr>
        <w:t>Jamkesmas</w:t>
      </w:r>
      <w:r w:rsidRPr="00C62C27">
        <w:rPr>
          <w:lang w:val="ru-RU"/>
        </w:rPr>
        <w:t xml:space="preserve">, а для их получения необходимо иметь удостоверение личности, которого у многих все еще нет. На сезонной основе, особенно в больших городах, проживает много незарегистрированных лиц, у которых возникают проблемы с получением медицинской помощи – их основного права.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152.</w:t>
      </w:r>
      <w:r w:rsidRPr="00C62C27">
        <w:rPr>
          <w:lang w:val="ru-RU"/>
        </w:rPr>
        <w:tab/>
        <w:t>Существуют различные взгляды и мнения в отношении женского обрезания, и это вызывает обеспокоенность тех, кто следит за этим вопросом. Во избежание крайностей было бы лучше искоренить и запретить эту практику. Пояснительной записки, запрещающей медицинским работникам заниматься такой практикой, явно недостаточно, требуется более серьезное распоряжение высших инстанций. В</w:t>
      </w:r>
      <w:r>
        <w:rPr>
          <w:lang w:val="ru-RU"/>
        </w:rPr>
        <w:t> </w:t>
      </w:r>
      <w:r w:rsidRPr="00C62C27">
        <w:rPr>
          <w:lang w:val="ru-RU"/>
        </w:rPr>
        <w:t xml:space="preserve">противовес этому существует указ Индонезийского совета улемов, запрещающий запрещение, а также распространено мнение, основанное на некоторых религиозных толкованиях, согласно которому обрезание у женщин считается обязательным. Группа, поддерживающая женское обрезание, также выступает за права женщин, цитируя некий хадис, в котором утверждается, что необходимо отрезать кончик женского клитора, для того чтобы женщина получала удовольствие от половых сношений. Однако результаты исследований показывают, что наносятся также травмы и делается клиторэктомия, и это вызывает обеспокоенность, поскольку может нанести вред женщине. Другие группы обеспокоены тем, что акушерки не получают достаточной подготовки для проведения женского обрезания, а текущая практика вызывает еще большую тревогу, поскольку используются опасные инструменты. Массовая практика при несоблюдении санитарно-гигиенических правил также может привести к негативным последствиям, таким как столбняк и ВИЧ/СПИД. Отсутствие контроля и надзора может привести к еще большему вреду, потому что существующую практику трудно предотвратить или ликвидировать только с помощью меморандума. В связи с этим существует мнение, что акушерки и другие лица должны пройти подготовку по стандартизированной практике выполнения женского обрезания, не наносящей вред женщинам. Другой важной мерой стало бы проведение широкого междисциплинарного, всеобъемлющего и холистического исследования для получения представления о практике женского обрезания, а также изучение различных физических, биологических, сексуальных, культурных, психологических и религиозных последствий. На основе этого можно сформулировать более рациональную политику. </w:t>
      </w:r>
    </w:p>
    <w:p w:rsidR="001D6872" w:rsidRPr="00C62C27" w:rsidRDefault="001D6872" w:rsidP="001D6872">
      <w:pPr>
        <w:pStyle w:val="H23G"/>
        <w:tabs>
          <w:tab w:val="left" w:pos="1800"/>
        </w:tabs>
        <w:spacing w:before="0" w:after="160" w:line="240" w:lineRule="auto"/>
        <w:ind w:left="1264" w:right="1264" w:firstLine="0"/>
        <w:rPr>
          <w:lang w:val="ru-RU"/>
        </w:rPr>
      </w:pPr>
      <w:r w:rsidRPr="00C62C27">
        <w:rPr>
          <w:lang w:val="ru-RU"/>
        </w:rPr>
        <w:t>Предпринятые инициативы и действия</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153.</w:t>
      </w:r>
      <w:r w:rsidRPr="00C62C27">
        <w:rPr>
          <w:lang w:val="ru-RU"/>
        </w:rPr>
        <w:tab/>
        <w:t xml:space="preserve">Как и в отношении других вопросов, основной проблемой является нехватка данных в разбивке по полу, которые одновременно подробно отражали бы другие переменные показатели, такие как проживание в сельской или городской местности, географическое местоположение, социально-экономические условия, возраст и т. д.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154.</w:t>
      </w:r>
      <w:r w:rsidRPr="00C62C27">
        <w:rPr>
          <w:lang w:val="ru-RU"/>
        </w:rPr>
        <w:tab/>
        <w:t xml:space="preserve">Лица, определяющие политику, придерживаются предвзятых взглядов на гендерные роли, например считается, что противозачаточными средствами пользуются только женщины, просвещение по вопросам охраны репродуктивного здоровья должно ориентироваться на женщин и т. п. В связи с этим в школьную программу младших и старших классов средней школы в течение последующих пяти лет будет включен такой предмет, как репродуктивные права женщин, причем преподаваться он будет как девочкам, так и мальчикам. Национальный координационный совет по планированию семьи намеревается пропагандировать мужские средства контрацепции путем обеспечения легкого доступа к ним и соответствующего поощрения тех мужчин, которые активно участвуют в программе планирования семьи. Что касается медицинских услуг для бедных, приняты меры по оказанию медицинских услуг бездомным и маргинализированными лицам без предъявления ими удостоверения личности. Однако по-прежнему нет доступа к информации, и эту ситуацию необходимо исправить. Что касается свидетельств о рождении, религиозные учреждения в некоторых регионах оказывали помощь и содействовали регистрации свидетельств о рождении, что стало творческой и стратегической инициативой, учитывая религиозность индонезийского общества.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155.</w:t>
      </w:r>
      <w:r w:rsidRPr="00C62C27">
        <w:rPr>
          <w:lang w:val="ru-RU"/>
        </w:rPr>
        <w:tab/>
        <w:t>Государство примет в будущем более серьезные стратегические меры в области охраны репродуктивного здоровья, учитывая, что недавно изданный Закон 36/2009 о здравоохранении и фармацевтик</w:t>
      </w:r>
      <w:r w:rsidR="008C68A6">
        <w:rPr>
          <w:lang w:val="ru-RU"/>
        </w:rPr>
        <w:t>е</w:t>
      </w:r>
      <w:r w:rsidRPr="00C62C27">
        <w:rPr>
          <w:lang w:val="ru-RU"/>
        </w:rPr>
        <w:t xml:space="preserve"> включает две статьи о репродуктивном здоровье. В преамбуле к этому закону также устанавливается право населения и женщин на получение информации и качественных услуг. Это будет содействовать осуществлению политики на уровне региональных органов власти.</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156.</w:t>
      </w:r>
      <w:r w:rsidRPr="00C62C27">
        <w:rPr>
          <w:lang w:val="ru-RU"/>
        </w:rPr>
        <w:tab/>
        <w:t xml:space="preserve">Департамент здравоохранения, Национальный координационный совет по планированию семьи и НПО при поддержке ЮНФПА начали борьбу с сексуальными табу путем предоставления информации и услуг подросткам в общинных клиниках и молодежных центрах в шести провинциях. Потенциал медицинских работников укрепляется с помощью различных учебных мероприятий, в том числе с целью изменения поведенческих стереотипов. Предполагается, что общинные центры здравоохранения будут предоставлять услуги по планированию семьи, охране здоровья матери и ребенка, заниматься лечением различных заболеваний, передаваемых половым путем, включая ВИЧ/СПИД, и предоставлять услуги подросткам в области охраны репродуктивного здоровья. Создаются партнерства с другими учреждениями для изучения и пересмотра национального стандарта медицинских услуг, ориентированных на молодежь, в целях их внедрения в национальном масштабе.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157.</w:t>
      </w:r>
      <w:r w:rsidRPr="00C62C27">
        <w:rPr>
          <w:lang w:val="ru-RU"/>
        </w:rPr>
        <w:tab/>
        <w:t>В обществе существуют группы, которые активно реализуют собственные инициативы по повышению осведомленности девочек-подростков по вопросам гендерного равенства и репродуктивных прав. В 2008/09 учебном году в трех исламских школах-интернатах в провинции Западная Нуса-Тенгара была осуществлена программа по расширению прав и возможностей путем изучения искусства и литературы. Изучая искусство и литературу, девочки этой провинции учатся свободно и ответственно выражать свои взгляды и заниматься творчеством. Содействие осуществлению этой программы оказывают художники и писатели. Через различные виды искусства, такие как поэзия, театр и музыка, девочки могут изучить и отобразить такие темы, как репродуктивное здоровье девочек-подростков, гендерное равенство, насилие в семье, брачный возраст и защита от инфекций, передаваемых половым путем. Для того чтобы девочки-подростки не боялись выражать свои политические взгляды, им также предлагают писать письма губернатору провинции Западная Нуса-Тенгара. Кроме того, для развития лидерских качеств и организационных навыков девочки создали "дискуссионную палату", привлекая к ее работе исламские школы-интернаты. Одна из важных задач дискуссионной палаты – донести информацию по вопросам охраны репродуктивного здоровья девочек-подростков, гендерного равенства, насилии в семье, брачном возрасте и защите от инфекций, передаваемых половым путем, до девочек, которые учатся в исламских школах-интернатах. Программы расширения прав и возможностей девочек-подростков с помощью литературы были приняты в середине 2009 года в качестве одной из программ губернатора провинции Западная Нуса-Тенгара.</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158.</w:t>
      </w:r>
      <w:r w:rsidRPr="00C62C27">
        <w:rPr>
          <w:lang w:val="ru-RU"/>
        </w:rPr>
        <w:tab/>
        <w:t>Что касается лечения женщин и детей, инфицированных ВИЧ/больных СПИДом, многое еще предстоит сделать. Одна из позитивных практик, осуществляемая Городским управлением здравоохранения Тангеранга, может использоваться и в других регионах.</w:t>
      </w:r>
    </w:p>
    <w:p w:rsidR="001D6872" w:rsidRPr="00C62C27" w:rsidRDefault="001D6872" w:rsidP="001D6872">
      <w:pPr>
        <w:tabs>
          <w:tab w:val="right" w:pos="850"/>
          <w:tab w:val="left" w:pos="1559"/>
          <w:tab w:val="left" w:pos="1800"/>
          <w:tab w:val="left" w:pos="1984"/>
          <w:tab w:val="left" w:leader="dot" w:pos="8929"/>
          <w:tab w:val="right" w:pos="9638"/>
        </w:tabs>
        <w:spacing w:after="160"/>
        <w:ind w:left="1264" w:right="1264"/>
        <w:rPr>
          <w:b/>
          <w:sz w:val="20"/>
          <w:szCs w:val="20"/>
          <w:lang w:val="ru-RU"/>
        </w:rPr>
      </w:pPr>
      <w:r w:rsidRPr="00C62C27">
        <w:rPr>
          <w:b/>
          <w:sz w:val="20"/>
          <w:szCs w:val="20"/>
          <w:lang w:val="ru-RU"/>
        </w:rPr>
        <w:t>Статья 13</w:t>
      </w:r>
    </w:p>
    <w:p w:rsidR="001D6872" w:rsidRPr="00C62C27" w:rsidRDefault="001D6872" w:rsidP="001D6872">
      <w:pPr>
        <w:pStyle w:val="H23G"/>
        <w:tabs>
          <w:tab w:val="left" w:pos="1800"/>
        </w:tabs>
        <w:spacing w:before="0" w:after="160" w:line="240" w:lineRule="auto"/>
        <w:ind w:left="1264" w:right="1264" w:firstLine="0"/>
        <w:rPr>
          <w:lang w:val="ru-RU"/>
        </w:rPr>
      </w:pPr>
      <w:r w:rsidRPr="00C62C27">
        <w:rPr>
          <w:lang w:val="ru-RU"/>
        </w:rPr>
        <w:t xml:space="preserve">Социальные, экономические и культурные права и пособия </w:t>
      </w:r>
    </w:p>
    <w:p w:rsidR="001D6872" w:rsidRPr="00C62C27" w:rsidRDefault="001D6872" w:rsidP="001D6872">
      <w:pPr>
        <w:pStyle w:val="H23G"/>
        <w:tabs>
          <w:tab w:val="left" w:pos="1800"/>
        </w:tabs>
        <w:spacing w:before="0" w:after="160" w:line="240" w:lineRule="auto"/>
        <w:ind w:left="1264" w:right="1264" w:firstLine="0"/>
        <w:rPr>
          <w:lang w:val="ru-RU"/>
        </w:rPr>
      </w:pPr>
      <w:r w:rsidRPr="00C62C27">
        <w:rPr>
          <w:lang w:val="ru-RU"/>
        </w:rPr>
        <w:t>Фактическая ситуация</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159.</w:t>
      </w:r>
      <w:r w:rsidRPr="00C62C27">
        <w:rPr>
          <w:lang w:val="ru-RU"/>
        </w:rPr>
        <w:tab/>
        <w:t xml:space="preserve">Что касается семейных пособий, по-прежнему существует дискриминация в отношении некоторых работающих женщин, которые не получают такие же пособия, как работающие в том же месте мужчины. Это происходит потому, что женщин рассматривают как "одиноких" или "не отвечающих за содержание семьи", тогда как в действительности многие женщины содержат свои семьи. Если раньше для того, чтобы замужняя женщина могла получить кредит, заем или иную ссуду, ее муж должен был выступать в качестве поручителя, то сейчас как замужние женщины, так и состоящие в браке мужчины должны для этого получить поручительство от своих супругов. Несмотря на это, любой "гендерно нейтральный" закон может, тем не менее, иметь разные последствия для мужчин и женщин и быть более дискриминационным в отношении женщин. Все еще существует дискриминация в отношении женщин в сфере спорта, досуга и других областях. Некоторые местные законы, ограничивающие свободу передвижения женщин, представляют собой одну из форм дискриминации в отношении женщин, что мешает им в полном объеме осуществлять свое право на свободу.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160.</w:t>
      </w:r>
      <w:r w:rsidRPr="00C62C27">
        <w:rPr>
          <w:lang w:val="ru-RU"/>
        </w:rPr>
        <w:tab/>
        <w:t>В настоящей статье также обсуждается положение пожилых женщин и женщин-инвалидов. Престарелые (60 лет и старше) составляют 8,42 процента населения, причем мужчин меньше (7,80 процента), чем женщин (9,04 процента), главным образом в сельских районах. Существует относительный баланс между женщинами и мужчинами в отношении жалоб на здоровье. Совокупный показатель участия пожилых лиц в трудовой деятельности для сельских и городских районов составил в 2007 году 48,51 процента, причем доля мужчин была гораздо выше (64,57</w:t>
      </w:r>
      <w:r w:rsidR="008C68A6">
        <w:rPr>
          <w:lang w:val="ru-RU"/>
        </w:rPr>
        <w:t> </w:t>
      </w:r>
      <w:r w:rsidRPr="00C62C27">
        <w:rPr>
          <w:lang w:val="ru-RU"/>
        </w:rPr>
        <w:t xml:space="preserve">процента), чем женщин (33,09 процента). Нет никаких подробных данных по инвалидам. </w:t>
      </w:r>
    </w:p>
    <w:p w:rsidR="001D6872" w:rsidRPr="00C62C27" w:rsidRDefault="001D6872" w:rsidP="001D6872">
      <w:pPr>
        <w:pStyle w:val="H23G"/>
        <w:tabs>
          <w:tab w:val="left" w:pos="1800"/>
        </w:tabs>
        <w:spacing w:before="0" w:after="160" w:line="240" w:lineRule="auto"/>
        <w:ind w:left="1264" w:right="1264" w:firstLine="0"/>
        <w:rPr>
          <w:lang w:val="ru-RU"/>
        </w:rPr>
      </w:pPr>
      <w:r w:rsidRPr="00C62C27">
        <w:rPr>
          <w:lang w:val="ru-RU"/>
        </w:rPr>
        <w:t xml:space="preserve">Меры и достижения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161.</w:t>
      </w:r>
      <w:r w:rsidRPr="00C62C27">
        <w:rPr>
          <w:lang w:val="ru-RU"/>
        </w:rPr>
        <w:tab/>
        <w:t>С 2008 года правительство проводит кампанию по присвоению всему взрослому населению Индонезии идентификационных номеров налогоплательщика (ИНН). Если раньше в вопросах налогообложения жена рассматривалась совместно с мужем, в настоящее время наблюдается тенденция, согласно которой женщина, являющаяся свободной личностью, имеет собственные обязательства и права в отношении налогообложения. Многие женщины сегодня имеют свои ИНН и регулируют свои налоги на доходы. Для женщин нет ограничений по созданию своего собственного и/или семейного хозяйства. Многие женские кооперативы помогают укрепить и расширить возможности хозяйств женщин, предоставляя им оборотные средства для приобретения, в частности, высокопродуктивных молочных коров, уток, кур. Существует также программа "Перкасса", в рамках которой женским кооперативным хозяйствам оказывается особая помощь в виде наличных средств. Ярмарки товаров как внутри страны, так и за рубежом нередко включают продукцию женских малых и средних предприятий. Действуют различные учебные курсы в области предпринимательства и управления, а также курсы по развитию навыков ведения бизнеса. Программа развития подокругов (</w:t>
      </w:r>
      <w:r w:rsidRPr="00C62C27">
        <w:rPr>
          <w:lang w:val="en-US"/>
        </w:rPr>
        <w:t>PPK</w:t>
      </w:r>
      <w:r w:rsidRPr="00C62C27">
        <w:rPr>
          <w:lang w:val="ru-RU"/>
        </w:rPr>
        <w:t xml:space="preserve">), хотя и не ориентирована конкретно на оказание помощи женщинам, использовалась многими женскими группами в целях расширения экономических возможностей или улучшения здоровья. Различные департаменты начали осуществление программ, учитывающих гендерные аспекты, например, в туризме, увеличив число женщин-гидов и расширив экономические возможности женщин в туристических районах.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162.</w:t>
      </w:r>
      <w:r w:rsidRPr="00C62C27">
        <w:rPr>
          <w:lang w:val="ru-RU"/>
        </w:rPr>
        <w:tab/>
        <w:t xml:space="preserve">В отношении пожилых людей Закон о социальном обеспечении престарелых был конкретизирован в постановлении правительства 43/2004 о реализации социального обеспечения престарелых и президентском указе 52/2004 о Национальной комиссии по делам пожилых граждан. Постановление министра внутренних дел 60/2008 предусматривало создание региональных комиссий по делам пожилых граждан, и в настоящее время отделения Комиссии по делам пожилых граждан действуют в 25 провинциях. Следует также отметить указ губернатора Юго-Восточного Сулавеси о создании Групп помощи пожилым лицам. В двух других провинциях, Восточной и Западной Яве, действуют местные законы о престарелых. Закон 4/1997 предусматривает 1-процентную квоту для занятости инвалидов в трудовых ресурсах, которая обязательна для государственных и региональных предприятий, а также для частного сектора. Однако никаких санкций за его невыполнение не установлено, и он по-прежнему соблюдается несистематически и неповсеместно. Тем временем стало уделяться внимание поддержке департаментов в их усилиях по учету гендерных факторов и улучшению условий жизни женщин. Департамент общественных работ разработал специальные нормы для обслуживания инвалидов, согласно которым высокие здания должны иметь специальные лифты и специально оборудованные лестничные клетки. Департамент транспорта стал уделять особое внимание пожилым людям, инвалидам и беременным женщинам, разместив специальные объявления, призывающие пассажиров оказывать уважение этим категориям граждан и уступать им места в общественном транспорте.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163.</w:t>
      </w:r>
      <w:r w:rsidRPr="00C62C27">
        <w:rPr>
          <w:lang w:val="ru-RU"/>
        </w:rPr>
        <w:tab/>
        <w:t>Почти во всех провинциях и округах/муниципалитетах действуют медико-санитарные пункты и общинные клиники, оказывающие услуги, ориентированные на пожилых людей. В городе Бинджай (Северная Суматра), разработана другая модель защиты пожилых лиц, получивших название "центр пожилых людей". В</w:t>
      </w:r>
      <w:r>
        <w:rPr>
          <w:lang w:val="ru-RU"/>
        </w:rPr>
        <w:t> </w:t>
      </w:r>
      <w:r w:rsidRPr="00C62C27">
        <w:rPr>
          <w:lang w:val="ru-RU"/>
        </w:rPr>
        <w:t>городе Тулунг-Агунг (Восточная Ява) есть служба ухода за пожилыми людьми на дому. Существует довольно мало программ для инвалидов, учитывающих гендерные аспекты, и в этой области не так много достижений. В качестве свидетельства прогресса можно отметить стремление государства помочь инвалидам. Например, в Соло инвалид-активист по имени Сапто Нугрохо учредил в 1999 году фонд "Талента" и от имени фонда потребовал, чтобы инвалидам предоставлялось страхование (</w:t>
      </w:r>
      <w:r w:rsidRPr="00C62C27">
        <w:rPr>
          <w:lang w:val="en-US"/>
        </w:rPr>
        <w:t>Askes</w:t>
      </w:r>
      <w:r w:rsidRPr="00C62C27">
        <w:rPr>
          <w:lang w:val="ru-RU"/>
        </w:rPr>
        <w:t>). В результате 34 инвалида получили такое страхование. В</w:t>
      </w:r>
      <w:r w:rsidR="008C68A6">
        <w:rPr>
          <w:lang w:val="ru-RU"/>
        </w:rPr>
        <w:t> </w:t>
      </w:r>
      <w:r w:rsidRPr="00C62C27">
        <w:rPr>
          <w:lang w:val="ru-RU"/>
        </w:rPr>
        <w:t xml:space="preserve">2005 году число инвалидов, имеющих страховое обеспечение, возросло до 140 человек, и оно продолжает действовать и в настоящее время. Под руководством Сапто Нугрохо Консорциум учреждений для инвалидов в Суракарте предложил научно разработанный текст проекта местного закона о равных основных правах для инвалидов. В конце 2008 года региональный парламент Суракарты принял местный закон о равноправии инвалидов, в котором записаны права и обязанности инвалидов в Суракарте. В это же время 35 инвалидов из бедных слоев населения в городе Сраген подокруга Дженар (Центральная Ява) получили каждый по две козы, на средства, выделенные из прибыли отдела по управлению экономической деятельностью, которые были дополнены взносом регента. В январе 2006 года местный орган социального обслуживания зарегистрировал 176 инвалидов в семи деревнях в подокруге Дженар. </w:t>
      </w:r>
    </w:p>
    <w:p w:rsidR="001D6872" w:rsidRPr="00C62C27" w:rsidRDefault="001D6872" w:rsidP="001D6872">
      <w:pPr>
        <w:pStyle w:val="H23G"/>
        <w:tabs>
          <w:tab w:val="left" w:pos="1800"/>
        </w:tabs>
        <w:spacing w:before="0" w:after="160" w:line="240" w:lineRule="auto"/>
        <w:ind w:left="1264" w:right="1264" w:firstLine="0"/>
        <w:rPr>
          <w:lang w:val="ru-RU"/>
        </w:rPr>
      </w:pPr>
      <w:r w:rsidRPr="00C62C27">
        <w:rPr>
          <w:lang w:val="ru-RU"/>
        </w:rPr>
        <w:t xml:space="preserve">Проблемы и дальнейшие инициативы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164.</w:t>
      </w:r>
      <w:r w:rsidRPr="00C62C27">
        <w:rPr>
          <w:lang w:val="ru-RU"/>
        </w:rPr>
        <w:tab/>
        <w:t xml:space="preserve">Группа населения, которой правительство не уделяет внимания, </w:t>
      </w:r>
      <w:r w:rsidR="008C68A6">
        <w:rPr>
          <w:lang w:val="ru-RU"/>
        </w:rPr>
        <w:t xml:space="preserve">– </w:t>
      </w:r>
      <w:r w:rsidRPr="00C62C27">
        <w:rPr>
          <w:lang w:val="ru-RU"/>
        </w:rPr>
        <w:t xml:space="preserve">это члены общин, принадлежащих к секторам/религиям, не признаваемым государством, и от последствий этого в первую очередь страдают женщины. Вступая в брак и пытаясь получить разрешение на брак, члены этой группы должны выбрать одну из официально признанных религий, иначе они не получат разрешение на брак, что в дальнейшем осложнит получение свидетельств о рождении для их детей. Это правило носит дискриминационный характер и имеет негативные последствия, прежде всего потому, что в глазах индонезийского общества женщины, имеющие связь, считаются запятнавшими свое имя, особенно если живут совместно с партнером без официального оформления брака, и к ним относятся еще хуже, когда у них появляются дети от этих отношений. Для решения этой проблемы Министерство по расширению прав и возможностей женщин и защите детей в сотрудничестве с Департаментом внутренних дел разрабатывает в настоящее время национальную стратегию, которая включает семейное право. </w:t>
      </w:r>
    </w:p>
    <w:p w:rsidR="001D6872" w:rsidRPr="00C62C27" w:rsidRDefault="001D6872" w:rsidP="001D6872">
      <w:pPr>
        <w:pStyle w:val="SingleTxtG"/>
        <w:tabs>
          <w:tab w:val="left" w:pos="1800"/>
        </w:tabs>
        <w:spacing w:after="160" w:line="240" w:lineRule="auto"/>
        <w:ind w:left="1264" w:right="1264"/>
        <w:rPr>
          <w:lang w:val="ru-RU"/>
        </w:rPr>
      </w:pPr>
      <w:r w:rsidRPr="00C62C27">
        <w:rPr>
          <w:lang w:val="ru-RU"/>
        </w:rPr>
        <w:t>165.</w:t>
      </w:r>
      <w:r w:rsidRPr="00C62C27">
        <w:rPr>
          <w:lang w:val="ru-RU"/>
        </w:rPr>
        <w:tab/>
        <w:t>В рамках политики в области спорта не уделяется особое внимание женщинам и женщинам-спортсменкам. Предлагается включить в Закон о спорте положения о том, что женщины-спортсменки имеют особые потребности, в том числе нуждаются в специальных тренерах, безопасных спортивных сооружениях и защите от сексуальных домогательств. По-прежнему существуют различия в наградах, выдаваемых за победу в спортивных соревнованиях, подтверждением дискриминации может служить разное количество сетов в матчах.</w:t>
      </w:r>
    </w:p>
    <w:p w:rsidR="0078693C" w:rsidRPr="00BE2B8C" w:rsidRDefault="0078693C" w:rsidP="0078693C">
      <w:pPr>
        <w:pStyle w:val="H23G"/>
        <w:spacing w:after="0" w:line="240" w:lineRule="auto"/>
        <w:ind w:left="1259" w:firstLine="0"/>
        <w:rPr>
          <w:lang w:val="ru-RU"/>
        </w:rPr>
      </w:pPr>
      <w:r w:rsidRPr="00BE2B8C">
        <w:rPr>
          <w:lang w:val="ru-RU"/>
        </w:rPr>
        <w:t>Статья 14</w:t>
      </w:r>
    </w:p>
    <w:p w:rsidR="0078693C" w:rsidRPr="00BE2B8C" w:rsidRDefault="0078693C" w:rsidP="0078693C">
      <w:pPr>
        <w:pStyle w:val="H23G"/>
        <w:tabs>
          <w:tab w:val="left" w:pos="1264"/>
          <w:tab w:val="left" w:pos="1741"/>
        </w:tabs>
        <w:spacing w:before="160" w:line="240" w:lineRule="auto"/>
        <w:ind w:left="1264" w:right="1264" w:firstLine="0"/>
        <w:rPr>
          <w:lang w:val="ru-RU"/>
        </w:rPr>
      </w:pPr>
      <w:r w:rsidRPr="00BE2B8C">
        <w:rPr>
          <w:lang w:val="ru-RU"/>
        </w:rPr>
        <w:t xml:space="preserve">Сельские женщины и нищета </w:t>
      </w:r>
    </w:p>
    <w:p w:rsidR="0078693C" w:rsidRPr="00BE2B8C" w:rsidRDefault="0078693C" w:rsidP="0078693C">
      <w:pPr>
        <w:pStyle w:val="SingleTxtG"/>
        <w:tabs>
          <w:tab w:val="left" w:pos="1264"/>
          <w:tab w:val="left" w:pos="1741"/>
        </w:tabs>
        <w:spacing w:line="240" w:lineRule="auto"/>
        <w:ind w:left="1264" w:right="1264"/>
        <w:rPr>
          <w:b/>
          <w:lang w:val="ru-RU"/>
        </w:rPr>
      </w:pPr>
      <w:r w:rsidRPr="00BE2B8C">
        <w:rPr>
          <w:b/>
          <w:lang w:val="ru-RU"/>
        </w:rPr>
        <w:t>Фактическая ситуация</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166.</w:t>
      </w:r>
      <w:r w:rsidRPr="00BE2B8C">
        <w:rPr>
          <w:lang w:val="ru-RU"/>
        </w:rPr>
        <w:tab/>
        <w:t>Термин "сельские женщины" имеет целый ряд различных значений. Согласно наиболее широко распространенному определению, под сельскими женщинами понимаются женщины, проживающие в сельских районах и/или занимающиеся сельским хозяйством, в том числе животноводством, рыболовством (в прибрежных районах), живущие в отдаленных районах, традиционных общинах и относящиеся к бедным слоям населения. В этой связи в целях всестороннего обсуждения вопроса в настоящем разделе рассматриваются также женщины, проживающие в бедных городских общинах (в дополнение к обсуждению вопроса торговли людьми в разделе по статье 6 и занятости – в разделе по статье 11).</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167.</w:t>
      </w:r>
      <w:r w:rsidRPr="00BE2B8C">
        <w:rPr>
          <w:lang w:val="ru-RU"/>
        </w:rPr>
        <w:tab/>
        <w:t>По данным за 2007 год, некоторые жители страны все еще не имеют доступа к безопасным источникам питьевой воды, электроснабжению и надлежащей системе канализации. К ним относятся женщины, проживающие в городских районах, и в еще большей степени – женщины, живущие в сельских районах. Доступа к источникам безопасной питьевой воды не име</w:t>
      </w:r>
      <w:r w:rsidR="008C68A6">
        <w:rPr>
          <w:lang w:val="ru-RU"/>
        </w:rPr>
        <w:t>ю</w:t>
      </w:r>
      <w:r w:rsidRPr="00BE2B8C">
        <w:rPr>
          <w:lang w:val="ru-RU"/>
        </w:rPr>
        <w:t>т 18,51 процента населения, прежде всего жители Бенгкулу, Восточной Нуса-Тенгары, Центрального Калимантана, Папуа и некоторых других район</w:t>
      </w:r>
      <w:r w:rsidR="008C68A6">
        <w:rPr>
          <w:lang w:val="ru-RU"/>
        </w:rPr>
        <w:t>ов</w:t>
      </w:r>
      <w:r w:rsidRPr="00BE2B8C">
        <w:rPr>
          <w:lang w:val="ru-RU"/>
        </w:rPr>
        <w:t xml:space="preserve">. В некоторых регионах существуют трудности со снабжением электроэнергией, и населению приходится использовать иные источники электроснабжения, помимо государственной электроэнергетической компании (PLN), масляные лампы и т. д. Такие проблемы существуют главным образом в некоторых районах Суматры, Западного Калимантана и Центрального Калимантана. В некоторых провинциях на острове Сулавеси масляными лампами пользуются 27 процентов населения, в провинции Малуку – до 23 процентов, в Папуа – 24 процента, а в провинции Восточная Нуса-Тенгара – до 60 процентов. Почти 23 процента населения не имеют доступа к надлежащей системе канализации, в том числе к общественным объектам санитарно-гигиенического назначения, а это означает, что оно использует для данных </w:t>
      </w:r>
      <w:r w:rsidR="00E64861">
        <w:rPr>
          <w:lang w:val="ru-RU"/>
        </w:rPr>
        <w:t>целей задние дворы или реки. К </w:t>
      </w:r>
      <w:r w:rsidRPr="00BE2B8C">
        <w:rPr>
          <w:lang w:val="ru-RU"/>
        </w:rPr>
        <w:t>провинциям с самым низким процентом жителей, имеющих собственные объекты санитарно-гигиенического назначения, относятся Горонтало (всего 29,61 процента), за которой следуют Западная Нуса-Тенгара (35,60 процента) и Северный Малуку (39,93 процента). В Восточной Нуса-Тенгаре и Лампунге большая часть жителей пользу</w:t>
      </w:r>
      <w:r w:rsidR="008C68A6">
        <w:rPr>
          <w:lang w:val="ru-RU"/>
        </w:rPr>
        <w:t>ю</w:t>
      </w:r>
      <w:r w:rsidRPr="00BE2B8C">
        <w:rPr>
          <w:lang w:val="ru-RU"/>
        </w:rPr>
        <w:t>тся ямами для окончательного удаления отходов (соответственно 48,20</w:t>
      </w:r>
      <w:r w:rsidRPr="00BE2B8C">
        <w:rPr>
          <w:lang w:val="en-US"/>
        </w:rPr>
        <w:t> </w:t>
      </w:r>
      <w:r w:rsidRPr="00BE2B8C">
        <w:rPr>
          <w:lang w:val="ru-RU"/>
        </w:rPr>
        <w:t>процента и 46,39</w:t>
      </w:r>
      <w:r w:rsidRPr="00BE2B8C">
        <w:rPr>
          <w:lang w:val="en-US"/>
        </w:rPr>
        <w:t> </w:t>
      </w:r>
      <w:r w:rsidRPr="00BE2B8C">
        <w:rPr>
          <w:lang w:val="ru-RU"/>
        </w:rPr>
        <w:t>процента. Что касается помощи при родах, в 2007 году 30,27 процента женщин получили такую помощь со стороны знахарей и 2,69 процента – со стороны членов семьи. В числе провинций, где большинству женщин помощь при родах по-прежнему оказывают знахари (более 50 процентов), входят Северный Малуку, Малуку, Западный Сулавеси, Горонтало и Юго-Восточный Сулавеси. Регионами, где помощь при родах оказывается членами семьи или другими лицами, являются Папуа и Западное Папуа.</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168.</w:t>
      </w:r>
      <w:r w:rsidRPr="00BE2B8C">
        <w:rPr>
          <w:lang w:val="ru-RU"/>
        </w:rPr>
        <w:tab/>
        <w:t>Женщины, проживающие в сельских районах, особенно в отдаленных, испытывают трудности, с которыми не сталкиваются городские женщины. По иронии судьбы, Индонезия является аграрной страной, в которой большая часть населения живет за счет сельского хозяйства. Между тем, с точки зрения изменения климата, эксплуатация природных ресурсов и нанесение ущерба окружающей среде сделали сельское хозяйство менее привлекательным для населения. Сельские жители мигрируют в крупные города, даже уезжают в другие страны в поисках работы, а лица, определяющие политику, не уделяют такого же необходимого внимания сельскому хозяйству, сельским районам, коренному населению и отдаленным районам, какое они уделяют другим секторам. Источники средств к существованию весьма ограничены. Площади сельскохозяйственных земель сокращаются, а качество почвы ухудшается. Тяжелое бремя по обеспечению семьи чистой водой и топливом для приготовления пищи лежит на женщинах. Кроме того, трудно получить медицинскую помощь. Особое беспокойство вызывает то, что тяжкий труд по удовлетворению основных потребностей в пище в действительности приводит население</w:t>
      </w:r>
      <w:r w:rsidR="008C68A6">
        <w:rPr>
          <w:lang w:val="ru-RU"/>
        </w:rPr>
        <w:t>,</w:t>
      </w:r>
      <w:r w:rsidRPr="00BE2B8C">
        <w:rPr>
          <w:lang w:val="ru-RU"/>
        </w:rPr>
        <w:t xml:space="preserve"> и в частности женщин</w:t>
      </w:r>
      <w:r w:rsidR="008C68A6">
        <w:rPr>
          <w:lang w:val="ru-RU"/>
        </w:rPr>
        <w:t>,</w:t>
      </w:r>
      <w:r w:rsidRPr="00BE2B8C">
        <w:rPr>
          <w:lang w:val="ru-RU"/>
        </w:rPr>
        <w:t xml:space="preserve"> к конфликту с государственным аппаратом, поскольку население часто обвиняют в нанесении ущерба окружающей среде, воровстве или обработке не принадлежащих ему участков земли. Вот некоторые примеры: гибель лесов, которые в течение десятилетий служили источником питания и лекарственных растений для людей, подорвала продовольственную безопасность и здоровье коренного населения общины в Моло (Восточная Нуса-Тенгара). В Мангараи (Восточная Нуса-Тенгара) произошел земельный конфликт между выращивающими кофе крестьянами и региональным органом власти. Помимо лишения людей источника средств к существованию, данный конфликт привел к аресту семи крестьян, в том числе четырех женщин. Местные власти заявляют, что земли бывших кофейных плантаций не могут возделываться этими людьми. Соответствующих лиц арестовали, когда они выкапывали батат и маниок для еды, и они были обвинены в краже продуктов леса. В других случаях женщинам, обрабатывающим плантации, не гарантирована защита во время работы и личная безопасность. Их труд низко оплачивается, и они подвергаются сексуальным домогательствам. На плантациях масличной пальмы в Калимантане кампании нанимают местных мужчин наблюдать за работой, причем обычно после получения заработной платы мужчины проигрывают деньги в карты и напиваются, создавая еще более напряженную ситуацию для женщин. </w:t>
      </w:r>
    </w:p>
    <w:p w:rsidR="0078693C" w:rsidRPr="00BE2B8C" w:rsidRDefault="0078693C" w:rsidP="0078693C">
      <w:pPr>
        <w:pStyle w:val="H23G"/>
        <w:tabs>
          <w:tab w:val="left" w:pos="1264"/>
          <w:tab w:val="left" w:pos="1741"/>
        </w:tabs>
        <w:spacing w:line="240" w:lineRule="auto"/>
        <w:ind w:left="1264" w:right="1264" w:firstLine="0"/>
        <w:rPr>
          <w:lang w:val="ru-RU"/>
        </w:rPr>
      </w:pPr>
      <w:r w:rsidRPr="00BE2B8C">
        <w:rPr>
          <w:lang w:val="ru-RU"/>
        </w:rPr>
        <w:t>Меры</w:t>
      </w:r>
    </w:p>
    <w:p w:rsidR="0078693C" w:rsidRPr="00BE2B8C" w:rsidRDefault="0078693C" w:rsidP="0078693C">
      <w:pPr>
        <w:pStyle w:val="SingleTxtG"/>
        <w:tabs>
          <w:tab w:val="left" w:pos="1264"/>
          <w:tab w:val="left" w:pos="1741"/>
        </w:tabs>
        <w:spacing w:line="240" w:lineRule="auto"/>
        <w:ind w:left="1264" w:right="1264"/>
        <w:rPr>
          <w:rStyle w:val="SingleTxtGChar"/>
          <w:lang w:val="ru-RU"/>
        </w:rPr>
      </w:pPr>
      <w:r w:rsidRPr="00BE2B8C">
        <w:rPr>
          <w:rStyle w:val="SingleTxtGChar"/>
          <w:lang w:val="ru-RU"/>
        </w:rPr>
        <w:t>169.</w:t>
      </w:r>
      <w:r w:rsidRPr="00BE2B8C">
        <w:rPr>
          <w:rStyle w:val="SingleTxtGChar"/>
          <w:lang w:val="ru-RU"/>
        </w:rPr>
        <w:tab/>
        <w:t xml:space="preserve">Для измерения нищеты центральное статистическое бюро использует критерий возможности человека удовлетворить свои основные потребности. Нищета рассматривается как экономическая неспособность удовлетворить основные продовольственные и непродовольственные потребности, измеряемая с точки зрения общих расходов. Показатель черты бедности включает два компонента: черту продовольственной бедности и черту непродовольственной бедности. Черта продовольственной бедности измеряется расходами на удовлетворение минимальных потребностей в продуктах питания, энергетическая ценность которых составляет 2100 ккал на человека в день. Черта непродовольственной бедности определяется минимальными потребностями в жилье, одежде, образовании, медицинских услугах и других базовых потребностях. Фактические значения могут различаться в зависимости от года и региона. Домохозяйство считается бедным, если имеет дом, площадь которого составляет менее 8 кв. м на человека, с земляным, бамбуковым или дешевым дощатым полом и со стенами из бамбука, саговой пальмы, низкокачественных досок или с неоштукатуренными стенами; не имеет собственных объектов санитарно-гигиенического назначения/пользуется ими совместно с другими домохозяйствами; не имеет электроснабжения; не имеет безопасных источников водоснабжения; пользуется хворостом, углем или керосином в качестве топлива; потребляет мясо, молоко, цыплят только раз в неделю; покупает только один комплект одежды в год; питается один или два раза в день; не может себе позволить оплатить лечение в общинной клинике. Глава семьи владеет менее 0,5 гектара земли, является сельскохозяйственным рабочим, рыбаком, строителем, рабочим плантации или выполняет иную работу, за которую получает менее 660 000 рупий в месяц; глава домохозяйства не имеет школьного образования или закончил только несколько классов начальной школы; не имеет сбережений или вещей, которые можно легко реализовать не менее чем за 500 000 рупий, таких как мотоцикл, золотые украшения, скот, моторная лодка, или иного вещественного капитала. Согласно таким критериям домохозяйство считается действительно бедным при доходе гораздо ниже минимальной заработной платы по региону. Однако характерной чертой бедности в Индонезии является ее нестабильность. Уровень многих домохозяйств может быть выше этих критериев, но их доход может балансировать на грани черты бедности, или они в целом могут быть уязвимыми в отношении нищеты.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170.</w:t>
      </w:r>
      <w:r w:rsidRPr="00BE2B8C">
        <w:rPr>
          <w:lang w:val="ru-RU"/>
        </w:rPr>
        <w:tab/>
        <w:t>По данным центрального статистического бюро, как городское, так и сельское бедное население сконцентрировано в Малуку и Папуа (более 32 процентов в 2007</w:t>
      </w:r>
      <w:r w:rsidR="00E64861">
        <w:rPr>
          <w:lang w:val="ru-RU"/>
        </w:rPr>
        <w:t> </w:t>
      </w:r>
      <w:r w:rsidRPr="00BE2B8C">
        <w:rPr>
          <w:lang w:val="ru-RU"/>
        </w:rPr>
        <w:t>году и почти 30 процентов в 2008 году), в Бали и Нуса-Тенгаре (почти 21 процент в 2007 году и свыше 19 процентов в 2008 году) и в Восточной Индонезии (почти 19 процентов в 2007 году и свыше 17 процентов в 2008 году). Исходя из более точных данных Национального социально-экономического обследования (</w:t>
      </w:r>
      <w:r w:rsidRPr="00BE2B8C">
        <w:rPr>
          <w:lang w:val="en-US"/>
        </w:rPr>
        <w:t>Susenas</w:t>
      </w:r>
      <w:r w:rsidRPr="00BE2B8C">
        <w:rPr>
          <w:lang w:val="ru-RU"/>
        </w:rPr>
        <w:t xml:space="preserve">), проведенного в марте 2007 года, бедными регионами (с минимальной долей бедного населения 20 процентов) являлись: Западное Папуа (39,31 процента), Папуа (40,78 процента), Малуку (31,14 процента), Горонтало (27,35 процента), </w:t>
      </w:r>
      <w:r w:rsidR="00E64861">
        <w:rPr>
          <w:lang w:val="ru-RU"/>
        </w:rPr>
        <w:br/>
      </w:r>
      <w:r w:rsidRPr="00BE2B8C">
        <w:rPr>
          <w:lang w:val="ru-RU"/>
        </w:rPr>
        <w:t xml:space="preserve">Юго-Восточный Сулавеси (21,33 процента), Центральный Сулавеси (22,42 процента), </w:t>
      </w:r>
      <w:r w:rsidR="008C68A6" w:rsidRPr="00BE2B8C">
        <w:rPr>
          <w:lang w:val="ru-RU"/>
        </w:rPr>
        <w:t>Нуса-Тенгара</w:t>
      </w:r>
      <w:r w:rsidR="008C68A6">
        <w:rPr>
          <w:lang w:val="ru-RU"/>
        </w:rPr>
        <w:t>-Тимур</w:t>
      </w:r>
      <w:r w:rsidRPr="00BE2B8C">
        <w:rPr>
          <w:lang w:val="ru-RU"/>
        </w:rPr>
        <w:t xml:space="preserve"> (27,51 процента), Западная Нуса-Тенгара (24,99 процента), Центральная Ява (20,43 процента), Лампунг (22,19 процента), Бенгкулу (22,13 процента) и Нангрое-Ачех-Даруссалам (26,65 процента).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171.</w:t>
      </w:r>
      <w:r w:rsidRPr="00BE2B8C">
        <w:rPr>
          <w:lang w:val="ru-RU"/>
        </w:rPr>
        <w:tab/>
        <w:t>Наименьшей административно-территориальной единицей, используемой в Национальной стратегии ускоренного развития слаборазвитых регионов (</w:t>
      </w:r>
      <w:r w:rsidRPr="00BE2B8C">
        <w:rPr>
          <w:lang w:val="en-US"/>
        </w:rPr>
        <w:t>Stranas</w:t>
      </w:r>
      <w:r w:rsidRPr="00BE2B8C">
        <w:rPr>
          <w:lang w:val="ru-RU"/>
        </w:rPr>
        <w:t xml:space="preserve"> </w:t>
      </w:r>
      <w:r w:rsidRPr="00BE2B8C">
        <w:rPr>
          <w:lang w:val="en-US"/>
        </w:rPr>
        <w:t>PPDT</w:t>
      </w:r>
      <w:r w:rsidRPr="00BE2B8C">
        <w:rPr>
          <w:lang w:val="ru-RU"/>
        </w:rPr>
        <w:t>), стал округ. Это было установлено на основе расчетов с использованием шести основных критериев: экономика данной группы населения; людские ресурсы; инфраструктура; местный налогово-бюджетный потенциал (дефицит бюджета); доступность региона и его характерные особенности; округа, расположенные в приграничных районах и на отдаленных островах, в районах, подверженных стихийным бедствиям и конфликтам. По данным Министерства развития слаборазвитых регионов, в 2006 году 199 округов, то есть 45,2 процента всех округов, были квалифицированы как слаборазвитые; в 2007 году этот показатель немного снизился – до 42,8 процента. К провинциям с наиболее высоким процентном слаборазвитых районов относятся Западный Сулавеси, Папуа и Восточная Нуса-Тенгара.</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172.</w:t>
      </w:r>
      <w:r w:rsidRPr="00BE2B8C">
        <w:rPr>
          <w:lang w:val="ru-RU"/>
        </w:rPr>
        <w:tab/>
        <w:t>Департамент общественных работ приступил к осуществлению программ поддержки, способствующих расширению прав и возможностей женщин, проживающихся в сельских районах, путем развития экологической инфраструктуры и управления ею, например создания канализационной системы, улучшения качества окружающей среды и снабжения населения питьевой водой. В число этих программ входят Программа развития сельской инфраструктуры (</w:t>
      </w:r>
      <w:r w:rsidRPr="00BE2B8C">
        <w:rPr>
          <w:lang w:val="en-US"/>
        </w:rPr>
        <w:t>PPIP</w:t>
      </w:r>
      <w:r w:rsidRPr="00BE2B8C">
        <w:rPr>
          <w:lang w:val="ru-RU"/>
        </w:rPr>
        <w:t>), Программа развития региональной инфраструктуры и социально-экономического развития (</w:t>
      </w:r>
      <w:r w:rsidRPr="00BE2B8C">
        <w:rPr>
          <w:lang w:val="en-US"/>
        </w:rPr>
        <w:t>PISEW</w:t>
      </w:r>
      <w:r w:rsidRPr="00BE2B8C">
        <w:rPr>
          <w:lang w:val="ru-RU"/>
        </w:rPr>
        <w:t>) и Программа обеспечения питьевой водой и санитарии на базе общин (</w:t>
      </w:r>
      <w:r w:rsidRPr="00BE2B8C">
        <w:rPr>
          <w:lang w:val="en-US"/>
        </w:rPr>
        <w:t>PAMSIMAS</w:t>
      </w:r>
      <w:r w:rsidRPr="00BE2B8C">
        <w:rPr>
          <w:lang w:val="ru-RU"/>
        </w:rPr>
        <w:t>). Все эти программы координируются на национальном уровне с 2007 года в рамках Национальной программы расширения прав и возможностей общин (</w:t>
      </w:r>
      <w:r w:rsidRPr="00BE2B8C">
        <w:rPr>
          <w:lang w:val="en-US"/>
        </w:rPr>
        <w:t>PNPM</w:t>
      </w:r>
      <w:r w:rsidRPr="00BE2B8C">
        <w:rPr>
          <w:lang w:val="ru-RU"/>
        </w:rPr>
        <w:t xml:space="preserve"> </w:t>
      </w:r>
      <w:r w:rsidRPr="00BE2B8C">
        <w:rPr>
          <w:lang w:val="en-US"/>
        </w:rPr>
        <w:t>Mandiri</w:t>
      </w:r>
      <w:r w:rsidRPr="00BE2B8C">
        <w:rPr>
          <w:lang w:val="ru-RU"/>
        </w:rPr>
        <w:t>), разработанной Координирующим министерством народного благосостояния, которая, как планируется, будет действовать по крайней мере до 2015 года. Это согласуется с графиком достижения Целей развития тысячелетия (ЦРТ). Указом главы Координирующего министерства народного благосостояния № 25/</w:t>
      </w:r>
      <w:r w:rsidRPr="00BE2B8C">
        <w:rPr>
          <w:lang w:val="en-US"/>
        </w:rPr>
        <w:t>KEP</w:t>
      </w:r>
      <w:r w:rsidRPr="00BE2B8C">
        <w:rPr>
          <w:lang w:val="ru-RU"/>
        </w:rPr>
        <w:t>/</w:t>
      </w:r>
      <w:r w:rsidRPr="00BE2B8C">
        <w:rPr>
          <w:lang w:val="en-US"/>
        </w:rPr>
        <w:t>MENKO</w:t>
      </w:r>
      <w:r w:rsidRPr="00BE2B8C">
        <w:rPr>
          <w:lang w:val="ru-RU"/>
        </w:rPr>
        <w:t>/</w:t>
      </w:r>
      <w:r w:rsidRPr="00BE2B8C">
        <w:rPr>
          <w:lang w:val="en-US"/>
        </w:rPr>
        <w:t>KESRA</w:t>
      </w:r>
      <w:r w:rsidRPr="00BE2B8C">
        <w:rPr>
          <w:lang w:val="ru-RU"/>
        </w:rPr>
        <w:t>/</w:t>
      </w:r>
      <w:r w:rsidRPr="00BE2B8C">
        <w:rPr>
          <w:lang w:val="en-US"/>
        </w:rPr>
        <w:t>VII</w:t>
      </w:r>
      <w:r w:rsidRPr="00BE2B8C">
        <w:rPr>
          <w:lang w:val="ru-RU"/>
        </w:rPr>
        <w:t xml:space="preserve">/2007 были установлены руководящие принципы программы </w:t>
      </w:r>
      <w:r w:rsidRPr="00BE2B8C">
        <w:rPr>
          <w:lang w:val="en-US"/>
        </w:rPr>
        <w:t>PNPM</w:t>
      </w:r>
      <w:r w:rsidRPr="00BE2B8C">
        <w:rPr>
          <w:lang w:val="ru-RU"/>
        </w:rPr>
        <w:t xml:space="preserve"> </w:t>
      </w:r>
      <w:r w:rsidRPr="00BE2B8C">
        <w:rPr>
          <w:lang w:val="en-US"/>
        </w:rPr>
        <w:t>Mandiri</w:t>
      </w:r>
      <w:r w:rsidRPr="00BE2B8C">
        <w:rPr>
          <w:lang w:val="ru-RU"/>
        </w:rPr>
        <w:t>. Благодаря этим программам женщины были назначены местными координаторами по расширению прав и возможностей общин и стали членами местных общинных организаций (</w:t>
      </w:r>
      <w:r w:rsidRPr="00BE2B8C">
        <w:rPr>
          <w:lang w:val="en-US"/>
        </w:rPr>
        <w:t>OMS</w:t>
      </w:r>
      <w:r w:rsidRPr="00BE2B8C">
        <w:rPr>
          <w:lang w:val="ru-RU"/>
        </w:rPr>
        <w:t>), или учреждений по реализации общинных инициатив (</w:t>
      </w:r>
      <w:r w:rsidRPr="00BE2B8C">
        <w:rPr>
          <w:lang w:val="en-US"/>
        </w:rPr>
        <w:t>LKM</w:t>
      </w:r>
      <w:r w:rsidRPr="00BE2B8C">
        <w:rPr>
          <w:lang w:val="ru-RU"/>
        </w:rPr>
        <w:t>), или учреждений по повышению устойчивости деревень (</w:t>
      </w:r>
      <w:r w:rsidRPr="00BE2B8C">
        <w:rPr>
          <w:lang w:val="en-US"/>
        </w:rPr>
        <w:t>LKD</w:t>
      </w:r>
      <w:r w:rsidRPr="00BE2B8C">
        <w:rPr>
          <w:lang w:val="ru-RU"/>
        </w:rPr>
        <w:t xml:space="preserve">). Препятствиями на пути осуществления этой программы являются недостаточное понимание местным аппаратом вопросов расширения прав и возможностей женщин и ограниченное число квалифицированных женщин-координаторов.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173.</w:t>
      </w:r>
      <w:r w:rsidRPr="00BE2B8C">
        <w:rPr>
          <w:lang w:val="ru-RU"/>
        </w:rPr>
        <w:tab/>
        <w:t>В секторе общественных работ (</w:t>
      </w:r>
      <w:r w:rsidRPr="00BE2B8C">
        <w:rPr>
          <w:lang w:val="en-US"/>
        </w:rPr>
        <w:t>Cipta</w:t>
      </w:r>
      <w:r w:rsidRPr="00BE2B8C">
        <w:rPr>
          <w:lang w:val="ru-RU"/>
        </w:rPr>
        <w:t xml:space="preserve"> </w:t>
      </w:r>
      <w:r w:rsidRPr="00BE2B8C">
        <w:rPr>
          <w:lang w:val="en-US"/>
        </w:rPr>
        <w:t>Karya</w:t>
      </w:r>
      <w:r w:rsidRPr="00BE2B8C">
        <w:rPr>
          <w:lang w:val="ru-RU"/>
        </w:rPr>
        <w:t xml:space="preserve">) среди достижений 2008 года можно назвать строительство объектов по снабжению питьевой водой 11 млн. человек в городских и сельских районах; организацию системы санитарии в 276 округах/муниципалитетах; повышение мощности снабжения питьевой водой до </w:t>
      </w:r>
      <w:smartTag w:uri="urn:schemas-microsoft-com:office:smarttags" w:element="metricconverter">
        <w:smartTagPr>
          <w:attr w:name="ProductID" w:val="15 литров"/>
        </w:smartTagPr>
        <w:r w:rsidRPr="00BE2B8C">
          <w:rPr>
            <w:lang w:val="ru-RU"/>
          </w:rPr>
          <w:t>15 литров</w:t>
        </w:r>
      </w:smartTag>
      <w:r w:rsidRPr="00BE2B8C">
        <w:rPr>
          <w:lang w:val="ru-RU"/>
        </w:rPr>
        <w:t xml:space="preserve"> в секунду и поддержку строительства объектов снабжения питьевой водой в районах, имеющих источники воды, в 5200 населенных пунктах; развитие систем удаления сточных вод в 276 округах; развитие региональных систем удаления сточных вод в столичных и крупных городах и создание стимулов для развития системы удаления сточных вод в 173 городах среднего размера; стимулирование создания системы стоков для предотвращения образования луж на улицах в городах и стратегических районах в 306 населенных пунктах. Кроме того, правительством были созданы основные объекты инфраструктуры для деревень, прилегающих к агрополису (дорога по оси терминал-деревня-рынок), в 238 населенных пунктах в 31 провинции, а также для общинной системы обеспечения питьевой водой и санитарии (</w:t>
      </w:r>
      <w:r w:rsidRPr="00BE2B8C">
        <w:rPr>
          <w:lang w:val="en-US"/>
        </w:rPr>
        <w:t>PAMSIMAS</w:t>
      </w:r>
      <w:r w:rsidRPr="00BE2B8C">
        <w:rPr>
          <w:lang w:val="ru-RU"/>
        </w:rPr>
        <w:t>). Более конкретно, для расширения доступа бедных слоев населения, проживающихся в сельских и пригородных районах, к усовершенствованной инфраструктуре, например объектам снабжения питьевой водой и санитарии, и содействия обеспечению здоровых условий жизни с целью достижения целевых показателей ЦРТ в области обеспечения питьевой водой и санитарии путем учета гендерных факторов и более широкого использования общинных подходов в 15 провинциях и 110 округах/муниципалитетах в 1650 населенных пунктах/деревнях осуществлялись соответствующие меры.</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174.</w:t>
      </w:r>
      <w:r w:rsidRPr="00BE2B8C">
        <w:rPr>
          <w:lang w:val="ru-RU"/>
        </w:rPr>
        <w:tab/>
        <w:t xml:space="preserve">В целях оказания помощи бедным семьям правительство реализовало ряд ориентированных на интересы людей программ с возрастающим бюджетом, сочетающих разные методы стимулирования. К ним относились программы непосредственной помощи, программы расширения прав и возможностей общин, в рамках </w:t>
      </w:r>
      <w:r w:rsidRPr="00BE2B8C">
        <w:rPr>
          <w:lang w:val="en-US"/>
        </w:rPr>
        <w:t>PNPM</w:t>
      </w:r>
      <w:r w:rsidRPr="00BE2B8C">
        <w:rPr>
          <w:lang w:val="ru-RU"/>
        </w:rPr>
        <w:t xml:space="preserve"> </w:t>
      </w:r>
      <w:r w:rsidRPr="00BE2B8C">
        <w:rPr>
          <w:lang w:val="en-US"/>
        </w:rPr>
        <w:t>Mandiri</w:t>
      </w:r>
      <w:r w:rsidRPr="00BE2B8C">
        <w:rPr>
          <w:lang w:val="ru-RU"/>
        </w:rPr>
        <w:t xml:space="preserve">, а также развития микро-, малых и средних предприятий и кооперативов путем предоставления кредитов под обеспечение. В настоящее время они осуществляются несколькими правительственными департаментами, включая Министерство по вопросам расширения прав и возможностей женщин и Национальный координационный комитет по планированию семьи. Программа по расширению возможностей микро-, малых и средних предприятий в рамках Среднесрочного плана развития на 2004–2009 годы была ориентирована на достижение пяти основных целей – создание благоприятных условий для ведения бизнеса, разработку системы поддержки предприятий, развитие предприятий и повышение их конкурентоспособности, расширение возможностей микропредприятий и повышение качества кооперативных объединений. Департамент торговли также содействует развитию креативной экономики и креативной промышленности. Это, например, включает диверсификацию производства продовольственных товаров для повышения культурной ценности и продовольственной безопасности. Цель данной инициативы состоит в том, чтобы призвать всех индонезийцев заниматься предпринимательством, создавая инновационные продовольственные товары, чтобы повысить конкурентоспособность как на внутреннем, так и на международном рынке. Министерство по вопросам расширения прав и возможностей женщин и защиты детей предоставляет кооперативам средства в рамках программы </w:t>
      </w:r>
      <w:r w:rsidRPr="00BE2B8C">
        <w:rPr>
          <w:lang w:val="en-US"/>
        </w:rPr>
        <w:t>Pekka</w:t>
      </w:r>
      <w:r w:rsidRPr="00BE2B8C">
        <w:rPr>
          <w:lang w:val="ru-RU"/>
        </w:rPr>
        <w:t xml:space="preserve"> по расширению возможностей женщин – глав домохозяйств, которая теперь охватывает 15 провинций. Основной задачей программы было расширение экономических прав и возможностей женщин, являющихся главами домохозяйств, и повышение производительности их хозяйств. Осуществлялись многочисленные программы региональных органов власти, направленные на расширение прав и возможностей общин, которые позитивно отразились на положении женщин. Во многих случаях местные общины во главе с их лидерами (например, старостой деревни) брали на себя инициативу по развитию своих регионов, используя различные средства, в том числе финансирование в рамках Программы развития подокругов, об успехах в осуществлении которой рассказывается в следующем разделе.</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175.</w:t>
      </w:r>
      <w:r w:rsidRPr="00BE2B8C">
        <w:rPr>
          <w:lang w:val="ru-RU"/>
        </w:rPr>
        <w:tab/>
        <w:t>Министерство по вопросам расширения прав и возможностей женщин и защиты детей приняло немало мер для оказания содействия женщинам в реализации их экономических прав, уделяя основное внимание усилиям по искоренению нищеты, предпринимаемым в координации с заинтересованными учреждениями через Форум повышения экономической эффективности труда женщин (</w:t>
      </w:r>
      <w:r w:rsidRPr="00BE2B8C">
        <w:rPr>
          <w:lang w:val="en-US"/>
        </w:rPr>
        <w:t>PPEP</w:t>
      </w:r>
      <w:r w:rsidRPr="00BE2B8C">
        <w:rPr>
          <w:lang w:val="ru-RU"/>
        </w:rPr>
        <w:t xml:space="preserve">). Среди участников этого форума много соответствующих учреждений и ряд женских организаций. Результатами его деятельности стали </w:t>
      </w:r>
      <w:r w:rsidRPr="00BE2B8C">
        <w:rPr>
          <w:lang w:val="en-US"/>
        </w:rPr>
        <w:t>a</w:t>
      </w:r>
      <w:r w:rsidRPr="00BE2B8C">
        <w:rPr>
          <w:lang w:val="ru-RU"/>
        </w:rPr>
        <w:t xml:space="preserve">) повышение внимания со стороны сектора к активной роли женщин в экономической деятельности и постоянное вовлечение женщин в свою работу, b) создание модели организации деревни </w:t>
      </w:r>
      <w:r w:rsidRPr="00BE2B8C">
        <w:rPr>
          <w:lang w:val="en-US"/>
        </w:rPr>
        <w:t>Desa</w:t>
      </w:r>
      <w:r w:rsidRPr="00BE2B8C">
        <w:rPr>
          <w:lang w:val="ru-RU"/>
        </w:rPr>
        <w:t xml:space="preserve"> </w:t>
      </w:r>
      <w:r w:rsidRPr="00BE2B8C">
        <w:rPr>
          <w:lang w:val="en-US"/>
        </w:rPr>
        <w:t>PRIMA</w:t>
      </w:r>
      <w:r w:rsidRPr="00BE2B8C">
        <w:rPr>
          <w:lang w:val="ru-RU"/>
        </w:rPr>
        <w:t xml:space="preserve"> (Независимая прогрессивная индонезийская женщина) в целях практического осуществления политики повышения экономической эффективности труда женщины, разработанной Государственным министерством по вопросам расширения прав и возможностей женщин и защиты детей и принятой различными заинтересованными департаментами, такими как Департамент сельского хозяйства с его программой развития агробизнеса, Департамент труда и трансмиграции с его программой расширения прав и возможностей женщин в районах их переселения. В</w:t>
      </w:r>
      <w:r w:rsidR="00E64861">
        <w:rPr>
          <w:lang w:val="ru-RU"/>
        </w:rPr>
        <w:t> </w:t>
      </w:r>
      <w:r w:rsidRPr="00BE2B8C">
        <w:rPr>
          <w:lang w:val="ru-RU"/>
        </w:rPr>
        <w:t xml:space="preserve">2007–2008 годах эта программа содействовала повышению благосостояния семей в 291 районе переселения в 25 провинциях путем выделения финансовых средств в размере 5 млн. рупий на  один район на цели увеличения дохода семьи. Региональные органы власти стали осознавать значение интеграции Форума </w:t>
      </w:r>
      <w:r w:rsidRPr="00BE2B8C">
        <w:rPr>
          <w:lang w:val="en-US"/>
        </w:rPr>
        <w:t>PPEP</w:t>
      </w:r>
      <w:r w:rsidRPr="00BE2B8C">
        <w:rPr>
          <w:lang w:val="ru-RU"/>
        </w:rPr>
        <w:t xml:space="preserve"> в форумы </w:t>
      </w:r>
      <w:r w:rsidRPr="00BE2B8C">
        <w:rPr>
          <w:lang w:val="en-US"/>
        </w:rPr>
        <w:t>PKHP</w:t>
      </w:r>
      <w:r w:rsidRPr="00BE2B8C">
        <w:rPr>
          <w:lang w:val="ru-RU"/>
        </w:rPr>
        <w:t xml:space="preserve"> (Программа коллективного управления лесными угодьями) и начали координировать свои действия с региональными службами. Модель организации деревни внедрена во многих провинциях, например Западном Калимантане, Центральном Калимантане и Риау, что способствовало ее внедрению во всех округах/муниципалитетах. Государственное министерство кооперативов и малых предприятий предоставило пакеты финансирования управляемым женщинами кооперативам в рамках программы </w:t>
      </w:r>
      <w:r w:rsidRPr="00BE2B8C">
        <w:rPr>
          <w:lang w:val="en-US"/>
        </w:rPr>
        <w:t>PERKASSA</w:t>
      </w:r>
      <w:r w:rsidRPr="00BE2B8C">
        <w:rPr>
          <w:lang w:val="ru-RU"/>
        </w:rPr>
        <w:t>, в результате чего каждый из 197 кооперативов получил возобновляемый кредит в размере 100 млн. рупий (11 000 долл. США).</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176.</w:t>
      </w:r>
      <w:r w:rsidRPr="00BE2B8C">
        <w:rPr>
          <w:lang w:val="ru-RU"/>
        </w:rPr>
        <w:tab/>
        <w:t>Правительство оказало содействие маргинализированным женщинам, живущим рядом с охраняемыми лесами или продуктивными лесами, не являющимися плантациями. Группы женщин в сотрудничестве со службами лесного хозяйства стремятся улучшить источники дохода, используя природные ресурсы, например сажая лимонное сорго или другие растения и ухаживая за ними. В</w:t>
      </w:r>
      <w:r w:rsidR="00E64861">
        <w:rPr>
          <w:lang w:val="ru-RU"/>
        </w:rPr>
        <w:t> </w:t>
      </w:r>
      <w:r w:rsidRPr="00BE2B8C">
        <w:rPr>
          <w:lang w:val="ru-RU"/>
        </w:rPr>
        <w:t xml:space="preserve">прибрежных районах службы охраны рыбных и морских ресурсов оказывают женщинам содействие в расширении возможностей путем привлечения их к участию в программе выращивания водорослей. На охраняемых территориях служба по охране лесов при поддержке Агентства по охране лесов культивировала мангровые леса. В провинциях, где широко распространена нищета, таких как Папуа, Западное Папуа, Малуку и Восточная Нуса-Тенгара, реализуются общие программы, которые косвенным образом затрагивают женщин, например программы ускоренного развития инфраструктуры. </w:t>
      </w:r>
    </w:p>
    <w:p w:rsidR="0078693C" w:rsidRPr="0078693C" w:rsidRDefault="0078693C" w:rsidP="0078693C">
      <w:pPr>
        <w:pStyle w:val="H23G"/>
        <w:tabs>
          <w:tab w:val="left" w:pos="1264"/>
          <w:tab w:val="left" w:pos="1741"/>
        </w:tabs>
        <w:spacing w:line="240" w:lineRule="auto"/>
        <w:ind w:left="1264" w:right="1264" w:firstLine="0"/>
        <w:rPr>
          <w:lang w:val="ru-RU"/>
        </w:rPr>
      </w:pPr>
      <w:r w:rsidRPr="00BE2B8C">
        <w:rPr>
          <w:lang w:val="ru-RU"/>
        </w:rPr>
        <w:t>Достижения</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177.</w:t>
      </w:r>
      <w:r w:rsidRPr="00BE2B8C">
        <w:rPr>
          <w:lang w:val="ru-RU"/>
        </w:rPr>
        <w:tab/>
        <w:t>В первой половине 2009 года Государственная электроэнергетическая компания (</w:t>
      </w:r>
      <w:r w:rsidRPr="00BE2B8C">
        <w:rPr>
          <w:lang w:val="en-US"/>
        </w:rPr>
        <w:t>PLN</w:t>
      </w:r>
      <w:r w:rsidRPr="00BE2B8C">
        <w:rPr>
          <w:lang w:val="ru-RU"/>
        </w:rPr>
        <w:t xml:space="preserve">) снабжала электричеством 65 процентов населения. Оставшиеся 35 процентов пока не имеют возможности пользоваться электричеством. Для изолированных районов ведется поиск новых источников энергии, таких как энергия водопада, ветра или геотермальная энергия. Компания </w:t>
      </w:r>
      <w:r w:rsidRPr="00BE2B8C">
        <w:rPr>
          <w:lang w:val="en-US"/>
        </w:rPr>
        <w:t>PLN</w:t>
      </w:r>
      <w:r w:rsidRPr="00BE2B8C">
        <w:rPr>
          <w:lang w:val="ru-RU"/>
        </w:rPr>
        <w:t xml:space="preserve"> привлекла кооперативы к содействию в создании независимых источников энергии, например производству электроэнергии на основе биогаза. В отдаленных районах провинции Нуса-Тенгара-Тимур использовалась солнечная энергия вместе со светодиодами, которые оказались весьма энергоэффективными. Люди могут рассчитывать на предоставление энергетической мощности, которая поддерживается компанией PLN, не более 500 ватт. С 2007 года Департамент общественных работ в рамках программы </w:t>
      </w:r>
      <w:r w:rsidRPr="00BE2B8C">
        <w:rPr>
          <w:lang w:val="en-US"/>
        </w:rPr>
        <w:t>PNPM</w:t>
      </w:r>
      <w:r w:rsidRPr="00BE2B8C">
        <w:rPr>
          <w:lang w:val="ru-RU"/>
        </w:rPr>
        <w:t xml:space="preserve"> </w:t>
      </w:r>
      <w:r w:rsidRPr="00BE2B8C">
        <w:rPr>
          <w:lang w:val="en-US"/>
        </w:rPr>
        <w:t>Mandiri</w:t>
      </w:r>
      <w:r w:rsidRPr="00BE2B8C">
        <w:rPr>
          <w:lang w:val="ru-RU"/>
        </w:rPr>
        <w:t xml:space="preserve"> в секторе общественных работ в сельской местности осуществляет программу расширения прав и возможностей общин, в которой принимают участие сельские женщины из все большего числа деревень в 29 провинциях страны (184 округах и 2890 деревнях в 2007 году, 3050 деревнях в 2008 году и 7067 деревнях в 2009 году).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178.</w:t>
      </w:r>
      <w:r w:rsidRPr="00BE2B8C">
        <w:rPr>
          <w:lang w:val="ru-RU"/>
        </w:rPr>
        <w:tab/>
        <w:t>Программа аграрной реформы реализуется с 2007 года путем поэтапного распределения земель среди населения, в частности земель, находящихся под подлежащими освоению лесами, и других земель, которые на законных основаниях передаются населению. Правительство содействовало выдаче населению свидетельств на землю с целью обеспечения четкого правового статуса. В 2005 году были бесплатно выданы свидетельства на 410 362 участка земли, а в 2006 году – на 591 000 участков. Правительство взяло на себя часть расходов (за тех, кто имеет доход на уровне минимальной заработной платы по региону или ниже), а земля находится в собственности общины (инициатива выдачи коллективных свидетельств). Оценочная стоимость участка земли площадью 400–1000 кв. м составила 450 000 рупий при максимальном сроке процесса получения свидетельства шесть месяцев. Кроме того, были предоставлены сельскохозяйственные кредиты и соответствующая техника: кредит на развитие предприятия домохозяйства (</w:t>
      </w:r>
      <w:r w:rsidRPr="00BE2B8C">
        <w:rPr>
          <w:lang w:val="en-US"/>
        </w:rPr>
        <w:t>KUR</w:t>
      </w:r>
      <w:r w:rsidRPr="00BE2B8C">
        <w:rPr>
          <w:lang w:val="ru-RU"/>
        </w:rPr>
        <w:t>); программа содействия сельскохозяйственному производству (</w:t>
      </w:r>
      <w:r w:rsidRPr="00BE2B8C">
        <w:rPr>
          <w:lang w:val="en-US"/>
        </w:rPr>
        <w:t>Alsintan</w:t>
      </w:r>
      <w:r w:rsidRPr="00BE2B8C">
        <w:rPr>
          <w:lang w:val="ru-RU"/>
        </w:rPr>
        <w:t xml:space="preserve">), которая уже учитывала гендерные аспекты, например, предоставляя мотоциклы сельскохозяйственным инструкторам, использующим трактор; предоставляя ирригационное оборудование женщинам; обеспечивая мопедами женщин – сельскохозяйственных инструкторов. Департамент сельского хозяйства также распространил среди женщин оборудование для изготовления лапши.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179.</w:t>
      </w:r>
      <w:r w:rsidRPr="00BE2B8C">
        <w:rPr>
          <w:lang w:val="ru-RU"/>
        </w:rPr>
        <w:tab/>
        <w:t>В рамках Программы развития подокругов (</w:t>
      </w:r>
      <w:r w:rsidRPr="00BE2B8C">
        <w:rPr>
          <w:lang w:val="en-US"/>
        </w:rPr>
        <w:t>PPK</w:t>
      </w:r>
      <w:r w:rsidRPr="00BE2B8C">
        <w:rPr>
          <w:lang w:val="ru-RU"/>
        </w:rPr>
        <w:t xml:space="preserve">) населению предоставлялась прямая помощь наличными средствами, которая составляла 500 млн. – 1 млрд. рупий на подокруг в зависимости от численности населения, причем особое внимание уделялось наиболее бедным сельским общинам. Население принимало широкое участие в процессе планирования и принятия решения о том, как будут использоваться данные средства. Для районов, пострадавших от стихийного бедствия, таких как Ачех, остров Ниас, города Джокьякарта и Клатен на Центральной Яве, Программа развития подокругов включала также программу восстановления. К концу 2006 года Программой были охвачены 34 103 беднейшие деревни, или приблизительно 54 процента от общего числа индонезийских деревень, находящихся вне районов, пострадавших от стихийных бедствий. В результате были инвестированы средства в строительство свыше 191 919 основных объектов инфраструктуры, объектов социальной и экономической инфраструктуры, инфраструктуры образования и здравоохранения, предложенных самим населением, построенных и эксплуатируемых населением в интересах самого населения. Позитивными результатами, которые ощутило большинство людей, были изменение менталитета и их вовлечение в строительство своих деревень, а также повышение их потенциала во многих областях. К другим позитивным результатам относились создание новых видов экономической деятельности и открытие доступа к производственному потенциалу, который до этого не мог быть реализован на местных рынках.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180.</w:t>
      </w:r>
      <w:r w:rsidRPr="00BE2B8C">
        <w:rPr>
          <w:lang w:val="ru-RU"/>
        </w:rPr>
        <w:tab/>
        <w:t>Осуществление Программы развития округов во многих населенных пунктах продемонстрировало норму прибыли от 39 до 68 процентов, что явилось значительной экономией расходов на развитие, поскольку строительство объектов в рамках данной программы обошлось в среднем на 56 процентов дешевле, чем если бы эта работа выполнялась другими подрядчиками. Кроме того, деятельность в рамках Программы привела к созданию новых рабочих мест, составивших 62,5 млн. человеко-дней краткосрочных работ, на которых было задействовано 5,5 млн. рабочих из местных общин. Осуществление Программы развития подокругов также косвенно способствовало повышению качества работы местных и деревенских органов власти. Это также был процесс обучения демократии, активно вовлекающий население, в том числе женщин, в планирование и принятие решений относительно распределения средств. Женщины играли активную роль в дискуссиях по планированию развития деревень. Примерно 60 процентов участников дискуссий по планированию в рамках Программы развития подокругов принадлежали к беднейшим группам населения в общинах. 70 процентов рабочих, участвовавших в строительстве объектов в рамках этой программы, также принадлежали к беднейшим слоям. Доля женщин, участвовавших в различных собраниях, составляла 31–46 процентов. Участники могли рассчитывать по крайней мере на 17 процентов государственных средств от выделенной суммы. Подотчетность органов власти и роль населения в контроле за осуществлением этой программы были усилены благодаря участию НПО и журналистов в каждой провинции, где реализовывалась данная программа, так что уровень незаконной растраты средств программы был сведен к минимуму.</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181.</w:t>
      </w:r>
      <w:r w:rsidRPr="00BE2B8C">
        <w:rPr>
          <w:lang w:val="ru-RU"/>
        </w:rPr>
        <w:tab/>
        <w:t>Многие региональные власти проводят ориентированную на интересы людей политику, учитывающую гендерную проблематику. Власти округа Пурбалинга предоставили 2 млн. рупий каждому бедному домохозяйству в качестве стимула и смогли привлечь население районов к оказанию им помощи в ремонте домов. Осуществлялась Трудоинтенсивная продовольственная программа, сочетавшая задачи искоренения нищеты, создания рабочих мест и развития сельского хозяйства. Она началась с реализации излишков урожая риса и снижения цен. Правительство</w:t>
      </w:r>
      <w:r w:rsidRPr="0078693C">
        <w:rPr>
          <w:lang w:val="ru-RU"/>
        </w:rPr>
        <w:t xml:space="preserve"> </w:t>
      </w:r>
      <w:r w:rsidRPr="00BE2B8C">
        <w:rPr>
          <w:lang w:val="ru-RU"/>
        </w:rPr>
        <w:t>закупало</w:t>
      </w:r>
      <w:r w:rsidRPr="0078693C">
        <w:rPr>
          <w:lang w:val="ru-RU"/>
        </w:rPr>
        <w:t xml:space="preserve"> </w:t>
      </w:r>
      <w:r w:rsidRPr="00BE2B8C">
        <w:rPr>
          <w:lang w:val="ru-RU"/>
        </w:rPr>
        <w:t>рис</w:t>
      </w:r>
      <w:r w:rsidRPr="0078693C">
        <w:rPr>
          <w:lang w:val="ru-RU"/>
        </w:rPr>
        <w:t xml:space="preserve"> </w:t>
      </w:r>
      <w:r w:rsidRPr="00BE2B8C">
        <w:rPr>
          <w:lang w:val="ru-RU"/>
        </w:rPr>
        <w:t>по</w:t>
      </w:r>
      <w:r w:rsidRPr="0078693C">
        <w:rPr>
          <w:lang w:val="ru-RU"/>
        </w:rPr>
        <w:t xml:space="preserve"> </w:t>
      </w:r>
      <w:r w:rsidRPr="00BE2B8C">
        <w:rPr>
          <w:lang w:val="ru-RU"/>
        </w:rPr>
        <w:t>фиксированным</w:t>
      </w:r>
      <w:r w:rsidRPr="0078693C">
        <w:rPr>
          <w:lang w:val="ru-RU"/>
        </w:rPr>
        <w:t xml:space="preserve"> </w:t>
      </w:r>
      <w:r w:rsidRPr="00BE2B8C">
        <w:rPr>
          <w:lang w:val="ru-RU"/>
        </w:rPr>
        <w:t>ценам</w:t>
      </w:r>
      <w:r w:rsidRPr="0078693C">
        <w:rPr>
          <w:lang w:val="ru-RU"/>
        </w:rPr>
        <w:t xml:space="preserve">. </w:t>
      </w:r>
      <w:r w:rsidRPr="00BE2B8C">
        <w:rPr>
          <w:lang w:val="ru-RU"/>
        </w:rPr>
        <w:t>Обработанный и очищенный рис распределялся в качестве неденежной оплаты труда среди местных гражданских служащих. Оставшаяся часть использовалась для оплаты мероприятий в рамках Трудоинтенсивной продовольственной программы. Эта деятельность позволила осуществить в деревне строительство объектов материальной инфраструктуры и других объектов, которое оплачивалось рисом. В Пурбалинге также осуществлялась Программа медицинского страхования общины (</w:t>
      </w:r>
      <w:r w:rsidRPr="00BE2B8C">
        <w:rPr>
          <w:lang w:val="en-US"/>
        </w:rPr>
        <w:t>JPKM</w:t>
      </w:r>
      <w:r w:rsidRPr="00BE2B8C">
        <w:rPr>
          <w:lang w:val="ru-RU"/>
        </w:rPr>
        <w:t>) – программа страхования, основанная на перекрестном субсидировании. Город Суракарта сейчас является наиболее благоприятным местом для уличных торговцев, поскольку в нем ограничено число торговых центров и мини-маркетов. Для надомных предприятий, таких как фабрики по производству печенья и лапши, разведения рыбы и т. д., доступны льготные займы по очень низкой процентной ставке. С 2005 года Кооперативная служба округа Джембер стала внедрять концепцию банка "Грамин" по оказанию помощи бедным слоям населения. С помощью Банка для бедных семей (</w:t>
      </w:r>
      <w:r w:rsidRPr="00BE2B8C">
        <w:rPr>
          <w:lang w:val="en-US"/>
        </w:rPr>
        <w:t>Bank</w:t>
      </w:r>
      <w:r w:rsidRPr="00BE2B8C">
        <w:rPr>
          <w:lang w:val="ru-RU"/>
        </w:rPr>
        <w:t xml:space="preserve"> </w:t>
      </w:r>
      <w:r w:rsidRPr="00BE2B8C">
        <w:rPr>
          <w:lang w:val="en-US"/>
        </w:rPr>
        <w:t>Gakin</w:t>
      </w:r>
      <w:r w:rsidRPr="00BE2B8C">
        <w:rPr>
          <w:lang w:val="ru-RU"/>
        </w:rPr>
        <w:t>) власти ликвидировали ростовщиков, обеспечив проведение соответствующих операций по упрощенной процедуре и очень низкому проценту. Банки/кооперативы получили капитал для возобновляемых кредитов с коллективной системой оплаты. Число случаев невозврата кредитов весьма невелико – один или два заемщика на каждый банк, членами которого явля</w:t>
      </w:r>
      <w:r w:rsidR="008C68A6">
        <w:rPr>
          <w:lang w:val="ru-RU"/>
        </w:rPr>
        <w:t>ю</w:t>
      </w:r>
      <w:r w:rsidRPr="00BE2B8C">
        <w:rPr>
          <w:lang w:val="ru-RU"/>
        </w:rPr>
        <w:t>тся 120–200 человек, причем в банках с низким уровнем контроля. Округ Мусибаньюасин превысил конституционные требования, выделяя на цели образования более 20 процентов бюджетных средств. С 2002 года в этом округе поэтапно вводилось бесплатное образование; сначала бесплатное начальное и среднее образование было введено в государственных школах, затем – в исламских школах, а потом – в частных школах. С 2002 года обучение в Академии по подготовке среднего медицинского персонала и в политехническом колледже в Секаю стало тоже бесплатным. Через пять лет после введения бесплатного образования уровень неграмотности снизился до нуля, а уровень общего участия в системе образования превысил национальный показатель. В округе Бантул в школах была введена программа улучшения качества питания, и каждый ученик получил трех маленьких цыплят для их выращивания дома. В</w:t>
      </w:r>
      <w:r w:rsidR="00E64861">
        <w:rPr>
          <w:lang w:val="ru-RU"/>
        </w:rPr>
        <w:t> </w:t>
      </w:r>
      <w:r w:rsidRPr="00BE2B8C">
        <w:rPr>
          <w:lang w:val="ru-RU"/>
        </w:rPr>
        <w:t>бюджете также существовала строка, направленная на повышение качества образования и найм учителей, закончивших университет или аспирантуру. Власти провинции Папуа предоставляли гранты своим наемным работникам для повышения качества кадров.</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182.</w:t>
      </w:r>
      <w:r w:rsidRPr="00BE2B8C">
        <w:rPr>
          <w:lang w:val="ru-RU"/>
        </w:rPr>
        <w:tab/>
        <w:t xml:space="preserve">Что касается мер по охране окружающей среды, в городе Баубау на острове Бутон (юго-восточная часть Сулавеси), который раньше был грязным, стало чисто, повысилась экологическая информированность населения, у жителей появились источники средств к существованию. Главная река Баубау, которая была грязной, очищена, проложен широкий тротуар для пешеходов, и это изменило поведение людей. После очистки реки море тоже стало чистым. Город Баликпапан (Восточный Калимантан) отказался от добычи угля в верховьях реки в связи с ее негативным воздействием на экологию реки, которая является источником существования примерно для 600 000 жителей Баликпапана. Бассейн реки Ваин в настоящее время превращен в зону экологической реабилитации. Округ Бантул также продемонстрировал заботу об окружающей среде, предоставив кредиты на создание собственного дела жителям, занимавшимся добычей речного песка, с тем чтобы они смогли найти для себя новый источник средств к существованию. Округ также занимался переработкой мусора в компост и продавал его крестьянам по субсидируемой цене. В округе Южный Центральный Тимор был принят местный закон 17/2001 об укреплении, сохранении, развитии и защите местных традиций и традиционных институтов. В нем признаются и уважаются права коренных народов, обычное право и право населения контролировать и иметь социально-экономический потенциал. Следует отметить решительные усилия правительства по охране окружающей среды. В июне 2009 года старейшины общин, проживающих в лесах Римбо-Туджух-Данау в провинции Риау, получили премию </w:t>
      </w:r>
      <w:r w:rsidRPr="00BE2B8C">
        <w:rPr>
          <w:lang w:val="en-US"/>
        </w:rPr>
        <w:t>Kalpataru</w:t>
      </w:r>
      <w:r w:rsidRPr="0078693C">
        <w:rPr>
          <w:lang w:val="ru-RU"/>
        </w:rPr>
        <w:t xml:space="preserve">. </w:t>
      </w:r>
      <w:r w:rsidRPr="00BE2B8C">
        <w:rPr>
          <w:lang w:val="ru-RU"/>
        </w:rPr>
        <w:t>В июле они построили дорогу, проходящую посередине охраняемого леса, что вызвало у многих людей беспокойство из-за возможной угрозы лесу. Получившие премию лица вынуждены были ее вернуть.</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183.</w:t>
      </w:r>
      <w:r w:rsidRPr="00BE2B8C">
        <w:rPr>
          <w:lang w:val="ru-RU"/>
        </w:rPr>
        <w:tab/>
        <w:t xml:space="preserve">Общественная инициатива на низовом уровне, то есть на уровне подокруга и деревни, стала важным средством улучшения положения деревни и женщин. Благодаря Программе развития подокругов во многих регионах общины сумели своими силами обеспечить источники чистой воды, вырыв колодцы, проложив трубы, построив дороги, мосты и другие сооружения в нескольких провинциях и округах на всей территории Индонезии. Женщины приняли участие в строительстве детского сада в округе Бангай, дороги на острове Ниас, общественного туалета в деревне Хаким (провинция Ачех). Используя общинные средства, выделенные в рамках Программы развития подокругов, в Камбе, в городе Маросе (Южный Сулавеси), был создан микро-гидрогенератор.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184.</w:t>
      </w:r>
      <w:r w:rsidRPr="00BE2B8C">
        <w:rPr>
          <w:lang w:val="ru-RU"/>
        </w:rPr>
        <w:tab/>
        <w:t>Повысилась роль женщин, и, в частности, они нашли в себе смелость заявить о своих правах и интересах. Женщины во всех провинция</w:t>
      </w:r>
      <w:r w:rsidR="008C68A6">
        <w:rPr>
          <w:lang w:val="ru-RU"/>
        </w:rPr>
        <w:t>х</w:t>
      </w:r>
      <w:r w:rsidRPr="00BE2B8C">
        <w:rPr>
          <w:lang w:val="ru-RU"/>
        </w:rPr>
        <w:t xml:space="preserve"> и на всех островах создали группы по кредитованию и сбережению средств, женщинами было инициировано возделывание земляного ореха. Обнадеживает то, что женщины на низовом и местом уровнях осознали свою роль и ответственность за развитие своих регионов. В</w:t>
      </w:r>
      <w:r w:rsidR="00E64861">
        <w:rPr>
          <w:lang w:val="ru-RU"/>
        </w:rPr>
        <w:t> </w:t>
      </w:r>
      <w:r w:rsidRPr="00BE2B8C">
        <w:rPr>
          <w:lang w:val="ru-RU"/>
        </w:rPr>
        <w:t>области здравоохранения по инициативе женщин в рамках Программы развития подокругов проводилось взятие мазка по Папаниколау. В Западном Ломбоке, провинция Западная Нуса-Тенгара, эта программа была использована для обеспечения дополнительным питанием грудных детей и детей раннего возраста.</w:t>
      </w:r>
    </w:p>
    <w:p w:rsidR="0078693C" w:rsidRPr="00BE2B8C" w:rsidRDefault="0078693C" w:rsidP="0078693C">
      <w:pPr>
        <w:pStyle w:val="H23G"/>
        <w:tabs>
          <w:tab w:val="left" w:pos="1264"/>
          <w:tab w:val="left" w:pos="1741"/>
        </w:tabs>
        <w:spacing w:line="240" w:lineRule="auto"/>
        <w:ind w:left="1264" w:right="1264" w:firstLine="0"/>
        <w:rPr>
          <w:lang w:val="ru-RU"/>
        </w:rPr>
      </w:pPr>
      <w:r w:rsidRPr="00BE2B8C">
        <w:rPr>
          <w:lang w:val="ru-RU"/>
        </w:rPr>
        <w:t xml:space="preserve">Задачи и дальнейшие инициативы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185.</w:t>
      </w:r>
      <w:r w:rsidRPr="00BE2B8C">
        <w:rPr>
          <w:lang w:val="ru-RU"/>
        </w:rPr>
        <w:tab/>
        <w:t>Многое еще предстоит сделать для улучшения положения сельских женщин. Имеющиеся данные о малоимущих женщинах или женщинах с ограниченным доходом еще не учитывают гендерную поддержку и не детализированы с точки зрения географии, местонахождения в сельских или городских районах, источников дохода и других категорий. Самой важной задачей является обеспечение идентификации, регистрации и подготовки более детализированных и постоянно обновляемых статистических данных в разбивке по полу, в которых уточнялись бы источники дохода, географические особенности и природные ресурсы. Еще одной задачей является качественное документирование случаев для отражения проблем и выдвижения предложений по их решению.</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186.</w:t>
      </w:r>
      <w:r w:rsidRPr="00BE2B8C">
        <w:rPr>
          <w:lang w:val="ru-RU"/>
        </w:rPr>
        <w:tab/>
        <w:t>Банковский сектор начал уделять особое внимание женщинам как экономическим субъектам. Несколько частных банков рассматривали возможность работы с группами женщин, владеющих микропредприятиями. Центральный банк, видимо, начал осознавать роль женщин в экономике, предоставляя банковские ссуды мелким предпринимателям. На символических церемониях при предоставлении кредитов малым предприяти</w:t>
      </w:r>
      <w:r w:rsidR="008C68A6">
        <w:rPr>
          <w:lang w:val="ru-RU"/>
        </w:rPr>
        <w:t>ям</w:t>
      </w:r>
      <w:r w:rsidRPr="00BE2B8C">
        <w:rPr>
          <w:lang w:val="ru-RU"/>
        </w:rPr>
        <w:t xml:space="preserve"> всегда присутствовали женщины в качестве получателей кредита. Компании с их программами корпоративной социальной ответственности (КСО) стали прибегать к синергизму при оказании помощи женским группам. Например, страховая компания обеспечила подготовку членов женского кооператива </w:t>
      </w:r>
      <w:r w:rsidRPr="00BE2B8C">
        <w:rPr>
          <w:lang w:val="en-US"/>
        </w:rPr>
        <w:t>UMKM</w:t>
      </w:r>
      <w:r w:rsidRPr="00BE2B8C">
        <w:rPr>
          <w:lang w:val="ru-RU"/>
        </w:rPr>
        <w:t>, входящего в Ассоциацию уличных торговцев Индонезии, и предоставила им финансирование.</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187.</w:t>
      </w:r>
      <w:r w:rsidRPr="00BE2B8C">
        <w:rPr>
          <w:lang w:val="ru-RU"/>
        </w:rPr>
        <w:tab/>
        <w:t xml:space="preserve">Государственное министерство по вопросам расширения прав и возможностей женщин и защиты детей учредило форум, занимающийся проблемами женщин, владеющих микропредприятиями, который рекомендовал проводить политику в интересах микропредприятий; сотрудничать с государственной залоговой компанией </w:t>
      </w:r>
      <w:r w:rsidRPr="00BE2B8C">
        <w:rPr>
          <w:lang w:val="en-US"/>
        </w:rPr>
        <w:t>Perum</w:t>
      </w:r>
      <w:r w:rsidRPr="00BE2B8C">
        <w:rPr>
          <w:lang w:val="ru-RU"/>
        </w:rPr>
        <w:t xml:space="preserve"> </w:t>
      </w:r>
      <w:r w:rsidRPr="00BE2B8C">
        <w:rPr>
          <w:lang w:val="en-US"/>
        </w:rPr>
        <w:t>Pegadaian</w:t>
      </w:r>
      <w:r w:rsidRPr="00BE2B8C">
        <w:rPr>
          <w:lang w:val="ru-RU"/>
        </w:rPr>
        <w:t xml:space="preserve"> для предоставления доступа к необоротным активам для женщин, владеющих микро- и малыми предприятиями; содействовать развитию осуществляемого НПО микрофинансирования на основе модели банка "Грамин". Индонезийский совет по микрофинансированию сформулировал </w:t>
      </w:r>
      <w:r w:rsidR="008C68A6">
        <w:rPr>
          <w:lang w:val="ru-RU"/>
        </w:rPr>
        <w:t>четыре</w:t>
      </w:r>
      <w:r w:rsidRPr="00BE2B8C">
        <w:rPr>
          <w:lang w:val="ru-RU"/>
        </w:rPr>
        <w:t xml:space="preserve"> принципа предоставления услуг в области микрофинансирования: охват беднейших слоев населения, охват женщин и расширение их прав и возможностей, развитие устойчивых в финансовом отношении учреждений, достижение поддающихся измерению результатов. Неправительственная организация </w:t>
      </w:r>
      <w:r w:rsidRPr="00BE2B8C">
        <w:rPr>
          <w:lang w:val="en-US"/>
        </w:rPr>
        <w:t>Yayasan</w:t>
      </w:r>
      <w:r w:rsidRPr="00BE2B8C">
        <w:rPr>
          <w:lang w:val="ru-RU"/>
        </w:rPr>
        <w:t xml:space="preserve"> </w:t>
      </w:r>
      <w:r w:rsidRPr="00BE2B8C">
        <w:rPr>
          <w:lang w:val="en-US"/>
        </w:rPr>
        <w:t>Bina</w:t>
      </w:r>
      <w:r w:rsidRPr="00BE2B8C">
        <w:rPr>
          <w:lang w:val="ru-RU"/>
        </w:rPr>
        <w:t xml:space="preserve"> </w:t>
      </w:r>
      <w:r w:rsidRPr="00BE2B8C">
        <w:rPr>
          <w:lang w:val="en-US"/>
        </w:rPr>
        <w:t>Swadaya</w:t>
      </w:r>
      <w:r w:rsidRPr="00BE2B8C">
        <w:rPr>
          <w:lang w:val="ru-RU"/>
        </w:rPr>
        <w:t xml:space="preserve"> оказывала помощь в получении микрофинансирования лицами, принадлежащими к бедным слоям населения. Выросло число учреждений и фондов, использующих модель банка "Грамин", среди них </w:t>
      </w:r>
      <w:r w:rsidRPr="00BE2B8C">
        <w:rPr>
          <w:lang w:val="en-US"/>
        </w:rPr>
        <w:t>Yayasan</w:t>
      </w:r>
      <w:r w:rsidRPr="00BE2B8C">
        <w:rPr>
          <w:lang w:val="ru-RU"/>
        </w:rPr>
        <w:t xml:space="preserve"> </w:t>
      </w:r>
      <w:r w:rsidRPr="00BE2B8C">
        <w:rPr>
          <w:lang w:val="en-US"/>
        </w:rPr>
        <w:t>Ganesha</w:t>
      </w:r>
      <w:r w:rsidRPr="00BE2B8C">
        <w:rPr>
          <w:lang w:val="ru-RU"/>
        </w:rPr>
        <w:t xml:space="preserve">, </w:t>
      </w:r>
      <w:r w:rsidRPr="00BE2B8C">
        <w:rPr>
          <w:lang w:val="en-US"/>
        </w:rPr>
        <w:t>Yayasan</w:t>
      </w:r>
      <w:r w:rsidRPr="00BE2B8C">
        <w:rPr>
          <w:lang w:val="ru-RU"/>
        </w:rPr>
        <w:t xml:space="preserve"> </w:t>
      </w:r>
      <w:r w:rsidRPr="00BE2B8C">
        <w:rPr>
          <w:lang w:val="en-US"/>
        </w:rPr>
        <w:t>Mitra</w:t>
      </w:r>
      <w:r w:rsidRPr="00BE2B8C">
        <w:rPr>
          <w:lang w:val="ru-RU"/>
        </w:rPr>
        <w:t xml:space="preserve"> </w:t>
      </w:r>
      <w:r w:rsidRPr="00BE2B8C">
        <w:rPr>
          <w:lang w:val="en-US"/>
        </w:rPr>
        <w:t>Usaha</w:t>
      </w:r>
      <w:r w:rsidRPr="00BE2B8C">
        <w:rPr>
          <w:lang w:val="ru-RU"/>
        </w:rPr>
        <w:t xml:space="preserve">, </w:t>
      </w:r>
      <w:r w:rsidRPr="00BE2B8C">
        <w:rPr>
          <w:lang w:val="en-US"/>
        </w:rPr>
        <w:t>Yayasan</w:t>
      </w:r>
      <w:r w:rsidRPr="00BE2B8C">
        <w:rPr>
          <w:lang w:val="ru-RU"/>
        </w:rPr>
        <w:t xml:space="preserve"> </w:t>
      </w:r>
      <w:r w:rsidRPr="00BE2B8C">
        <w:rPr>
          <w:lang w:val="en-US"/>
        </w:rPr>
        <w:t>Darma</w:t>
      </w:r>
      <w:r w:rsidRPr="00BE2B8C">
        <w:rPr>
          <w:lang w:val="ru-RU"/>
        </w:rPr>
        <w:t xml:space="preserve"> </w:t>
      </w:r>
      <w:r w:rsidRPr="00BE2B8C">
        <w:rPr>
          <w:lang w:val="en-US"/>
        </w:rPr>
        <w:t>Para</w:t>
      </w:r>
      <w:r w:rsidRPr="00BE2B8C">
        <w:rPr>
          <w:lang w:val="ru-RU"/>
        </w:rPr>
        <w:t xml:space="preserve"> </w:t>
      </w:r>
      <w:r w:rsidRPr="00BE2B8C">
        <w:rPr>
          <w:lang w:val="en-US"/>
        </w:rPr>
        <w:t>Sahabat</w:t>
      </w:r>
      <w:r w:rsidRPr="00BE2B8C">
        <w:rPr>
          <w:lang w:val="ru-RU"/>
        </w:rPr>
        <w:t xml:space="preserve"> и многие другие.</w:t>
      </w:r>
    </w:p>
    <w:p w:rsidR="0078693C" w:rsidRPr="0078693C" w:rsidRDefault="0078693C" w:rsidP="0078693C">
      <w:pPr>
        <w:pStyle w:val="H23G"/>
        <w:tabs>
          <w:tab w:val="left" w:pos="1264"/>
          <w:tab w:val="left" w:pos="1741"/>
        </w:tabs>
        <w:spacing w:line="240" w:lineRule="auto"/>
        <w:ind w:left="1264" w:right="1264" w:firstLine="0"/>
        <w:rPr>
          <w:lang w:val="ru-RU"/>
        </w:rPr>
      </w:pPr>
      <w:r w:rsidRPr="00BE2B8C">
        <w:rPr>
          <w:lang w:val="ru-RU"/>
        </w:rPr>
        <w:t>Глава </w:t>
      </w:r>
      <w:r w:rsidRPr="0078693C">
        <w:rPr>
          <w:lang w:val="ru-RU"/>
        </w:rPr>
        <w:t>15</w:t>
      </w:r>
    </w:p>
    <w:p w:rsidR="0078693C" w:rsidRPr="0078693C" w:rsidRDefault="0078693C" w:rsidP="0078693C">
      <w:pPr>
        <w:pStyle w:val="H23G"/>
        <w:tabs>
          <w:tab w:val="left" w:pos="1264"/>
          <w:tab w:val="left" w:pos="1741"/>
        </w:tabs>
        <w:spacing w:line="240" w:lineRule="auto"/>
        <w:ind w:left="1264" w:right="1264" w:firstLine="0"/>
        <w:rPr>
          <w:lang w:val="ru-RU"/>
        </w:rPr>
      </w:pPr>
      <w:r w:rsidRPr="00BE2B8C">
        <w:rPr>
          <w:lang w:val="ru-RU"/>
        </w:rPr>
        <w:t xml:space="preserve">Равенство перед законом </w:t>
      </w:r>
    </w:p>
    <w:p w:rsidR="0078693C" w:rsidRPr="0078693C" w:rsidRDefault="0078693C" w:rsidP="0078693C">
      <w:pPr>
        <w:pStyle w:val="H23G"/>
        <w:tabs>
          <w:tab w:val="left" w:pos="1264"/>
          <w:tab w:val="left" w:pos="1741"/>
        </w:tabs>
        <w:spacing w:line="240" w:lineRule="auto"/>
        <w:ind w:left="1264" w:right="1264" w:firstLine="0"/>
        <w:rPr>
          <w:lang w:val="ru-RU"/>
        </w:rPr>
      </w:pPr>
      <w:r w:rsidRPr="00BE2B8C">
        <w:rPr>
          <w:lang w:val="ru-RU"/>
        </w:rPr>
        <w:t xml:space="preserve">Фактическая ситуация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188.</w:t>
      </w:r>
      <w:r w:rsidRPr="00BE2B8C">
        <w:rPr>
          <w:lang w:val="ru-RU"/>
        </w:rPr>
        <w:tab/>
        <w:t>Согласно национальному законодательству женщины и мужчины равны перед законом. Женщины являются независимыми субъектами права, и в связи с этим считаются независимыми субъектами налогообложения. Женщины могут выступать в качестве свидетелей, подавать иски, подписывать контракты, получать наследство и часть активов, находящихся в совместном пользовании, работать или стремиться к улучшению экономического положения и т. д. Несмотря на то что национальные законы являются гендерно-нейтральными, они могут применяться по-разному в отношении женщин и мужчин, особенно в вопросах, затрагивающих гендерные стереотипы. Кроме того, в некоторых культурах и субкультурах все еще бытует дискриминационное толкование религиозных или традиционных законов, как, например, в вопросах наследования, положения мужа и жены и т. д. С учетом многочисленных проблем, мешающих принятию мер и достижению результатов, принимаемые меры, достижения, препятствия и инициативы рассматриваются в одном подразделе. Обсуждение вопроса об осуществлении данной статьи в отдельных случаях перекликается с обсуждением других соответствующих статей.</w:t>
      </w:r>
    </w:p>
    <w:p w:rsidR="0078693C" w:rsidRPr="00BE2B8C" w:rsidRDefault="0078693C" w:rsidP="0078693C">
      <w:pPr>
        <w:pStyle w:val="H23G"/>
        <w:tabs>
          <w:tab w:val="left" w:pos="1264"/>
          <w:tab w:val="left" w:pos="1741"/>
        </w:tabs>
        <w:spacing w:line="240" w:lineRule="auto"/>
        <w:ind w:left="1264" w:right="1264" w:firstLine="0"/>
        <w:rPr>
          <w:lang w:val="ru-RU"/>
        </w:rPr>
      </w:pPr>
      <w:r w:rsidRPr="00BE2B8C">
        <w:rPr>
          <w:lang w:val="ru-RU"/>
        </w:rPr>
        <w:t>Меры</w:t>
      </w:r>
      <w:r w:rsidR="008C68A6">
        <w:rPr>
          <w:lang w:val="ru-RU"/>
        </w:rPr>
        <w:t>,</w:t>
      </w:r>
      <w:r w:rsidRPr="00BE2B8C">
        <w:rPr>
          <w:lang w:val="ru-RU"/>
        </w:rPr>
        <w:t xml:space="preserve"> достижения и проблемы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189.</w:t>
      </w:r>
      <w:r w:rsidRPr="00BE2B8C">
        <w:rPr>
          <w:lang w:val="ru-RU"/>
        </w:rPr>
        <w:tab/>
        <w:t xml:space="preserve">Государственное министерство по вопросам расширения прав и возможностей женщин и защиты стало инициатором заключения договоров с заинтересованными сторонами в целях оказания помощи женщинам, имеющим микро- и малые предприятия, в получении займов/кредитов для развития своего бизнеса без предоставления обеспечения, например заключения меморандума о взаимопонимании с залоговым агентством. К настоящему времени тысячи женщин в 13 провинциях получили выгоду от такого соглашения. Аналогичным образом, по всей Индонезии расширяется доступ женщин на рынки и создаются женские кооперативы (на настоящий момент зарегистрировано 2476 женских кооперативов). Доступ женщин к капиталу привел к ряду позитивных результатов. Теперь женщины могут лучше развивать свой бизнес, окрепла их уверенность в себе, повысился их уровень образования благодаря различным видам подготовки и курсам. Многие частные банки оказывают содействие женщинам в доступе к капиталу/кредиту. По сравнению с кредитами банков ссуды залоговой компании </w:t>
      </w:r>
      <w:r w:rsidRPr="00BE2B8C">
        <w:rPr>
          <w:lang w:val="en-US"/>
        </w:rPr>
        <w:t>Perum</w:t>
      </w:r>
      <w:r w:rsidRPr="00BE2B8C">
        <w:rPr>
          <w:lang w:val="ru-RU"/>
        </w:rPr>
        <w:t xml:space="preserve"> </w:t>
      </w:r>
      <w:r w:rsidRPr="00BE2B8C">
        <w:rPr>
          <w:lang w:val="en-US"/>
        </w:rPr>
        <w:t>Pegadaian</w:t>
      </w:r>
      <w:r w:rsidRPr="00BE2B8C">
        <w:rPr>
          <w:lang w:val="ru-RU"/>
        </w:rPr>
        <w:t xml:space="preserve"> были более доступны для женщин, поскольку выдвигаемые ею требования были более гибкими и удобными для женщин.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190.</w:t>
      </w:r>
      <w:r w:rsidRPr="00BE2B8C">
        <w:rPr>
          <w:lang w:val="ru-RU"/>
        </w:rPr>
        <w:tab/>
        <w:t xml:space="preserve">Закон 18/2003 об индонезийских адвокатах предоставил женщинам с ограниченными средствами возможность получать бесплатную правовую помощь, когда они в ней нуждаются. Данный закон был подкреплен постановлением правительства 83/2008 о требованиях и процедурах, касающихся бесплатной правовой помощи. Существуют также другие учреждения, которые оказывали правовую помощь преимущественно женщинам (например, </w:t>
      </w:r>
      <w:r w:rsidRPr="00BE2B8C">
        <w:rPr>
          <w:lang w:val="en-US"/>
        </w:rPr>
        <w:t>LBH</w:t>
      </w:r>
      <w:r w:rsidRPr="00BE2B8C">
        <w:rPr>
          <w:lang w:val="ru-RU"/>
        </w:rPr>
        <w:t xml:space="preserve"> </w:t>
      </w:r>
      <w:r w:rsidRPr="00BE2B8C">
        <w:rPr>
          <w:lang w:val="en-US"/>
        </w:rPr>
        <w:t>APIK</w:t>
      </w:r>
      <w:r w:rsidRPr="00BE2B8C">
        <w:rPr>
          <w:lang w:val="ru-RU"/>
        </w:rPr>
        <w:t xml:space="preserve"> в некоторых провинциях), хотя и они в своей деятельности столкнулись с множеством препятствий, мешающих им работать эффективно.</w:t>
      </w:r>
    </w:p>
    <w:p w:rsidR="0078693C" w:rsidRPr="0078693C" w:rsidRDefault="0078693C" w:rsidP="0078693C">
      <w:pPr>
        <w:pStyle w:val="H23G"/>
        <w:tabs>
          <w:tab w:val="left" w:pos="1264"/>
          <w:tab w:val="left" w:pos="1741"/>
        </w:tabs>
        <w:spacing w:line="240" w:lineRule="auto"/>
        <w:ind w:left="1264" w:right="1264" w:firstLine="0"/>
        <w:rPr>
          <w:lang w:val="ru-RU"/>
        </w:rPr>
      </w:pPr>
      <w:r w:rsidRPr="00BE2B8C">
        <w:rPr>
          <w:lang w:val="ru-RU"/>
        </w:rPr>
        <w:t>Статья</w:t>
      </w:r>
      <w:r w:rsidRPr="0078693C">
        <w:rPr>
          <w:lang w:val="ru-RU"/>
        </w:rPr>
        <w:t xml:space="preserve"> 16</w:t>
      </w:r>
    </w:p>
    <w:p w:rsidR="0078693C" w:rsidRPr="0078693C" w:rsidRDefault="0078693C" w:rsidP="0078693C">
      <w:pPr>
        <w:pStyle w:val="H23G"/>
        <w:tabs>
          <w:tab w:val="left" w:pos="1264"/>
          <w:tab w:val="left" w:pos="1741"/>
        </w:tabs>
        <w:spacing w:line="240" w:lineRule="auto"/>
        <w:ind w:left="1264" w:right="1264" w:firstLine="0"/>
        <w:rPr>
          <w:lang w:val="ru-RU"/>
        </w:rPr>
      </w:pPr>
      <w:r w:rsidRPr="00BE2B8C">
        <w:rPr>
          <w:lang w:val="ru-RU"/>
        </w:rPr>
        <w:t>Брак</w:t>
      </w:r>
      <w:r w:rsidRPr="0078693C">
        <w:rPr>
          <w:lang w:val="ru-RU"/>
        </w:rPr>
        <w:t xml:space="preserve"> </w:t>
      </w:r>
      <w:r w:rsidRPr="00BE2B8C">
        <w:rPr>
          <w:lang w:val="ru-RU"/>
        </w:rPr>
        <w:t>и</w:t>
      </w:r>
      <w:r w:rsidRPr="0078693C">
        <w:rPr>
          <w:lang w:val="ru-RU"/>
        </w:rPr>
        <w:t xml:space="preserve"> </w:t>
      </w:r>
      <w:r w:rsidRPr="00BE2B8C">
        <w:rPr>
          <w:lang w:val="ru-RU"/>
        </w:rPr>
        <w:t>семья</w:t>
      </w:r>
      <w:r w:rsidRPr="0078693C">
        <w:rPr>
          <w:lang w:val="ru-RU"/>
        </w:rPr>
        <w:t xml:space="preserve"> </w:t>
      </w:r>
    </w:p>
    <w:p w:rsidR="0078693C" w:rsidRPr="0078693C" w:rsidRDefault="0078693C" w:rsidP="0078693C">
      <w:pPr>
        <w:pStyle w:val="H23G"/>
        <w:tabs>
          <w:tab w:val="left" w:pos="1264"/>
          <w:tab w:val="left" w:pos="1741"/>
        </w:tabs>
        <w:spacing w:line="240" w:lineRule="auto"/>
        <w:ind w:left="1264" w:right="1264" w:firstLine="0"/>
        <w:rPr>
          <w:lang w:val="ru-RU"/>
        </w:rPr>
      </w:pPr>
      <w:r w:rsidRPr="00BE2B8C">
        <w:rPr>
          <w:lang w:val="ru-RU"/>
        </w:rPr>
        <w:t>Фактическая</w:t>
      </w:r>
      <w:r w:rsidRPr="0078693C">
        <w:rPr>
          <w:lang w:val="ru-RU"/>
        </w:rPr>
        <w:t xml:space="preserve"> </w:t>
      </w:r>
      <w:r w:rsidRPr="00BE2B8C">
        <w:rPr>
          <w:lang w:val="ru-RU"/>
        </w:rPr>
        <w:t>ситуация</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191.</w:t>
      </w:r>
      <w:r w:rsidRPr="00BE2B8C">
        <w:rPr>
          <w:lang w:val="ru-RU"/>
        </w:rPr>
        <w:tab/>
        <w:t>В силу обширной территории, огромного населения и многочисленных этнических групп и культур в Индонезии существует большое разнообразие брачных союзов и гендерных отношений. В некоторых случаях гендерные отношения основываются на равенстве и взаимном уважении. Однако существуют отношения, при которых женщина в доме обладает ограниченными правами. Имеются даже такие группы, которые пропагандируют гендерные отношения, усиливающие неравенство и дискриминацию, например группы, отстаивающие полигамные браки. Активную роль в некоторых из этих групп играли женщины, и их деятельность не ограничивалась населением с низким социально-экономическим уровнем или сельскими районами. Активистами этой группы, по-видимому, двигали собственные интересы, сформулированные в виде определенной "идеологии", и они стремились привлечь в нее больше членов. Многие из них принадлежали к образованному среднему классу и использовали в качестве основания для отстаивания идеологии группы "права женщин" и "религиозные учения" (брак как религиозная обязанность).</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192.</w:t>
      </w:r>
      <w:r w:rsidRPr="00BE2B8C">
        <w:rPr>
          <w:lang w:val="ru-RU"/>
        </w:rPr>
        <w:tab/>
        <w:t>В настоящем разделе также рассматриваются вопросы насилия в отношении женщин, в частности насилия в семье, его предотвращения и искоренения. В целом, число случаев насилия в отношении женщин, зарегистрированных различными службами и задокументированных Национальной комиссией по делам женщин, растет из года в год. Для сравнения, в 2001 году было выявлено 3169 случаев</w:t>
      </w:r>
      <w:r w:rsidR="008C68A6">
        <w:rPr>
          <w:lang w:val="ru-RU"/>
        </w:rPr>
        <w:t>,</w:t>
      </w:r>
      <w:r w:rsidRPr="00BE2B8C">
        <w:rPr>
          <w:lang w:val="ru-RU"/>
        </w:rPr>
        <w:t xml:space="preserve"> в</w:t>
      </w:r>
      <w:r w:rsidR="008C68A6">
        <w:rPr>
          <w:lang w:val="ru-RU"/>
        </w:rPr>
        <w:t> </w:t>
      </w:r>
      <w:r w:rsidRPr="00BE2B8C">
        <w:rPr>
          <w:lang w:val="ru-RU"/>
        </w:rPr>
        <w:t>2002 году – 5163, в 2003 году – 7787, в 2004 году – 14 020, в 2005 году – 20 391, в</w:t>
      </w:r>
      <w:r w:rsidR="008C68A6">
        <w:rPr>
          <w:lang w:val="ru-RU"/>
        </w:rPr>
        <w:t> </w:t>
      </w:r>
      <w:r w:rsidRPr="00BE2B8C">
        <w:rPr>
          <w:lang w:val="ru-RU"/>
        </w:rPr>
        <w:t xml:space="preserve">2006 году – 22 512 и в 2007 году – 25 522. Исследование, проведенное в 2006 году Центральным статистическим бюро и министерством, даже при всех недостатках его методологии (непосредственная рассылка анкет широким слоям населения, которое скорее всего отвечало на вопросы без раскрытия действительных фактов), выявило 2,27 млн. женщин, которые подвергались насилию. Наибольшая доля женщин подвергалась психологическому насилию (65,3 процента), за которым следовало физическое насилие (23,3 процента).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193.</w:t>
      </w:r>
      <w:r w:rsidRPr="00BE2B8C">
        <w:rPr>
          <w:lang w:val="ru-RU"/>
        </w:rPr>
        <w:tab/>
        <w:t>Увеличение числа зарегистрированных случаев насилия, по-видимому, объясняется тем, что общество, в частности женщины, стал</w:t>
      </w:r>
      <w:r w:rsidR="008C68A6">
        <w:rPr>
          <w:lang w:val="ru-RU"/>
        </w:rPr>
        <w:t>о</w:t>
      </w:r>
      <w:r w:rsidRPr="00BE2B8C">
        <w:rPr>
          <w:lang w:val="ru-RU"/>
        </w:rPr>
        <w:t xml:space="preserve"> больше знать о насилии в отношении женщин и о явлении бытового насилия и готов</w:t>
      </w:r>
      <w:r w:rsidR="008C68A6">
        <w:rPr>
          <w:lang w:val="ru-RU"/>
        </w:rPr>
        <w:t>о</w:t>
      </w:r>
      <w:r w:rsidRPr="00BE2B8C">
        <w:rPr>
          <w:lang w:val="ru-RU"/>
        </w:rPr>
        <w:t xml:space="preserve"> предавать такие случаи гласности и сообщать о них. Если раньше об этом запрещалось говорить и считалось позором раскрывать это, то сейчас насилие в отношении женщин рассматривается как обычная проблема. Принятие Закона 23/2004 о ликвидации бытового насилия стало важным событием в повышении осведомленности общества. Несмотря на это</w:t>
      </w:r>
      <w:r w:rsidR="008C68A6">
        <w:rPr>
          <w:lang w:val="ru-RU"/>
        </w:rPr>
        <w:t>,</w:t>
      </w:r>
      <w:r w:rsidRPr="00BE2B8C">
        <w:rPr>
          <w:lang w:val="ru-RU"/>
        </w:rPr>
        <w:t xml:space="preserve"> глубокий и комплексный подход к рассмотрению дел о насилии в отношении женщин и бытовом насилии еще не выработан. Наблюдения показывают, что многие женщины, которые надеялись добиться правосудия с помощью Закона о бытовом насилии, были разочарованы, поскольку судебный процесс был длительным, сложным и не дал ощущения справедливости. Требуется по-прежнему много усилий для предоставления удовлетворительных социальных и юридических услуг.</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194.</w:t>
      </w:r>
      <w:r w:rsidRPr="00BE2B8C">
        <w:rPr>
          <w:lang w:val="ru-RU"/>
        </w:rPr>
        <w:tab/>
        <w:t>Национальная комиссия по делам женщин является государственным органом, который продолжает выступать за искоренение гендерного насилия в общенациональном масштабе. С конца 2002 по 2008 год Комиссия разрабатывала механизм сбора документальной информации, который постоянно совершенствуется, а собранные данные доступны для населения. В сотрудничестве с другими государственными органами и организациями гражданского общества Комиссия собрала детализированную документальную информацию, включая информацию о числе и распределении случаев насилия, судебные протоколы, а также данные об успехах и неудачах в рассмотрении дел. В годовом докладе, подготовленном Национальной комиссией по делам женщин, было дано четкое описание дел от уровня отдельного лица/семьи до уровня, затрагивающего государство, включая случаи, когда государство не смогло защитить женщин, например принятие дискриминационных для женщин местных законов.</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195.</w:t>
      </w:r>
      <w:r w:rsidRPr="00BE2B8C">
        <w:rPr>
          <w:lang w:val="ru-RU"/>
        </w:rPr>
        <w:tab/>
        <w:t>Хотя Закон о борьбе с бытовым насилием является прогрессивным, другие законы и постановления не всегда поддерживают сторону женщин, а правоприменительные органы при решении семейных правовых проблем и случаев бытового насилия все еще применяют подход, опирающийся на прежние стереотипы и гендерные предрассудки. Продолжает вызывать обеспокоенность защитников прав женщин Закон 1/1974 о браке, который не обеспечивает равенства мужчин и женщин в том, что касается брачного возраста, отношений между мужем и женой и возможности многоженства для мужчин. Несмотря на это</w:t>
      </w:r>
      <w:r w:rsidR="008C68A6">
        <w:rPr>
          <w:lang w:val="ru-RU"/>
        </w:rPr>
        <w:t>,</w:t>
      </w:r>
      <w:r w:rsidRPr="00BE2B8C">
        <w:rPr>
          <w:lang w:val="ru-RU"/>
        </w:rPr>
        <w:t xml:space="preserve"> в культурной практике наметились положительные сдвиги, в особенности среди представителей молодого поколения, которые более справедливо распределяют роли как внутри, так и вне семьи. С учетом многочисленных проблем, которые осложняют принятие мер и достижение результатов, принимаемые меры, достижения, трудности и будущие инициативы рассматриваются в одном подразделе.</w:t>
      </w:r>
    </w:p>
    <w:p w:rsidR="0078693C" w:rsidRPr="00BE2B8C" w:rsidRDefault="0078693C" w:rsidP="0078693C">
      <w:pPr>
        <w:pStyle w:val="H23G"/>
        <w:tabs>
          <w:tab w:val="left" w:pos="1264"/>
          <w:tab w:val="left" w:pos="1741"/>
        </w:tabs>
        <w:spacing w:line="240" w:lineRule="auto"/>
        <w:ind w:left="1264" w:right="1264" w:firstLine="0"/>
        <w:rPr>
          <w:lang w:val="ru-RU"/>
        </w:rPr>
      </w:pPr>
      <w:r w:rsidRPr="00BE2B8C">
        <w:rPr>
          <w:lang w:val="ru-RU"/>
        </w:rPr>
        <w:t xml:space="preserve">Меры, достижения и проблемы </w:t>
      </w:r>
    </w:p>
    <w:p w:rsidR="0078693C" w:rsidRPr="00BE2B8C" w:rsidRDefault="0078693C" w:rsidP="0078693C">
      <w:pPr>
        <w:pStyle w:val="SingleTxtG"/>
        <w:tabs>
          <w:tab w:val="left" w:pos="1264"/>
          <w:tab w:val="left" w:pos="1741"/>
        </w:tabs>
        <w:spacing w:line="240" w:lineRule="auto"/>
        <w:ind w:left="1264" w:right="1264"/>
        <w:rPr>
          <w:lang w:val="id-ID"/>
        </w:rPr>
      </w:pPr>
      <w:r w:rsidRPr="00BE2B8C">
        <w:rPr>
          <w:lang w:val="ru-RU"/>
        </w:rPr>
        <w:t>196.</w:t>
      </w:r>
      <w:r w:rsidRPr="00BE2B8C">
        <w:rPr>
          <w:lang w:val="ru-RU"/>
        </w:rPr>
        <w:tab/>
        <w:t>После принятия Закона 23/2004 о ликвидации бытового насилия последовал целый ряд политических мер на национальном и региональном уровнях и уровне деревень. Кроме того, было разработано и осуществлено много политических мер на отраслевом и межотраслевом уровнях. Например, было издано постановление правительства 4/2006 об осуществлении реабилитации и сотрудничестве в области реабилитации жертв бытового насилия, которое стало руководством по осуществлению, и была создана координационная сеть для ликвидации бытового насилия согласно постановлению 1/2007 Министерства по вопросам расширения прав и возможностей женщин и защиты детей, направленному на развитие сотрудничества между кабинетами специальных услуг (которые сейчас называются службой по делам женщин и детей) в полицейских участках и комплексными кризисными центрами в больницах. Опираясь на различные постановления и политику, государство сумело создать различные службы и органы управления, а также предоставить широкие возможности организациям гражданского общества для активного участия в предотвращении насилия и сокращении его последствий.</w:t>
      </w:r>
    </w:p>
    <w:p w:rsidR="0078693C" w:rsidRPr="0078693C" w:rsidRDefault="0078693C" w:rsidP="0078693C">
      <w:pPr>
        <w:pStyle w:val="SingleTxtG"/>
        <w:tabs>
          <w:tab w:val="left" w:pos="1264"/>
          <w:tab w:val="left" w:pos="1741"/>
        </w:tabs>
        <w:spacing w:line="240" w:lineRule="auto"/>
        <w:ind w:left="1264" w:right="1264"/>
        <w:rPr>
          <w:lang w:val="ru-RU"/>
        </w:rPr>
      </w:pPr>
      <w:r w:rsidRPr="00BE2B8C">
        <w:rPr>
          <w:lang w:val="id-ID"/>
        </w:rPr>
        <w:t>197.</w:t>
      </w:r>
      <w:r w:rsidRPr="00BE2B8C">
        <w:rPr>
          <w:lang w:val="ru-RU"/>
        </w:rPr>
        <w:tab/>
      </w:r>
      <w:r w:rsidRPr="00BE2B8C">
        <w:rPr>
          <w:lang w:val="id-ID"/>
        </w:rPr>
        <w:t xml:space="preserve">Несмотря на усилия </w:t>
      </w:r>
      <w:r w:rsidRPr="00BE2B8C">
        <w:rPr>
          <w:lang w:val="ru-RU"/>
        </w:rPr>
        <w:t>определяющих политику лиц</w:t>
      </w:r>
      <w:r w:rsidRPr="00BE2B8C">
        <w:rPr>
          <w:lang w:val="id-ID"/>
        </w:rPr>
        <w:t xml:space="preserve"> в министерствах</w:t>
      </w:r>
      <w:r w:rsidRPr="00BE2B8C">
        <w:rPr>
          <w:lang w:val="ru-RU"/>
        </w:rPr>
        <w:t>/ведомствах</w:t>
      </w:r>
      <w:r w:rsidRPr="00BE2B8C">
        <w:rPr>
          <w:lang w:val="id-ID"/>
        </w:rPr>
        <w:t>, еще предстоит добиться общего понимания</w:t>
      </w:r>
      <w:r w:rsidRPr="00BE2B8C">
        <w:rPr>
          <w:lang w:val="ru-RU"/>
        </w:rPr>
        <w:t xml:space="preserve"> проблемы</w:t>
      </w:r>
      <w:r w:rsidRPr="00BE2B8C">
        <w:rPr>
          <w:lang w:val="id-ID"/>
        </w:rPr>
        <w:t xml:space="preserve"> и подхода </w:t>
      </w:r>
      <w:r w:rsidRPr="00BE2B8C">
        <w:rPr>
          <w:lang w:val="ru-RU"/>
        </w:rPr>
        <w:t xml:space="preserve">к </w:t>
      </w:r>
      <w:r w:rsidRPr="00BE2B8C">
        <w:rPr>
          <w:lang w:val="id-ID"/>
        </w:rPr>
        <w:t xml:space="preserve">дискриминации </w:t>
      </w:r>
      <w:r w:rsidRPr="00BE2B8C">
        <w:rPr>
          <w:lang w:val="ru-RU"/>
        </w:rPr>
        <w:t>в отношении</w:t>
      </w:r>
      <w:r w:rsidRPr="00BE2B8C">
        <w:rPr>
          <w:lang w:val="id-ID"/>
        </w:rPr>
        <w:t xml:space="preserve"> женщин и </w:t>
      </w:r>
      <w:r w:rsidRPr="00BE2B8C">
        <w:rPr>
          <w:lang w:val="ru-RU"/>
        </w:rPr>
        <w:t>выработать концепцию</w:t>
      </w:r>
      <w:r w:rsidRPr="00BE2B8C">
        <w:rPr>
          <w:lang w:val="id-ID"/>
        </w:rPr>
        <w:t xml:space="preserve"> </w:t>
      </w:r>
      <w:r w:rsidRPr="00BE2B8C">
        <w:rPr>
          <w:lang w:val="ru-RU"/>
        </w:rPr>
        <w:t>реального равенства/равноправия. В</w:t>
      </w:r>
      <w:r w:rsidR="008C68A6">
        <w:rPr>
          <w:lang w:val="ru-RU"/>
        </w:rPr>
        <w:t> </w:t>
      </w:r>
      <w:r w:rsidRPr="00BE2B8C">
        <w:rPr>
          <w:lang w:val="ru-RU"/>
        </w:rPr>
        <w:t xml:space="preserve">такой ситуации темпы прогресса были низкими, поскольку часто было трудно примирить противоположные взгляды, как, например, в ходе пересмотра Закона 1/1974 о браке и Сборника норм мусульманского права (как объясняется в главе, посвященной статье 5). Конкретный процесс пересмотра Закона о браке, инициированный Департаментом по делам религий, длится уже годы. Возникшие трудности привели к передаче ответственности за его пересмотр Министерству по вопросам расширения прав и возможностей женщин. Но, видимо, в </w:t>
      </w:r>
      <w:r w:rsidR="00D70E7B">
        <w:rPr>
          <w:lang w:val="ru-RU"/>
        </w:rPr>
        <w:t>М</w:t>
      </w:r>
      <w:r w:rsidRPr="00BE2B8C">
        <w:rPr>
          <w:lang w:val="ru-RU"/>
        </w:rPr>
        <w:t>инистерстве также возникли трудности, и работа по пересмотру закона была передана обратно в Департамент по делам религий. В связи с отсутствием прогресса ответственность за пересмотр была передана главе Координирующего министерства народного благосостояния. Там также не было достигнуто существенного прогресса, и в настоящее время за координацию этой работы вновь отвечает Министерство по вопросам расширения прав и возможностей женщин. Тем временем пересмотренный проект Сборника норм мусульманского права был фактически подготовлен Департаментом по делам религий под руководством известной защитницы прав мусульманских женщин. Однако</w:t>
      </w:r>
      <w:r w:rsidRPr="0078693C">
        <w:rPr>
          <w:lang w:val="ru-RU"/>
        </w:rPr>
        <w:t xml:space="preserve"> </w:t>
      </w:r>
      <w:r w:rsidRPr="00BE2B8C">
        <w:rPr>
          <w:lang w:val="ru-RU"/>
        </w:rPr>
        <w:t>под</w:t>
      </w:r>
      <w:r w:rsidRPr="0078693C">
        <w:rPr>
          <w:lang w:val="ru-RU"/>
        </w:rPr>
        <w:t xml:space="preserve"> </w:t>
      </w:r>
      <w:r w:rsidRPr="00BE2B8C">
        <w:rPr>
          <w:lang w:val="ru-RU"/>
        </w:rPr>
        <w:t>давлением</w:t>
      </w:r>
      <w:r w:rsidRPr="0078693C">
        <w:rPr>
          <w:lang w:val="ru-RU"/>
        </w:rPr>
        <w:t xml:space="preserve"> </w:t>
      </w:r>
      <w:r w:rsidRPr="00BE2B8C">
        <w:rPr>
          <w:lang w:val="ru-RU"/>
        </w:rPr>
        <w:t>общественности</w:t>
      </w:r>
      <w:r w:rsidRPr="0078693C">
        <w:rPr>
          <w:lang w:val="ru-RU"/>
        </w:rPr>
        <w:t xml:space="preserve"> </w:t>
      </w:r>
      <w:r w:rsidRPr="00BE2B8C">
        <w:rPr>
          <w:lang w:val="ru-RU"/>
        </w:rPr>
        <w:t>эта</w:t>
      </w:r>
      <w:r w:rsidRPr="0078693C">
        <w:rPr>
          <w:lang w:val="ru-RU"/>
        </w:rPr>
        <w:t xml:space="preserve"> </w:t>
      </w:r>
      <w:r w:rsidRPr="00BE2B8C">
        <w:rPr>
          <w:lang w:val="ru-RU"/>
        </w:rPr>
        <w:t>инициатива</w:t>
      </w:r>
      <w:r w:rsidRPr="0078693C">
        <w:rPr>
          <w:lang w:val="ru-RU"/>
        </w:rPr>
        <w:t xml:space="preserve"> </w:t>
      </w:r>
      <w:r w:rsidRPr="00BE2B8C">
        <w:rPr>
          <w:lang w:val="ru-RU"/>
        </w:rPr>
        <w:t>временно</w:t>
      </w:r>
      <w:r w:rsidRPr="0078693C">
        <w:rPr>
          <w:lang w:val="ru-RU"/>
        </w:rPr>
        <w:t xml:space="preserve"> </w:t>
      </w:r>
      <w:r w:rsidRPr="00BE2B8C">
        <w:rPr>
          <w:lang w:val="ru-RU"/>
        </w:rPr>
        <w:t>отложена</w:t>
      </w:r>
      <w:r w:rsidRPr="0078693C">
        <w:rPr>
          <w:lang w:val="ru-RU"/>
        </w:rPr>
        <w:t>.</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198.</w:t>
      </w:r>
      <w:r w:rsidRPr="00BE2B8C">
        <w:rPr>
          <w:lang w:val="ru-RU"/>
        </w:rPr>
        <w:tab/>
        <w:t xml:space="preserve">Департамент по делам религий в настоящее время готовит проект материального закона, касающегося Закона о браке, для решения проблем, возникших в связи с пересмотром Закона о браке. Этот проект направлен на решение часто возникающих в этой области проблем, таких как низкий брачный возраст, многоженство, незарегистрированные браки, которые не обеспечивают защиту женщин, и т. д. Департамент по делам религий предполагает, что Группы по изучению ислама могут быть использованы для расширения прав и возможностей женщин, поскольку большую часть членов таких групп составляют женщины. Такие группы могут также претендовать на получение финансирования, выделяемого на цели образования, в размере 20 процентов от бюджета (поскольку они зарегистрированы в национальной системе образования). Возможные трудности при внесении изменений в Закон о браке можно предупредить путем разработки основополагающих постановлений, обеспечивающих принятие мер против практики дискриминации в отношении женщин и нанесения им вреда, а также обеспечивающих защиту женщин. Можно предусмотреть санкции в отношении государственных чиновников и других лиц, причастных к действиям, наносящим вред женщинам, например в отношении государственных должностных лиц, выдающих разрешение на брак с несовершеннолетней, и семей, которые должны нести ответственность за защиту своих детей.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199.</w:t>
      </w:r>
      <w:r w:rsidRPr="00BE2B8C">
        <w:rPr>
          <w:lang w:val="ru-RU"/>
        </w:rPr>
        <w:tab/>
        <w:t>Одно из дел, с 2008 года привлекающее большое внимание общественности, касается улема и бизнесмена, который женился на 12</w:t>
      </w:r>
      <w:r w:rsidRPr="00BE2B8C">
        <w:rPr>
          <w:lang w:val="ru-RU"/>
        </w:rPr>
        <w:noBreakHyphen/>
        <w:t xml:space="preserve">летней девочке. Общественность была крайне возмущена этим случаем, что говорит об осведомленности населения по данному вопросу. В то же время многие горячо защищали улема, что указывает на непонимание частью людей сути данного вопроса, серьезные гендерные предрассудки и преобладание патриархальных взглядов. Особую обеспокоенность вызвала поддержка улема религиозным сообществом. По последним данным, с человека, о котором идет речь, были сняты все обвинения. Тем не менее правительство заняло четкую позицию в отношении недопущения браков с несовершеннолетними и возбудило дело против данного лица, хотя суд его оправдал. В настоящее время готовится подача апелляции. Департамент по делам религий сейчас осуществляет программу, направленную на повышение информированности о санкциях, применяемых в отношении духовных лиц, которые дают разрешение на заключение брака между несовершеннолетними. Различные религиозные учреждения приняли меры для сведения к минимуму проблем, связанных с заключения брака, например путем организации курсов и предоставления духовенством консультаций до заключения брака. Другие министерства/ведомства, такие как Департамент здравоохранения, Национальный координационный комитет по планированию семьи и Департамент национального образования стали проводить пропаганду в отношении более высокого брачного возраста для женщин путем просвещения по вопросам охраны репродуктивного здоровья, права на школьное обучение и другим вопросам. Эти меры помогли исправить ситуацию. В некоторых районах брачный возраст для женщин был действительно очень низким. Тем не менее в общенациональном масштабе брачный возраст женщин продолжал повышаться. В 1993 году 28,62 процента женщин выходили замуж, не достигнув 16 лет. В 2000 году эта доля снизилась до 13,68 процента, а в 2007 году она опустилась еще ниже – до 11,23 процента. Важно отметить, что ранние браки более широко распространены в сельских районах.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200.</w:t>
      </w:r>
      <w:r w:rsidRPr="00BE2B8C">
        <w:rPr>
          <w:lang w:val="ru-RU"/>
        </w:rPr>
        <w:tab/>
        <w:t>В 2007 году была проведена дискуссия в поддержку ликвидации насилия и дискриминации в отношении женщин. Практическое применение Закона 1/1974 о браке, после того как один истец подал иск в Конституционный суд с целью устранения ограничений в отношении многоженства, было поддержано Конституционным судом. Ограничения в отношении многоженства, которые имеют целью предотвратить дурное обращение, насилие и дискриминацию в отношении женщин, по-прежнему являются неотъемлемой частью Закона о браке. Постановление Конституционного суда по делу № 12/</w:t>
      </w:r>
      <w:r w:rsidRPr="00BE2B8C">
        <w:rPr>
          <w:lang w:val="en-US"/>
        </w:rPr>
        <w:t>PUU</w:t>
      </w:r>
      <w:r w:rsidRPr="00BE2B8C">
        <w:rPr>
          <w:lang w:val="ru-RU"/>
        </w:rPr>
        <w:t>-</w:t>
      </w:r>
      <w:r w:rsidRPr="00BE2B8C">
        <w:rPr>
          <w:lang w:val="en-US"/>
        </w:rPr>
        <w:t>V</w:t>
      </w:r>
      <w:r w:rsidRPr="00BE2B8C">
        <w:rPr>
          <w:lang w:val="ru-RU"/>
        </w:rPr>
        <w:t>/2007 было решением, учитывающим гендерную проблематику. Доводы, рассматривавшиеся в решении, включали положение Закона о браке, в котором говорится, что брак в принципе является моногамным институтом, а многоженство разрешается только в силу определенных причин и согласно требованиям и определенным процедурам, которые не противоречат учению ислама; а также то, что положения, касающиеся ограничений в отношении многоженства, не входят в противоречие с правом на создание семьи, свободой вероисповедания и правом осуществления на практике религиозных учений и не подвергаться дискриминационному обращению,</w:t>
      </w:r>
      <w:r w:rsidR="00D70E7B">
        <w:rPr>
          <w:lang w:val="ru-RU"/>
        </w:rPr>
        <w:t xml:space="preserve"> как предусматривается пунктом </w:t>
      </w:r>
      <w:r w:rsidRPr="00BE2B8C">
        <w:rPr>
          <w:lang w:val="ru-RU"/>
        </w:rPr>
        <w:t>1) статьи 28</w:t>
      </w:r>
      <w:r w:rsidRPr="00BE2B8C">
        <w:rPr>
          <w:lang w:val="en-US"/>
        </w:rPr>
        <w:t>B</w:t>
      </w:r>
      <w:r w:rsidRPr="00BE2B8C">
        <w:rPr>
          <w:lang w:val="ru-RU"/>
        </w:rPr>
        <w:t>, пунктом 1) статьи 28</w:t>
      </w:r>
      <w:r w:rsidRPr="00BE2B8C">
        <w:rPr>
          <w:lang w:val="en-US"/>
        </w:rPr>
        <w:t>E</w:t>
      </w:r>
      <w:r w:rsidRPr="00BE2B8C">
        <w:rPr>
          <w:lang w:val="ru-RU"/>
        </w:rPr>
        <w:t>, пунктами 1) и 2) статьи 28</w:t>
      </w:r>
      <w:r w:rsidRPr="00BE2B8C">
        <w:rPr>
          <w:lang w:val="en-US"/>
        </w:rPr>
        <w:t>I</w:t>
      </w:r>
      <w:r w:rsidRPr="00BE2B8C">
        <w:rPr>
          <w:lang w:val="ru-RU"/>
        </w:rPr>
        <w:t>, пунктами 1) и 2) статьи 29 Конституции 1945 года. На основе данных соображений Конституционны</w:t>
      </w:r>
      <w:r w:rsidR="00647D37">
        <w:rPr>
          <w:lang w:val="ru-RU"/>
        </w:rPr>
        <w:t>й</w:t>
      </w:r>
      <w:r w:rsidRPr="00BE2B8C">
        <w:rPr>
          <w:lang w:val="ru-RU"/>
        </w:rPr>
        <w:t xml:space="preserve"> суд постановил, что принципом брака в Индонезии является единобрачие, а ограничения на многоженство как таковые являются конституционными.</w:t>
      </w:r>
    </w:p>
    <w:p w:rsidR="0078693C" w:rsidRPr="00BE2B8C" w:rsidRDefault="0078693C" w:rsidP="0078693C">
      <w:pPr>
        <w:pStyle w:val="SingleTxtG"/>
        <w:tabs>
          <w:tab w:val="left" w:pos="1264"/>
          <w:tab w:val="left" w:pos="1741"/>
        </w:tabs>
        <w:spacing w:line="240" w:lineRule="auto"/>
        <w:ind w:left="1264" w:right="1264"/>
        <w:rPr>
          <w:lang w:val="id-ID"/>
        </w:rPr>
      </w:pPr>
      <w:r w:rsidRPr="00BE2B8C">
        <w:rPr>
          <w:lang w:val="ru-RU"/>
        </w:rPr>
        <w:t>201.</w:t>
      </w:r>
      <w:r w:rsidRPr="00BE2B8C">
        <w:rPr>
          <w:lang w:val="ru-RU"/>
        </w:rPr>
        <w:tab/>
        <w:t xml:space="preserve">Используя политический импульс, возникший в процессе восстановления страны после цунами, в результате подписания в августе 2005 года Меморандума о взаимопонимании между правительством Индонезии и Движением за свободу Ачеха, женские группы борются за проведение политики, учитывающей гендерную проблематику. Тесно сотрудничая с Агентством по восстановлению и реконструкции Ачеха и Ниаса, женские группы активно выступают за права женщин на землю и на защиту от стихийных бедствий в будущем. В результате была принята политика совместного владения землей, позволяющая женщинам регистрировать индивидуальное или коллективное право собственности на землю, в рамках проводимой правительством политики земельной реформы в период после цунами.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202.</w:t>
      </w:r>
      <w:r w:rsidRPr="00BE2B8C">
        <w:rPr>
          <w:lang w:val="ru-RU"/>
        </w:rPr>
        <w:tab/>
        <w:t>Наибольшим успехом стало укрепление концепции обеспечения прав женщин на всех уровнях разработки политики, начиная с центрального правительства и заканчивая региональными органами власти, в целях решения текущих проблем, которые могут иметь негативные последствия для женщин. Неотложные вопросы, стоящие перед властями, включают изменение тенденциозных в гендерном отношении местных законов, пересмотр различных законов, которые должны учитывать гендерную проблематику (например, Закона о браке и Уголовного кодекса), а также применение более конкретных законов (например, Сборника норм мусульманского права и традиционных правовых норм), которые уважают местную культуру и знания и в то же время не являются дискриминационными в отношении женщин. К другим вопросам относятся вопросы о свидетельствах о рождении и женском обрезании, которые обсуждались в разделах, посвященных предыдущим статьям Конвенции.</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203.</w:t>
      </w:r>
      <w:r w:rsidRPr="00BE2B8C">
        <w:rPr>
          <w:lang w:val="ru-RU"/>
        </w:rPr>
        <w:tab/>
        <w:t>В последние 10 лет был достигнут значительный прогресс в борьбе с гендерным насилием. Меры начали приниматься, когда была осознана потенциальная возможность сексуального насилия в отношении представителей китайской этнической группы в ходе гражданских беспорядков в мае 1998 года. Государственное министерство по вопросам расширения прав и возможностей женщин и защиты детей в сотрудничестве с Национальной комиссией по делам женщин сформулировало закон, направленный на решение проблемы гендерного насилия, который был принят в качестве Закона 23/2004 о ликвидации бытового насилия. Закон 23/2004 ввел новую систему понятий, которая сделала бытовое насилие достоянием общественности и вопросом, представляющим интерес для государства. Закон побудил женщин сообщать о том, что с ними произошло, и требовать соблюдения их прав человека и одновременно укрепил решимость государства и гражданского общества продолжать совершенствование услуг и помощи, оказываемых жертвам насилия. Политика, которая стала проводиться на национальном и региональном уровнях и на уровне деревень после вступления в силу Закона 23/2004 о ликвидации бытового насилия, также оказала влияние на соответствующие учреждения и привел</w:t>
      </w:r>
      <w:r w:rsidR="00647D37">
        <w:rPr>
          <w:lang w:val="ru-RU"/>
        </w:rPr>
        <w:t>а</w:t>
      </w:r>
      <w:r w:rsidRPr="00BE2B8C">
        <w:rPr>
          <w:lang w:val="ru-RU"/>
        </w:rPr>
        <w:t xml:space="preserve"> к разработке новых, более конкретных программ, в том числе:</w:t>
      </w:r>
    </w:p>
    <w:p w:rsidR="0078693C" w:rsidRPr="00BE2B8C" w:rsidRDefault="00E64861" w:rsidP="00E64861">
      <w:pPr>
        <w:pStyle w:val="SingleTxtG"/>
        <w:tabs>
          <w:tab w:val="left" w:pos="1741"/>
        </w:tabs>
        <w:spacing w:line="240" w:lineRule="auto"/>
        <w:ind w:left="2160" w:right="1264" w:hanging="896"/>
        <w:rPr>
          <w:lang w:val="ru-RU"/>
        </w:rPr>
      </w:pPr>
      <w:r>
        <w:rPr>
          <w:lang w:val="ru-RU"/>
        </w:rPr>
        <w:tab/>
      </w:r>
      <w:r w:rsidR="0078693C" w:rsidRPr="00BE2B8C">
        <w:rPr>
          <w:lang w:val="id-ID"/>
        </w:rPr>
        <w:t>i)</w:t>
      </w:r>
      <w:r w:rsidR="0078693C" w:rsidRPr="00BE2B8C">
        <w:rPr>
          <w:lang w:val="id-ID"/>
        </w:rPr>
        <w:tab/>
      </w:r>
      <w:r w:rsidR="0078693C" w:rsidRPr="00BE2B8C">
        <w:rPr>
          <w:lang w:val="ru-RU"/>
        </w:rPr>
        <w:t xml:space="preserve">2004 год: подписан меморандум о взаимопонимании № 463/4621 между Управлением здравоохранения особого округа Джокьякарта и больницей </w:t>
      </w:r>
      <w:r w:rsidR="0078693C" w:rsidRPr="00BE2B8C">
        <w:rPr>
          <w:lang w:val="en-US"/>
        </w:rPr>
        <w:t>Panti</w:t>
      </w:r>
      <w:r w:rsidR="0078693C" w:rsidRPr="00BE2B8C">
        <w:rPr>
          <w:lang w:val="ru-RU"/>
        </w:rPr>
        <w:t xml:space="preserve"> </w:t>
      </w:r>
      <w:r w:rsidR="0078693C" w:rsidRPr="00BE2B8C">
        <w:rPr>
          <w:lang w:val="en-US"/>
        </w:rPr>
        <w:t>Rapih</w:t>
      </w:r>
      <w:r w:rsidR="0078693C" w:rsidRPr="00BE2B8C">
        <w:rPr>
          <w:lang w:val="ru-RU"/>
        </w:rPr>
        <w:t xml:space="preserve"> об оказании больницей комплексных услуг женщинам и детям, ставшим жертвами бытового насилия; подписан меморандум о взаимопонимании между региональной полицейской больницей Центральной Явы и Организацией по защите детей, Рабочей группой по правовой помощи, Объединением женщин города Семаранг и Центром изучения проблем женщин Университета Дипонегоро в отношении Центра по оказанию комплексных услуг женщинам и д</w:t>
      </w:r>
      <w:r w:rsidR="00647D37">
        <w:rPr>
          <w:lang w:val="ru-RU"/>
        </w:rPr>
        <w:t>етям – жертвам бытового насилия.</w:t>
      </w:r>
    </w:p>
    <w:p w:rsidR="0078693C" w:rsidRPr="00BE2B8C" w:rsidRDefault="00E64861" w:rsidP="00E64861">
      <w:pPr>
        <w:pStyle w:val="SingleTxtG"/>
        <w:tabs>
          <w:tab w:val="left" w:pos="1741"/>
        </w:tabs>
        <w:spacing w:line="240" w:lineRule="auto"/>
        <w:ind w:left="2160" w:right="1264" w:hanging="896"/>
        <w:rPr>
          <w:lang w:val="ru-RU"/>
        </w:rPr>
      </w:pPr>
      <w:r>
        <w:rPr>
          <w:lang w:val="ru-RU"/>
        </w:rPr>
        <w:tab/>
      </w:r>
      <w:r w:rsidR="0078693C" w:rsidRPr="00BE2B8C">
        <w:rPr>
          <w:lang w:val="id-ID"/>
        </w:rPr>
        <w:t>ii)</w:t>
      </w:r>
      <w:r w:rsidR="0078693C" w:rsidRPr="00BE2B8C">
        <w:rPr>
          <w:lang w:val="id-ID"/>
        </w:rPr>
        <w:tab/>
      </w:r>
      <w:r w:rsidR="0078693C" w:rsidRPr="00BE2B8C">
        <w:rPr>
          <w:lang w:val="ru-RU"/>
        </w:rPr>
        <w:t xml:space="preserve">2005 год: принят закон № 9 Восточной Явы о предоставлении защиты женщинам и детям – жертвам насилия; принят закон № 3 деревни Джакарта (Северный Бенгкулу) о женщинах – жертвах насилия. </w:t>
      </w:r>
    </w:p>
    <w:p w:rsidR="0078693C" w:rsidRPr="00BE2B8C" w:rsidRDefault="00E64861" w:rsidP="00E64861">
      <w:pPr>
        <w:pStyle w:val="SingleTxtG"/>
        <w:tabs>
          <w:tab w:val="left" w:pos="1741"/>
        </w:tabs>
        <w:spacing w:line="240" w:lineRule="auto"/>
        <w:ind w:left="2160" w:right="1264" w:hanging="896"/>
        <w:rPr>
          <w:lang w:val="ru-RU"/>
        </w:rPr>
      </w:pPr>
      <w:r>
        <w:rPr>
          <w:lang w:val="ru-RU"/>
        </w:rPr>
        <w:tab/>
      </w:r>
      <w:r w:rsidR="0078693C" w:rsidRPr="00BE2B8C">
        <w:rPr>
          <w:lang w:val="id-ID"/>
        </w:rPr>
        <w:t>iii)</w:t>
      </w:r>
      <w:r w:rsidR="0078693C" w:rsidRPr="00BE2B8C">
        <w:rPr>
          <w:lang w:val="id-ID"/>
        </w:rPr>
        <w:tab/>
      </w:r>
      <w:r w:rsidR="0078693C" w:rsidRPr="00BE2B8C">
        <w:rPr>
          <w:lang w:val="ru-RU"/>
        </w:rPr>
        <w:t>2006 год: издано правительственное постановление № 4 о сотрудничестве в области реабилитации жертв бытового насилия; принят закон № 6 провинции Лампунг об оказании комплексных услуг женщинам и детям – жертвам насилия; мэром Джокьякарты издан указ № 16 об оказании комплексных услуг жертвам гендерного насилия; регентом округа Боне издан указ № 504, касающийся совместного соглашения между правлением округа Боне, полицией округа Боне, Генеральной прокуратурой Боне, Окружным судом Боне и Организацией по расширению прав и возможностей женщин округа Боне об оказании комплексных услуг женщинам и детям – жертвам насилия; вышел указ № 255 мэра Бенгкулу о создании в городе Бенгкулу Группы мониторинга случаев насилия в отношении женщин и детей, сведения к минимуму его последствий и оказания помощи; принято постановление № 3 деревни Джаякарта (округ Северный Бенгкулу) об оказании помощи женщинам – жертвам насилия;  принято постановление № 2 деревни Сунда-Кепала (округ Северный Бенгкулу) об оказании помощи женщинам – жертвам насилия; принят закон № 18 округа Сидоарджо о предоставлении защиты женщинам и детям – жертвам насилия; вышел указ № 268 губернатора Северного Сулавеси о создании Центра по оказанию комплексных услуг для защиты женщин и детей (</w:t>
      </w:r>
      <w:r w:rsidR="0078693C" w:rsidRPr="00BE2B8C">
        <w:rPr>
          <w:lang w:val="en-US"/>
        </w:rPr>
        <w:t>P</w:t>
      </w:r>
      <w:r w:rsidR="0078693C" w:rsidRPr="00BE2B8C">
        <w:rPr>
          <w:lang w:val="ru-RU"/>
        </w:rPr>
        <w:t>2</w:t>
      </w:r>
      <w:r w:rsidR="0078693C" w:rsidRPr="00BE2B8C">
        <w:rPr>
          <w:lang w:val="en-US"/>
        </w:rPr>
        <w:t>TP</w:t>
      </w:r>
      <w:r w:rsidR="0078693C" w:rsidRPr="00BE2B8C">
        <w:rPr>
          <w:lang w:val="ru-RU"/>
        </w:rPr>
        <w:t>2</w:t>
      </w:r>
      <w:r w:rsidR="0078693C" w:rsidRPr="00BE2B8C">
        <w:rPr>
          <w:lang w:val="en-US"/>
        </w:rPr>
        <w:t>A</w:t>
      </w:r>
      <w:r w:rsidR="0078693C" w:rsidRPr="00BE2B8C">
        <w:rPr>
          <w:lang w:val="ru-RU"/>
        </w:rPr>
        <w:t xml:space="preserve">) в Северном Сулавеси; подписан меморандум о взаимопонимании № 3, касающийся оказания комплексных услуг женщинам и детям – жертвам насилия, между регентами, больницами, полицией, работниками прокуратуры и Кризисным центром для женщин в округе Сикка, Маумере, остров Флорес; принят закон № 5 Западной Явы о защите детей, в том числе оказании медицинской, психологической, а также правовой помощи. </w:t>
      </w:r>
    </w:p>
    <w:p w:rsidR="0078693C" w:rsidRPr="00BE2B8C" w:rsidRDefault="00E64861" w:rsidP="00E64861">
      <w:pPr>
        <w:pStyle w:val="SingleTxtG"/>
        <w:tabs>
          <w:tab w:val="left" w:pos="1741"/>
        </w:tabs>
        <w:spacing w:line="240" w:lineRule="auto"/>
        <w:ind w:left="2160" w:right="1264" w:hanging="896"/>
        <w:rPr>
          <w:lang w:val="ru-RU"/>
        </w:rPr>
      </w:pPr>
      <w:r>
        <w:rPr>
          <w:lang w:val="ru-RU"/>
        </w:rPr>
        <w:tab/>
      </w:r>
      <w:r w:rsidR="0078693C" w:rsidRPr="00BE2B8C">
        <w:rPr>
          <w:lang w:val="id-ID"/>
        </w:rPr>
        <w:t>iv)</w:t>
      </w:r>
      <w:r w:rsidR="0078693C" w:rsidRPr="00BE2B8C">
        <w:rPr>
          <w:lang w:val="id-ID"/>
        </w:rPr>
        <w:tab/>
      </w:r>
      <w:r w:rsidR="0078693C" w:rsidRPr="00BE2B8C">
        <w:rPr>
          <w:lang w:val="ru-RU"/>
        </w:rPr>
        <w:t>2007 год: начальником полиции издано постановление № 10 об организации и механизме работы подразделений по делам женщин и детей (</w:t>
      </w:r>
      <w:r w:rsidR="0078693C" w:rsidRPr="00BE2B8C">
        <w:rPr>
          <w:lang w:val="en-US"/>
        </w:rPr>
        <w:t>PPA</w:t>
      </w:r>
      <w:r w:rsidR="0078693C" w:rsidRPr="00BE2B8C">
        <w:rPr>
          <w:lang w:val="ru-RU"/>
        </w:rPr>
        <w:t xml:space="preserve">) в полицейских учреждениях; вышла рекомендация № 659 министра здравоохранения по созданию в больницах центров по оказанию комплексных услуг и службы оказания помощи жертвам в общинных центрах здоровья; принято постановление Министерства по вопросам расширения прав и возможностей женщин и защиты детей № 10 о Координационном форуме в целях сотрудничества для предотвращения случаев бытового насилия и реабилитации жертв.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204.</w:t>
      </w:r>
      <w:r w:rsidRPr="00BE2B8C">
        <w:rPr>
          <w:lang w:val="ru-RU"/>
        </w:rPr>
        <w:tab/>
        <w:t xml:space="preserve">Положительным результатом принятия многочисленных политических мер стало расширение прав и возможностей учреждений, занимающихся случаями гендерного насилия. К декабрю 2008 года во многих провинциях Индонезии было создано 20 комплексных кризисных центров </w:t>
      </w:r>
      <w:r w:rsidRPr="00BE2B8C">
        <w:rPr>
          <w:lang w:val="en-US"/>
        </w:rPr>
        <w:t>PKT</w:t>
      </w:r>
      <w:r w:rsidRPr="00BE2B8C">
        <w:rPr>
          <w:lang w:val="ru-RU"/>
        </w:rPr>
        <w:t xml:space="preserve"> в региональных государственных больницах и 43 центра по оказанию комплексных услуг жертвам в региональных полицейских больницах. За это время благодаря новым законам, принятым с 2007 года, после восьми лет пропагандистской работы, кабинет специальных услуг (</w:t>
      </w:r>
      <w:r w:rsidRPr="00BE2B8C">
        <w:rPr>
          <w:lang w:val="en-US"/>
        </w:rPr>
        <w:t>RPK</w:t>
      </w:r>
      <w:r w:rsidRPr="00BE2B8C">
        <w:rPr>
          <w:lang w:val="ru-RU"/>
        </w:rPr>
        <w:t>) в полицейских отделениях стал независимым подразделением – службой по делам женщин и детей (</w:t>
      </w:r>
      <w:r w:rsidRPr="00BE2B8C">
        <w:rPr>
          <w:lang w:val="en-US"/>
        </w:rPr>
        <w:t>UPPA</w:t>
      </w:r>
      <w:r w:rsidRPr="00BE2B8C">
        <w:rPr>
          <w:lang w:val="ru-RU"/>
        </w:rPr>
        <w:t>). К концу 2008 года было создано 305 </w:t>
      </w:r>
      <w:r w:rsidRPr="00BE2B8C">
        <w:rPr>
          <w:lang w:val="en-US"/>
        </w:rPr>
        <w:t>UPPA</w:t>
      </w:r>
      <w:r w:rsidRPr="00BE2B8C">
        <w:rPr>
          <w:lang w:val="ru-RU"/>
        </w:rPr>
        <w:t xml:space="preserve"> в 32</w:t>
      </w:r>
      <w:r w:rsidR="00E64861">
        <w:rPr>
          <w:lang w:val="ru-RU"/>
        </w:rPr>
        <w:t> </w:t>
      </w:r>
      <w:r w:rsidRPr="00BE2B8C">
        <w:rPr>
          <w:lang w:val="ru-RU"/>
        </w:rPr>
        <w:t xml:space="preserve">провинциях. Штат </w:t>
      </w:r>
      <w:r w:rsidRPr="00BE2B8C">
        <w:rPr>
          <w:lang w:val="en-US"/>
        </w:rPr>
        <w:t>UPPA</w:t>
      </w:r>
      <w:r w:rsidRPr="00BE2B8C">
        <w:rPr>
          <w:lang w:val="ru-RU"/>
        </w:rPr>
        <w:t xml:space="preserve"> включает 115 старших офицеров и 982 сотрудник</w:t>
      </w:r>
      <w:r w:rsidR="00647D37">
        <w:rPr>
          <w:lang w:val="ru-RU"/>
        </w:rPr>
        <w:t>ов</w:t>
      </w:r>
      <w:r w:rsidRPr="00BE2B8C">
        <w:rPr>
          <w:lang w:val="ru-RU"/>
        </w:rPr>
        <w:t xml:space="preserve"> полиции. При оказании услуг </w:t>
      </w:r>
      <w:r w:rsidRPr="00BE2B8C">
        <w:rPr>
          <w:lang w:val="en-US"/>
        </w:rPr>
        <w:t>UPPA</w:t>
      </w:r>
      <w:r w:rsidRPr="00BE2B8C">
        <w:rPr>
          <w:lang w:val="ru-RU"/>
        </w:rPr>
        <w:t xml:space="preserve"> сотрудничают с местными органами власти и женскими организациями, а также больницами. Сотрудники </w:t>
      </w:r>
      <w:r w:rsidRPr="00BE2B8C">
        <w:rPr>
          <w:lang w:val="en-US"/>
        </w:rPr>
        <w:t>UPPA</w:t>
      </w:r>
      <w:r w:rsidRPr="00BE2B8C">
        <w:rPr>
          <w:lang w:val="ru-RU"/>
        </w:rPr>
        <w:t xml:space="preserve"> прошли специальную подготовку, чтобы учитывать в своей деятельности гендерные факторы, а оказываемые ими услуги включали консультативные услуги, медицинский осмотр, сопровождение, горячую линию и приют для жертв насилия.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205.</w:t>
      </w:r>
      <w:r w:rsidRPr="00BE2B8C">
        <w:rPr>
          <w:lang w:val="ru-RU"/>
        </w:rPr>
        <w:tab/>
        <w:t>Созданию центров по оказанию комплексных услуг для содействия расширению прав женщин и защиты детей (</w:t>
      </w:r>
      <w:r w:rsidRPr="00BE2B8C">
        <w:rPr>
          <w:lang w:val="en-US"/>
        </w:rPr>
        <w:t>P</w:t>
      </w:r>
      <w:r w:rsidRPr="00BE2B8C">
        <w:rPr>
          <w:lang w:val="ru-RU"/>
        </w:rPr>
        <w:t>2</w:t>
      </w:r>
      <w:r w:rsidRPr="00BE2B8C">
        <w:rPr>
          <w:lang w:val="en-US"/>
        </w:rPr>
        <w:t>TP</w:t>
      </w:r>
      <w:r w:rsidRPr="00BE2B8C">
        <w:rPr>
          <w:lang w:val="ru-RU"/>
        </w:rPr>
        <w:t>2</w:t>
      </w:r>
      <w:r w:rsidRPr="00BE2B8C">
        <w:rPr>
          <w:lang w:val="en-US"/>
        </w:rPr>
        <w:t>A</w:t>
      </w:r>
      <w:r w:rsidRPr="00BE2B8C">
        <w:rPr>
          <w:lang w:val="ru-RU"/>
        </w:rPr>
        <w:t xml:space="preserve">) в провинциях/округах способствовало Министерство по вопросам расширения прав и возможностей женщин. К июлю 2009 года были созданы 17 провинциальных центров и 12 окружных/муниципальных центров (данные </w:t>
      </w:r>
      <w:r w:rsidRPr="00BE2B8C">
        <w:rPr>
          <w:lang w:val="en-US"/>
        </w:rPr>
        <w:t>MoWE</w:t>
      </w:r>
      <w:r w:rsidRPr="00BE2B8C">
        <w:rPr>
          <w:lang w:val="ru-RU"/>
        </w:rPr>
        <w:t xml:space="preserve"> за январь 2009 года). Следует признать, что эти центры еще не функционируют на полную мощность. Центры, которые уже работают эффективно, находятся в особом столичном округе Джакарта, в Джокьякарте, Сидоарджо, Вонособо и Манадо. В то же время Департамент по социальным вопросам создал приюты и травматические центры (</w:t>
      </w:r>
      <w:r w:rsidRPr="00BE2B8C">
        <w:rPr>
          <w:lang w:val="en-US"/>
        </w:rPr>
        <w:t>RPTC</w:t>
      </w:r>
      <w:r w:rsidRPr="00BE2B8C">
        <w:rPr>
          <w:lang w:val="ru-RU"/>
        </w:rPr>
        <w:t xml:space="preserve">) с целью оказания помощи жертвам насилия в психологической и социальной реабилитации. На настоящий момент такие учреждения созданы в 22 провинциях. На начало 2009 года Министерство по социальным вопросам имело в своем ведении </w:t>
      </w:r>
      <w:r w:rsidR="00647D37">
        <w:rPr>
          <w:lang w:val="ru-RU"/>
        </w:rPr>
        <w:t>девять</w:t>
      </w:r>
      <w:r w:rsidRPr="00BE2B8C">
        <w:rPr>
          <w:lang w:val="ru-RU"/>
        </w:rPr>
        <w:t> домов социальной защиты детей (</w:t>
      </w:r>
      <w:r w:rsidRPr="00BE2B8C">
        <w:rPr>
          <w:lang w:val="en-US"/>
        </w:rPr>
        <w:t>RPSA</w:t>
      </w:r>
      <w:r w:rsidRPr="00BE2B8C">
        <w:rPr>
          <w:lang w:val="ru-RU"/>
        </w:rPr>
        <w:t>). Директорат по руководству медицинским обслуживанием и Директорат по управлению сектором здравоохранения Департамента здравоохранения зарегистрировали, что сотрудники 75 из 342 больниц (категории </w:t>
      </w:r>
      <w:r w:rsidRPr="00BE2B8C">
        <w:rPr>
          <w:lang w:val="en-US"/>
        </w:rPr>
        <w:t>A</w:t>
      </w:r>
      <w:r w:rsidRPr="00BE2B8C">
        <w:rPr>
          <w:lang w:val="ru-RU"/>
        </w:rPr>
        <w:t xml:space="preserve">, </w:t>
      </w:r>
      <w:r w:rsidRPr="00BE2B8C">
        <w:rPr>
          <w:lang w:val="en-US"/>
        </w:rPr>
        <w:t>B</w:t>
      </w:r>
      <w:r w:rsidRPr="00BE2B8C">
        <w:rPr>
          <w:lang w:val="ru-RU"/>
        </w:rPr>
        <w:t xml:space="preserve"> и </w:t>
      </w:r>
      <w:r w:rsidRPr="00BE2B8C">
        <w:rPr>
          <w:lang w:val="en-US"/>
        </w:rPr>
        <w:t>C</w:t>
      </w:r>
      <w:r w:rsidRPr="00BE2B8C">
        <w:rPr>
          <w:lang w:val="ru-RU"/>
        </w:rPr>
        <w:t xml:space="preserve">) получили техническую подготовку, сотрудники 100 из 1000 общинных клиник прошли подготовку по процедуре обращения с пострадавшими от насилия детьми, а сотрудники 480 общинных клиник – подготовку по предупреждению случаев насилия в отношении женщин и обращению с пострадавшими от насилия женщинами (50 процентов). Все учреждения сотрудничали между собой и оказывали друг другу помощь.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206.</w:t>
      </w:r>
      <w:r w:rsidRPr="00BE2B8C">
        <w:rPr>
          <w:lang w:val="ru-RU"/>
        </w:rPr>
        <w:tab/>
        <w:t xml:space="preserve">Закон 23/2004 о ликвидации бытового насилия стал важным достижением индонезийской правовой системы и законодательства. Тем не менее по-прежнему наблюдались материально-правовые проблемы и проблемы правоприменения. Не всегда еще выполнялись постановления и в надлежащих объемах выделялись бюджетные средства. С точки зрения обеспечения выполнения законодательства и применения правовых санкций судебные инстанции проявляли излишнюю мягкость в случая умышленных преступлений и преступлений, приводивших к смерти жертв. Сексуальное и физическое насилие по-прежнему рассматривалось как жалоба, а бытовое насилие имело свои особенности с точки зрения эмоциональных взаимоотношений между жертвами и правонарушителями, вследствие чего жертва хотела прекращения насилия путем применения другой формы наказания для совершающего насилие лица. Этот вопрос не учитывается Законом, и пока еще акцент делается на уголовное преследование жертв и привлечение их к уголовной ответственности. С одной стороны, данный закон может послужить причиной возникновения угрызений совести у его нарушителя и предотвратить случаи бытового насилия. С другой стороны, наказание мужа не рассматривается в качестве надлежащего решения, в частности самой жертвой насилия. Это обычно является причиной, по которой жертвы зачастую забирают из полиции свои заявления. Важно отметить недостаток стратегических усилий по принятию не только мер вмешательства, но и мер по предупреждению гендерного насилия, в том числе бытового насилия, насилия в общественных местах, торговли людьми и других форм насилия. В настоящее время несколько групп проводят исследования, чтобы выработать конкретные стратегические рекомендации в целях усовершенствования Закона о борьбе с бытовым насилием, дополнив его целым рядом нормативных актов и протоколов для обеспечения его выполнения и чувства справедливости.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207.</w:t>
      </w:r>
      <w:r w:rsidRPr="00BE2B8C">
        <w:rPr>
          <w:lang w:val="ru-RU"/>
        </w:rPr>
        <w:tab/>
        <w:t>С точки зрения правовой структуры серьезным препятствием стал институт религиозного суда. Религиозный суд обладает юрисдикцией рассмотрения гражданских/семейных дел. К сожалению, судьи религиозных судов, как правило, не применяют Закон о борьбе с бытовым насилием при слушании бракоразводных дел, даже когда насилие приводится в качестве причины подачи на развод. Эта ситуация вызывает обеспокоенность, поскольку число рассматриваемых религиозным судом дел, касающихся бытового насилия, достаточно велико. Согласно сообщенным религиозными судами данным о делах, касающихся бытового насилия, в 2006 году 41 процент зафиксированных бракоразводных процессов был связан с бытовым насилие</w:t>
      </w:r>
      <w:r w:rsidR="00647D37">
        <w:rPr>
          <w:lang w:val="ru-RU"/>
        </w:rPr>
        <w:t>м</w:t>
      </w:r>
      <w:r w:rsidRPr="00BE2B8C">
        <w:rPr>
          <w:lang w:val="ru-RU"/>
        </w:rPr>
        <w:t xml:space="preserve">, а в 2007 году их доля составила 33 процента.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208.</w:t>
      </w:r>
      <w:r w:rsidRPr="00BE2B8C">
        <w:rPr>
          <w:lang w:val="ru-RU"/>
        </w:rPr>
        <w:tab/>
        <w:t>Защита домашних работников все еще не имеет правовой базы. Некоторые министерства, в том числе Министерство народного благосостояния, Департамент труда и трансмиграции и Государственное министерство</w:t>
      </w:r>
      <w:r w:rsidR="00647D37">
        <w:rPr>
          <w:lang w:val="ru-RU"/>
        </w:rPr>
        <w:t xml:space="preserve"> по</w:t>
      </w:r>
      <w:r w:rsidRPr="00BE2B8C">
        <w:rPr>
          <w:lang w:val="ru-RU"/>
        </w:rPr>
        <w:t xml:space="preserve"> вопросам расширения прав и возможностей женщин и защиты детей, по собственной инициативе подготовили соответствующие проекты законов. Эти проекты были обсуждены и объединены в один проект. Организации гражданского общества также выдвинули свои концепции. Несмотря на это</w:t>
      </w:r>
      <w:r w:rsidR="00647D37">
        <w:rPr>
          <w:lang w:val="ru-RU"/>
        </w:rPr>
        <w:t>,</w:t>
      </w:r>
      <w:r w:rsidRPr="00BE2B8C">
        <w:rPr>
          <w:lang w:val="ru-RU"/>
        </w:rPr>
        <w:t xml:space="preserve"> успешному продвижению проекта упомянутого закона препятствовали разногласия и обеспокоенность, что правительство не сможет последовательно выполнять его. Использование труда домашних работников имеет давнюю традицию во многих культурах и этнических группах Индонезии, зачастую носит характер отношений "покровитель-клиент" и нередко затрагивает родственников или </w:t>
      </w:r>
      <w:r w:rsidR="00647D37">
        <w:rPr>
          <w:lang w:val="ru-RU"/>
        </w:rPr>
        <w:t>тесно связанных с членами семьи лиц</w:t>
      </w:r>
      <w:r w:rsidRPr="00BE2B8C">
        <w:rPr>
          <w:lang w:val="ru-RU"/>
        </w:rPr>
        <w:t>. Бедные родственники часто выполняли домашнюю работу в домах своих более состоятельных членов семьи, проживая с ними в одном доме и даже посещая школу. С людьми, не являющимися членами семьи, часто возникали родственные взаимоотношения, и нужды домашней прислуги (например, в мыле, моющих средствах, одежде, пище и т. д.) удовлетворялись за счет работодателя. Надо признать, что оплата труда домашних работников была низкой и не соответствовала уровню региональной минимальной оплаты труда. А в случаях, когда у работодателя не было добрых намерений, имели место случаи эксплуатации и насилия. Несмотря на это</w:t>
      </w:r>
      <w:r w:rsidR="00647D37">
        <w:rPr>
          <w:lang w:val="ru-RU"/>
        </w:rPr>
        <w:t>,</w:t>
      </w:r>
      <w:r w:rsidRPr="00BE2B8C">
        <w:rPr>
          <w:lang w:val="ru-RU"/>
        </w:rPr>
        <w:t xml:space="preserve"> существовало опасение, что в случае придания официального статуса домашней работе общество, включая правительство, не будет готово последовательно применять данный закон. Сможет ли общество действительно оплачивать труд домашних работников в соответствии с установленной нормой? Если не сможет и если семьи перестанут нанимать домашних работников, как это повлияет на социально-экономическую ситуацию в обществе (например, производительность труда работодателей), которые в большой степени стали зависеть от труда домашних работников? Захотят ли домашние работники приобрести профессиональные навыки, необходимые для получения соответствующей заработной платы? Что произойдет, если молодые люди, которые до этого трудились в качестве домашних работников, потеряют работу в связи с новым постановлением? Насколько готово правительство к решению новых проблем, которые могут возникнуть в результате обеспечения правовой защиты домашних работников? </w:t>
      </w:r>
    </w:p>
    <w:p w:rsidR="0078693C" w:rsidRPr="00BE2B8C" w:rsidRDefault="0078693C" w:rsidP="0078693C">
      <w:pPr>
        <w:pStyle w:val="SingleTxtG"/>
        <w:tabs>
          <w:tab w:val="left" w:pos="1264"/>
          <w:tab w:val="left" w:pos="1741"/>
        </w:tabs>
        <w:spacing w:line="240" w:lineRule="auto"/>
        <w:ind w:left="1264" w:right="1264"/>
        <w:rPr>
          <w:lang w:val="ru-RU"/>
        </w:rPr>
      </w:pPr>
      <w:r w:rsidRPr="00BE2B8C">
        <w:rPr>
          <w:lang w:val="ru-RU"/>
        </w:rPr>
        <w:t>209.</w:t>
      </w:r>
      <w:r w:rsidRPr="00BE2B8C">
        <w:rPr>
          <w:lang w:val="ru-RU"/>
        </w:rPr>
        <w:tab/>
        <w:t xml:space="preserve">Правительство по-прежнему сталкивалось с трудностями при решении вышеупомянутых вопросов, выявляя сложные проблемы и пытаясь найти их надлежащие решения. Тем временем идет дискуссия относительно необходимости принятия мер, чтобы общество осознало важность рабочих отношений между работодателями и домашними работниками, основанных на доброй воле. Более активно нужно повышать информированность о том, что домашние работники также имеют личные права, которые нельзя нарушать. Закон 23/2004 можно было бы применять в случае насилия или нарушения прав домашних работников. Тем не менее все это нельзя использовать для оправдания приостановки усилий по обеспечению правовой основы для защиты домашних работников. </w:t>
      </w:r>
    </w:p>
    <w:p w:rsidR="005F003A" w:rsidRDefault="005F003A" w:rsidP="00EB4FC8">
      <w:pPr>
        <w:pStyle w:val="SingleTxt"/>
        <w:ind w:left="1264" w:right="1264"/>
        <w:rPr>
          <w:spacing w:val="-2"/>
          <w:w w:val="100"/>
          <w:kern w:val="0"/>
          <w:lang w:val="ru-RU"/>
        </w:rPr>
      </w:pPr>
    </w:p>
    <w:p w:rsidR="00647D37" w:rsidRDefault="00647D37" w:rsidP="00EB4FC8">
      <w:pPr>
        <w:pStyle w:val="SingleTxt"/>
        <w:ind w:left="1264" w:right="1264"/>
        <w:rPr>
          <w:spacing w:val="-2"/>
          <w:w w:val="100"/>
          <w:kern w:val="0"/>
          <w:lang w:val="ru-RU"/>
        </w:rPr>
      </w:pPr>
    </w:p>
    <w:p w:rsidR="00647D37" w:rsidRPr="00647D37" w:rsidRDefault="00647D37" w:rsidP="00647D37">
      <w:pPr>
        <w:pStyle w:val="SingleTxt"/>
        <w:ind w:left="1264" w:right="1264"/>
        <w:jc w:val="center"/>
        <w:rPr>
          <w:spacing w:val="-2"/>
          <w:w w:val="100"/>
          <w:kern w:val="0"/>
          <w:lang w:val="ru-RU"/>
        </w:rPr>
      </w:pPr>
      <w:r>
        <w:rPr>
          <w:spacing w:val="-2"/>
          <w:w w:val="100"/>
          <w:kern w:val="0"/>
          <w:lang w:val="ru-RU"/>
        </w:rPr>
        <w:t>____________</w:t>
      </w:r>
    </w:p>
    <w:p w:rsidR="00B64080" w:rsidRDefault="00B64080" w:rsidP="00EB4FC8">
      <w:pPr>
        <w:pStyle w:val="a"/>
        <w:ind w:left="0"/>
        <w:rPr>
          <w:sz w:val="24"/>
          <w:szCs w:val="24"/>
        </w:rPr>
      </w:pPr>
    </w:p>
    <w:sectPr w:rsidR="00B64080" w:rsidSect="00546E54">
      <w:footerReference w:type="even" r:id="rId15"/>
      <w:footerReference w:type="default" r:id="rId16"/>
      <w:endnotePr>
        <w:numFmt w:val="decimal"/>
      </w:endnotePr>
      <w:pgSz w:w="12242" w:h="15842" w:code="1"/>
      <w:pgMar w:top="1701" w:right="1191" w:bottom="1871" w:left="1191" w:header="567" w:footer="1021"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3-16T16:12:00Z" w:initials="Start">
    <w:p w:rsidR="00A86390" w:rsidRDefault="00A863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NO&gt;&gt;N1120286R&lt;&lt;ODS JOB NO&gt;&gt;</w:t>
      </w:r>
    </w:p>
    <w:p w:rsidR="00A86390" w:rsidRDefault="00A86390">
      <w:pPr>
        <w:pStyle w:val="CommentText"/>
      </w:pPr>
      <w:r>
        <w:t>&lt;&lt;ODS DOC SYMBOL1&gt;&gt;CEDAW/C/IDN/6-7&lt;&lt;ODS DOC SYMBOL1&gt;&gt;</w:t>
      </w:r>
    </w:p>
    <w:p w:rsidR="00A86390" w:rsidRDefault="00A8639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4F3" w:rsidRDefault="00EB04F3">
      <w:pPr>
        <w:ind w:left="510" w:firstLine="720"/>
      </w:pPr>
      <w:r>
        <w:separator/>
      </w:r>
    </w:p>
  </w:endnote>
  <w:endnote w:type="continuationSeparator" w:id="0">
    <w:p w:rsidR="00EB04F3" w:rsidRDefault="00EB0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Founder Extended)">
    <w:charset w:val="86"/>
    <w:family w:val="script"/>
    <w:pitch w:val="fixed"/>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A86390">
      <w:tblPrEx>
        <w:tblCellMar>
          <w:top w:w="0" w:type="dxa"/>
          <w:bottom w:w="0" w:type="dxa"/>
        </w:tblCellMar>
      </w:tblPrEx>
      <w:trPr>
        <w:jc w:val="right"/>
      </w:trPr>
      <w:tc>
        <w:tcPr>
          <w:tcW w:w="5033" w:type="dxa"/>
        </w:tcPr>
        <w:p w:rsidR="00A86390" w:rsidRDefault="00A86390">
          <w:pPr>
            <w:pStyle w:val="Footer"/>
            <w:jc w:val="right"/>
            <w:rPr>
              <w:b/>
              <w:w w:val="103"/>
              <w:sz w:val="14"/>
            </w:rPr>
          </w:pPr>
        </w:p>
      </w:tc>
      <w:tc>
        <w:tcPr>
          <w:tcW w:w="5033" w:type="dxa"/>
        </w:tcPr>
        <w:p w:rsidR="00A86390" w:rsidRDefault="00A86390">
          <w:pPr>
            <w:pStyle w:val="Footer"/>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r>
  </w:tbl>
  <w:p w:rsidR="00A86390" w:rsidRDefault="00A863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A86390">
      <w:tblPrEx>
        <w:tblCellMar>
          <w:top w:w="0" w:type="dxa"/>
          <w:bottom w:w="0" w:type="dxa"/>
        </w:tblCellMar>
      </w:tblPrEx>
      <w:trPr>
        <w:jc w:val="right"/>
      </w:trPr>
      <w:tc>
        <w:tcPr>
          <w:tcW w:w="5033" w:type="dxa"/>
        </w:tcPr>
        <w:p w:rsidR="00A86390" w:rsidRDefault="00A86390">
          <w:pPr>
            <w:pStyle w:val="Footer"/>
            <w:jc w:val="right"/>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c>
        <w:tcPr>
          <w:tcW w:w="5033" w:type="dxa"/>
        </w:tcPr>
        <w:p w:rsidR="00A86390" w:rsidRDefault="00A86390">
          <w:pPr>
            <w:pStyle w:val="Footer"/>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separate"/>
          </w:r>
          <w:r>
            <w:rPr>
              <w:b/>
              <w:w w:val="103"/>
              <w:sz w:val="14"/>
            </w:rPr>
            <w:t>11-20286</w:t>
          </w:r>
          <w:r>
            <w:rPr>
              <w:b/>
              <w:w w:val="103"/>
              <w:sz w:val="14"/>
            </w:rPr>
            <w:fldChar w:fldCharType="end"/>
          </w:r>
        </w:p>
      </w:tc>
    </w:tr>
  </w:tbl>
  <w:p w:rsidR="00A86390" w:rsidRDefault="00A863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86390">
      <w:tblPrEx>
        <w:tblCellMar>
          <w:top w:w="0" w:type="dxa"/>
          <w:bottom w:w="0" w:type="dxa"/>
        </w:tblCellMar>
      </w:tblPrEx>
      <w:tc>
        <w:tcPr>
          <w:tcW w:w="5033" w:type="dxa"/>
        </w:tcPr>
        <w:p w:rsidR="00A86390" w:rsidRPr="00851567" w:rsidRDefault="00A86390" w:rsidP="003A06D2">
          <w:pPr>
            <w:pStyle w:val="Footer"/>
            <w:spacing w:before="80" w:after="80"/>
            <w:rPr>
              <w:sz w:val="20"/>
              <w:lang w:val="ru-RU"/>
            </w:rPr>
          </w:pPr>
          <w:r w:rsidRPr="00851567">
            <w:rPr>
              <w:sz w:val="20"/>
              <w:lang w:val="ru-RU"/>
            </w:rPr>
            <w:t>1</w:t>
          </w:r>
          <w:r>
            <w:rPr>
              <w:sz w:val="20"/>
            </w:rPr>
            <w:t>1</w:t>
          </w:r>
          <w:r w:rsidRPr="00851567">
            <w:rPr>
              <w:sz w:val="20"/>
              <w:lang w:val="ru-RU"/>
            </w:rPr>
            <w:t>-</w:t>
          </w:r>
          <w:r>
            <w:rPr>
              <w:sz w:val="20"/>
            </w:rPr>
            <w:t>20286</w:t>
          </w:r>
          <w:r w:rsidRPr="00851567">
            <w:rPr>
              <w:sz w:val="20"/>
              <w:lang w:val="ru-RU"/>
            </w:rPr>
            <w:t xml:space="preserve"> (</w:t>
          </w:r>
          <w:r w:rsidRPr="00851567">
            <w:rPr>
              <w:sz w:val="20"/>
            </w:rPr>
            <w:t>R</w:t>
          </w:r>
          <w:r w:rsidRPr="00851567">
            <w:rPr>
              <w:sz w:val="20"/>
              <w:lang w:val="ru-RU"/>
            </w:rPr>
            <w:t>)</w:t>
          </w:r>
        </w:p>
        <w:p w:rsidR="00A86390" w:rsidRPr="00851567" w:rsidRDefault="00A86390" w:rsidP="003A06D2">
          <w:pPr>
            <w:pStyle w:val="Footer"/>
            <w:spacing w:before="80"/>
            <w:rPr>
              <w:rFonts w:ascii="Barcode 3 of 9 by request" w:hAnsi="Barcode 3 of 9 by request"/>
              <w:b/>
              <w:sz w:val="20"/>
              <w:szCs w:val="20"/>
            </w:rPr>
          </w:pPr>
          <w:r w:rsidRPr="00851567">
            <w:rPr>
              <w:rFonts w:ascii="Barcode 3 of 9 by request" w:hAnsi="Barcode 3 of 9 by request"/>
              <w:sz w:val="20"/>
              <w:szCs w:val="20"/>
            </w:rPr>
            <w:t>*1</w:t>
          </w:r>
          <w:r>
            <w:rPr>
              <w:rFonts w:ascii="Barcode 3 of 9 by request" w:hAnsi="Barcode 3 of 9 by request"/>
              <w:sz w:val="20"/>
              <w:szCs w:val="20"/>
            </w:rPr>
            <w:t>120286</w:t>
          </w:r>
          <w:r w:rsidRPr="00851567">
            <w:rPr>
              <w:rFonts w:ascii="Barcode 3 of 9 by request" w:hAnsi="Barcode 3 of 9 by request"/>
              <w:sz w:val="20"/>
              <w:szCs w:val="20"/>
            </w:rPr>
            <w:t>*</w:t>
          </w:r>
        </w:p>
      </w:tc>
      <w:tc>
        <w:tcPr>
          <w:tcW w:w="5033" w:type="dxa"/>
        </w:tcPr>
        <w:p w:rsidR="00A86390" w:rsidRPr="006C7990" w:rsidRDefault="00A86390" w:rsidP="003A06D2">
          <w:pPr>
            <w:pStyle w:val="Footer"/>
            <w:jc w:val="right"/>
            <w:rPr>
              <w:b/>
              <w:sz w:val="20"/>
              <w:highlight w:val="yellow"/>
            </w:rPr>
          </w:pPr>
          <w:r w:rsidRPr="008613CD">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r>
  </w:tbl>
  <w:p w:rsidR="00A86390" w:rsidRPr="008E78A3" w:rsidRDefault="00A86390" w:rsidP="00851567">
    <w:pPr>
      <w:pStyle w:val="Footer"/>
      <w:spacing w:line="56" w:lineRule="auto"/>
      <w:rPr>
        <w:b/>
        <w:sz w:val="20"/>
      </w:rPr>
    </w:pPr>
  </w:p>
  <w:p w:rsidR="00A86390" w:rsidRPr="00851567" w:rsidRDefault="00A86390" w:rsidP="0085156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390" w:rsidRDefault="00A86390" w:rsidP="006C5B75">
    <w:pPr>
      <w:pStyle w:val="Footer"/>
      <w:tabs>
        <w:tab w:val="clear" w:pos="4320"/>
        <w:tab w:val="clear" w:pos="8640"/>
        <w:tab w:val="right" w:pos="9900"/>
      </w:tabs>
      <w:rPr>
        <w:b/>
        <w:sz w:val="17"/>
        <w:szCs w:val="17"/>
      </w:rPr>
    </w:pPr>
    <w:r>
      <w:rPr>
        <w:rStyle w:val="PageNumber"/>
        <w:b/>
        <w:sz w:val="17"/>
        <w:szCs w:val="17"/>
      </w:rPr>
      <w:fldChar w:fldCharType="begin"/>
    </w:r>
    <w:r>
      <w:rPr>
        <w:rStyle w:val="PageNumber"/>
        <w:b/>
        <w:sz w:val="17"/>
        <w:szCs w:val="17"/>
      </w:rPr>
      <w:instrText xml:space="preserve"> PAGE </w:instrText>
    </w:r>
    <w:r>
      <w:rPr>
        <w:rStyle w:val="PageNumber"/>
        <w:b/>
        <w:sz w:val="17"/>
        <w:szCs w:val="17"/>
      </w:rPr>
      <w:fldChar w:fldCharType="separate"/>
    </w:r>
    <w:r w:rsidR="008A127B">
      <w:rPr>
        <w:rStyle w:val="PageNumber"/>
        <w:b/>
        <w:noProof/>
        <w:sz w:val="17"/>
        <w:szCs w:val="17"/>
      </w:rPr>
      <w:t>72</w:t>
    </w:r>
    <w:r>
      <w:rPr>
        <w:rStyle w:val="PageNumber"/>
        <w:b/>
        <w:sz w:val="17"/>
        <w:szCs w:val="17"/>
      </w:rPr>
      <w:fldChar w:fldCharType="end"/>
    </w:r>
    <w:r>
      <w:rPr>
        <w:rStyle w:val="PageNumber"/>
        <w:b/>
        <w:sz w:val="17"/>
        <w:szCs w:val="17"/>
      </w:rPr>
      <w:tab/>
    </w:r>
    <w:r>
      <w:rPr>
        <w:sz w:val="14"/>
        <w:lang w:val="ru-RU"/>
      </w:rPr>
      <w:t>1</w:t>
    </w:r>
    <w:r>
      <w:rPr>
        <w:sz w:val="14"/>
      </w:rPr>
      <w:t>1-20286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390" w:rsidRDefault="00A86390" w:rsidP="00FA6246">
    <w:pPr>
      <w:pStyle w:val="Footer"/>
      <w:tabs>
        <w:tab w:val="clear" w:pos="4320"/>
        <w:tab w:val="clear" w:pos="8640"/>
        <w:tab w:val="right" w:pos="9900"/>
      </w:tabs>
      <w:rPr>
        <w:b/>
        <w:sz w:val="17"/>
        <w:szCs w:val="17"/>
      </w:rPr>
    </w:pPr>
    <w:r>
      <w:rPr>
        <w:sz w:val="14"/>
        <w:lang w:val="ru-RU"/>
      </w:rPr>
      <w:t>1</w:t>
    </w:r>
    <w:r>
      <w:rPr>
        <w:sz w:val="14"/>
      </w:rPr>
      <w:t>1-20286</w:t>
    </w:r>
    <w:r>
      <w:rPr>
        <w:sz w:val="14"/>
      </w:rPr>
      <w:tab/>
    </w:r>
    <w:r>
      <w:rPr>
        <w:rStyle w:val="PageNumber"/>
        <w:b/>
        <w:sz w:val="17"/>
        <w:szCs w:val="17"/>
      </w:rPr>
      <w:fldChar w:fldCharType="begin"/>
    </w:r>
    <w:r>
      <w:rPr>
        <w:rStyle w:val="PageNumber"/>
        <w:b/>
        <w:sz w:val="17"/>
        <w:szCs w:val="17"/>
      </w:rPr>
      <w:instrText xml:space="preserve"> PAGE </w:instrText>
    </w:r>
    <w:r>
      <w:rPr>
        <w:rStyle w:val="PageNumber"/>
        <w:b/>
        <w:sz w:val="17"/>
        <w:szCs w:val="17"/>
      </w:rPr>
      <w:fldChar w:fldCharType="separate"/>
    </w:r>
    <w:r w:rsidR="008A127B">
      <w:rPr>
        <w:rStyle w:val="PageNumber"/>
        <w:b/>
        <w:noProof/>
        <w:sz w:val="17"/>
        <w:szCs w:val="17"/>
      </w:rPr>
      <w:t>71</w:t>
    </w:r>
    <w:r>
      <w:rPr>
        <w:rStyle w:val="PageNumber"/>
        <w:b/>
        <w:sz w:val="17"/>
        <w:szCs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4F3" w:rsidRDefault="00EB04F3">
      <w:r>
        <w:separator/>
      </w:r>
    </w:p>
  </w:footnote>
  <w:footnote w:type="continuationSeparator" w:id="0">
    <w:p w:rsidR="00EB04F3" w:rsidRDefault="00EB04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80" w:type="dxa"/>
      <w:tblBorders>
        <w:bottom w:val="single" w:sz="4" w:space="0" w:color="auto"/>
      </w:tblBorders>
      <w:tblLayout w:type="fixed"/>
      <w:tblCellMar>
        <w:left w:w="0" w:type="dxa"/>
        <w:right w:w="0" w:type="dxa"/>
      </w:tblCellMar>
      <w:tblLook w:val="0000" w:firstRow="0" w:lastRow="0" w:firstColumn="0" w:lastColumn="0" w:noHBand="0" w:noVBand="0"/>
    </w:tblPr>
    <w:tblGrid>
      <w:gridCol w:w="4947"/>
      <w:gridCol w:w="5033"/>
    </w:tblGrid>
    <w:tr w:rsidR="00A86390">
      <w:tblPrEx>
        <w:tblCellMar>
          <w:top w:w="0" w:type="dxa"/>
          <w:bottom w:w="0" w:type="dxa"/>
        </w:tblCellMar>
      </w:tblPrEx>
      <w:trPr>
        <w:trHeight w:hRule="exact" w:val="864"/>
      </w:trPr>
      <w:tc>
        <w:tcPr>
          <w:tcW w:w="4947" w:type="dxa"/>
          <w:vAlign w:val="bottom"/>
        </w:tcPr>
        <w:p w:rsidR="00A86390" w:rsidRDefault="00A86390">
          <w:pPr>
            <w:pStyle w:val="Header"/>
            <w:spacing w:after="80"/>
            <w:ind w:right="360"/>
            <w:rPr>
              <w:b/>
            </w:rPr>
          </w:pPr>
          <w:r>
            <w:rPr>
              <w:b/>
            </w:rPr>
            <w:t>CEDAW/C/IDN/6-7</w:t>
          </w:r>
        </w:p>
      </w:tc>
      <w:tc>
        <w:tcPr>
          <w:tcW w:w="5033" w:type="dxa"/>
          <w:vAlign w:val="bottom"/>
        </w:tcPr>
        <w:p w:rsidR="00A86390" w:rsidRDefault="00A86390">
          <w:pPr>
            <w:pStyle w:val="Header"/>
          </w:pPr>
        </w:p>
      </w:tc>
    </w:tr>
  </w:tbl>
  <w:p w:rsidR="00A86390" w:rsidRDefault="00A863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0" w:type="dxa"/>
      <w:tblBorders>
        <w:bottom w:val="single" w:sz="4" w:space="0" w:color="auto"/>
      </w:tblBorders>
      <w:tblLayout w:type="fixed"/>
      <w:tblCellMar>
        <w:left w:w="0" w:type="dxa"/>
        <w:right w:w="0" w:type="dxa"/>
      </w:tblCellMar>
      <w:tblLook w:val="0000" w:firstRow="0" w:lastRow="0" w:firstColumn="0" w:lastColumn="0" w:noHBand="0" w:noVBand="0"/>
    </w:tblPr>
    <w:tblGrid>
      <w:gridCol w:w="5018"/>
      <w:gridCol w:w="4882"/>
    </w:tblGrid>
    <w:tr w:rsidR="00A86390">
      <w:tblPrEx>
        <w:tblCellMar>
          <w:top w:w="0" w:type="dxa"/>
          <w:bottom w:w="0" w:type="dxa"/>
        </w:tblCellMar>
      </w:tblPrEx>
      <w:trPr>
        <w:trHeight w:hRule="exact" w:val="864"/>
      </w:trPr>
      <w:tc>
        <w:tcPr>
          <w:tcW w:w="5018" w:type="dxa"/>
          <w:vAlign w:val="bottom"/>
        </w:tcPr>
        <w:p w:rsidR="00A86390" w:rsidRDefault="00A86390">
          <w:pPr>
            <w:pStyle w:val="Header"/>
            <w:ind w:right="360"/>
            <w:rPr>
              <w:lang w:val="ru-RU"/>
            </w:rPr>
          </w:pPr>
        </w:p>
      </w:tc>
      <w:tc>
        <w:tcPr>
          <w:tcW w:w="4882" w:type="dxa"/>
          <w:vAlign w:val="bottom"/>
        </w:tcPr>
        <w:p w:rsidR="00A86390" w:rsidRDefault="00A86390">
          <w:pPr>
            <w:pStyle w:val="Header"/>
            <w:spacing w:after="80"/>
            <w:jc w:val="right"/>
            <w:rPr>
              <w:b/>
            </w:rPr>
          </w:pPr>
          <w:r>
            <w:rPr>
              <w:b/>
            </w:rPr>
            <w:t>CEDAW/C/IDN/6-7</w:t>
          </w:r>
        </w:p>
      </w:tc>
    </w:tr>
  </w:tbl>
  <w:p w:rsidR="00A86390" w:rsidRDefault="00A8639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20" w:type="dxa"/>
      <w:tblLayout w:type="fixed"/>
      <w:tblCellMar>
        <w:left w:w="0" w:type="dxa"/>
        <w:right w:w="0" w:type="dxa"/>
      </w:tblCellMar>
      <w:tblLook w:val="0000" w:firstRow="0" w:lastRow="0" w:firstColumn="0" w:lastColumn="0" w:noHBand="0" w:noVBand="0"/>
    </w:tblPr>
    <w:tblGrid>
      <w:gridCol w:w="1267"/>
      <w:gridCol w:w="5213"/>
      <w:gridCol w:w="14"/>
      <w:gridCol w:w="166"/>
      <w:gridCol w:w="79"/>
      <w:gridCol w:w="2981"/>
    </w:tblGrid>
    <w:tr w:rsidR="00A86390">
      <w:tblPrEx>
        <w:tblCellMar>
          <w:top w:w="0" w:type="dxa"/>
          <w:bottom w:w="0" w:type="dxa"/>
        </w:tblCellMar>
      </w:tblPrEx>
      <w:trPr>
        <w:trHeight w:hRule="exact" w:val="864"/>
      </w:trPr>
      <w:tc>
        <w:tcPr>
          <w:tcW w:w="1267" w:type="dxa"/>
          <w:tcBorders>
            <w:bottom w:val="single" w:sz="4" w:space="0" w:color="auto"/>
          </w:tcBorders>
          <w:vAlign w:val="bottom"/>
        </w:tcPr>
        <w:p w:rsidR="00A86390" w:rsidRDefault="00A86390">
          <w:pPr>
            <w:pStyle w:val="Header"/>
            <w:spacing w:after="120"/>
          </w:pPr>
        </w:p>
      </w:tc>
      <w:tc>
        <w:tcPr>
          <w:tcW w:w="5213" w:type="dxa"/>
          <w:tcBorders>
            <w:bottom w:val="single" w:sz="4" w:space="0" w:color="auto"/>
          </w:tcBorders>
          <w:vAlign w:val="bottom"/>
        </w:tcPr>
        <w:p w:rsidR="00A86390" w:rsidRDefault="00A86390">
          <w:pPr>
            <w:pStyle w:val="HCh"/>
            <w:spacing w:after="80"/>
            <w:rPr>
              <w:b w:val="0"/>
              <w:spacing w:val="0"/>
              <w:w w:val="100"/>
            </w:rPr>
          </w:pPr>
          <w:r>
            <w:rPr>
              <w:b w:val="0"/>
              <w:spacing w:val="0"/>
              <w:w w:val="100"/>
              <w:szCs w:val="28"/>
              <w:lang w:val="ru-RU"/>
            </w:rPr>
            <w:t>Организация Объединенных Наций</w:t>
          </w:r>
        </w:p>
      </w:tc>
      <w:tc>
        <w:tcPr>
          <w:tcW w:w="180" w:type="dxa"/>
          <w:gridSpan w:val="2"/>
          <w:tcBorders>
            <w:bottom w:val="single" w:sz="4" w:space="0" w:color="auto"/>
          </w:tcBorders>
          <w:vAlign w:val="bottom"/>
        </w:tcPr>
        <w:p w:rsidR="00A86390" w:rsidRDefault="00A86390">
          <w:pPr>
            <w:pStyle w:val="Header"/>
            <w:spacing w:after="120"/>
          </w:pPr>
        </w:p>
      </w:tc>
      <w:tc>
        <w:tcPr>
          <w:tcW w:w="3060" w:type="dxa"/>
          <w:gridSpan w:val="2"/>
          <w:tcBorders>
            <w:bottom w:val="single" w:sz="4" w:space="0" w:color="auto"/>
          </w:tcBorders>
          <w:vAlign w:val="bottom"/>
        </w:tcPr>
        <w:p w:rsidR="00A86390" w:rsidRDefault="00A86390">
          <w:pPr>
            <w:spacing w:after="80"/>
            <w:jc w:val="right"/>
            <w:rPr>
              <w:position w:val="-4"/>
            </w:rPr>
          </w:pPr>
          <w:r>
            <w:rPr>
              <w:position w:val="-4"/>
              <w:sz w:val="40"/>
            </w:rPr>
            <w:t>CEDAW</w:t>
          </w:r>
          <w:r>
            <w:rPr>
              <w:position w:val="-4"/>
              <w:sz w:val="20"/>
              <w:szCs w:val="20"/>
            </w:rPr>
            <w:t>/C/IDN/6-7</w:t>
          </w:r>
        </w:p>
      </w:tc>
    </w:tr>
    <w:tr w:rsidR="00A86390">
      <w:tblPrEx>
        <w:tblCellMar>
          <w:top w:w="0" w:type="dxa"/>
          <w:bottom w:w="0" w:type="dxa"/>
        </w:tblCellMar>
      </w:tblPrEx>
      <w:trPr>
        <w:trHeight w:hRule="exact" w:val="2880"/>
      </w:trPr>
      <w:tc>
        <w:tcPr>
          <w:tcW w:w="1267" w:type="dxa"/>
          <w:tcBorders>
            <w:top w:val="single" w:sz="4" w:space="0" w:color="auto"/>
            <w:bottom w:val="single" w:sz="12" w:space="0" w:color="auto"/>
          </w:tcBorders>
        </w:tcPr>
        <w:p w:rsidR="00A86390" w:rsidRDefault="00A8639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86390" w:rsidRDefault="00A86390">
          <w:pPr>
            <w:pStyle w:val="Header"/>
            <w:spacing w:before="109"/>
          </w:pPr>
        </w:p>
      </w:tc>
      <w:tc>
        <w:tcPr>
          <w:tcW w:w="5227" w:type="dxa"/>
          <w:gridSpan w:val="2"/>
          <w:tcBorders>
            <w:top w:val="single" w:sz="4" w:space="0" w:color="auto"/>
            <w:bottom w:val="single" w:sz="12" w:space="0" w:color="auto"/>
          </w:tcBorders>
        </w:tcPr>
        <w:p w:rsidR="00A86390" w:rsidRDefault="00A86390">
          <w:pPr>
            <w:pStyle w:val="XLarge"/>
            <w:spacing w:before="109" w:line="330" w:lineRule="exact"/>
            <w:rPr>
              <w:spacing w:val="0"/>
              <w:w w:val="100"/>
              <w:sz w:val="34"/>
              <w:lang w:val="ru-RU"/>
            </w:rPr>
          </w:pPr>
          <w:r>
            <w:rPr>
              <w:spacing w:val="0"/>
              <w:w w:val="100"/>
              <w:sz w:val="34"/>
              <w:szCs w:val="34"/>
              <w:lang w:val="ru-RU"/>
            </w:rPr>
            <w:t xml:space="preserve">Конвенция о ликвидации </w:t>
          </w:r>
          <w:r>
            <w:rPr>
              <w:spacing w:val="0"/>
              <w:w w:val="100"/>
              <w:sz w:val="34"/>
              <w:szCs w:val="34"/>
              <w:lang w:val="ru-RU"/>
            </w:rPr>
            <w:br/>
            <w:t>всех форм дискриминации в</w:t>
          </w:r>
          <w:r>
            <w:rPr>
              <w:spacing w:val="0"/>
              <w:w w:val="100"/>
              <w:sz w:val="34"/>
              <w:szCs w:val="34"/>
            </w:rPr>
            <w:t> </w:t>
          </w:r>
          <w:r>
            <w:rPr>
              <w:spacing w:val="0"/>
              <w:w w:val="100"/>
              <w:sz w:val="34"/>
              <w:szCs w:val="34"/>
              <w:lang w:val="ru-RU"/>
            </w:rPr>
            <w:t>отношении женщин</w:t>
          </w:r>
        </w:p>
      </w:tc>
      <w:tc>
        <w:tcPr>
          <w:tcW w:w="245" w:type="dxa"/>
          <w:gridSpan w:val="2"/>
          <w:tcBorders>
            <w:top w:val="single" w:sz="4" w:space="0" w:color="auto"/>
            <w:bottom w:val="single" w:sz="12" w:space="0" w:color="auto"/>
          </w:tcBorders>
        </w:tcPr>
        <w:p w:rsidR="00A86390" w:rsidRDefault="00A86390">
          <w:pPr>
            <w:pStyle w:val="Header"/>
            <w:spacing w:before="109"/>
            <w:rPr>
              <w:lang w:val="ru-RU"/>
            </w:rPr>
          </w:pPr>
        </w:p>
      </w:tc>
      <w:tc>
        <w:tcPr>
          <w:tcW w:w="2981" w:type="dxa"/>
          <w:tcBorders>
            <w:top w:val="single" w:sz="4" w:space="0" w:color="auto"/>
            <w:bottom w:val="single" w:sz="12" w:space="0" w:color="auto"/>
          </w:tcBorders>
        </w:tcPr>
        <w:p w:rsidR="00A86390" w:rsidRPr="00A209F6" w:rsidRDefault="00A86390">
          <w:pPr>
            <w:spacing w:before="240"/>
            <w:rPr>
              <w:sz w:val="20"/>
              <w:szCs w:val="20"/>
            </w:rPr>
          </w:pPr>
          <w:r w:rsidRPr="00A209F6">
            <w:rPr>
              <w:sz w:val="20"/>
              <w:szCs w:val="20"/>
            </w:rPr>
            <w:t>Distr.: General</w:t>
          </w:r>
        </w:p>
        <w:p w:rsidR="00A86390" w:rsidRPr="00851567" w:rsidRDefault="00A86390">
          <w:pPr>
            <w:rPr>
              <w:sz w:val="20"/>
              <w:szCs w:val="20"/>
            </w:rPr>
          </w:pPr>
          <w:r w:rsidRPr="00851567">
            <w:rPr>
              <w:sz w:val="20"/>
              <w:szCs w:val="20"/>
            </w:rPr>
            <w:t>7 January 2011</w:t>
          </w:r>
        </w:p>
        <w:p w:rsidR="00A86390" w:rsidRPr="00A209F6" w:rsidRDefault="00A86390">
          <w:pPr>
            <w:rPr>
              <w:sz w:val="20"/>
              <w:szCs w:val="20"/>
            </w:rPr>
          </w:pPr>
        </w:p>
        <w:p w:rsidR="00A86390" w:rsidRPr="00A209F6" w:rsidRDefault="00A86390">
          <w:pPr>
            <w:rPr>
              <w:sz w:val="20"/>
              <w:szCs w:val="20"/>
            </w:rPr>
          </w:pPr>
          <w:r w:rsidRPr="00A209F6">
            <w:rPr>
              <w:sz w:val="20"/>
              <w:szCs w:val="20"/>
            </w:rPr>
            <w:t>Russian</w:t>
          </w:r>
        </w:p>
        <w:p w:rsidR="00A86390" w:rsidRPr="00A209F6" w:rsidRDefault="00A86390">
          <w:pPr>
            <w:rPr>
              <w:sz w:val="20"/>
              <w:szCs w:val="20"/>
            </w:rPr>
          </w:pPr>
          <w:r w:rsidRPr="00A209F6">
            <w:rPr>
              <w:sz w:val="20"/>
              <w:szCs w:val="20"/>
            </w:rPr>
            <w:t>Original: English</w:t>
          </w:r>
        </w:p>
        <w:p w:rsidR="00A86390" w:rsidRDefault="00A86390"/>
        <w:p w:rsidR="00A86390" w:rsidRDefault="00A86390"/>
        <w:p w:rsidR="00A86390" w:rsidRDefault="00A86390">
          <w:pPr>
            <w:rPr>
              <w:b/>
              <w:bCs/>
              <w:sz w:val="20"/>
              <w:szCs w:val="20"/>
              <w:u w:val="single"/>
              <w:lang w:val="ru-RU"/>
            </w:rPr>
          </w:pPr>
        </w:p>
      </w:tc>
    </w:tr>
  </w:tbl>
  <w:p w:rsidR="00A86390" w:rsidRDefault="00A86390">
    <w:pPr>
      <w:pStyle w:val="Header"/>
      <w:rPr>
        <w:sz w:val="2"/>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082321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002"/>
    <w:multiLevelType w:val="singleLevel"/>
    <w:tmpl w:val="00000002"/>
    <w:lvl w:ilvl="0">
      <w:start w:val="1"/>
      <w:numFmt w:val="bullet"/>
      <w:lvlText w:val=""/>
      <w:lvlJc w:val="left"/>
      <w:pPr>
        <w:tabs>
          <w:tab w:val="num" w:pos="1428"/>
        </w:tabs>
        <w:ind w:left="1428" w:hanging="360"/>
      </w:pPr>
      <w:rPr>
        <w:rFonts w:ascii="Symbol" w:hAnsi="Symbol"/>
      </w:rPr>
    </w:lvl>
  </w:abstractNum>
  <w:abstractNum w:abstractNumId="3">
    <w:nsid w:val="00000003"/>
    <w:multiLevelType w:val="singleLevel"/>
    <w:tmpl w:val="00000003"/>
    <w:lvl w:ilvl="0">
      <w:start w:val="1"/>
      <w:numFmt w:val="bullet"/>
      <w:lvlText w:val=""/>
      <w:lvlJc w:val="left"/>
      <w:pPr>
        <w:tabs>
          <w:tab w:val="num" w:pos="1428"/>
        </w:tabs>
        <w:ind w:left="1428" w:hanging="360"/>
      </w:pPr>
      <w:rPr>
        <w:rFonts w:ascii="Symbol" w:hAnsi="Symbol"/>
      </w:rPr>
    </w:lvl>
  </w:abstractNum>
  <w:abstractNum w:abstractNumId="4">
    <w:nsid w:val="00000004"/>
    <w:multiLevelType w:val="singleLevel"/>
    <w:tmpl w:val="00000004"/>
    <w:lvl w:ilvl="0">
      <w:start w:val="1"/>
      <w:numFmt w:val="bullet"/>
      <w:lvlText w:val=""/>
      <w:lvlJc w:val="left"/>
      <w:pPr>
        <w:tabs>
          <w:tab w:val="num" w:pos="1800"/>
        </w:tabs>
        <w:ind w:left="1800" w:hanging="360"/>
      </w:pPr>
      <w:rPr>
        <w:rFonts w:ascii="Symbol" w:hAnsi="Symbol"/>
      </w:rPr>
    </w:lvl>
  </w:abstractNum>
  <w:abstractNum w:abstractNumId="5">
    <w:nsid w:val="00000005"/>
    <w:multiLevelType w:val="singleLevel"/>
    <w:tmpl w:val="00000005"/>
    <w:lvl w:ilvl="0">
      <w:start w:val="1"/>
      <w:numFmt w:val="bullet"/>
      <w:lvlText w:val=""/>
      <w:lvlJc w:val="left"/>
      <w:pPr>
        <w:tabs>
          <w:tab w:val="num" w:pos="1428"/>
        </w:tabs>
        <w:ind w:left="1428" w:hanging="360"/>
      </w:pPr>
      <w:rPr>
        <w:rFonts w:ascii="Symbol" w:hAnsi="Symbol"/>
      </w:rPr>
    </w:lvl>
  </w:abstractNum>
  <w:abstractNum w:abstractNumId="6">
    <w:nsid w:val="00000006"/>
    <w:multiLevelType w:val="singleLevel"/>
    <w:tmpl w:val="00000006"/>
    <w:lvl w:ilvl="0">
      <w:start w:val="1"/>
      <w:numFmt w:val="bullet"/>
      <w:lvlText w:val=""/>
      <w:lvlJc w:val="left"/>
      <w:pPr>
        <w:tabs>
          <w:tab w:val="num" w:pos="1287"/>
        </w:tabs>
        <w:ind w:left="1287" w:hanging="360"/>
      </w:pPr>
      <w:rPr>
        <w:rFonts w:ascii="Wingdings" w:hAnsi="Wingdings"/>
        <w:color w:val="auto"/>
      </w:rPr>
    </w:lvl>
  </w:abstractNum>
  <w:abstractNum w:abstractNumId="7">
    <w:nsid w:val="00000007"/>
    <w:multiLevelType w:val="singleLevel"/>
    <w:tmpl w:val="00000007"/>
    <w:lvl w:ilvl="0">
      <w:start w:val="1"/>
      <w:numFmt w:val="bullet"/>
      <w:lvlText w:val=""/>
      <w:lvlJc w:val="left"/>
      <w:pPr>
        <w:tabs>
          <w:tab w:val="num" w:pos="1440"/>
        </w:tabs>
        <w:ind w:left="1440" w:hanging="360"/>
      </w:pPr>
      <w:rPr>
        <w:rFonts w:ascii="Symbol" w:hAnsi="Symbol"/>
      </w:rPr>
    </w:lvl>
  </w:abstractNum>
  <w:abstractNum w:abstractNumId="8">
    <w:nsid w:val="00000008"/>
    <w:multiLevelType w:val="singleLevel"/>
    <w:tmpl w:val="00000008"/>
    <w:lvl w:ilvl="0">
      <w:start w:val="1"/>
      <w:numFmt w:val="bullet"/>
      <w:lvlText w:val=""/>
      <w:lvlJc w:val="left"/>
      <w:pPr>
        <w:tabs>
          <w:tab w:val="num" w:pos="1485"/>
        </w:tabs>
        <w:ind w:left="1485" w:hanging="360"/>
      </w:pPr>
      <w:rPr>
        <w:rFonts w:ascii="Symbol" w:hAnsi="Symbol"/>
      </w:rPr>
    </w:lvl>
  </w:abstractNum>
  <w:abstractNum w:abstractNumId="9">
    <w:nsid w:val="00000009"/>
    <w:multiLevelType w:val="singleLevel"/>
    <w:tmpl w:val="00000009"/>
    <w:lvl w:ilvl="0">
      <w:start w:val="25"/>
      <w:numFmt w:val="bullet"/>
      <w:lvlText w:val="-"/>
      <w:lvlJc w:val="left"/>
      <w:pPr>
        <w:tabs>
          <w:tab w:val="num" w:pos="1065"/>
        </w:tabs>
        <w:ind w:left="1065" w:hanging="360"/>
      </w:pPr>
      <w:rPr>
        <w:rFonts w:ascii="Times New Roman" w:hAnsi="Times New Roman"/>
      </w:rPr>
    </w:lvl>
  </w:abstractNum>
  <w:abstractNum w:abstractNumId="10">
    <w:nsid w:val="0000000A"/>
    <w:multiLevelType w:val="singleLevel"/>
    <w:tmpl w:val="0000000A"/>
    <w:lvl w:ilvl="0">
      <w:start w:val="1"/>
      <w:numFmt w:val="bullet"/>
      <w:lvlText w:val=""/>
      <w:lvlJc w:val="left"/>
      <w:pPr>
        <w:tabs>
          <w:tab w:val="num" w:pos="720"/>
        </w:tabs>
        <w:ind w:left="720" w:hanging="360"/>
      </w:pPr>
      <w:rPr>
        <w:rFonts w:ascii="Symbol" w:hAnsi="Symbol"/>
        <w:color w:val="auto"/>
      </w:rPr>
    </w:lvl>
  </w:abstractNum>
  <w:abstractNum w:abstractNumId="11">
    <w:nsid w:val="0000000B"/>
    <w:multiLevelType w:val="singleLevel"/>
    <w:tmpl w:val="0000000B"/>
    <w:lvl w:ilvl="0">
      <w:start w:val="1"/>
      <w:numFmt w:val="bullet"/>
      <w:lvlText w:val=""/>
      <w:lvlJc w:val="left"/>
      <w:pPr>
        <w:tabs>
          <w:tab w:val="num" w:pos="1428"/>
        </w:tabs>
        <w:ind w:left="1428" w:hanging="360"/>
      </w:pPr>
      <w:rPr>
        <w:rFonts w:ascii="Symbol" w:hAnsi="Symbol"/>
      </w:rPr>
    </w:lvl>
  </w:abstractNum>
  <w:abstractNum w:abstractNumId="12">
    <w:nsid w:val="0000000C"/>
    <w:multiLevelType w:val="singleLevel"/>
    <w:tmpl w:val="0000000C"/>
    <w:lvl w:ilvl="0">
      <w:start w:val="1"/>
      <w:numFmt w:val="bullet"/>
      <w:lvlText w:val=""/>
      <w:lvlJc w:val="left"/>
      <w:pPr>
        <w:tabs>
          <w:tab w:val="num" w:pos="1620"/>
        </w:tabs>
        <w:ind w:left="1620" w:hanging="360"/>
      </w:pPr>
      <w:rPr>
        <w:rFonts w:ascii="Symbol" w:hAnsi="Symbol"/>
      </w:rPr>
    </w:lvl>
  </w:abstractNum>
  <w:abstractNum w:abstractNumId="13">
    <w:nsid w:val="0000000D"/>
    <w:multiLevelType w:val="singleLevel"/>
    <w:tmpl w:val="0000000D"/>
    <w:lvl w:ilvl="0">
      <w:start w:val="1"/>
      <w:numFmt w:val="bullet"/>
      <w:lvlText w:val=""/>
      <w:lvlJc w:val="left"/>
      <w:pPr>
        <w:tabs>
          <w:tab w:val="num" w:pos="1620"/>
        </w:tabs>
        <w:ind w:left="1620" w:hanging="360"/>
      </w:pPr>
      <w:rPr>
        <w:rFonts w:ascii="Symbol" w:hAnsi="Symbol"/>
      </w:rPr>
    </w:lvl>
  </w:abstractNum>
  <w:abstractNum w:abstractNumId="14">
    <w:nsid w:val="03F2036B"/>
    <w:multiLevelType w:val="hybridMultilevel"/>
    <w:tmpl w:val="B22E0BFA"/>
    <w:lvl w:ilvl="0">
      <w:start w:val="1"/>
      <w:numFmt w:val="bullet"/>
      <w:pStyle w:val="Bullet1G"/>
      <w:lvlText w:val="•"/>
      <w:lvlJc w:val="left"/>
      <w:pPr>
        <w:tabs>
          <w:tab w:val="num" w:pos="1701"/>
        </w:tabs>
        <w:ind w:left="1701" w:hanging="17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07521322"/>
    <w:multiLevelType w:val="multilevel"/>
    <w:tmpl w:val="04090023"/>
    <w:styleLink w:val="ArticleSection1"/>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6">
    <w:nsid w:val="0A854E95"/>
    <w:multiLevelType w:val="multilevel"/>
    <w:tmpl w:val="7D06DC0A"/>
    <w:lvl w:ilvl="0">
      <w:start w:val="1"/>
      <w:numFmt w:val="bullet"/>
      <w:lvlText w:val=""/>
      <w:lvlJc w:val="left"/>
      <w:pPr>
        <w:tabs>
          <w:tab w:val="num" w:pos="1184"/>
        </w:tabs>
        <w:ind w:left="1174" w:firstLine="0"/>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17">
    <w:nsid w:val="0AF62795"/>
    <w:multiLevelType w:val="multilevel"/>
    <w:tmpl w:val="0BC4CF04"/>
    <w:lvl w:ilvl="0">
      <w:start w:val="1"/>
      <w:numFmt w:val="bullet"/>
      <w:lvlText w:val=""/>
      <w:lvlJc w:val="left"/>
      <w:pPr>
        <w:tabs>
          <w:tab w:val="num" w:pos="1854"/>
        </w:tabs>
        <w:ind w:left="1854"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0E5450B8"/>
    <w:multiLevelType w:val="hybridMultilevel"/>
    <w:tmpl w:val="F5FE9C46"/>
    <w:lvl w:ilvl="0">
      <w:start w:val="1"/>
      <w:numFmt w:val="bullet"/>
      <w:lvlText w:val=""/>
      <w:lvlJc w:val="left"/>
      <w:pPr>
        <w:tabs>
          <w:tab w:val="num" w:pos="1418"/>
        </w:tabs>
        <w:ind w:left="1418" w:hanging="284"/>
      </w:pPr>
      <w:rPr>
        <w:rFonts w:ascii="Symbol" w:hAnsi="Symbol" w:hint="default"/>
      </w:rPr>
    </w:lvl>
    <w:lvl w:ilvl="1" w:tentative="1">
      <w:start w:val="1"/>
      <w:numFmt w:val="bullet"/>
      <w:lvlText w:val="o"/>
      <w:lvlJc w:val="left"/>
      <w:pPr>
        <w:tabs>
          <w:tab w:val="num" w:pos="2574"/>
        </w:tabs>
        <w:ind w:left="2574" w:hanging="360"/>
      </w:pPr>
      <w:rPr>
        <w:rFonts w:ascii="Courier New" w:hAnsi="Courier New" w:cs="Courier New" w:hint="default"/>
      </w:rPr>
    </w:lvl>
    <w:lvl w:ilvl="2" w:tentative="1">
      <w:start w:val="1"/>
      <w:numFmt w:val="bullet"/>
      <w:lvlText w:val=""/>
      <w:lvlJc w:val="left"/>
      <w:pPr>
        <w:tabs>
          <w:tab w:val="num" w:pos="3294"/>
        </w:tabs>
        <w:ind w:left="3294" w:hanging="360"/>
      </w:pPr>
      <w:rPr>
        <w:rFonts w:ascii="Wingdings" w:hAnsi="Wingdings" w:hint="default"/>
      </w:rPr>
    </w:lvl>
    <w:lvl w:ilvl="3" w:tentative="1">
      <w:start w:val="1"/>
      <w:numFmt w:val="bullet"/>
      <w:lvlText w:val=""/>
      <w:lvlJc w:val="left"/>
      <w:pPr>
        <w:tabs>
          <w:tab w:val="num" w:pos="4014"/>
        </w:tabs>
        <w:ind w:left="4014" w:hanging="360"/>
      </w:pPr>
      <w:rPr>
        <w:rFonts w:ascii="Symbol" w:hAnsi="Symbol" w:hint="default"/>
      </w:rPr>
    </w:lvl>
    <w:lvl w:ilvl="4" w:tentative="1">
      <w:start w:val="1"/>
      <w:numFmt w:val="bullet"/>
      <w:lvlText w:val="o"/>
      <w:lvlJc w:val="left"/>
      <w:pPr>
        <w:tabs>
          <w:tab w:val="num" w:pos="4734"/>
        </w:tabs>
        <w:ind w:left="4734" w:hanging="360"/>
      </w:pPr>
      <w:rPr>
        <w:rFonts w:ascii="Courier New" w:hAnsi="Courier New" w:cs="Courier New" w:hint="default"/>
      </w:rPr>
    </w:lvl>
    <w:lvl w:ilvl="5" w:tentative="1">
      <w:start w:val="1"/>
      <w:numFmt w:val="bullet"/>
      <w:lvlText w:val=""/>
      <w:lvlJc w:val="left"/>
      <w:pPr>
        <w:tabs>
          <w:tab w:val="num" w:pos="5454"/>
        </w:tabs>
        <w:ind w:left="5454" w:hanging="360"/>
      </w:pPr>
      <w:rPr>
        <w:rFonts w:ascii="Wingdings" w:hAnsi="Wingdings" w:hint="default"/>
      </w:rPr>
    </w:lvl>
    <w:lvl w:ilvl="6" w:tentative="1">
      <w:start w:val="1"/>
      <w:numFmt w:val="bullet"/>
      <w:lvlText w:val=""/>
      <w:lvlJc w:val="left"/>
      <w:pPr>
        <w:tabs>
          <w:tab w:val="num" w:pos="6174"/>
        </w:tabs>
        <w:ind w:left="6174" w:hanging="360"/>
      </w:pPr>
      <w:rPr>
        <w:rFonts w:ascii="Symbol" w:hAnsi="Symbol" w:hint="default"/>
      </w:rPr>
    </w:lvl>
    <w:lvl w:ilvl="7" w:tentative="1">
      <w:start w:val="1"/>
      <w:numFmt w:val="bullet"/>
      <w:lvlText w:val="o"/>
      <w:lvlJc w:val="left"/>
      <w:pPr>
        <w:tabs>
          <w:tab w:val="num" w:pos="6894"/>
        </w:tabs>
        <w:ind w:left="6894" w:hanging="360"/>
      </w:pPr>
      <w:rPr>
        <w:rFonts w:ascii="Courier New" w:hAnsi="Courier New" w:cs="Courier New" w:hint="default"/>
      </w:rPr>
    </w:lvl>
    <w:lvl w:ilvl="8" w:tentative="1">
      <w:start w:val="1"/>
      <w:numFmt w:val="bullet"/>
      <w:lvlText w:val=""/>
      <w:lvlJc w:val="left"/>
      <w:pPr>
        <w:tabs>
          <w:tab w:val="num" w:pos="7614"/>
        </w:tabs>
        <w:ind w:left="7614" w:hanging="360"/>
      </w:pPr>
      <w:rPr>
        <w:rFonts w:ascii="Wingdings" w:hAnsi="Wingdings" w:hint="default"/>
      </w:rPr>
    </w:lvl>
  </w:abstractNum>
  <w:abstractNum w:abstractNumId="19">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nsid w:val="23010875"/>
    <w:multiLevelType w:val="hybridMultilevel"/>
    <w:tmpl w:val="1DF8264E"/>
    <w:lvl w:ilvl="0">
      <w:start w:val="4"/>
      <w:numFmt w:val="lowerLetter"/>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2507443B"/>
    <w:multiLevelType w:val="hybridMultilevel"/>
    <w:tmpl w:val="850A4CB6"/>
    <w:lvl w:ilvl="0">
      <w:start w:val="3"/>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27B90DDA"/>
    <w:multiLevelType w:val="hybridMultilevel"/>
    <w:tmpl w:val="CBF4F74A"/>
    <w:lvl w:ilvl="0">
      <w:start w:val="3"/>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29461304"/>
    <w:multiLevelType w:val="multilevel"/>
    <w:tmpl w:val="F5FE9C46"/>
    <w:lvl w:ilvl="0">
      <w:start w:val="1"/>
      <w:numFmt w:val="bullet"/>
      <w:lvlText w:val=""/>
      <w:lvlJc w:val="left"/>
      <w:pPr>
        <w:tabs>
          <w:tab w:val="num" w:pos="1418"/>
        </w:tabs>
        <w:ind w:left="1418" w:hanging="284"/>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24">
    <w:nsid w:val="2C3E05CC"/>
    <w:multiLevelType w:val="hybridMultilevel"/>
    <w:tmpl w:val="8886FF0A"/>
    <w:lvl w:ilvl="0">
      <w:start w:val="2"/>
      <w:numFmt w:val="lowerRoman"/>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5">
    <w:nsid w:val="33494291"/>
    <w:multiLevelType w:val="hybridMultilevel"/>
    <w:tmpl w:val="233643F2"/>
    <w:lvl w:ilvl="0">
      <w:start w:val="4"/>
      <w:numFmt w:val="lowerLetter"/>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3363192E"/>
    <w:multiLevelType w:val="hybridMultilevel"/>
    <w:tmpl w:val="966A0218"/>
    <w:lvl w:ilvl="0">
      <w:start w:val="4"/>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3C205851"/>
    <w:multiLevelType w:val="hybridMultilevel"/>
    <w:tmpl w:val="C4CA0B3E"/>
    <w:lvl w:ilvl="0">
      <w:start w:val="1"/>
      <w:numFmt w:val="bullet"/>
      <w:lvlText w:val=""/>
      <w:lvlJc w:val="left"/>
      <w:pPr>
        <w:tabs>
          <w:tab w:val="num" w:pos="1854"/>
        </w:tabs>
        <w:ind w:left="1854"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50"/>
        </w:tabs>
        <w:ind w:left="40" w:firstLine="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420D2283"/>
    <w:multiLevelType w:val="hybridMultilevel"/>
    <w:tmpl w:val="7D06DC0A"/>
    <w:lvl w:ilvl="0">
      <w:start w:val="1"/>
      <w:numFmt w:val="bullet"/>
      <w:lvlText w:val=""/>
      <w:lvlJc w:val="left"/>
      <w:pPr>
        <w:tabs>
          <w:tab w:val="num" w:pos="1184"/>
        </w:tabs>
        <w:ind w:left="1174" w:firstLine="0"/>
      </w:pPr>
      <w:rPr>
        <w:rFonts w:ascii="Symbol" w:hAnsi="Symbol" w:hint="default"/>
      </w:rPr>
    </w:lvl>
    <w:lvl w:ilvl="1" w:tentative="1">
      <w:start w:val="1"/>
      <w:numFmt w:val="bullet"/>
      <w:lvlText w:val="o"/>
      <w:lvlJc w:val="left"/>
      <w:pPr>
        <w:tabs>
          <w:tab w:val="num" w:pos="2574"/>
        </w:tabs>
        <w:ind w:left="2574" w:hanging="360"/>
      </w:pPr>
      <w:rPr>
        <w:rFonts w:ascii="Courier New" w:hAnsi="Courier New" w:cs="Courier New" w:hint="default"/>
      </w:rPr>
    </w:lvl>
    <w:lvl w:ilvl="2" w:tentative="1">
      <w:start w:val="1"/>
      <w:numFmt w:val="bullet"/>
      <w:lvlText w:val=""/>
      <w:lvlJc w:val="left"/>
      <w:pPr>
        <w:tabs>
          <w:tab w:val="num" w:pos="3294"/>
        </w:tabs>
        <w:ind w:left="3294" w:hanging="360"/>
      </w:pPr>
      <w:rPr>
        <w:rFonts w:ascii="Wingdings" w:hAnsi="Wingdings" w:hint="default"/>
      </w:rPr>
    </w:lvl>
    <w:lvl w:ilvl="3" w:tentative="1">
      <w:start w:val="1"/>
      <w:numFmt w:val="bullet"/>
      <w:lvlText w:val=""/>
      <w:lvlJc w:val="left"/>
      <w:pPr>
        <w:tabs>
          <w:tab w:val="num" w:pos="4014"/>
        </w:tabs>
        <w:ind w:left="4014" w:hanging="360"/>
      </w:pPr>
      <w:rPr>
        <w:rFonts w:ascii="Symbol" w:hAnsi="Symbol" w:hint="default"/>
      </w:rPr>
    </w:lvl>
    <w:lvl w:ilvl="4" w:tentative="1">
      <w:start w:val="1"/>
      <w:numFmt w:val="bullet"/>
      <w:lvlText w:val="o"/>
      <w:lvlJc w:val="left"/>
      <w:pPr>
        <w:tabs>
          <w:tab w:val="num" w:pos="4734"/>
        </w:tabs>
        <w:ind w:left="4734" w:hanging="360"/>
      </w:pPr>
      <w:rPr>
        <w:rFonts w:ascii="Courier New" w:hAnsi="Courier New" w:cs="Courier New" w:hint="default"/>
      </w:rPr>
    </w:lvl>
    <w:lvl w:ilvl="5" w:tentative="1">
      <w:start w:val="1"/>
      <w:numFmt w:val="bullet"/>
      <w:lvlText w:val=""/>
      <w:lvlJc w:val="left"/>
      <w:pPr>
        <w:tabs>
          <w:tab w:val="num" w:pos="5454"/>
        </w:tabs>
        <w:ind w:left="5454" w:hanging="360"/>
      </w:pPr>
      <w:rPr>
        <w:rFonts w:ascii="Wingdings" w:hAnsi="Wingdings" w:hint="default"/>
      </w:rPr>
    </w:lvl>
    <w:lvl w:ilvl="6" w:tentative="1">
      <w:start w:val="1"/>
      <w:numFmt w:val="bullet"/>
      <w:lvlText w:val=""/>
      <w:lvlJc w:val="left"/>
      <w:pPr>
        <w:tabs>
          <w:tab w:val="num" w:pos="6174"/>
        </w:tabs>
        <w:ind w:left="6174" w:hanging="360"/>
      </w:pPr>
      <w:rPr>
        <w:rFonts w:ascii="Symbol" w:hAnsi="Symbol" w:hint="default"/>
      </w:rPr>
    </w:lvl>
    <w:lvl w:ilvl="7" w:tentative="1">
      <w:start w:val="1"/>
      <w:numFmt w:val="bullet"/>
      <w:lvlText w:val="o"/>
      <w:lvlJc w:val="left"/>
      <w:pPr>
        <w:tabs>
          <w:tab w:val="num" w:pos="6894"/>
        </w:tabs>
        <w:ind w:left="6894" w:hanging="360"/>
      </w:pPr>
      <w:rPr>
        <w:rFonts w:ascii="Courier New" w:hAnsi="Courier New" w:cs="Courier New" w:hint="default"/>
      </w:rPr>
    </w:lvl>
    <w:lvl w:ilvl="8" w:tentative="1">
      <w:start w:val="1"/>
      <w:numFmt w:val="bullet"/>
      <w:lvlText w:val=""/>
      <w:lvlJc w:val="left"/>
      <w:pPr>
        <w:tabs>
          <w:tab w:val="num" w:pos="7614"/>
        </w:tabs>
        <w:ind w:left="7614" w:hanging="360"/>
      </w:pPr>
      <w:rPr>
        <w:rFonts w:ascii="Wingdings" w:hAnsi="Wingdings" w:hint="default"/>
      </w:rPr>
    </w:lvl>
  </w:abstractNum>
  <w:abstractNum w:abstractNumId="29">
    <w:nsid w:val="4985462A"/>
    <w:multiLevelType w:val="hybridMultilevel"/>
    <w:tmpl w:val="0BC4CF04"/>
    <w:name w:val="WW8Num1"/>
    <w:lvl w:ilvl="0">
      <w:start w:val="1"/>
      <w:numFmt w:val="bullet"/>
      <w:lvlText w:val=""/>
      <w:lvlJc w:val="left"/>
      <w:pPr>
        <w:tabs>
          <w:tab w:val="num" w:pos="1854"/>
        </w:tabs>
        <w:ind w:left="1854"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49B91573"/>
    <w:multiLevelType w:val="multilevel"/>
    <w:tmpl w:val="7D06DC0A"/>
    <w:name w:val="WW8Num2"/>
    <w:lvl w:ilvl="0">
      <w:start w:val="1"/>
      <w:numFmt w:val="bullet"/>
      <w:lvlText w:val=""/>
      <w:lvlJc w:val="left"/>
      <w:pPr>
        <w:tabs>
          <w:tab w:val="num" w:pos="1184"/>
        </w:tabs>
        <w:ind w:left="1174" w:firstLine="0"/>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1">
    <w:nsid w:val="531772D9"/>
    <w:multiLevelType w:val="multilevel"/>
    <w:tmpl w:val="F5FE9C46"/>
    <w:name w:val="WW8Num3"/>
    <w:lvl w:ilvl="0">
      <w:start w:val="1"/>
      <w:numFmt w:val="bullet"/>
      <w:lvlText w:val=""/>
      <w:lvlJc w:val="left"/>
      <w:pPr>
        <w:tabs>
          <w:tab w:val="num" w:pos="1418"/>
        </w:tabs>
        <w:ind w:left="1418" w:hanging="284"/>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2">
    <w:nsid w:val="55C534C5"/>
    <w:multiLevelType w:val="hybridMultilevel"/>
    <w:tmpl w:val="B0180634"/>
    <w:name w:val="WW8Num4"/>
    <w:lvl w:ilvl="0">
      <w:start w:val="2"/>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59ED2D7F"/>
    <w:multiLevelType w:val="hybridMultilevel"/>
    <w:tmpl w:val="8CCE2986"/>
    <w:name w:val="WW8Num5"/>
    <w:lvl w:ilvl="0">
      <w:start w:val="3"/>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5EF64676"/>
    <w:multiLevelType w:val="multilevel"/>
    <w:tmpl w:val="F5FE9C46"/>
    <w:lvl w:ilvl="0">
      <w:start w:val="1"/>
      <w:numFmt w:val="bullet"/>
      <w:lvlText w:val=""/>
      <w:lvlJc w:val="left"/>
      <w:pPr>
        <w:tabs>
          <w:tab w:val="num" w:pos="1418"/>
        </w:tabs>
        <w:ind w:left="1418" w:hanging="284"/>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6">
    <w:nsid w:val="68862366"/>
    <w:multiLevelType w:val="hybridMultilevel"/>
    <w:tmpl w:val="523E6D94"/>
    <w:lvl w:ilvl="0" w:tplc="24B0F5DC">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5934C28"/>
    <w:multiLevelType w:val="hybridMultilevel"/>
    <w:tmpl w:val="E3ACD9DE"/>
    <w:name w:val="WW8Num6"/>
    <w:lvl w:ilvl="0">
      <w:start w:val="12"/>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num w:numId="1">
    <w:abstractNumId w:val="37"/>
  </w:num>
  <w:num w:numId="2">
    <w:abstractNumId w:val="20"/>
  </w:num>
  <w:num w:numId="3">
    <w:abstractNumId w:val="25"/>
  </w:num>
  <w:num w:numId="4">
    <w:abstractNumId w:val="24"/>
  </w:num>
  <w:num w:numId="5">
    <w:abstractNumId w:val="32"/>
  </w:num>
  <w:num w:numId="6">
    <w:abstractNumId w:val="33"/>
  </w:num>
  <w:num w:numId="7">
    <w:abstractNumId w:val="21"/>
  </w:num>
  <w:num w:numId="8">
    <w:abstractNumId w:val="22"/>
  </w:num>
  <w:num w:numId="9">
    <w:abstractNumId w:val="26"/>
  </w:num>
  <w:num w:numId="10">
    <w:abstractNumId w:val="0"/>
  </w:num>
  <w:num w:numId="11">
    <w:abstractNumId w:val="35"/>
  </w:num>
  <w:num w:numId="12">
    <w:abstractNumId w:val="19"/>
  </w:num>
  <w:num w:numId="13">
    <w:abstractNumId w:val="15"/>
  </w:num>
  <w:num w:numId="14">
    <w:abstractNumId w:val="14"/>
  </w:num>
  <w:num w:numId="15">
    <w:abstractNumId w:val="36"/>
  </w:num>
  <w:num w:numId="16">
    <w:abstractNumId w:val="1"/>
  </w:num>
  <w:num w:numId="17">
    <w:abstractNumId w:val="2"/>
  </w:num>
  <w:num w:numId="18">
    <w:abstractNumId w:val="3"/>
  </w:num>
  <w:num w:numId="19">
    <w:abstractNumId w:val="4"/>
  </w:num>
  <w:num w:numId="20">
    <w:abstractNumId w:val="5"/>
  </w:num>
  <w:num w:numId="21">
    <w:abstractNumId w:val="6"/>
  </w:num>
  <w:num w:numId="22">
    <w:abstractNumId w:val="7"/>
  </w:num>
  <w:num w:numId="23">
    <w:abstractNumId w:val="8"/>
  </w:num>
  <w:num w:numId="24">
    <w:abstractNumId w:val="9"/>
  </w:num>
  <w:num w:numId="25">
    <w:abstractNumId w:val="10"/>
  </w:num>
  <w:num w:numId="26">
    <w:abstractNumId w:val="11"/>
  </w:num>
  <w:num w:numId="27">
    <w:abstractNumId w:val="12"/>
  </w:num>
  <w:num w:numId="28">
    <w:abstractNumId w:val="13"/>
  </w:num>
  <w:num w:numId="29">
    <w:abstractNumId w:val="29"/>
  </w:num>
  <w:num w:numId="30">
    <w:abstractNumId w:val="17"/>
  </w:num>
  <w:num w:numId="31">
    <w:abstractNumId w:val="27"/>
  </w:num>
  <w:num w:numId="32">
    <w:abstractNumId w:val="28"/>
  </w:num>
  <w:num w:numId="33">
    <w:abstractNumId w:val="16"/>
  </w:num>
  <w:num w:numId="34">
    <w:abstractNumId w:val="30"/>
  </w:num>
  <w:num w:numId="35">
    <w:abstractNumId w:val="18"/>
  </w:num>
  <w:num w:numId="36">
    <w:abstractNumId w:val="34"/>
  </w:num>
  <w:num w:numId="37">
    <w:abstractNumId w:val="31"/>
  </w:num>
  <w:num w:numId="38">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20286*"/>
    <w:docVar w:name="FooterJN" w:val="11-20286"/>
    <w:docVar w:name="Jobn" w:val="11-20286 (R)"/>
    <w:docVar w:name="JobNo" w:val="1120286R"/>
    <w:docVar w:name="sss1" w:val="CEDAW/C/IDN/6-7"/>
    <w:docVar w:name="Symbol1" w:val="CEDAW/C/IDN/6-7"/>
  </w:docVars>
  <w:rsids>
    <w:rsidRoot w:val="00C40606"/>
    <w:rsid w:val="00011C37"/>
    <w:rsid w:val="000242B7"/>
    <w:rsid w:val="00026AAC"/>
    <w:rsid w:val="00044399"/>
    <w:rsid w:val="00044DCF"/>
    <w:rsid w:val="00066880"/>
    <w:rsid w:val="000821D4"/>
    <w:rsid w:val="000A0C28"/>
    <w:rsid w:val="000C090A"/>
    <w:rsid w:val="000C3407"/>
    <w:rsid w:val="000C4399"/>
    <w:rsid w:val="00124461"/>
    <w:rsid w:val="001422DF"/>
    <w:rsid w:val="00142DFD"/>
    <w:rsid w:val="00170DC8"/>
    <w:rsid w:val="00177C20"/>
    <w:rsid w:val="00191474"/>
    <w:rsid w:val="001941C3"/>
    <w:rsid w:val="00197FEB"/>
    <w:rsid w:val="001B19B8"/>
    <w:rsid w:val="001D6872"/>
    <w:rsid w:val="001E2AA3"/>
    <w:rsid w:val="001F4329"/>
    <w:rsid w:val="001F6CFC"/>
    <w:rsid w:val="00212C95"/>
    <w:rsid w:val="002264B1"/>
    <w:rsid w:val="00236659"/>
    <w:rsid w:val="00264031"/>
    <w:rsid w:val="00273D01"/>
    <w:rsid w:val="002761C2"/>
    <w:rsid w:val="002860C7"/>
    <w:rsid w:val="00296724"/>
    <w:rsid w:val="002A254E"/>
    <w:rsid w:val="002A4A39"/>
    <w:rsid w:val="003061CC"/>
    <w:rsid w:val="0031581B"/>
    <w:rsid w:val="003250E8"/>
    <w:rsid w:val="00336ECC"/>
    <w:rsid w:val="00391B7B"/>
    <w:rsid w:val="003A06D2"/>
    <w:rsid w:val="003A3330"/>
    <w:rsid w:val="003A6763"/>
    <w:rsid w:val="003B3BBA"/>
    <w:rsid w:val="003C2336"/>
    <w:rsid w:val="003C67D2"/>
    <w:rsid w:val="003D53BF"/>
    <w:rsid w:val="003F55D6"/>
    <w:rsid w:val="004068BB"/>
    <w:rsid w:val="00435628"/>
    <w:rsid w:val="004366E1"/>
    <w:rsid w:val="00440770"/>
    <w:rsid w:val="00476437"/>
    <w:rsid w:val="00495255"/>
    <w:rsid w:val="00497CBA"/>
    <w:rsid w:val="004A57E6"/>
    <w:rsid w:val="004D5A95"/>
    <w:rsid w:val="004E44F4"/>
    <w:rsid w:val="004F562C"/>
    <w:rsid w:val="0051191F"/>
    <w:rsid w:val="00515F53"/>
    <w:rsid w:val="0053020C"/>
    <w:rsid w:val="00534B60"/>
    <w:rsid w:val="00546E54"/>
    <w:rsid w:val="0055564E"/>
    <w:rsid w:val="00557772"/>
    <w:rsid w:val="0056029C"/>
    <w:rsid w:val="00572305"/>
    <w:rsid w:val="00586F95"/>
    <w:rsid w:val="005A3461"/>
    <w:rsid w:val="005C0131"/>
    <w:rsid w:val="005C588E"/>
    <w:rsid w:val="005E3930"/>
    <w:rsid w:val="005F003A"/>
    <w:rsid w:val="00614D51"/>
    <w:rsid w:val="006211CC"/>
    <w:rsid w:val="00630BF8"/>
    <w:rsid w:val="00641E0D"/>
    <w:rsid w:val="006426F8"/>
    <w:rsid w:val="00647D37"/>
    <w:rsid w:val="00651B1C"/>
    <w:rsid w:val="00663640"/>
    <w:rsid w:val="00673CB4"/>
    <w:rsid w:val="00684826"/>
    <w:rsid w:val="006C5B75"/>
    <w:rsid w:val="006E7958"/>
    <w:rsid w:val="006F4562"/>
    <w:rsid w:val="006F60A0"/>
    <w:rsid w:val="006F6BCA"/>
    <w:rsid w:val="007323C8"/>
    <w:rsid w:val="007561AB"/>
    <w:rsid w:val="0078693C"/>
    <w:rsid w:val="00791EB0"/>
    <w:rsid w:val="00796526"/>
    <w:rsid w:val="007A30CC"/>
    <w:rsid w:val="007C5E78"/>
    <w:rsid w:val="007D6ADE"/>
    <w:rsid w:val="00807DF2"/>
    <w:rsid w:val="008347C2"/>
    <w:rsid w:val="00851567"/>
    <w:rsid w:val="008554F9"/>
    <w:rsid w:val="00855593"/>
    <w:rsid w:val="0086769F"/>
    <w:rsid w:val="00875BDC"/>
    <w:rsid w:val="0089642B"/>
    <w:rsid w:val="008A127B"/>
    <w:rsid w:val="008B7CF7"/>
    <w:rsid w:val="008C25BE"/>
    <w:rsid w:val="008C68A6"/>
    <w:rsid w:val="008D11E5"/>
    <w:rsid w:val="008D4B21"/>
    <w:rsid w:val="008E58BB"/>
    <w:rsid w:val="008F3EA1"/>
    <w:rsid w:val="008F7E45"/>
    <w:rsid w:val="00901ACF"/>
    <w:rsid w:val="00902949"/>
    <w:rsid w:val="00904A5C"/>
    <w:rsid w:val="00951724"/>
    <w:rsid w:val="00951F8F"/>
    <w:rsid w:val="00982FAB"/>
    <w:rsid w:val="009A6527"/>
    <w:rsid w:val="009F639E"/>
    <w:rsid w:val="00A12964"/>
    <w:rsid w:val="00A209F6"/>
    <w:rsid w:val="00A44189"/>
    <w:rsid w:val="00A446F1"/>
    <w:rsid w:val="00A5085A"/>
    <w:rsid w:val="00A55EAF"/>
    <w:rsid w:val="00A65ACC"/>
    <w:rsid w:val="00A86390"/>
    <w:rsid w:val="00A9761E"/>
    <w:rsid w:val="00AA689B"/>
    <w:rsid w:val="00AC2BE2"/>
    <w:rsid w:val="00AC2E86"/>
    <w:rsid w:val="00AC5FAC"/>
    <w:rsid w:val="00AC7A08"/>
    <w:rsid w:val="00AD1F2F"/>
    <w:rsid w:val="00AD39EF"/>
    <w:rsid w:val="00B1018C"/>
    <w:rsid w:val="00B20B35"/>
    <w:rsid w:val="00B23033"/>
    <w:rsid w:val="00B35E65"/>
    <w:rsid w:val="00B40CC4"/>
    <w:rsid w:val="00B554E9"/>
    <w:rsid w:val="00B62FFF"/>
    <w:rsid w:val="00B64080"/>
    <w:rsid w:val="00B76506"/>
    <w:rsid w:val="00B86479"/>
    <w:rsid w:val="00B8790F"/>
    <w:rsid w:val="00B936FF"/>
    <w:rsid w:val="00B946CF"/>
    <w:rsid w:val="00B9623E"/>
    <w:rsid w:val="00BA17BA"/>
    <w:rsid w:val="00BA1DB0"/>
    <w:rsid w:val="00BD30C0"/>
    <w:rsid w:val="00BD6E5A"/>
    <w:rsid w:val="00C40606"/>
    <w:rsid w:val="00C5048E"/>
    <w:rsid w:val="00C54D5B"/>
    <w:rsid w:val="00C64FEF"/>
    <w:rsid w:val="00C71260"/>
    <w:rsid w:val="00C8197D"/>
    <w:rsid w:val="00C83B3A"/>
    <w:rsid w:val="00CA0462"/>
    <w:rsid w:val="00CB00D9"/>
    <w:rsid w:val="00CC4EE1"/>
    <w:rsid w:val="00CF459F"/>
    <w:rsid w:val="00CF5E9F"/>
    <w:rsid w:val="00D26E1F"/>
    <w:rsid w:val="00D35ED9"/>
    <w:rsid w:val="00D5462A"/>
    <w:rsid w:val="00D66557"/>
    <w:rsid w:val="00D70E7B"/>
    <w:rsid w:val="00D95D7D"/>
    <w:rsid w:val="00DA344B"/>
    <w:rsid w:val="00DA78E0"/>
    <w:rsid w:val="00DB472C"/>
    <w:rsid w:val="00DB503F"/>
    <w:rsid w:val="00DB52CF"/>
    <w:rsid w:val="00DC3108"/>
    <w:rsid w:val="00DC5E32"/>
    <w:rsid w:val="00DD38CE"/>
    <w:rsid w:val="00DF02C4"/>
    <w:rsid w:val="00E276C3"/>
    <w:rsid w:val="00E30A18"/>
    <w:rsid w:val="00E41BBD"/>
    <w:rsid w:val="00E56E0D"/>
    <w:rsid w:val="00E64861"/>
    <w:rsid w:val="00E730A5"/>
    <w:rsid w:val="00E76732"/>
    <w:rsid w:val="00E76829"/>
    <w:rsid w:val="00EA488F"/>
    <w:rsid w:val="00EA673B"/>
    <w:rsid w:val="00EB04F3"/>
    <w:rsid w:val="00EB4FC8"/>
    <w:rsid w:val="00EB672E"/>
    <w:rsid w:val="00EC27EE"/>
    <w:rsid w:val="00ED3A13"/>
    <w:rsid w:val="00ED5D42"/>
    <w:rsid w:val="00EF4AE0"/>
    <w:rsid w:val="00EF5E63"/>
    <w:rsid w:val="00F02091"/>
    <w:rsid w:val="00F26423"/>
    <w:rsid w:val="00F44F5E"/>
    <w:rsid w:val="00F60ADA"/>
    <w:rsid w:val="00F879AA"/>
    <w:rsid w:val="00F92F56"/>
    <w:rsid w:val="00F94229"/>
    <w:rsid w:val="00FA6246"/>
    <w:rsid w:val="00FF3E14"/>
    <w:rsid w:val="00FF77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aliases w:val="Table_G"/>
    <w:basedOn w:val="Normal"/>
    <w:next w:val="Normal"/>
    <w:link w:val="Heading1Char"/>
    <w:qFormat/>
    <w:pPr>
      <w:keepNext/>
      <w:spacing w:line="360" w:lineRule="auto"/>
      <w:outlineLvl w:val="0"/>
    </w:pPr>
    <w:rPr>
      <w:rFonts w:ascii="Tahoma" w:hAnsi="Tahoma" w:cs="Tahoma"/>
      <w:b/>
      <w:bCs/>
    </w:rPr>
  </w:style>
  <w:style w:type="paragraph" w:styleId="Heading2">
    <w:name w:val="heading 2"/>
    <w:basedOn w:val="Normal"/>
    <w:next w:val="Normal"/>
    <w:link w:val="Heading2Char"/>
    <w:qFormat/>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pPr>
      <w:keepNext/>
      <w:framePr w:hSpace="180" w:wrap="around" w:vAnchor="text" w:hAnchor="text" w:x="1008" w:y="1"/>
      <w:spacing w:line="360" w:lineRule="auto"/>
      <w:outlineLvl w:val="2"/>
    </w:pPr>
    <w:rPr>
      <w:rFonts w:eastAsia="Arial Unicode MS"/>
      <w:b/>
      <w:bCs/>
      <w:lang w:val="ru-RU" w:eastAsia="ru-RU"/>
    </w:rPr>
  </w:style>
  <w:style w:type="paragraph" w:styleId="Heading4">
    <w:name w:val="heading 4"/>
    <w:basedOn w:val="Normal"/>
    <w:next w:val="Normal"/>
    <w:link w:val="Heading4Char"/>
    <w:qFormat/>
    <w:rsid w:val="00A44189"/>
    <w:pPr>
      <w:suppressAutoHyphens/>
      <w:outlineLvl w:val="3"/>
    </w:pPr>
    <w:rPr>
      <w:rFonts w:eastAsia="Calibri"/>
      <w:sz w:val="20"/>
      <w:szCs w:val="20"/>
      <w:lang w:val="en-GB"/>
    </w:rPr>
  </w:style>
  <w:style w:type="paragraph" w:styleId="Heading5">
    <w:name w:val="heading 5"/>
    <w:basedOn w:val="Normal"/>
    <w:next w:val="Normal"/>
    <w:link w:val="Heading5Char"/>
    <w:qFormat/>
    <w:rsid w:val="00A44189"/>
    <w:pPr>
      <w:suppressAutoHyphens/>
      <w:outlineLvl w:val="4"/>
    </w:pPr>
    <w:rPr>
      <w:rFonts w:eastAsia="Calibri"/>
      <w:sz w:val="20"/>
      <w:szCs w:val="20"/>
      <w:lang w:val="en-GB"/>
    </w:rPr>
  </w:style>
  <w:style w:type="paragraph" w:styleId="Heading6">
    <w:name w:val="heading 6"/>
    <w:basedOn w:val="Normal"/>
    <w:next w:val="Normal"/>
    <w:link w:val="Heading6Char"/>
    <w:qFormat/>
    <w:rsid w:val="00A44189"/>
    <w:pPr>
      <w:suppressAutoHyphens/>
      <w:outlineLvl w:val="5"/>
    </w:pPr>
    <w:rPr>
      <w:rFonts w:eastAsia="Calibri"/>
      <w:sz w:val="20"/>
      <w:szCs w:val="20"/>
      <w:lang w:val="en-GB"/>
    </w:rPr>
  </w:style>
  <w:style w:type="paragraph" w:styleId="Heading7">
    <w:name w:val="heading 7"/>
    <w:basedOn w:val="Normal"/>
    <w:next w:val="Normal"/>
    <w:link w:val="Heading7Char"/>
    <w:qFormat/>
    <w:rsid w:val="00A44189"/>
    <w:pPr>
      <w:suppressAutoHyphens/>
      <w:outlineLvl w:val="6"/>
    </w:pPr>
    <w:rPr>
      <w:rFonts w:eastAsia="Calibri"/>
      <w:sz w:val="20"/>
      <w:szCs w:val="20"/>
      <w:lang w:val="en-GB"/>
    </w:rPr>
  </w:style>
  <w:style w:type="paragraph" w:styleId="Heading8">
    <w:name w:val="heading 8"/>
    <w:basedOn w:val="Normal"/>
    <w:next w:val="Normal"/>
    <w:link w:val="Heading8Char"/>
    <w:qFormat/>
    <w:rsid w:val="00A44189"/>
    <w:pPr>
      <w:suppressAutoHyphens/>
      <w:outlineLvl w:val="7"/>
    </w:pPr>
    <w:rPr>
      <w:rFonts w:eastAsia="Calibri"/>
      <w:sz w:val="20"/>
      <w:szCs w:val="20"/>
      <w:lang w:val="en-GB"/>
    </w:rPr>
  </w:style>
  <w:style w:type="paragraph" w:styleId="Heading9">
    <w:name w:val="heading 9"/>
    <w:basedOn w:val="Normal"/>
    <w:next w:val="Normal"/>
    <w:link w:val="Heading9Char"/>
    <w:qFormat/>
    <w:rsid w:val="00A44189"/>
    <w:pPr>
      <w:suppressAutoHyphens/>
      <w:outlineLvl w:val="8"/>
    </w:pPr>
    <w:rPr>
      <w:rFonts w:eastAsia="Calibri"/>
      <w:sz w:val="20"/>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aliases w:val="3_G"/>
    <w:basedOn w:val="Normal"/>
    <w:link w:val="FooterChar"/>
    <w:pPr>
      <w:tabs>
        <w:tab w:val="center" w:pos="4320"/>
        <w:tab w:val="right" w:pos="8640"/>
      </w:tabs>
    </w:pPr>
  </w:style>
  <w:style w:type="character" w:styleId="PageNumber">
    <w:name w:val="page number"/>
    <w:aliases w:val="7_G"/>
    <w:basedOn w:val="DefaultParagraphFont"/>
  </w:style>
  <w:style w:type="paragraph" w:styleId="FootnoteText">
    <w:name w:val="footnote text"/>
    <w:aliases w:val="5_G,Voetnoottekst Char,Voetnoottekst Char2 Char,Voetnoottekst Char Char1 Char,Voetnoottekst Char1 Char Char Char,Voetnoottekst Char Char Char Char Char,Voetnoottekst Char2 Char Char Char Char Char,Voetnoottekst Char2"/>
    <w:basedOn w:val="Normal"/>
    <w:link w:val="FootnoteTextChar"/>
    <w:semiHidden/>
    <w:rPr>
      <w:sz w:val="20"/>
      <w:szCs w:val="20"/>
    </w:rPr>
  </w:style>
  <w:style w:type="character" w:styleId="FootnoteReference">
    <w:name w:val="footnote reference"/>
    <w:aliases w:val="4_G"/>
    <w:semiHidden/>
    <w:rPr>
      <w:vertAlign w:val="superscript"/>
    </w:rPr>
  </w:style>
  <w:style w:type="paragraph" w:styleId="EndnoteText">
    <w:name w:val="endnote text"/>
    <w:aliases w:val="2_G"/>
    <w:basedOn w:val="Normal"/>
    <w:link w:val="EndnoteTextChar"/>
    <w:semiHidden/>
    <w:rPr>
      <w:sz w:val="20"/>
      <w:szCs w:val="20"/>
    </w:rPr>
  </w:style>
  <w:style w:type="character" w:styleId="EndnoteReference">
    <w:name w:val="endnote reference"/>
    <w:aliases w:val="1_G"/>
    <w:semiHidden/>
    <w:rPr>
      <w:vertAlign w:val="superscript"/>
    </w:rPr>
  </w:style>
  <w:style w:type="paragraph" w:styleId="ListBullet">
    <w:name w:val="List Bullet"/>
    <w:basedOn w:val="Normal"/>
    <w:autoRedefine/>
    <w:pPr>
      <w:numPr>
        <w:numId w:val="10"/>
      </w:numPr>
    </w:pPr>
  </w:style>
  <w:style w:type="paragraph" w:styleId="Caption">
    <w:name w:val="caption"/>
    <w:basedOn w:val="Normal"/>
    <w:next w:val="Normal"/>
    <w:qFormat/>
    <w:pPr>
      <w:spacing w:line="360" w:lineRule="auto"/>
    </w:pPr>
    <w:rPr>
      <w:rFonts w:ascii="Tahoma" w:hAnsi="Tahoma" w:cs="Tahoma"/>
      <w:b/>
      <w:bCs/>
    </w:rPr>
  </w:style>
  <w:style w:type="paragraph" w:styleId="BodyText2">
    <w:name w:val="Body Text 2"/>
    <w:basedOn w:val="Normal"/>
    <w:link w:val="BodyText2Char"/>
    <w:pPr>
      <w:spacing w:line="360" w:lineRule="auto"/>
      <w:jc w:val="center"/>
    </w:pPr>
    <w:rPr>
      <w:rFonts w:ascii="Tahoma" w:hAnsi="Tahoma" w:cs="Tahoma"/>
      <w:b/>
      <w:bCs/>
    </w:rPr>
  </w:style>
  <w:style w:type="paragraph" w:customStyle="1" w:styleId="Default">
    <w:name w:val="Default"/>
    <w:pPr>
      <w:widowControl w:val="0"/>
    </w:pPr>
    <w:rPr>
      <w:color w:val="000000"/>
      <w:sz w:val="24"/>
      <w:lang w:val="en-US" w:eastAsia="en-US"/>
    </w:rPr>
  </w:style>
  <w:style w:type="paragraph" w:styleId="BodyText">
    <w:name w:val="Body Text"/>
    <w:basedOn w:val="Normal"/>
    <w:link w:val="BodyTextChar"/>
    <w:pPr>
      <w:spacing w:after="120"/>
    </w:pPr>
  </w:style>
  <w:style w:type="paragraph" w:styleId="ListParagraph">
    <w:name w:val="List Paragraph"/>
    <w:basedOn w:val="Normal"/>
    <w:qFormat/>
    <w:pPr>
      <w:ind w:left="720"/>
    </w:pPr>
  </w:style>
  <w:style w:type="character" w:customStyle="1" w:styleId="CharChar1">
    <w:name w:val=" Char Char1"/>
    <w:rPr>
      <w:rFonts w:ascii="Cambria" w:eastAsia="Times New Roman" w:hAnsi="Cambria" w:cs="Times New Roman"/>
      <w:b/>
      <w:bCs/>
      <w:i/>
      <w:iCs/>
      <w:sz w:val="28"/>
      <w:szCs w:val="28"/>
      <w:lang w:val="en-US" w:eastAsia="en-US"/>
    </w:rPr>
  </w:style>
  <w:style w:type="paragraph" w:customStyle="1" w:styleId="BalloonText1">
    <w:name w:val="Balloon Text1"/>
    <w:basedOn w:val="Normal"/>
    <w:semiHidden/>
    <w:rPr>
      <w:rFonts w:ascii="Tahoma" w:hAnsi="Tahoma" w:cs="Tahoma"/>
      <w:sz w:val="16"/>
      <w:szCs w:val="16"/>
    </w:rPr>
  </w:style>
  <w:style w:type="character" w:customStyle="1" w:styleId="CharChar">
    <w:name w:val=" Char Char"/>
    <w:semiHidden/>
    <w:rPr>
      <w:lang w:val="en-US" w:eastAsia="en-US" w:bidi="ar-SA"/>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Cs w:val="20"/>
      <w:lang w:val="en-GB"/>
    </w:rPr>
  </w:style>
  <w:style w:type="paragraph" w:customStyle="1" w:styleId="HCh">
    <w:name w:val="_ H _Ch"/>
    <w:basedOn w:val="H1"/>
    <w:next w:val="SingleTxt"/>
    <w:pPr>
      <w:spacing w:line="300" w:lineRule="exact"/>
      <w:ind w:left="0" w:right="0" w:firstLine="0"/>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rPr>
  </w:style>
  <w:style w:type="paragraph" w:styleId="Header">
    <w:name w:val="header"/>
    <w:aliases w:val="6_G"/>
    <w:link w:val="HeaderChar"/>
    <w:pPr>
      <w:tabs>
        <w:tab w:val="center" w:pos="4320"/>
        <w:tab w:val="right" w:pos="8640"/>
      </w:tabs>
    </w:pPr>
    <w:rPr>
      <w:noProof/>
      <w:sz w:val="17"/>
      <w:lang w:val="en-US" w:eastAsia="en-US"/>
    </w:rPr>
  </w:style>
  <w:style w:type="paragraph" w:customStyle="1" w:styleId="XLarge">
    <w:name w:val="XLarge"/>
    <w:basedOn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spacing w:val="-4"/>
      <w:w w:val="98"/>
      <w:kern w:val="14"/>
      <w:sz w:val="40"/>
      <w:szCs w:val="20"/>
      <w:lang w:val="en-GB"/>
    </w:rPr>
  </w:style>
  <w:style w:type="character" w:customStyle="1" w:styleId="3G">
    <w:name w:val="3_G Знак Знак"/>
    <w:rPr>
      <w:sz w:val="24"/>
      <w:szCs w:val="24"/>
      <w:lang w:val="en-US" w:eastAsia="en-US" w:bidi="ar-SA"/>
    </w:rPr>
  </w:style>
  <w:style w:type="paragraph" w:customStyle="1" w:styleId="a">
    <w:name w:val="Статья"/>
    <w:basedOn w:val="SingleTxt"/>
    <w:rPr>
      <w:b/>
      <w:spacing w:val="0"/>
      <w:w w:val="100"/>
      <w:kern w:val="0"/>
      <w:lang w:val="ru-RU"/>
    </w:rPr>
  </w:style>
  <w:style w:type="paragraph" w:customStyle="1" w:styleId="i">
    <w:name w:val="Втяжка_i)"/>
    <w:basedOn w:val="SingleTxt"/>
    <w:pPr>
      <w:ind w:left="2224" w:hanging="482"/>
    </w:pPr>
    <w:rPr>
      <w:spacing w:val="0"/>
      <w:w w:val="100"/>
      <w:kern w:val="0"/>
      <w:lang w:val="ru-RU"/>
    </w:rPr>
  </w:style>
  <w:style w:type="paragraph" w:styleId="TOC1">
    <w:name w:val="toc 1"/>
    <w:basedOn w:val="Normal"/>
    <w:next w:val="Normal"/>
    <w:autoRedefine/>
    <w:semiHidden/>
    <w:rsid w:val="0056029C"/>
  </w:style>
  <w:style w:type="character" w:styleId="Hyperlink">
    <w:name w:val="Hyperlink"/>
    <w:rsid w:val="0056029C"/>
    <w:rPr>
      <w:color w:val="0000FF"/>
      <w:u w:val="none"/>
    </w:rPr>
  </w:style>
  <w:style w:type="character" w:customStyle="1" w:styleId="Heading1Char">
    <w:name w:val="Heading 1 Char"/>
    <w:aliases w:val="Table_G Char"/>
    <w:link w:val="Heading1"/>
    <w:locked/>
    <w:rsid w:val="00A44189"/>
    <w:rPr>
      <w:rFonts w:ascii="Tahoma" w:hAnsi="Tahoma" w:cs="Tahoma"/>
      <w:b/>
      <w:bCs/>
      <w:sz w:val="24"/>
      <w:szCs w:val="24"/>
      <w:lang w:val="en-US" w:eastAsia="en-US" w:bidi="ar-SA"/>
    </w:rPr>
  </w:style>
  <w:style w:type="character" w:customStyle="1" w:styleId="Heading2Char">
    <w:name w:val="Heading 2 Char"/>
    <w:link w:val="Heading2"/>
    <w:locked/>
    <w:rsid w:val="00A44189"/>
    <w:rPr>
      <w:rFonts w:ascii="Cambria" w:hAnsi="Cambria"/>
      <w:b/>
      <w:bCs/>
      <w:i/>
      <w:iCs/>
      <w:sz w:val="28"/>
      <w:szCs w:val="28"/>
      <w:lang w:val="en-US" w:eastAsia="en-US" w:bidi="ar-SA"/>
    </w:rPr>
  </w:style>
  <w:style w:type="character" w:customStyle="1" w:styleId="Heading3Char">
    <w:name w:val="Heading 3 Char"/>
    <w:link w:val="Heading3"/>
    <w:locked/>
    <w:rsid w:val="00A44189"/>
    <w:rPr>
      <w:rFonts w:eastAsia="Arial Unicode MS"/>
      <w:b/>
      <w:bCs/>
      <w:sz w:val="24"/>
      <w:szCs w:val="24"/>
      <w:lang w:val="ru-RU" w:eastAsia="ru-RU" w:bidi="ar-SA"/>
    </w:rPr>
  </w:style>
  <w:style w:type="character" w:customStyle="1" w:styleId="Heading4Char">
    <w:name w:val="Heading 4 Char"/>
    <w:link w:val="Heading4"/>
    <w:locked/>
    <w:rsid w:val="00A44189"/>
    <w:rPr>
      <w:rFonts w:eastAsia="Calibri"/>
      <w:lang w:val="en-GB" w:eastAsia="en-US" w:bidi="ar-SA"/>
    </w:rPr>
  </w:style>
  <w:style w:type="character" w:customStyle="1" w:styleId="Heading5Char">
    <w:name w:val="Heading 5 Char"/>
    <w:link w:val="Heading5"/>
    <w:locked/>
    <w:rsid w:val="00A44189"/>
    <w:rPr>
      <w:rFonts w:eastAsia="Calibri"/>
      <w:lang w:val="en-GB" w:eastAsia="en-US" w:bidi="ar-SA"/>
    </w:rPr>
  </w:style>
  <w:style w:type="character" w:customStyle="1" w:styleId="Heading6Char">
    <w:name w:val="Heading 6 Char"/>
    <w:link w:val="Heading6"/>
    <w:locked/>
    <w:rsid w:val="00A44189"/>
    <w:rPr>
      <w:rFonts w:eastAsia="Calibri"/>
      <w:lang w:val="en-GB" w:eastAsia="en-US" w:bidi="ar-SA"/>
    </w:rPr>
  </w:style>
  <w:style w:type="character" w:customStyle="1" w:styleId="Heading7Char">
    <w:name w:val="Heading 7 Char"/>
    <w:link w:val="Heading7"/>
    <w:locked/>
    <w:rsid w:val="00A44189"/>
    <w:rPr>
      <w:rFonts w:eastAsia="Calibri"/>
      <w:lang w:val="en-GB" w:eastAsia="en-US" w:bidi="ar-SA"/>
    </w:rPr>
  </w:style>
  <w:style w:type="character" w:customStyle="1" w:styleId="Heading8Char">
    <w:name w:val="Heading 8 Char"/>
    <w:link w:val="Heading8"/>
    <w:locked/>
    <w:rsid w:val="00A44189"/>
    <w:rPr>
      <w:rFonts w:eastAsia="Calibri"/>
      <w:lang w:val="en-GB" w:eastAsia="en-US" w:bidi="ar-SA"/>
    </w:rPr>
  </w:style>
  <w:style w:type="character" w:customStyle="1" w:styleId="Heading9Char">
    <w:name w:val="Heading 9 Char"/>
    <w:link w:val="Heading9"/>
    <w:locked/>
    <w:rsid w:val="00A44189"/>
    <w:rPr>
      <w:rFonts w:eastAsia="Calibri"/>
      <w:lang w:val="en-GB" w:eastAsia="en-US" w:bidi="ar-SA"/>
    </w:rPr>
  </w:style>
  <w:style w:type="paragraph" w:customStyle="1" w:styleId="HMG">
    <w:name w:val="_ H __M_G"/>
    <w:basedOn w:val="Normal"/>
    <w:next w:val="Normal"/>
    <w:rsid w:val="00A44189"/>
    <w:pPr>
      <w:keepNext/>
      <w:keepLines/>
      <w:tabs>
        <w:tab w:val="right" w:pos="851"/>
      </w:tabs>
      <w:suppressAutoHyphens/>
      <w:spacing w:before="240" w:after="240" w:line="360" w:lineRule="exact"/>
      <w:ind w:left="1134" w:right="1134" w:hanging="1134"/>
    </w:pPr>
    <w:rPr>
      <w:rFonts w:eastAsia="Calibri"/>
      <w:b/>
      <w:sz w:val="34"/>
      <w:szCs w:val="20"/>
      <w:lang w:val="en-GB"/>
    </w:rPr>
  </w:style>
  <w:style w:type="paragraph" w:customStyle="1" w:styleId="HChG">
    <w:name w:val="_ H _Ch_G"/>
    <w:basedOn w:val="Normal"/>
    <w:next w:val="Normal"/>
    <w:rsid w:val="00A44189"/>
    <w:pPr>
      <w:keepNext/>
      <w:keepLines/>
      <w:tabs>
        <w:tab w:val="right" w:pos="851"/>
      </w:tabs>
      <w:suppressAutoHyphens/>
      <w:spacing w:before="360" w:after="240" w:line="300" w:lineRule="exact"/>
      <w:ind w:left="1134" w:right="1134" w:hanging="1134"/>
    </w:pPr>
    <w:rPr>
      <w:rFonts w:eastAsia="Calibri"/>
      <w:b/>
      <w:sz w:val="28"/>
      <w:szCs w:val="20"/>
      <w:lang w:val="en-GB"/>
    </w:rPr>
  </w:style>
  <w:style w:type="character" w:customStyle="1" w:styleId="WW8Num1z0">
    <w:name w:val="WW8Num1z0"/>
    <w:rsid w:val="00A44189"/>
    <w:rPr>
      <w:rFonts w:ascii="Symbol" w:hAnsi="Symbol"/>
    </w:rPr>
  </w:style>
  <w:style w:type="paragraph" w:customStyle="1" w:styleId="SingleTxtG">
    <w:name w:val="_ Single Txt_G"/>
    <w:basedOn w:val="Normal"/>
    <w:link w:val="SingleTxtGChar"/>
    <w:rsid w:val="00A44189"/>
    <w:pPr>
      <w:suppressAutoHyphens/>
      <w:spacing w:after="120" w:line="240" w:lineRule="atLeast"/>
      <w:ind w:left="1134" w:right="1134"/>
      <w:jc w:val="both"/>
    </w:pPr>
    <w:rPr>
      <w:rFonts w:eastAsia="Calibri"/>
      <w:sz w:val="20"/>
      <w:szCs w:val="20"/>
      <w:lang w:val="en-GB"/>
    </w:rPr>
  </w:style>
  <w:style w:type="paragraph" w:styleId="PlainText">
    <w:name w:val="Plain Text"/>
    <w:basedOn w:val="Normal"/>
    <w:link w:val="PlainTextChar"/>
    <w:semiHidden/>
    <w:rsid w:val="00A44189"/>
    <w:pPr>
      <w:suppressAutoHyphens/>
      <w:spacing w:line="240" w:lineRule="atLeast"/>
    </w:pPr>
    <w:rPr>
      <w:rFonts w:eastAsia="Calibri" w:cs="Courier New"/>
      <w:sz w:val="20"/>
      <w:szCs w:val="20"/>
      <w:lang w:val="en-GB"/>
    </w:rPr>
  </w:style>
  <w:style w:type="character" w:customStyle="1" w:styleId="PlainTextChar">
    <w:name w:val="Plain Text Char"/>
    <w:link w:val="PlainText"/>
    <w:semiHidden/>
    <w:locked/>
    <w:rsid w:val="00A44189"/>
    <w:rPr>
      <w:rFonts w:eastAsia="Calibri" w:cs="Courier New"/>
      <w:lang w:val="en-GB" w:eastAsia="en-US" w:bidi="ar-SA"/>
    </w:rPr>
  </w:style>
  <w:style w:type="character" w:customStyle="1" w:styleId="BodyTextChar">
    <w:name w:val="Body Text Char"/>
    <w:link w:val="BodyText"/>
    <w:semiHidden/>
    <w:locked/>
    <w:rsid w:val="00A44189"/>
    <w:rPr>
      <w:sz w:val="24"/>
      <w:szCs w:val="24"/>
      <w:lang w:val="en-US" w:eastAsia="en-US" w:bidi="ar-SA"/>
    </w:rPr>
  </w:style>
  <w:style w:type="paragraph" w:styleId="BodyTextIndent">
    <w:name w:val="Body Text Indent"/>
    <w:basedOn w:val="Normal"/>
    <w:link w:val="BodyTextIndentChar"/>
    <w:semiHidden/>
    <w:rsid w:val="00A44189"/>
    <w:pPr>
      <w:suppressAutoHyphens/>
      <w:spacing w:after="120" w:line="240" w:lineRule="atLeast"/>
      <w:ind w:left="283"/>
    </w:pPr>
    <w:rPr>
      <w:rFonts w:eastAsia="Calibri"/>
      <w:sz w:val="20"/>
      <w:szCs w:val="20"/>
      <w:lang w:val="en-GB"/>
    </w:rPr>
  </w:style>
  <w:style w:type="character" w:customStyle="1" w:styleId="BodyTextIndentChar">
    <w:name w:val="Body Text Indent Char"/>
    <w:link w:val="BodyTextIndent"/>
    <w:semiHidden/>
    <w:locked/>
    <w:rsid w:val="00A44189"/>
    <w:rPr>
      <w:rFonts w:eastAsia="Calibri"/>
      <w:lang w:val="en-GB" w:eastAsia="en-US" w:bidi="ar-SA"/>
    </w:rPr>
  </w:style>
  <w:style w:type="paragraph" w:styleId="BlockText">
    <w:name w:val="Block Text"/>
    <w:basedOn w:val="Normal"/>
    <w:semiHidden/>
    <w:rsid w:val="00A44189"/>
    <w:pPr>
      <w:suppressAutoHyphens/>
      <w:spacing w:line="240" w:lineRule="atLeast"/>
      <w:ind w:left="1440" w:right="1440"/>
    </w:pPr>
    <w:rPr>
      <w:rFonts w:eastAsia="Calibri"/>
      <w:sz w:val="20"/>
      <w:szCs w:val="20"/>
      <w:lang w:val="en-GB"/>
    </w:rPr>
  </w:style>
  <w:style w:type="paragraph" w:customStyle="1" w:styleId="SMG">
    <w:name w:val="__S_M_G"/>
    <w:basedOn w:val="Normal"/>
    <w:next w:val="Normal"/>
    <w:rsid w:val="00A44189"/>
    <w:pPr>
      <w:keepNext/>
      <w:keepLines/>
      <w:suppressAutoHyphens/>
      <w:spacing w:before="240" w:after="240" w:line="420" w:lineRule="exact"/>
      <w:ind w:left="1134" w:right="1134"/>
    </w:pPr>
    <w:rPr>
      <w:rFonts w:eastAsia="Calibri"/>
      <w:b/>
      <w:sz w:val="40"/>
      <w:szCs w:val="20"/>
      <w:lang w:val="en-GB"/>
    </w:rPr>
  </w:style>
  <w:style w:type="paragraph" w:customStyle="1" w:styleId="SLG">
    <w:name w:val="__S_L_G"/>
    <w:basedOn w:val="Normal"/>
    <w:next w:val="Normal"/>
    <w:rsid w:val="00A44189"/>
    <w:pPr>
      <w:keepNext/>
      <w:keepLines/>
      <w:suppressAutoHyphens/>
      <w:spacing w:before="240" w:after="240" w:line="580" w:lineRule="exact"/>
      <w:ind w:left="1134" w:right="1134"/>
    </w:pPr>
    <w:rPr>
      <w:rFonts w:eastAsia="Calibri"/>
      <w:b/>
      <w:sz w:val="56"/>
      <w:szCs w:val="20"/>
      <w:lang w:val="en-GB"/>
    </w:rPr>
  </w:style>
  <w:style w:type="paragraph" w:customStyle="1" w:styleId="SSG">
    <w:name w:val="__S_S_G"/>
    <w:basedOn w:val="Normal"/>
    <w:next w:val="Normal"/>
    <w:rsid w:val="00A44189"/>
    <w:pPr>
      <w:keepNext/>
      <w:keepLines/>
      <w:suppressAutoHyphens/>
      <w:spacing w:before="240" w:after="240" w:line="300" w:lineRule="exact"/>
      <w:ind w:left="1134" w:right="1134"/>
    </w:pPr>
    <w:rPr>
      <w:rFonts w:eastAsia="Calibri"/>
      <w:b/>
      <w:sz w:val="28"/>
      <w:szCs w:val="20"/>
      <w:lang w:val="en-GB"/>
    </w:rPr>
  </w:style>
  <w:style w:type="character" w:customStyle="1" w:styleId="FootnoteTextChar">
    <w:name w:val="Footnote Text Char"/>
    <w:aliases w:val="5_G Char,Voetnoottekst Char Char,Voetnoottekst Char2 Char Char,Voetnoottekst Char Char1 Char Char,Voetnoottekst Char1 Char Char Char Char,Voetnoottekst Char Char Char Char Char Char,Voetnoottekst Char2 Char Char Char Char Char Char"/>
    <w:link w:val="FootnoteText"/>
    <w:locked/>
    <w:rsid w:val="00A44189"/>
    <w:rPr>
      <w:lang w:val="en-US" w:eastAsia="en-US" w:bidi="ar-SA"/>
    </w:rPr>
  </w:style>
  <w:style w:type="paragraph" w:customStyle="1" w:styleId="XLargeG">
    <w:name w:val="__XLarge_G"/>
    <w:basedOn w:val="Normal"/>
    <w:next w:val="Normal"/>
    <w:rsid w:val="00A44189"/>
    <w:pPr>
      <w:keepNext/>
      <w:keepLines/>
      <w:suppressAutoHyphens/>
      <w:spacing w:before="240" w:after="240" w:line="420" w:lineRule="exact"/>
      <w:ind w:left="1134" w:right="1134"/>
    </w:pPr>
    <w:rPr>
      <w:rFonts w:eastAsia="Calibri"/>
      <w:b/>
      <w:sz w:val="40"/>
      <w:szCs w:val="20"/>
      <w:lang w:val="en-GB"/>
    </w:rPr>
  </w:style>
  <w:style w:type="paragraph" w:customStyle="1" w:styleId="Bullet1G">
    <w:name w:val="_Bullet 1_G"/>
    <w:basedOn w:val="Normal"/>
    <w:rsid w:val="00A44189"/>
    <w:pPr>
      <w:numPr>
        <w:numId w:val="14"/>
      </w:numPr>
      <w:suppressAutoHyphens/>
      <w:spacing w:after="120" w:line="240" w:lineRule="atLeast"/>
      <w:ind w:right="1134"/>
      <w:jc w:val="both"/>
    </w:pPr>
    <w:rPr>
      <w:rFonts w:eastAsia="Calibri"/>
      <w:sz w:val="20"/>
      <w:szCs w:val="20"/>
      <w:lang w:val="en-GB"/>
    </w:rPr>
  </w:style>
  <w:style w:type="character" w:customStyle="1" w:styleId="EndnoteTextChar">
    <w:name w:val="Endnote Text Char"/>
    <w:aliases w:val="2_G Char"/>
    <w:link w:val="EndnoteText"/>
    <w:locked/>
    <w:rsid w:val="00A44189"/>
    <w:rPr>
      <w:lang w:val="en-US" w:eastAsia="en-US" w:bidi="ar-SA"/>
    </w:rPr>
  </w:style>
  <w:style w:type="character" w:styleId="CommentReference">
    <w:name w:val="annotation reference"/>
    <w:semiHidden/>
    <w:rsid w:val="00A44189"/>
    <w:rPr>
      <w:rFonts w:cs="Times New Roman"/>
      <w:sz w:val="6"/>
    </w:rPr>
  </w:style>
  <w:style w:type="paragraph" w:styleId="CommentText">
    <w:name w:val="annotation text"/>
    <w:basedOn w:val="Normal"/>
    <w:link w:val="CommentTextChar"/>
    <w:semiHidden/>
    <w:rsid w:val="00A44189"/>
    <w:pPr>
      <w:suppressAutoHyphens/>
      <w:spacing w:line="240" w:lineRule="atLeast"/>
    </w:pPr>
    <w:rPr>
      <w:rFonts w:eastAsia="Calibri"/>
      <w:sz w:val="20"/>
      <w:szCs w:val="20"/>
      <w:lang w:val="en-GB"/>
    </w:rPr>
  </w:style>
  <w:style w:type="character" w:customStyle="1" w:styleId="CommentTextChar">
    <w:name w:val="Comment Text Char"/>
    <w:link w:val="CommentText"/>
    <w:semiHidden/>
    <w:locked/>
    <w:rsid w:val="00A44189"/>
    <w:rPr>
      <w:rFonts w:eastAsia="Calibri"/>
      <w:lang w:val="en-GB" w:eastAsia="en-US" w:bidi="ar-SA"/>
    </w:rPr>
  </w:style>
  <w:style w:type="character" w:styleId="LineNumber">
    <w:name w:val="line number"/>
    <w:semiHidden/>
    <w:rsid w:val="00A44189"/>
    <w:rPr>
      <w:rFonts w:cs="Times New Roman"/>
      <w:sz w:val="14"/>
    </w:rPr>
  </w:style>
  <w:style w:type="paragraph" w:customStyle="1" w:styleId="Bullet2G">
    <w:name w:val="_Bullet 2_G"/>
    <w:basedOn w:val="Normal"/>
    <w:rsid w:val="00A44189"/>
    <w:pPr>
      <w:numPr>
        <w:numId w:val="15"/>
      </w:numPr>
      <w:suppressAutoHyphens/>
      <w:spacing w:after="120" w:line="240" w:lineRule="atLeast"/>
      <w:ind w:right="1134"/>
      <w:jc w:val="both"/>
    </w:pPr>
    <w:rPr>
      <w:rFonts w:eastAsia="Calibri"/>
      <w:sz w:val="20"/>
      <w:szCs w:val="20"/>
      <w:lang w:val="en-GB"/>
    </w:rPr>
  </w:style>
  <w:style w:type="paragraph" w:customStyle="1" w:styleId="H1G">
    <w:name w:val="_ H_1_G"/>
    <w:basedOn w:val="Normal"/>
    <w:next w:val="Normal"/>
    <w:rsid w:val="00A44189"/>
    <w:pPr>
      <w:keepNext/>
      <w:keepLines/>
      <w:tabs>
        <w:tab w:val="right" w:pos="851"/>
      </w:tabs>
      <w:suppressAutoHyphens/>
      <w:spacing w:before="360" w:after="240" w:line="270" w:lineRule="exact"/>
      <w:ind w:left="1134" w:right="1134" w:hanging="1134"/>
    </w:pPr>
    <w:rPr>
      <w:rFonts w:eastAsia="Calibri"/>
      <w:b/>
      <w:szCs w:val="20"/>
      <w:lang w:val="en-GB"/>
    </w:rPr>
  </w:style>
  <w:style w:type="paragraph" w:customStyle="1" w:styleId="H23G">
    <w:name w:val="_ H_2/3_G"/>
    <w:basedOn w:val="Normal"/>
    <w:next w:val="Normal"/>
    <w:rsid w:val="00A44189"/>
    <w:pPr>
      <w:keepNext/>
      <w:keepLines/>
      <w:tabs>
        <w:tab w:val="right" w:pos="851"/>
      </w:tabs>
      <w:suppressAutoHyphens/>
      <w:spacing w:before="240" w:after="120" w:line="240" w:lineRule="exact"/>
      <w:ind w:left="1134" w:right="1134" w:hanging="1134"/>
    </w:pPr>
    <w:rPr>
      <w:rFonts w:eastAsia="Calibri"/>
      <w:b/>
      <w:sz w:val="20"/>
      <w:szCs w:val="20"/>
      <w:lang w:val="en-GB"/>
    </w:rPr>
  </w:style>
  <w:style w:type="paragraph" w:customStyle="1" w:styleId="H4G">
    <w:name w:val="_ H_4_G"/>
    <w:basedOn w:val="Normal"/>
    <w:next w:val="Normal"/>
    <w:rsid w:val="00A44189"/>
    <w:pPr>
      <w:keepNext/>
      <w:keepLines/>
      <w:tabs>
        <w:tab w:val="right" w:pos="851"/>
      </w:tabs>
      <w:suppressAutoHyphens/>
      <w:spacing w:before="240" w:after="120" w:line="240" w:lineRule="exact"/>
      <w:ind w:left="1134" w:right="1134" w:hanging="1134"/>
    </w:pPr>
    <w:rPr>
      <w:rFonts w:eastAsia="Calibri"/>
      <w:i/>
      <w:sz w:val="20"/>
      <w:szCs w:val="20"/>
      <w:lang w:val="en-GB"/>
    </w:rPr>
  </w:style>
  <w:style w:type="paragraph" w:customStyle="1" w:styleId="H56G">
    <w:name w:val="_ H_5/6_G"/>
    <w:basedOn w:val="Normal"/>
    <w:next w:val="Normal"/>
    <w:rsid w:val="00A44189"/>
    <w:pPr>
      <w:keepNext/>
      <w:keepLines/>
      <w:tabs>
        <w:tab w:val="right" w:pos="851"/>
      </w:tabs>
      <w:suppressAutoHyphens/>
      <w:spacing w:before="240" w:after="120" w:line="240" w:lineRule="exact"/>
      <w:ind w:left="1134" w:right="1134" w:hanging="1134"/>
    </w:pPr>
    <w:rPr>
      <w:rFonts w:eastAsia="Calibri"/>
      <w:sz w:val="20"/>
      <w:szCs w:val="20"/>
      <w:lang w:val="en-GB"/>
    </w:rPr>
  </w:style>
  <w:style w:type="character" w:customStyle="1" w:styleId="BodyText2Char">
    <w:name w:val="Body Text 2 Char"/>
    <w:link w:val="BodyText2"/>
    <w:semiHidden/>
    <w:locked/>
    <w:rsid w:val="00A44189"/>
    <w:rPr>
      <w:rFonts w:ascii="Tahoma" w:hAnsi="Tahoma" w:cs="Tahoma"/>
      <w:b/>
      <w:bCs/>
      <w:sz w:val="24"/>
      <w:szCs w:val="24"/>
      <w:lang w:val="en-US" w:eastAsia="en-US" w:bidi="ar-SA"/>
    </w:rPr>
  </w:style>
  <w:style w:type="paragraph" w:styleId="BodyText3">
    <w:name w:val="Body Text 3"/>
    <w:basedOn w:val="Normal"/>
    <w:link w:val="BodyText3Char"/>
    <w:semiHidden/>
    <w:rsid w:val="00A44189"/>
    <w:pPr>
      <w:suppressAutoHyphens/>
      <w:spacing w:after="120" w:line="240" w:lineRule="atLeast"/>
    </w:pPr>
    <w:rPr>
      <w:rFonts w:eastAsia="Calibri"/>
      <w:sz w:val="16"/>
      <w:szCs w:val="16"/>
      <w:lang w:val="en-GB"/>
    </w:rPr>
  </w:style>
  <w:style w:type="character" w:customStyle="1" w:styleId="BodyText3Char">
    <w:name w:val="Body Text 3 Char"/>
    <w:link w:val="BodyText3"/>
    <w:semiHidden/>
    <w:locked/>
    <w:rsid w:val="00A44189"/>
    <w:rPr>
      <w:rFonts w:eastAsia="Calibri"/>
      <w:sz w:val="16"/>
      <w:szCs w:val="16"/>
      <w:lang w:val="en-GB" w:eastAsia="en-US" w:bidi="ar-SA"/>
    </w:rPr>
  </w:style>
  <w:style w:type="paragraph" w:styleId="BodyTextFirstIndent">
    <w:name w:val="Body Text First Indent"/>
    <w:basedOn w:val="BodyText"/>
    <w:link w:val="BodyTextFirstIndentChar"/>
    <w:semiHidden/>
    <w:rsid w:val="00A44189"/>
    <w:pPr>
      <w:suppressAutoHyphens/>
      <w:spacing w:line="240" w:lineRule="atLeast"/>
      <w:ind w:firstLine="210"/>
    </w:pPr>
    <w:rPr>
      <w:rFonts w:eastAsia="Calibri"/>
      <w:sz w:val="20"/>
      <w:szCs w:val="20"/>
      <w:lang w:val="en-GB"/>
    </w:rPr>
  </w:style>
  <w:style w:type="character" w:customStyle="1" w:styleId="BodyTextFirstIndentChar">
    <w:name w:val="Body Text First Indent Char"/>
    <w:link w:val="BodyTextFirstIndent"/>
    <w:semiHidden/>
    <w:locked/>
    <w:rsid w:val="00A44189"/>
    <w:rPr>
      <w:rFonts w:eastAsia="Calibri"/>
      <w:sz w:val="24"/>
      <w:szCs w:val="24"/>
      <w:lang w:val="en-GB" w:eastAsia="en-US" w:bidi="ar-SA"/>
    </w:rPr>
  </w:style>
  <w:style w:type="paragraph" w:styleId="BodyTextFirstIndent2">
    <w:name w:val="Body Text First Indent 2"/>
    <w:basedOn w:val="BodyTextIndent"/>
    <w:link w:val="BodyTextFirstIndent2Char"/>
    <w:semiHidden/>
    <w:rsid w:val="00A44189"/>
    <w:pPr>
      <w:ind w:firstLine="210"/>
    </w:pPr>
  </w:style>
  <w:style w:type="character" w:customStyle="1" w:styleId="BodyTextFirstIndent2Char">
    <w:name w:val="Body Text First Indent 2 Char"/>
    <w:basedOn w:val="BodyTextIndentChar"/>
    <w:link w:val="BodyTextFirstIndent2"/>
    <w:semiHidden/>
    <w:locked/>
    <w:rsid w:val="00A44189"/>
    <w:rPr>
      <w:rFonts w:eastAsia="Calibri"/>
      <w:lang w:val="en-GB" w:eastAsia="en-US" w:bidi="ar-SA"/>
    </w:rPr>
  </w:style>
  <w:style w:type="paragraph" w:styleId="BodyTextIndent2">
    <w:name w:val="Body Text Indent 2"/>
    <w:basedOn w:val="Normal"/>
    <w:link w:val="BodyTextIndent2Char"/>
    <w:semiHidden/>
    <w:rsid w:val="00A44189"/>
    <w:pPr>
      <w:suppressAutoHyphens/>
      <w:spacing w:after="120" w:line="480" w:lineRule="auto"/>
      <w:ind w:left="283"/>
    </w:pPr>
    <w:rPr>
      <w:rFonts w:eastAsia="Calibri"/>
      <w:sz w:val="20"/>
      <w:szCs w:val="20"/>
      <w:lang w:val="en-GB"/>
    </w:rPr>
  </w:style>
  <w:style w:type="character" w:customStyle="1" w:styleId="BodyTextIndent2Char">
    <w:name w:val="Body Text Indent 2 Char"/>
    <w:link w:val="BodyTextIndent2"/>
    <w:semiHidden/>
    <w:locked/>
    <w:rsid w:val="00A44189"/>
    <w:rPr>
      <w:rFonts w:eastAsia="Calibri"/>
      <w:lang w:val="en-GB" w:eastAsia="en-US" w:bidi="ar-SA"/>
    </w:rPr>
  </w:style>
  <w:style w:type="paragraph" w:styleId="BodyTextIndent3">
    <w:name w:val="Body Text Indent 3"/>
    <w:basedOn w:val="Normal"/>
    <w:link w:val="BodyTextIndent3Char"/>
    <w:semiHidden/>
    <w:rsid w:val="00A44189"/>
    <w:pPr>
      <w:suppressAutoHyphens/>
      <w:spacing w:after="120" w:line="240" w:lineRule="atLeast"/>
      <w:ind w:left="283"/>
    </w:pPr>
    <w:rPr>
      <w:rFonts w:eastAsia="Calibri"/>
      <w:sz w:val="16"/>
      <w:szCs w:val="16"/>
      <w:lang w:val="en-GB"/>
    </w:rPr>
  </w:style>
  <w:style w:type="character" w:customStyle="1" w:styleId="BodyTextIndent3Char">
    <w:name w:val="Body Text Indent 3 Char"/>
    <w:link w:val="BodyTextIndent3"/>
    <w:semiHidden/>
    <w:locked/>
    <w:rsid w:val="00A44189"/>
    <w:rPr>
      <w:rFonts w:eastAsia="Calibri"/>
      <w:sz w:val="16"/>
      <w:szCs w:val="16"/>
      <w:lang w:val="en-GB" w:eastAsia="en-US" w:bidi="ar-SA"/>
    </w:rPr>
  </w:style>
  <w:style w:type="paragraph" w:styleId="Closing">
    <w:name w:val="Closing"/>
    <w:basedOn w:val="Normal"/>
    <w:link w:val="ClosingChar"/>
    <w:semiHidden/>
    <w:rsid w:val="00A44189"/>
    <w:pPr>
      <w:suppressAutoHyphens/>
      <w:spacing w:line="240" w:lineRule="atLeast"/>
      <w:ind w:left="4252"/>
    </w:pPr>
    <w:rPr>
      <w:rFonts w:eastAsia="Calibri"/>
      <w:sz w:val="20"/>
      <w:szCs w:val="20"/>
      <w:lang w:val="en-GB"/>
    </w:rPr>
  </w:style>
  <w:style w:type="character" w:customStyle="1" w:styleId="ClosingChar">
    <w:name w:val="Closing Char"/>
    <w:link w:val="Closing"/>
    <w:semiHidden/>
    <w:locked/>
    <w:rsid w:val="00A44189"/>
    <w:rPr>
      <w:rFonts w:eastAsia="Calibri"/>
      <w:lang w:val="en-GB" w:eastAsia="en-US" w:bidi="ar-SA"/>
    </w:rPr>
  </w:style>
  <w:style w:type="paragraph" w:styleId="Date">
    <w:name w:val="Date"/>
    <w:basedOn w:val="Normal"/>
    <w:next w:val="Normal"/>
    <w:link w:val="DateChar"/>
    <w:semiHidden/>
    <w:rsid w:val="00A44189"/>
    <w:pPr>
      <w:suppressAutoHyphens/>
      <w:spacing w:line="240" w:lineRule="atLeast"/>
    </w:pPr>
    <w:rPr>
      <w:rFonts w:eastAsia="Calibri"/>
      <w:sz w:val="20"/>
      <w:szCs w:val="20"/>
      <w:lang w:val="en-GB"/>
    </w:rPr>
  </w:style>
  <w:style w:type="character" w:customStyle="1" w:styleId="DateChar">
    <w:name w:val="Date Char"/>
    <w:link w:val="Date"/>
    <w:semiHidden/>
    <w:locked/>
    <w:rsid w:val="00A44189"/>
    <w:rPr>
      <w:rFonts w:eastAsia="Calibri"/>
      <w:lang w:val="en-GB" w:eastAsia="en-US" w:bidi="ar-SA"/>
    </w:rPr>
  </w:style>
  <w:style w:type="paragraph" w:styleId="E-mailSignature">
    <w:name w:val="E-mail Signature"/>
    <w:basedOn w:val="Normal"/>
    <w:link w:val="E-mailSignatureChar"/>
    <w:semiHidden/>
    <w:rsid w:val="00A44189"/>
    <w:pPr>
      <w:suppressAutoHyphens/>
      <w:spacing w:line="240" w:lineRule="atLeast"/>
    </w:pPr>
    <w:rPr>
      <w:rFonts w:eastAsia="Calibri"/>
      <w:sz w:val="20"/>
      <w:szCs w:val="20"/>
      <w:lang w:val="en-GB"/>
    </w:rPr>
  </w:style>
  <w:style w:type="character" w:customStyle="1" w:styleId="E-mailSignatureChar">
    <w:name w:val="E-mail Signature Char"/>
    <w:link w:val="E-mailSignature"/>
    <w:semiHidden/>
    <w:locked/>
    <w:rsid w:val="00A44189"/>
    <w:rPr>
      <w:rFonts w:eastAsia="Calibri"/>
      <w:lang w:val="en-GB" w:eastAsia="en-US" w:bidi="ar-SA"/>
    </w:rPr>
  </w:style>
  <w:style w:type="character" w:styleId="Emphasis">
    <w:name w:val="Emphasis"/>
    <w:qFormat/>
    <w:rsid w:val="00A44189"/>
    <w:rPr>
      <w:rFonts w:cs="Times New Roman"/>
      <w:i/>
      <w:iCs/>
    </w:rPr>
  </w:style>
  <w:style w:type="paragraph" w:styleId="EnvelopeReturn">
    <w:name w:val="envelope return"/>
    <w:basedOn w:val="Normal"/>
    <w:semiHidden/>
    <w:rsid w:val="00A44189"/>
    <w:pPr>
      <w:suppressAutoHyphens/>
      <w:spacing w:line="240" w:lineRule="atLeast"/>
    </w:pPr>
    <w:rPr>
      <w:rFonts w:ascii="Arial" w:eastAsia="Calibri" w:hAnsi="Arial" w:cs="Arial"/>
      <w:sz w:val="20"/>
      <w:szCs w:val="20"/>
      <w:lang w:val="en-GB"/>
    </w:rPr>
  </w:style>
  <w:style w:type="character" w:styleId="FollowedHyperlink">
    <w:name w:val="FollowedHyperlink"/>
    <w:semiHidden/>
    <w:rsid w:val="00A44189"/>
    <w:rPr>
      <w:rFonts w:cs="Times New Roman"/>
      <w:color w:val="0000FF"/>
      <w:u w:val="none"/>
    </w:rPr>
  </w:style>
  <w:style w:type="character" w:styleId="HTMLAcronym">
    <w:name w:val="HTML Acronym"/>
    <w:semiHidden/>
    <w:rsid w:val="00A44189"/>
    <w:rPr>
      <w:rFonts w:cs="Times New Roman"/>
    </w:rPr>
  </w:style>
  <w:style w:type="paragraph" w:styleId="HTMLAddress">
    <w:name w:val="HTML Address"/>
    <w:basedOn w:val="Normal"/>
    <w:link w:val="HTMLAddressChar"/>
    <w:semiHidden/>
    <w:rsid w:val="00A44189"/>
    <w:pPr>
      <w:suppressAutoHyphens/>
      <w:spacing w:line="240" w:lineRule="atLeast"/>
    </w:pPr>
    <w:rPr>
      <w:rFonts w:eastAsia="Calibri"/>
      <w:i/>
      <w:iCs/>
      <w:sz w:val="20"/>
      <w:szCs w:val="20"/>
      <w:lang w:val="en-GB"/>
    </w:rPr>
  </w:style>
  <w:style w:type="character" w:customStyle="1" w:styleId="HTMLAddressChar">
    <w:name w:val="HTML Address Char"/>
    <w:link w:val="HTMLAddress"/>
    <w:semiHidden/>
    <w:locked/>
    <w:rsid w:val="00A44189"/>
    <w:rPr>
      <w:rFonts w:eastAsia="Calibri"/>
      <w:i/>
      <w:iCs/>
      <w:lang w:val="en-GB" w:eastAsia="en-US" w:bidi="ar-SA"/>
    </w:rPr>
  </w:style>
  <w:style w:type="character" w:styleId="HTMLCite">
    <w:name w:val="HTML Cite"/>
    <w:semiHidden/>
    <w:rsid w:val="00A44189"/>
    <w:rPr>
      <w:rFonts w:cs="Times New Roman"/>
      <w:i/>
      <w:iCs/>
    </w:rPr>
  </w:style>
  <w:style w:type="character" w:styleId="HTMLCode">
    <w:name w:val="HTML Code"/>
    <w:semiHidden/>
    <w:rsid w:val="00A44189"/>
    <w:rPr>
      <w:rFonts w:ascii="Courier New" w:hAnsi="Courier New" w:cs="Courier New"/>
      <w:sz w:val="20"/>
      <w:szCs w:val="20"/>
    </w:rPr>
  </w:style>
  <w:style w:type="character" w:styleId="HTMLDefinition">
    <w:name w:val="HTML Definition"/>
    <w:semiHidden/>
    <w:rsid w:val="00A44189"/>
    <w:rPr>
      <w:rFonts w:cs="Times New Roman"/>
      <w:i/>
      <w:iCs/>
    </w:rPr>
  </w:style>
  <w:style w:type="character" w:styleId="HTMLKeyboard">
    <w:name w:val="HTML Keyboard"/>
    <w:semiHidden/>
    <w:rsid w:val="00A44189"/>
    <w:rPr>
      <w:rFonts w:ascii="Courier New" w:hAnsi="Courier New" w:cs="Courier New"/>
      <w:sz w:val="20"/>
      <w:szCs w:val="20"/>
    </w:rPr>
  </w:style>
  <w:style w:type="paragraph" w:styleId="HTMLPreformatted">
    <w:name w:val="HTML Preformatted"/>
    <w:basedOn w:val="Normal"/>
    <w:link w:val="HTMLPreformattedChar"/>
    <w:semiHidden/>
    <w:rsid w:val="00A44189"/>
    <w:pPr>
      <w:suppressAutoHyphens/>
      <w:spacing w:line="240" w:lineRule="atLeast"/>
    </w:pPr>
    <w:rPr>
      <w:rFonts w:ascii="Courier New" w:eastAsia="Calibri" w:hAnsi="Courier New" w:cs="Courier New"/>
      <w:sz w:val="20"/>
      <w:szCs w:val="20"/>
      <w:lang w:val="en-GB"/>
    </w:rPr>
  </w:style>
  <w:style w:type="character" w:customStyle="1" w:styleId="HTMLPreformattedChar">
    <w:name w:val="HTML Preformatted Char"/>
    <w:link w:val="HTMLPreformatted"/>
    <w:semiHidden/>
    <w:locked/>
    <w:rsid w:val="00A44189"/>
    <w:rPr>
      <w:rFonts w:ascii="Courier New" w:eastAsia="Calibri" w:hAnsi="Courier New" w:cs="Courier New"/>
      <w:lang w:val="en-GB" w:eastAsia="en-US" w:bidi="ar-SA"/>
    </w:rPr>
  </w:style>
  <w:style w:type="character" w:styleId="HTMLSample">
    <w:name w:val="HTML Sample"/>
    <w:semiHidden/>
    <w:rsid w:val="00A44189"/>
    <w:rPr>
      <w:rFonts w:ascii="Courier New" w:hAnsi="Courier New" w:cs="Courier New"/>
    </w:rPr>
  </w:style>
  <w:style w:type="character" w:styleId="HTMLTypewriter">
    <w:name w:val="HTML Typewriter"/>
    <w:semiHidden/>
    <w:rsid w:val="00A44189"/>
    <w:rPr>
      <w:rFonts w:ascii="Courier New" w:hAnsi="Courier New" w:cs="Courier New"/>
      <w:sz w:val="20"/>
      <w:szCs w:val="20"/>
    </w:rPr>
  </w:style>
  <w:style w:type="character" w:styleId="HTMLVariable">
    <w:name w:val="HTML Variable"/>
    <w:semiHidden/>
    <w:rsid w:val="00A44189"/>
    <w:rPr>
      <w:rFonts w:cs="Times New Roman"/>
      <w:i/>
      <w:iCs/>
    </w:rPr>
  </w:style>
  <w:style w:type="paragraph" w:styleId="List">
    <w:name w:val="List"/>
    <w:basedOn w:val="Normal"/>
    <w:semiHidden/>
    <w:rsid w:val="00A44189"/>
    <w:pPr>
      <w:suppressAutoHyphens/>
      <w:spacing w:line="240" w:lineRule="atLeast"/>
      <w:ind w:left="283" w:hanging="283"/>
    </w:pPr>
    <w:rPr>
      <w:rFonts w:eastAsia="Calibri"/>
      <w:sz w:val="20"/>
      <w:szCs w:val="20"/>
      <w:lang w:val="en-GB"/>
    </w:rPr>
  </w:style>
  <w:style w:type="paragraph" w:styleId="List2">
    <w:name w:val="List 2"/>
    <w:basedOn w:val="Normal"/>
    <w:semiHidden/>
    <w:rsid w:val="00A44189"/>
    <w:pPr>
      <w:suppressAutoHyphens/>
      <w:spacing w:line="240" w:lineRule="atLeast"/>
      <w:ind w:left="566" w:hanging="283"/>
    </w:pPr>
    <w:rPr>
      <w:rFonts w:eastAsia="Calibri"/>
      <w:sz w:val="20"/>
      <w:szCs w:val="20"/>
      <w:lang w:val="en-GB"/>
    </w:rPr>
  </w:style>
  <w:style w:type="paragraph" w:styleId="List3">
    <w:name w:val="List 3"/>
    <w:basedOn w:val="Normal"/>
    <w:semiHidden/>
    <w:rsid w:val="00A44189"/>
    <w:pPr>
      <w:suppressAutoHyphens/>
      <w:spacing w:line="240" w:lineRule="atLeast"/>
      <w:ind w:left="849" w:hanging="283"/>
    </w:pPr>
    <w:rPr>
      <w:rFonts w:eastAsia="Calibri"/>
      <w:sz w:val="20"/>
      <w:szCs w:val="20"/>
      <w:lang w:val="en-GB"/>
    </w:rPr>
  </w:style>
  <w:style w:type="paragraph" w:styleId="List4">
    <w:name w:val="List 4"/>
    <w:basedOn w:val="Normal"/>
    <w:semiHidden/>
    <w:rsid w:val="00A44189"/>
    <w:pPr>
      <w:suppressAutoHyphens/>
      <w:spacing w:line="240" w:lineRule="atLeast"/>
      <w:ind w:left="1132" w:hanging="283"/>
    </w:pPr>
    <w:rPr>
      <w:rFonts w:eastAsia="Calibri"/>
      <w:sz w:val="20"/>
      <w:szCs w:val="20"/>
      <w:lang w:val="en-GB"/>
    </w:rPr>
  </w:style>
  <w:style w:type="paragraph" w:styleId="List5">
    <w:name w:val="List 5"/>
    <w:basedOn w:val="Normal"/>
    <w:semiHidden/>
    <w:rsid w:val="00A44189"/>
    <w:pPr>
      <w:suppressAutoHyphens/>
      <w:spacing w:line="240" w:lineRule="atLeast"/>
      <w:ind w:left="1415" w:hanging="283"/>
    </w:pPr>
    <w:rPr>
      <w:rFonts w:eastAsia="Calibri"/>
      <w:sz w:val="20"/>
      <w:szCs w:val="20"/>
      <w:lang w:val="en-GB"/>
    </w:rPr>
  </w:style>
  <w:style w:type="paragraph" w:styleId="ListBullet2">
    <w:name w:val="List Bullet 2"/>
    <w:basedOn w:val="Normal"/>
    <w:semiHidden/>
    <w:rsid w:val="00A44189"/>
    <w:pPr>
      <w:numPr>
        <w:numId w:val="6"/>
      </w:numPr>
      <w:suppressAutoHyphens/>
      <w:spacing w:line="240" w:lineRule="atLeast"/>
    </w:pPr>
    <w:rPr>
      <w:rFonts w:eastAsia="Calibri"/>
      <w:sz w:val="20"/>
      <w:szCs w:val="20"/>
      <w:lang w:val="en-GB"/>
    </w:rPr>
  </w:style>
  <w:style w:type="paragraph" w:styleId="ListBullet3">
    <w:name w:val="List Bullet 3"/>
    <w:basedOn w:val="Normal"/>
    <w:semiHidden/>
    <w:rsid w:val="00A44189"/>
    <w:pPr>
      <w:numPr>
        <w:numId w:val="7"/>
      </w:numPr>
      <w:suppressAutoHyphens/>
      <w:spacing w:line="240" w:lineRule="atLeast"/>
    </w:pPr>
    <w:rPr>
      <w:rFonts w:eastAsia="Calibri"/>
      <w:sz w:val="20"/>
      <w:szCs w:val="20"/>
      <w:lang w:val="en-GB"/>
    </w:rPr>
  </w:style>
  <w:style w:type="paragraph" w:styleId="ListBullet4">
    <w:name w:val="List Bullet 4"/>
    <w:basedOn w:val="Normal"/>
    <w:semiHidden/>
    <w:rsid w:val="00A44189"/>
    <w:pPr>
      <w:numPr>
        <w:numId w:val="8"/>
      </w:numPr>
      <w:suppressAutoHyphens/>
      <w:spacing w:line="240" w:lineRule="atLeast"/>
    </w:pPr>
    <w:rPr>
      <w:rFonts w:eastAsia="Calibri"/>
      <w:sz w:val="20"/>
      <w:szCs w:val="20"/>
      <w:lang w:val="en-GB"/>
    </w:rPr>
  </w:style>
  <w:style w:type="paragraph" w:styleId="ListBullet5">
    <w:name w:val="List Bullet 5"/>
    <w:basedOn w:val="Normal"/>
    <w:semiHidden/>
    <w:rsid w:val="00A44189"/>
    <w:pPr>
      <w:numPr>
        <w:numId w:val="9"/>
      </w:numPr>
      <w:suppressAutoHyphens/>
      <w:spacing w:line="240" w:lineRule="atLeast"/>
    </w:pPr>
    <w:rPr>
      <w:rFonts w:eastAsia="Calibri"/>
      <w:sz w:val="20"/>
      <w:szCs w:val="20"/>
      <w:lang w:val="en-GB"/>
    </w:rPr>
  </w:style>
  <w:style w:type="paragraph" w:styleId="ListContinue">
    <w:name w:val="List Continue"/>
    <w:basedOn w:val="Normal"/>
    <w:semiHidden/>
    <w:rsid w:val="00A44189"/>
    <w:pPr>
      <w:suppressAutoHyphens/>
      <w:spacing w:after="120" w:line="240" w:lineRule="atLeast"/>
      <w:ind w:left="283"/>
    </w:pPr>
    <w:rPr>
      <w:rFonts w:eastAsia="Calibri"/>
      <w:sz w:val="20"/>
      <w:szCs w:val="20"/>
      <w:lang w:val="en-GB"/>
    </w:rPr>
  </w:style>
  <w:style w:type="paragraph" w:styleId="ListContinue2">
    <w:name w:val="List Continue 2"/>
    <w:basedOn w:val="Normal"/>
    <w:semiHidden/>
    <w:rsid w:val="00A44189"/>
    <w:pPr>
      <w:suppressAutoHyphens/>
      <w:spacing w:after="120" w:line="240" w:lineRule="atLeast"/>
      <w:ind w:left="566"/>
    </w:pPr>
    <w:rPr>
      <w:rFonts w:eastAsia="Calibri"/>
      <w:sz w:val="20"/>
      <w:szCs w:val="20"/>
      <w:lang w:val="en-GB"/>
    </w:rPr>
  </w:style>
  <w:style w:type="paragraph" w:styleId="ListContinue3">
    <w:name w:val="List Continue 3"/>
    <w:basedOn w:val="Normal"/>
    <w:semiHidden/>
    <w:rsid w:val="00A44189"/>
    <w:pPr>
      <w:suppressAutoHyphens/>
      <w:spacing w:after="120" w:line="240" w:lineRule="atLeast"/>
      <w:ind w:left="849"/>
    </w:pPr>
    <w:rPr>
      <w:rFonts w:eastAsia="Calibri"/>
      <w:sz w:val="20"/>
      <w:szCs w:val="20"/>
      <w:lang w:val="en-GB"/>
    </w:rPr>
  </w:style>
  <w:style w:type="paragraph" w:styleId="ListContinue4">
    <w:name w:val="List Continue 4"/>
    <w:basedOn w:val="Normal"/>
    <w:semiHidden/>
    <w:rsid w:val="00A44189"/>
    <w:pPr>
      <w:suppressAutoHyphens/>
      <w:spacing w:after="120" w:line="240" w:lineRule="atLeast"/>
      <w:ind w:left="1132"/>
    </w:pPr>
    <w:rPr>
      <w:rFonts w:eastAsia="Calibri"/>
      <w:sz w:val="20"/>
      <w:szCs w:val="20"/>
      <w:lang w:val="en-GB"/>
    </w:rPr>
  </w:style>
  <w:style w:type="paragraph" w:styleId="ListContinue5">
    <w:name w:val="List Continue 5"/>
    <w:basedOn w:val="Normal"/>
    <w:semiHidden/>
    <w:rsid w:val="00A44189"/>
    <w:pPr>
      <w:suppressAutoHyphens/>
      <w:spacing w:after="120" w:line="240" w:lineRule="atLeast"/>
      <w:ind w:left="1415"/>
    </w:pPr>
    <w:rPr>
      <w:rFonts w:eastAsia="Calibri"/>
      <w:sz w:val="20"/>
      <w:szCs w:val="20"/>
      <w:lang w:val="en-GB"/>
    </w:rPr>
  </w:style>
  <w:style w:type="paragraph" w:styleId="ListNumber">
    <w:name w:val="List Number"/>
    <w:basedOn w:val="Normal"/>
    <w:semiHidden/>
    <w:rsid w:val="00A44189"/>
    <w:pPr>
      <w:numPr>
        <w:numId w:val="5"/>
      </w:numPr>
      <w:tabs>
        <w:tab w:val="num" w:pos="360"/>
      </w:tabs>
      <w:suppressAutoHyphens/>
      <w:spacing w:line="240" w:lineRule="atLeast"/>
      <w:ind w:left="360"/>
    </w:pPr>
    <w:rPr>
      <w:rFonts w:eastAsia="Calibri"/>
      <w:sz w:val="20"/>
      <w:szCs w:val="20"/>
      <w:lang w:val="en-GB"/>
    </w:rPr>
  </w:style>
  <w:style w:type="paragraph" w:styleId="ListNumber2">
    <w:name w:val="List Number 2"/>
    <w:basedOn w:val="Normal"/>
    <w:semiHidden/>
    <w:rsid w:val="00A44189"/>
    <w:pPr>
      <w:numPr>
        <w:numId w:val="4"/>
      </w:numPr>
      <w:tabs>
        <w:tab w:val="num" w:pos="643"/>
      </w:tabs>
      <w:suppressAutoHyphens/>
      <w:spacing w:line="240" w:lineRule="atLeast"/>
      <w:ind w:left="643"/>
    </w:pPr>
    <w:rPr>
      <w:rFonts w:eastAsia="Calibri"/>
      <w:sz w:val="20"/>
      <w:szCs w:val="20"/>
      <w:lang w:val="en-GB"/>
    </w:rPr>
  </w:style>
  <w:style w:type="paragraph" w:styleId="ListNumber3">
    <w:name w:val="List Number 3"/>
    <w:basedOn w:val="Normal"/>
    <w:semiHidden/>
    <w:rsid w:val="00A44189"/>
    <w:pPr>
      <w:numPr>
        <w:numId w:val="3"/>
      </w:numPr>
      <w:suppressAutoHyphens/>
      <w:spacing w:line="240" w:lineRule="atLeast"/>
    </w:pPr>
    <w:rPr>
      <w:rFonts w:eastAsia="Calibri"/>
      <w:sz w:val="20"/>
      <w:szCs w:val="20"/>
      <w:lang w:val="en-GB"/>
    </w:rPr>
  </w:style>
  <w:style w:type="paragraph" w:styleId="ListNumber4">
    <w:name w:val="List Number 4"/>
    <w:basedOn w:val="Normal"/>
    <w:semiHidden/>
    <w:rsid w:val="00A44189"/>
    <w:pPr>
      <w:numPr>
        <w:numId w:val="1"/>
      </w:numPr>
      <w:tabs>
        <w:tab w:val="num" w:pos="1209"/>
      </w:tabs>
      <w:suppressAutoHyphens/>
      <w:spacing w:line="240" w:lineRule="atLeast"/>
      <w:ind w:left="1209"/>
    </w:pPr>
    <w:rPr>
      <w:rFonts w:eastAsia="Calibri"/>
      <w:sz w:val="20"/>
      <w:szCs w:val="20"/>
      <w:lang w:val="en-GB"/>
    </w:rPr>
  </w:style>
  <w:style w:type="paragraph" w:styleId="ListNumber5">
    <w:name w:val="List Number 5"/>
    <w:basedOn w:val="Normal"/>
    <w:semiHidden/>
    <w:rsid w:val="00A44189"/>
    <w:pPr>
      <w:numPr>
        <w:numId w:val="2"/>
      </w:numPr>
      <w:tabs>
        <w:tab w:val="num" w:pos="1492"/>
      </w:tabs>
      <w:suppressAutoHyphens/>
      <w:spacing w:line="240" w:lineRule="atLeast"/>
      <w:ind w:left="1492"/>
    </w:pPr>
    <w:rPr>
      <w:rFonts w:eastAsia="Calibri"/>
      <w:sz w:val="20"/>
      <w:szCs w:val="20"/>
      <w:lang w:val="en-GB"/>
    </w:rPr>
  </w:style>
  <w:style w:type="paragraph" w:styleId="MessageHeader">
    <w:name w:val="Message Header"/>
    <w:basedOn w:val="Normal"/>
    <w:link w:val="MessageHeaderChar"/>
    <w:semiHidden/>
    <w:rsid w:val="00A44189"/>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Calibri" w:hAnsi="Arial" w:cs="Arial"/>
      <w:lang w:val="en-GB"/>
    </w:rPr>
  </w:style>
  <w:style w:type="character" w:customStyle="1" w:styleId="MessageHeaderChar">
    <w:name w:val="Message Header Char"/>
    <w:link w:val="MessageHeader"/>
    <w:semiHidden/>
    <w:locked/>
    <w:rsid w:val="00A44189"/>
    <w:rPr>
      <w:rFonts w:ascii="Arial" w:eastAsia="Calibri" w:hAnsi="Arial" w:cs="Arial"/>
      <w:sz w:val="24"/>
      <w:szCs w:val="24"/>
      <w:lang w:val="en-GB" w:eastAsia="en-US" w:bidi="ar-SA"/>
    </w:rPr>
  </w:style>
  <w:style w:type="paragraph" w:styleId="NormalWeb">
    <w:name w:val="Normal (Web)"/>
    <w:basedOn w:val="Normal"/>
    <w:semiHidden/>
    <w:rsid w:val="00A44189"/>
    <w:pPr>
      <w:suppressAutoHyphens/>
      <w:spacing w:line="240" w:lineRule="atLeast"/>
    </w:pPr>
    <w:rPr>
      <w:rFonts w:eastAsia="Calibri"/>
      <w:lang w:val="en-GB"/>
    </w:rPr>
  </w:style>
  <w:style w:type="paragraph" w:styleId="NormalIndent">
    <w:name w:val="Normal Indent"/>
    <w:basedOn w:val="Normal"/>
    <w:semiHidden/>
    <w:rsid w:val="00A44189"/>
    <w:pPr>
      <w:suppressAutoHyphens/>
      <w:spacing w:line="240" w:lineRule="atLeast"/>
      <w:ind w:left="567"/>
    </w:pPr>
    <w:rPr>
      <w:rFonts w:eastAsia="Calibri"/>
      <w:sz w:val="20"/>
      <w:szCs w:val="20"/>
      <w:lang w:val="en-GB"/>
    </w:rPr>
  </w:style>
  <w:style w:type="paragraph" w:styleId="NoteHeading">
    <w:name w:val="Note Heading"/>
    <w:basedOn w:val="Normal"/>
    <w:next w:val="Normal"/>
    <w:link w:val="NoteHeadingChar"/>
    <w:semiHidden/>
    <w:rsid w:val="00A44189"/>
    <w:pPr>
      <w:suppressAutoHyphens/>
      <w:spacing w:line="240" w:lineRule="atLeast"/>
    </w:pPr>
    <w:rPr>
      <w:rFonts w:eastAsia="Calibri"/>
      <w:sz w:val="20"/>
      <w:szCs w:val="20"/>
      <w:lang w:val="en-GB"/>
    </w:rPr>
  </w:style>
  <w:style w:type="character" w:customStyle="1" w:styleId="NoteHeadingChar">
    <w:name w:val="Note Heading Char"/>
    <w:link w:val="NoteHeading"/>
    <w:semiHidden/>
    <w:locked/>
    <w:rsid w:val="00A44189"/>
    <w:rPr>
      <w:rFonts w:eastAsia="Calibri"/>
      <w:lang w:val="en-GB" w:eastAsia="en-US" w:bidi="ar-SA"/>
    </w:rPr>
  </w:style>
  <w:style w:type="paragraph" w:styleId="Salutation">
    <w:name w:val="Salutation"/>
    <w:basedOn w:val="Normal"/>
    <w:next w:val="Normal"/>
    <w:link w:val="SalutationChar"/>
    <w:semiHidden/>
    <w:rsid w:val="00A44189"/>
    <w:pPr>
      <w:suppressAutoHyphens/>
      <w:spacing w:line="240" w:lineRule="atLeast"/>
    </w:pPr>
    <w:rPr>
      <w:rFonts w:eastAsia="Calibri"/>
      <w:sz w:val="20"/>
      <w:szCs w:val="20"/>
      <w:lang w:val="en-GB"/>
    </w:rPr>
  </w:style>
  <w:style w:type="character" w:customStyle="1" w:styleId="SalutationChar">
    <w:name w:val="Salutation Char"/>
    <w:link w:val="Salutation"/>
    <w:semiHidden/>
    <w:locked/>
    <w:rsid w:val="00A44189"/>
    <w:rPr>
      <w:rFonts w:eastAsia="Calibri"/>
      <w:lang w:val="en-GB" w:eastAsia="en-US" w:bidi="ar-SA"/>
    </w:rPr>
  </w:style>
  <w:style w:type="paragraph" w:styleId="Signature">
    <w:name w:val="Signature"/>
    <w:basedOn w:val="Normal"/>
    <w:link w:val="SignatureChar"/>
    <w:semiHidden/>
    <w:rsid w:val="00A44189"/>
    <w:pPr>
      <w:suppressAutoHyphens/>
      <w:spacing w:line="240" w:lineRule="atLeast"/>
      <w:ind w:left="4252"/>
    </w:pPr>
    <w:rPr>
      <w:rFonts w:eastAsia="Calibri"/>
      <w:sz w:val="20"/>
      <w:szCs w:val="20"/>
      <w:lang w:val="en-GB"/>
    </w:rPr>
  </w:style>
  <w:style w:type="character" w:customStyle="1" w:styleId="SignatureChar">
    <w:name w:val="Signature Char"/>
    <w:link w:val="Signature"/>
    <w:semiHidden/>
    <w:locked/>
    <w:rsid w:val="00A44189"/>
    <w:rPr>
      <w:rFonts w:eastAsia="Calibri"/>
      <w:lang w:val="en-GB" w:eastAsia="en-US" w:bidi="ar-SA"/>
    </w:rPr>
  </w:style>
  <w:style w:type="character" w:styleId="Strong">
    <w:name w:val="Strong"/>
    <w:qFormat/>
    <w:rsid w:val="00A44189"/>
    <w:rPr>
      <w:rFonts w:cs="Times New Roman"/>
      <w:b/>
      <w:bCs/>
    </w:rPr>
  </w:style>
  <w:style w:type="paragraph" w:styleId="Subtitle">
    <w:name w:val="Subtitle"/>
    <w:basedOn w:val="Normal"/>
    <w:link w:val="SubtitleChar"/>
    <w:qFormat/>
    <w:rsid w:val="00A44189"/>
    <w:pPr>
      <w:suppressAutoHyphens/>
      <w:spacing w:after="60" w:line="240" w:lineRule="atLeast"/>
      <w:jc w:val="center"/>
      <w:outlineLvl w:val="1"/>
    </w:pPr>
    <w:rPr>
      <w:rFonts w:ascii="Arial" w:eastAsia="Calibri" w:hAnsi="Arial" w:cs="Arial"/>
      <w:lang w:val="en-GB"/>
    </w:rPr>
  </w:style>
  <w:style w:type="character" w:customStyle="1" w:styleId="SubtitleChar">
    <w:name w:val="Subtitle Char"/>
    <w:link w:val="Subtitle"/>
    <w:locked/>
    <w:rsid w:val="00A44189"/>
    <w:rPr>
      <w:rFonts w:ascii="Arial" w:eastAsia="Calibri" w:hAnsi="Arial" w:cs="Arial"/>
      <w:sz w:val="24"/>
      <w:szCs w:val="24"/>
      <w:lang w:val="en-GB" w:eastAsia="en-US" w:bidi="ar-SA"/>
    </w:rPr>
  </w:style>
  <w:style w:type="table" w:styleId="Table3Deffects1">
    <w:name w:val="Table 3D effects 1"/>
    <w:basedOn w:val="TableNormal"/>
    <w:semiHidden/>
    <w:rsid w:val="00A44189"/>
    <w:pPr>
      <w:suppressAutoHyphens/>
      <w:spacing w:line="240" w:lineRule="atLeast"/>
    </w:pPr>
    <w:rPr>
      <w:rFonts w:eastAsia="Calibri"/>
      <w:lang w:val="ru-RU" w:eastAsia="ru-RU"/>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44189"/>
    <w:pPr>
      <w:suppressAutoHyphens/>
      <w:spacing w:line="240" w:lineRule="atLeast"/>
    </w:pPr>
    <w:rPr>
      <w:rFonts w:eastAsia="Calibri"/>
      <w:lang w:val="ru-RU" w:eastAsia="ru-RU"/>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A44189"/>
    <w:pPr>
      <w:suppressAutoHyphens/>
      <w:spacing w:line="240" w:lineRule="atLeast"/>
    </w:pPr>
    <w:rPr>
      <w:rFonts w:eastAsia="Calibri"/>
      <w:lang w:val="ru-RU"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A44189"/>
    <w:pPr>
      <w:suppressAutoHyphens/>
      <w:spacing w:line="240" w:lineRule="atLeast"/>
    </w:pPr>
    <w:rPr>
      <w:rFonts w:eastAsia="Calibri"/>
      <w:lang w:val="ru-RU"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A44189"/>
    <w:pPr>
      <w:suppressAutoHyphens/>
      <w:spacing w:line="240" w:lineRule="atLeast"/>
    </w:pPr>
    <w:rPr>
      <w:rFonts w:eastAsia="Calibri"/>
      <w:lang w:val="ru-RU"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44189"/>
    <w:pPr>
      <w:suppressAutoHyphens/>
      <w:spacing w:line="240" w:lineRule="atLeast"/>
    </w:pPr>
    <w:rPr>
      <w:rFonts w:eastAsia="Calibri"/>
      <w:color w:val="000080"/>
      <w:lang w:val="ru-RU"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44189"/>
    <w:pPr>
      <w:suppressAutoHyphens/>
      <w:spacing w:line="240" w:lineRule="atLeast"/>
    </w:pPr>
    <w:rPr>
      <w:rFonts w:eastAsia="Calibri"/>
      <w:lang w:val="ru-RU"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44189"/>
    <w:pPr>
      <w:suppressAutoHyphens/>
      <w:spacing w:line="240" w:lineRule="atLeast"/>
    </w:pPr>
    <w:rPr>
      <w:rFonts w:eastAsia="Calibri"/>
      <w:color w:val="FFFFFF"/>
      <w:lang w:val="ru-RU"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44189"/>
    <w:pPr>
      <w:suppressAutoHyphens/>
      <w:spacing w:line="240" w:lineRule="atLeast"/>
    </w:pPr>
    <w:rPr>
      <w:rFonts w:eastAsia="Calibri"/>
      <w:lang w:val="ru-RU"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44189"/>
    <w:pPr>
      <w:suppressAutoHyphens/>
      <w:spacing w:line="240" w:lineRule="atLeast"/>
    </w:pPr>
    <w:rPr>
      <w:rFonts w:eastAsia="Calibri"/>
      <w:lang w:val="ru-RU"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44189"/>
    <w:pPr>
      <w:suppressAutoHyphens/>
      <w:spacing w:line="240" w:lineRule="atLeast"/>
    </w:pPr>
    <w:rPr>
      <w:rFonts w:eastAsia="Calibri"/>
      <w:b/>
      <w:bCs/>
      <w:lang w:val="ru-RU"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A44189"/>
    <w:pPr>
      <w:suppressAutoHyphens/>
      <w:spacing w:line="240" w:lineRule="atLeast"/>
    </w:pPr>
    <w:rPr>
      <w:rFonts w:eastAsia="Calibri"/>
      <w:b/>
      <w:bCs/>
      <w:lang w:val="ru-RU" w:eastAsia="ru-RU"/>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A44189"/>
    <w:pPr>
      <w:suppressAutoHyphens/>
      <w:spacing w:line="240" w:lineRule="atLeast"/>
    </w:pPr>
    <w:rPr>
      <w:rFonts w:eastAsia="Calibri"/>
      <w:b/>
      <w:bCs/>
      <w:lang w:val="ru-RU"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A44189"/>
    <w:pPr>
      <w:suppressAutoHyphens/>
      <w:spacing w:line="240" w:lineRule="atLeast"/>
    </w:pPr>
    <w:rPr>
      <w:rFonts w:eastAsia="Calibri"/>
      <w:lang w:val="ru-RU" w:eastAsia="ru-RU"/>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A44189"/>
    <w:pPr>
      <w:suppressAutoHyphens/>
      <w:spacing w:line="240" w:lineRule="atLeast"/>
    </w:pPr>
    <w:rPr>
      <w:rFonts w:eastAsia="Calibri"/>
      <w:lang w:val="ru-RU"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A44189"/>
    <w:pPr>
      <w:suppressAutoHyphens/>
      <w:spacing w:line="240" w:lineRule="atLeast"/>
    </w:pPr>
    <w:rPr>
      <w:rFonts w:eastAsia="Calibri"/>
      <w:lang w:val="ru-RU"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44189"/>
    <w:pPr>
      <w:suppressAutoHyphens/>
      <w:spacing w:line="240" w:lineRule="atLeast"/>
    </w:pPr>
    <w:rPr>
      <w:rFonts w:eastAsia="Calibri"/>
      <w:lang w:val="ru-RU"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rsid w:val="00A44189"/>
    <w:pPr>
      <w:suppressAutoHyphens/>
      <w:spacing w:line="240" w:lineRule="atLeast"/>
    </w:pPr>
    <w:rPr>
      <w:rFonts w:eastAsia="Calibri"/>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A44189"/>
    <w:pPr>
      <w:suppressAutoHyphens/>
      <w:spacing w:line="240" w:lineRule="atLeast"/>
    </w:pPr>
    <w:rPr>
      <w:rFonts w:eastAsia="Calibri"/>
      <w:lang w:val="ru-RU"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A44189"/>
    <w:pPr>
      <w:suppressAutoHyphens/>
      <w:spacing w:line="240" w:lineRule="atLeast"/>
    </w:pPr>
    <w:rPr>
      <w:rFonts w:eastAsia="Calibri"/>
      <w:lang w:val="ru-RU"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A44189"/>
    <w:pPr>
      <w:suppressAutoHyphens/>
      <w:spacing w:line="240" w:lineRule="atLeast"/>
    </w:pPr>
    <w:rPr>
      <w:rFonts w:eastAsia="Calibri"/>
      <w:lang w:val="ru-RU"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A44189"/>
    <w:pPr>
      <w:suppressAutoHyphens/>
      <w:spacing w:line="240" w:lineRule="atLeast"/>
    </w:pPr>
    <w:rPr>
      <w:rFonts w:eastAsia="Calibri"/>
      <w:lang w:val="ru-RU"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44189"/>
    <w:pPr>
      <w:suppressAutoHyphens/>
      <w:spacing w:line="240" w:lineRule="atLeast"/>
    </w:pPr>
    <w:rPr>
      <w:rFonts w:eastAsia="Calibri"/>
      <w:lang w:val="ru-RU"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A44189"/>
    <w:pPr>
      <w:suppressAutoHyphens/>
      <w:spacing w:line="240" w:lineRule="atLeast"/>
    </w:pPr>
    <w:rPr>
      <w:rFonts w:eastAsia="Calibri"/>
      <w:lang w:val="ru-RU"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A44189"/>
    <w:pPr>
      <w:suppressAutoHyphens/>
      <w:spacing w:line="240" w:lineRule="atLeast"/>
    </w:pPr>
    <w:rPr>
      <w:rFonts w:eastAsia="Calibri"/>
      <w:b/>
      <w:bCs/>
      <w:lang w:val="ru-RU"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A44189"/>
    <w:pPr>
      <w:suppressAutoHyphens/>
      <w:spacing w:line="240" w:lineRule="atLeast"/>
    </w:pPr>
    <w:rPr>
      <w:rFonts w:eastAsia="Calibri"/>
      <w:lang w:val="ru-RU"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44189"/>
    <w:pPr>
      <w:suppressAutoHyphens/>
      <w:spacing w:line="240" w:lineRule="atLeast"/>
    </w:pPr>
    <w:rPr>
      <w:rFonts w:eastAsia="Calibri"/>
      <w:lang w:val="ru-RU"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A44189"/>
    <w:pPr>
      <w:suppressAutoHyphens/>
      <w:spacing w:line="240" w:lineRule="atLeast"/>
    </w:pPr>
    <w:rPr>
      <w:rFonts w:eastAsia="Calibri"/>
      <w:lang w:val="ru-RU"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A44189"/>
    <w:pPr>
      <w:suppressAutoHyphens/>
      <w:spacing w:line="240" w:lineRule="atLeast"/>
    </w:pPr>
    <w:rPr>
      <w:rFonts w:eastAsia="Calibri"/>
      <w:lang w:val="ru-RU"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44189"/>
    <w:pPr>
      <w:suppressAutoHyphens/>
      <w:spacing w:line="240" w:lineRule="atLeast"/>
    </w:pPr>
    <w:rPr>
      <w:rFonts w:eastAsia="Calibri"/>
      <w:lang w:val="ru-RU"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44189"/>
    <w:pPr>
      <w:suppressAutoHyphens/>
      <w:spacing w:line="240" w:lineRule="atLeast"/>
    </w:pPr>
    <w:rPr>
      <w:rFonts w:eastAsia="Calibri"/>
      <w:lang w:val="ru-RU"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A44189"/>
    <w:pPr>
      <w:suppressAutoHyphens/>
      <w:spacing w:line="240" w:lineRule="atLeast"/>
    </w:pPr>
    <w:rPr>
      <w:rFonts w:eastAsia="Calibri"/>
      <w:lang w:val="ru-RU"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44189"/>
    <w:pPr>
      <w:suppressAutoHyphens/>
      <w:spacing w:line="240" w:lineRule="atLeast"/>
    </w:pPr>
    <w:rPr>
      <w:rFonts w:eastAsia="Calibri"/>
      <w:lang w:val="ru-RU"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44189"/>
    <w:pPr>
      <w:suppressAutoHyphens/>
      <w:spacing w:line="240" w:lineRule="atLeast"/>
    </w:pPr>
    <w:rPr>
      <w:rFonts w:eastAsia="Calibri"/>
      <w:lang w:val="ru-RU"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44189"/>
    <w:pPr>
      <w:suppressAutoHyphens/>
      <w:spacing w:line="240" w:lineRule="atLeast"/>
    </w:pPr>
    <w:rPr>
      <w:rFonts w:eastAsia="Calibri"/>
      <w:lang w:val="ru-RU"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44189"/>
    <w:pPr>
      <w:suppressAutoHyphens/>
      <w:spacing w:line="240" w:lineRule="atLeast"/>
    </w:pPr>
    <w:rPr>
      <w:rFonts w:eastAsia="Calibri"/>
      <w:lang w:val="ru-RU" w:eastAsia="ru-RU"/>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44189"/>
    <w:pPr>
      <w:suppressAutoHyphens/>
      <w:spacing w:line="240" w:lineRule="atLeast"/>
    </w:pPr>
    <w:rPr>
      <w:rFonts w:eastAsia="Calibri"/>
      <w:lang w:val="ru-RU" w:eastAsia="ru-RU"/>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44189"/>
    <w:pPr>
      <w:suppressAutoHyphens/>
      <w:spacing w:line="240" w:lineRule="atLeast"/>
    </w:pPr>
    <w:rPr>
      <w:rFonts w:eastAsia="Calibri"/>
      <w:lang w:val="ru-RU"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44189"/>
    <w:pPr>
      <w:suppressAutoHyphens/>
      <w:spacing w:line="240" w:lineRule="atLeast"/>
    </w:pPr>
    <w:rPr>
      <w:rFonts w:eastAsia="Calibri"/>
      <w:lang w:val="ru-RU"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A44189"/>
    <w:pPr>
      <w:suppressAutoHyphens/>
      <w:spacing w:line="240" w:lineRule="atLeast"/>
    </w:pPr>
    <w:rPr>
      <w:rFonts w:eastAsia="Calibri"/>
      <w:lang w:val="ru-RU"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A44189"/>
    <w:pPr>
      <w:suppressAutoHyphens/>
      <w:spacing w:line="240" w:lineRule="atLeast"/>
    </w:pPr>
    <w:rPr>
      <w:rFonts w:eastAsia="Calibri"/>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A44189"/>
    <w:pPr>
      <w:suppressAutoHyphens/>
      <w:spacing w:line="240" w:lineRule="atLeast"/>
    </w:pPr>
    <w:rPr>
      <w:rFonts w:eastAsia="Calibri"/>
      <w:lang w:val="ru-RU"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A44189"/>
    <w:pPr>
      <w:suppressAutoHyphens/>
      <w:spacing w:line="240" w:lineRule="atLeast"/>
    </w:pPr>
    <w:rPr>
      <w:rFonts w:eastAsia="Calibri"/>
      <w:lang w:val="ru-RU"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A44189"/>
    <w:pPr>
      <w:suppressAutoHyphens/>
      <w:spacing w:line="240" w:lineRule="atLeast"/>
    </w:pPr>
    <w:rPr>
      <w:rFonts w:eastAsia="Calibri"/>
      <w:lang w:val="ru-RU"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A44189"/>
    <w:pPr>
      <w:suppressAutoHyphens/>
      <w:spacing w:before="240" w:after="60" w:line="240" w:lineRule="atLeast"/>
      <w:jc w:val="center"/>
      <w:outlineLvl w:val="0"/>
    </w:pPr>
    <w:rPr>
      <w:rFonts w:ascii="Arial" w:eastAsia="Calibri" w:hAnsi="Arial" w:cs="Arial"/>
      <w:b/>
      <w:bCs/>
      <w:kern w:val="28"/>
      <w:sz w:val="32"/>
      <w:szCs w:val="32"/>
      <w:lang w:val="en-GB"/>
    </w:rPr>
  </w:style>
  <w:style w:type="character" w:customStyle="1" w:styleId="TitleChar">
    <w:name w:val="Title Char"/>
    <w:link w:val="Title"/>
    <w:locked/>
    <w:rsid w:val="00A44189"/>
    <w:rPr>
      <w:rFonts w:ascii="Arial" w:eastAsia="Calibri" w:hAnsi="Arial" w:cs="Arial"/>
      <w:b/>
      <w:bCs/>
      <w:kern w:val="28"/>
      <w:sz w:val="32"/>
      <w:szCs w:val="32"/>
      <w:lang w:val="en-GB" w:eastAsia="en-US" w:bidi="ar-SA"/>
    </w:rPr>
  </w:style>
  <w:style w:type="paragraph" w:styleId="EnvelopeAddress">
    <w:name w:val="envelope address"/>
    <w:basedOn w:val="Normal"/>
    <w:semiHidden/>
    <w:rsid w:val="00A44189"/>
    <w:pPr>
      <w:framePr w:w="7920" w:h="1980" w:hRule="exact" w:hSpace="180" w:wrap="auto" w:hAnchor="page" w:xAlign="center" w:yAlign="bottom"/>
      <w:suppressAutoHyphens/>
      <w:spacing w:line="240" w:lineRule="atLeast"/>
      <w:ind w:left="2880"/>
    </w:pPr>
    <w:rPr>
      <w:rFonts w:ascii="Arial" w:eastAsia="Calibri" w:hAnsi="Arial" w:cs="Arial"/>
      <w:lang w:val="en-GB"/>
    </w:rPr>
  </w:style>
  <w:style w:type="character" w:customStyle="1" w:styleId="FooterChar">
    <w:name w:val="Footer Char"/>
    <w:aliases w:val="3_G Char"/>
    <w:link w:val="Footer"/>
    <w:locked/>
    <w:rsid w:val="00A44189"/>
    <w:rPr>
      <w:sz w:val="24"/>
      <w:szCs w:val="24"/>
      <w:lang w:val="en-US" w:eastAsia="en-US" w:bidi="ar-SA"/>
    </w:rPr>
  </w:style>
  <w:style w:type="character" w:customStyle="1" w:styleId="HeaderChar">
    <w:name w:val="Header Char"/>
    <w:aliases w:val="6_G Char"/>
    <w:link w:val="Header"/>
    <w:locked/>
    <w:rsid w:val="00A44189"/>
    <w:rPr>
      <w:noProof/>
      <w:sz w:val="17"/>
      <w:lang w:val="en-US" w:eastAsia="en-US" w:bidi="ar-SA"/>
    </w:rPr>
  </w:style>
  <w:style w:type="character" w:customStyle="1" w:styleId="WW8Num2z0">
    <w:name w:val="WW8Num2z0"/>
    <w:rsid w:val="00A44189"/>
    <w:rPr>
      <w:rFonts w:ascii="Symbol" w:hAnsi="Symbol"/>
    </w:rPr>
  </w:style>
  <w:style w:type="character" w:customStyle="1" w:styleId="WW8Num3z0">
    <w:name w:val="WW8Num3z0"/>
    <w:rsid w:val="00A44189"/>
    <w:rPr>
      <w:rFonts w:ascii="Symbol" w:hAnsi="Symbol"/>
    </w:rPr>
  </w:style>
  <w:style w:type="character" w:customStyle="1" w:styleId="WW8Num4z0">
    <w:name w:val="WW8Num4z0"/>
    <w:rsid w:val="00A44189"/>
    <w:rPr>
      <w:rFonts w:ascii="Symbol" w:hAnsi="Symbol"/>
    </w:rPr>
  </w:style>
  <w:style w:type="character" w:customStyle="1" w:styleId="WW8Num5z0">
    <w:name w:val="WW8Num5z0"/>
    <w:rsid w:val="00A44189"/>
    <w:rPr>
      <w:rFonts w:ascii="Wingdings" w:hAnsi="Wingdings"/>
      <w:color w:val="auto"/>
    </w:rPr>
  </w:style>
  <w:style w:type="character" w:customStyle="1" w:styleId="WW8Num6z0">
    <w:name w:val="WW8Num6z0"/>
    <w:rsid w:val="00A44189"/>
    <w:rPr>
      <w:rFonts w:ascii="Symbol" w:hAnsi="Symbol"/>
    </w:rPr>
  </w:style>
  <w:style w:type="character" w:customStyle="1" w:styleId="WW8Num7z0">
    <w:name w:val="WW8Num7z0"/>
    <w:rsid w:val="00A44189"/>
    <w:rPr>
      <w:rFonts w:ascii="Symbol" w:hAnsi="Symbol"/>
    </w:rPr>
  </w:style>
  <w:style w:type="character" w:customStyle="1" w:styleId="WW8Num8z0">
    <w:name w:val="WW8Num8z0"/>
    <w:rsid w:val="00A44189"/>
    <w:rPr>
      <w:rFonts w:ascii="Times New Roman" w:hAnsi="Times New Roman"/>
    </w:rPr>
  </w:style>
  <w:style w:type="character" w:customStyle="1" w:styleId="WW8Num9z0">
    <w:name w:val="WW8Num9z0"/>
    <w:rsid w:val="00A44189"/>
    <w:rPr>
      <w:rFonts w:ascii="Symbol" w:hAnsi="Symbol"/>
      <w:color w:val="auto"/>
    </w:rPr>
  </w:style>
  <w:style w:type="character" w:customStyle="1" w:styleId="WW8Num10z0">
    <w:name w:val="WW8Num10z0"/>
    <w:rsid w:val="00A44189"/>
    <w:rPr>
      <w:rFonts w:ascii="Symbol" w:hAnsi="Symbol"/>
    </w:rPr>
  </w:style>
  <w:style w:type="character" w:customStyle="1" w:styleId="WW8Num11z0">
    <w:name w:val="WW8Num11z0"/>
    <w:rsid w:val="00A44189"/>
    <w:rPr>
      <w:rFonts w:ascii="Symbol" w:hAnsi="Symbol"/>
    </w:rPr>
  </w:style>
  <w:style w:type="character" w:customStyle="1" w:styleId="WW8Num12z0">
    <w:name w:val="WW8Num12z0"/>
    <w:rsid w:val="00A44189"/>
    <w:rPr>
      <w:rFonts w:ascii="Times New Roman" w:hAnsi="Times New Roman"/>
    </w:rPr>
  </w:style>
  <w:style w:type="character" w:customStyle="1" w:styleId="WW8Num12z1">
    <w:name w:val="WW8Num12z1"/>
    <w:rsid w:val="00A44189"/>
    <w:rPr>
      <w:rFonts w:ascii="Courier New" w:hAnsi="Courier New"/>
    </w:rPr>
  </w:style>
  <w:style w:type="character" w:customStyle="1" w:styleId="WW8Num12z2">
    <w:name w:val="WW8Num12z2"/>
    <w:rsid w:val="00A44189"/>
    <w:rPr>
      <w:rFonts w:ascii="Wingdings" w:hAnsi="Wingdings"/>
    </w:rPr>
  </w:style>
  <w:style w:type="character" w:customStyle="1" w:styleId="WW8Num12z3">
    <w:name w:val="WW8Num12z3"/>
    <w:rsid w:val="00A44189"/>
    <w:rPr>
      <w:rFonts w:ascii="Symbol" w:hAnsi="Symbol"/>
    </w:rPr>
  </w:style>
  <w:style w:type="character" w:customStyle="1" w:styleId="WW8Num13z0">
    <w:name w:val="WW8Num13z0"/>
    <w:rsid w:val="00A44189"/>
    <w:rPr>
      <w:rFonts w:ascii="Times New Roman" w:hAnsi="Times New Roman"/>
    </w:rPr>
  </w:style>
  <w:style w:type="character" w:customStyle="1" w:styleId="WW8Num13z1">
    <w:name w:val="WW8Num13z1"/>
    <w:rsid w:val="00A44189"/>
    <w:rPr>
      <w:rFonts w:ascii="Wingdings" w:hAnsi="Wingdings"/>
    </w:rPr>
  </w:style>
  <w:style w:type="character" w:customStyle="1" w:styleId="WW8Num13z3">
    <w:name w:val="WW8Num13z3"/>
    <w:rsid w:val="00A44189"/>
    <w:rPr>
      <w:rFonts w:ascii="Symbol" w:hAnsi="Symbol"/>
    </w:rPr>
  </w:style>
  <w:style w:type="character" w:customStyle="1" w:styleId="WW8Num13z4">
    <w:name w:val="WW8Num13z4"/>
    <w:rsid w:val="00A44189"/>
    <w:rPr>
      <w:rFonts w:ascii="Courier New" w:hAnsi="Courier New"/>
    </w:rPr>
  </w:style>
  <w:style w:type="character" w:customStyle="1" w:styleId="WW8Num15z0">
    <w:name w:val="WW8Num15z0"/>
    <w:rsid w:val="00A44189"/>
    <w:rPr>
      <w:rFonts w:ascii="Symbol" w:hAnsi="Symbol"/>
    </w:rPr>
  </w:style>
  <w:style w:type="character" w:customStyle="1" w:styleId="WW8Num15z1">
    <w:name w:val="WW8Num15z1"/>
    <w:rsid w:val="00A44189"/>
    <w:rPr>
      <w:rFonts w:ascii="Courier New" w:hAnsi="Courier New"/>
    </w:rPr>
  </w:style>
  <w:style w:type="character" w:customStyle="1" w:styleId="WW8Num15z2">
    <w:name w:val="WW8Num15z2"/>
    <w:rsid w:val="00A44189"/>
    <w:rPr>
      <w:rFonts w:ascii="Wingdings" w:hAnsi="Wingdings"/>
    </w:rPr>
  </w:style>
  <w:style w:type="character" w:customStyle="1" w:styleId="WW8Num16z0">
    <w:name w:val="WW8Num16z0"/>
    <w:rsid w:val="00A44189"/>
    <w:rPr>
      <w:rFonts w:ascii="Symbol" w:hAnsi="Symbol"/>
    </w:rPr>
  </w:style>
  <w:style w:type="character" w:customStyle="1" w:styleId="WW8Num16z1">
    <w:name w:val="WW8Num16z1"/>
    <w:rsid w:val="00A44189"/>
    <w:rPr>
      <w:rFonts w:ascii="Courier New" w:hAnsi="Courier New"/>
    </w:rPr>
  </w:style>
  <w:style w:type="character" w:customStyle="1" w:styleId="WW8Num16z2">
    <w:name w:val="WW8Num16z2"/>
    <w:rsid w:val="00A44189"/>
    <w:rPr>
      <w:rFonts w:ascii="Wingdings" w:hAnsi="Wingdings"/>
    </w:rPr>
  </w:style>
  <w:style w:type="character" w:customStyle="1" w:styleId="WW8Num17z0">
    <w:name w:val="WW8Num17z0"/>
    <w:rsid w:val="00A44189"/>
    <w:rPr>
      <w:rFonts w:ascii="Symbol" w:hAnsi="Symbol"/>
    </w:rPr>
  </w:style>
  <w:style w:type="character" w:customStyle="1" w:styleId="WW8Num17z1">
    <w:name w:val="WW8Num17z1"/>
    <w:rsid w:val="00A44189"/>
    <w:rPr>
      <w:rFonts w:ascii="Courier New" w:hAnsi="Courier New"/>
    </w:rPr>
  </w:style>
  <w:style w:type="character" w:customStyle="1" w:styleId="WW8Num17z2">
    <w:name w:val="WW8Num17z2"/>
    <w:rsid w:val="00A44189"/>
    <w:rPr>
      <w:rFonts w:ascii="Wingdings" w:hAnsi="Wingdings"/>
    </w:rPr>
  </w:style>
  <w:style w:type="character" w:customStyle="1" w:styleId="WW8Num18z0">
    <w:name w:val="WW8Num18z0"/>
    <w:rsid w:val="00A44189"/>
    <w:rPr>
      <w:rFonts w:ascii="Symbol" w:hAnsi="Symbol"/>
    </w:rPr>
  </w:style>
  <w:style w:type="character" w:customStyle="1" w:styleId="WW8Num18z1">
    <w:name w:val="WW8Num18z1"/>
    <w:rsid w:val="00A44189"/>
    <w:rPr>
      <w:rFonts w:ascii="Courier New" w:hAnsi="Courier New"/>
    </w:rPr>
  </w:style>
  <w:style w:type="character" w:customStyle="1" w:styleId="WW8Num18z2">
    <w:name w:val="WW8Num18z2"/>
    <w:rsid w:val="00A44189"/>
    <w:rPr>
      <w:rFonts w:ascii="Wingdings" w:hAnsi="Wingdings"/>
    </w:rPr>
  </w:style>
  <w:style w:type="character" w:customStyle="1" w:styleId="WW8Num19z0">
    <w:name w:val="WW8Num19z0"/>
    <w:rsid w:val="00A44189"/>
    <w:rPr>
      <w:rFonts w:ascii="Symbol" w:hAnsi="Symbol"/>
    </w:rPr>
  </w:style>
  <w:style w:type="character" w:customStyle="1" w:styleId="WW8Num20z0">
    <w:name w:val="WW8Num20z0"/>
    <w:rsid w:val="00A44189"/>
    <w:rPr>
      <w:rFonts w:ascii="Symbol" w:hAnsi="Symbol"/>
    </w:rPr>
  </w:style>
  <w:style w:type="character" w:customStyle="1" w:styleId="WW8Num20z1">
    <w:name w:val="WW8Num20z1"/>
    <w:rsid w:val="00A44189"/>
    <w:rPr>
      <w:rFonts w:ascii="Courier New" w:hAnsi="Courier New"/>
    </w:rPr>
  </w:style>
  <w:style w:type="character" w:customStyle="1" w:styleId="WW8Num20z2">
    <w:name w:val="WW8Num20z2"/>
    <w:rsid w:val="00A44189"/>
    <w:rPr>
      <w:rFonts w:ascii="Wingdings" w:hAnsi="Wingdings"/>
    </w:rPr>
  </w:style>
  <w:style w:type="character" w:customStyle="1" w:styleId="WW8Num21z0">
    <w:name w:val="WW8Num21z0"/>
    <w:rsid w:val="00A44189"/>
    <w:rPr>
      <w:rFonts w:ascii="Symbol" w:hAnsi="Symbol"/>
    </w:rPr>
  </w:style>
  <w:style w:type="character" w:customStyle="1" w:styleId="WW8Num21z1">
    <w:name w:val="WW8Num21z1"/>
    <w:rsid w:val="00A44189"/>
    <w:rPr>
      <w:rFonts w:ascii="Courier New" w:hAnsi="Courier New"/>
    </w:rPr>
  </w:style>
  <w:style w:type="character" w:customStyle="1" w:styleId="WW8Num21z2">
    <w:name w:val="WW8Num21z2"/>
    <w:rsid w:val="00A44189"/>
    <w:rPr>
      <w:rFonts w:ascii="Wingdings" w:hAnsi="Wingdings"/>
    </w:rPr>
  </w:style>
  <w:style w:type="character" w:customStyle="1" w:styleId="WW8Num25z0">
    <w:name w:val="WW8Num25z0"/>
    <w:rsid w:val="00A44189"/>
    <w:rPr>
      <w:rFonts w:ascii="Symbol" w:hAnsi="Symbol"/>
    </w:rPr>
  </w:style>
  <w:style w:type="character" w:customStyle="1" w:styleId="WW8Num25z1">
    <w:name w:val="WW8Num25z1"/>
    <w:rsid w:val="00A44189"/>
    <w:rPr>
      <w:rFonts w:ascii="Courier New" w:hAnsi="Courier New"/>
    </w:rPr>
  </w:style>
  <w:style w:type="character" w:customStyle="1" w:styleId="WW8Num25z2">
    <w:name w:val="WW8Num25z2"/>
    <w:rsid w:val="00A44189"/>
    <w:rPr>
      <w:rFonts w:ascii="Wingdings" w:hAnsi="Wingdings"/>
    </w:rPr>
  </w:style>
  <w:style w:type="character" w:customStyle="1" w:styleId="WW8Num26z0">
    <w:name w:val="WW8Num26z0"/>
    <w:rsid w:val="00A44189"/>
    <w:rPr>
      <w:rFonts w:ascii="Symbol" w:hAnsi="Symbol"/>
    </w:rPr>
  </w:style>
  <w:style w:type="character" w:customStyle="1" w:styleId="WW8Num26z1">
    <w:name w:val="WW8Num26z1"/>
    <w:rsid w:val="00A44189"/>
    <w:rPr>
      <w:rFonts w:ascii="Courier New" w:hAnsi="Courier New"/>
    </w:rPr>
  </w:style>
  <w:style w:type="character" w:customStyle="1" w:styleId="WW8Num26z2">
    <w:name w:val="WW8Num26z2"/>
    <w:rsid w:val="00A44189"/>
    <w:rPr>
      <w:rFonts w:ascii="Wingdings" w:hAnsi="Wingdings"/>
    </w:rPr>
  </w:style>
  <w:style w:type="character" w:customStyle="1" w:styleId="WW8Num27z0">
    <w:name w:val="WW8Num27z0"/>
    <w:rsid w:val="00A44189"/>
    <w:rPr>
      <w:rFonts w:ascii="Wingdings" w:hAnsi="Wingdings"/>
      <w:color w:val="auto"/>
    </w:rPr>
  </w:style>
  <w:style w:type="character" w:customStyle="1" w:styleId="WW8Num27z1">
    <w:name w:val="WW8Num27z1"/>
    <w:rsid w:val="00A44189"/>
    <w:rPr>
      <w:rFonts w:ascii="Courier New" w:hAnsi="Courier New"/>
    </w:rPr>
  </w:style>
  <w:style w:type="character" w:customStyle="1" w:styleId="WW8Num27z2">
    <w:name w:val="WW8Num27z2"/>
    <w:rsid w:val="00A44189"/>
    <w:rPr>
      <w:rFonts w:ascii="Wingdings" w:hAnsi="Wingdings"/>
    </w:rPr>
  </w:style>
  <w:style w:type="character" w:customStyle="1" w:styleId="WW8Num27z3">
    <w:name w:val="WW8Num27z3"/>
    <w:rsid w:val="00A44189"/>
    <w:rPr>
      <w:rFonts w:ascii="Symbol" w:hAnsi="Symbol"/>
    </w:rPr>
  </w:style>
  <w:style w:type="character" w:customStyle="1" w:styleId="WW8Num28z0">
    <w:name w:val="WW8Num28z0"/>
    <w:rsid w:val="00A44189"/>
    <w:rPr>
      <w:rFonts w:ascii="Symbol" w:hAnsi="Symbol"/>
    </w:rPr>
  </w:style>
  <w:style w:type="character" w:customStyle="1" w:styleId="WW8Num28z1">
    <w:name w:val="WW8Num28z1"/>
    <w:rsid w:val="00A44189"/>
    <w:rPr>
      <w:rFonts w:ascii="Courier New" w:hAnsi="Courier New"/>
    </w:rPr>
  </w:style>
  <w:style w:type="character" w:customStyle="1" w:styleId="WW8Num28z2">
    <w:name w:val="WW8Num28z2"/>
    <w:rsid w:val="00A44189"/>
    <w:rPr>
      <w:rFonts w:ascii="Wingdings" w:hAnsi="Wingdings"/>
    </w:rPr>
  </w:style>
  <w:style w:type="character" w:customStyle="1" w:styleId="WW8Num29z0">
    <w:name w:val="WW8Num29z0"/>
    <w:rsid w:val="00A44189"/>
    <w:rPr>
      <w:rFonts w:ascii="Symbol" w:hAnsi="Symbol"/>
    </w:rPr>
  </w:style>
  <w:style w:type="character" w:customStyle="1" w:styleId="WW8Num29z1">
    <w:name w:val="WW8Num29z1"/>
    <w:rsid w:val="00A44189"/>
    <w:rPr>
      <w:rFonts w:ascii="Courier New" w:hAnsi="Courier New"/>
    </w:rPr>
  </w:style>
  <w:style w:type="character" w:customStyle="1" w:styleId="WW8Num29z2">
    <w:name w:val="WW8Num29z2"/>
    <w:rsid w:val="00A44189"/>
    <w:rPr>
      <w:rFonts w:ascii="Wingdings" w:hAnsi="Wingdings"/>
    </w:rPr>
  </w:style>
  <w:style w:type="character" w:customStyle="1" w:styleId="WW8Num30z0">
    <w:name w:val="WW8Num30z0"/>
    <w:rsid w:val="00A44189"/>
    <w:rPr>
      <w:rFonts w:ascii="Times New Roman" w:hAnsi="Times New Roman"/>
    </w:rPr>
  </w:style>
  <w:style w:type="character" w:customStyle="1" w:styleId="WW8Num30z1">
    <w:name w:val="WW8Num30z1"/>
    <w:rsid w:val="00A44189"/>
    <w:rPr>
      <w:rFonts w:ascii="Courier New" w:hAnsi="Courier New"/>
    </w:rPr>
  </w:style>
  <w:style w:type="character" w:customStyle="1" w:styleId="WW8Num30z2">
    <w:name w:val="WW8Num30z2"/>
    <w:rsid w:val="00A44189"/>
    <w:rPr>
      <w:rFonts w:ascii="Wingdings" w:hAnsi="Wingdings"/>
    </w:rPr>
  </w:style>
  <w:style w:type="character" w:customStyle="1" w:styleId="WW8Num30z3">
    <w:name w:val="WW8Num30z3"/>
    <w:rsid w:val="00A44189"/>
    <w:rPr>
      <w:rFonts w:ascii="Symbol" w:hAnsi="Symbol"/>
    </w:rPr>
  </w:style>
  <w:style w:type="character" w:customStyle="1" w:styleId="FootnoteCharacters">
    <w:name w:val="Footnote Characters"/>
    <w:rsid w:val="00A44189"/>
    <w:rPr>
      <w:rFonts w:cs="Times New Roman"/>
      <w:vertAlign w:val="superscript"/>
    </w:rPr>
  </w:style>
  <w:style w:type="character" w:customStyle="1" w:styleId="singlespaceChar">
    <w:name w:val="single space Char"/>
    <w:rsid w:val="00A44189"/>
    <w:rPr>
      <w:rFonts w:cs="Times New Roman"/>
      <w:lang w:val="en-GB" w:eastAsia="ar-SA" w:bidi="ar-SA"/>
    </w:rPr>
  </w:style>
  <w:style w:type="character" w:customStyle="1" w:styleId="apple-style-span">
    <w:name w:val="apple-style-span"/>
    <w:rsid w:val="00A44189"/>
    <w:rPr>
      <w:rFonts w:cs="Times New Roman"/>
    </w:rPr>
  </w:style>
  <w:style w:type="character" w:customStyle="1" w:styleId="NormalWebCharCharChar">
    <w:name w:val="Normal (Web) Char Char Char"/>
    <w:rsid w:val="00A44189"/>
    <w:rPr>
      <w:rFonts w:cs="Times New Roman"/>
      <w:sz w:val="24"/>
      <w:szCs w:val="24"/>
      <w:lang w:val="bg-BG" w:eastAsia="ar-SA" w:bidi="ar-SA"/>
    </w:rPr>
  </w:style>
  <w:style w:type="character" w:customStyle="1" w:styleId="EndnoteCharacters">
    <w:name w:val="Endnote Characters"/>
    <w:rsid w:val="00A44189"/>
    <w:rPr>
      <w:rFonts w:cs="Times New Roman"/>
      <w:vertAlign w:val="superscript"/>
    </w:rPr>
  </w:style>
  <w:style w:type="character" w:customStyle="1" w:styleId="thetitle">
    <w:name w:val="thetitle"/>
    <w:rsid w:val="00A44189"/>
    <w:rPr>
      <w:rFonts w:cs="Times New Roman"/>
    </w:rPr>
  </w:style>
  <w:style w:type="character" w:customStyle="1" w:styleId="apple-converted-space">
    <w:name w:val="apple-converted-space"/>
    <w:rsid w:val="00A44189"/>
    <w:rPr>
      <w:rFonts w:cs="Times New Roman"/>
    </w:rPr>
  </w:style>
  <w:style w:type="character" w:customStyle="1" w:styleId="WW-FootnoteCharacters">
    <w:name w:val="WW-Footnote Characters"/>
    <w:rsid w:val="00A44189"/>
    <w:rPr>
      <w:rFonts w:cs="Times New Roman"/>
      <w:vertAlign w:val="superscript"/>
    </w:rPr>
  </w:style>
  <w:style w:type="character" w:customStyle="1" w:styleId="WW-FootnoteReference">
    <w:name w:val="WW-Footnote Reference"/>
    <w:rsid w:val="00A44189"/>
    <w:rPr>
      <w:vertAlign w:val="superscript"/>
    </w:rPr>
  </w:style>
  <w:style w:type="character" w:customStyle="1" w:styleId="WW-EndnoteCharacters">
    <w:name w:val="WW-Endnote Characters"/>
    <w:rsid w:val="00A44189"/>
    <w:rPr>
      <w:rFonts w:cs="Times New Roman"/>
      <w:vertAlign w:val="superscript"/>
    </w:rPr>
  </w:style>
  <w:style w:type="paragraph" w:customStyle="1" w:styleId="Heading">
    <w:name w:val="Heading"/>
    <w:basedOn w:val="Normal"/>
    <w:next w:val="BodyText"/>
    <w:rsid w:val="00A44189"/>
    <w:pPr>
      <w:keepNext/>
      <w:suppressAutoHyphens/>
      <w:spacing w:before="240" w:after="120"/>
    </w:pPr>
    <w:rPr>
      <w:rFonts w:ascii="Arial" w:eastAsia="Simsun (Founder Extended)" w:hAnsi="Arial" w:cs="Lucida Sans"/>
      <w:sz w:val="28"/>
      <w:szCs w:val="28"/>
      <w:lang w:val="en-GB" w:eastAsia="ar-SA"/>
    </w:rPr>
  </w:style>
  <w:style w:type="paragraph" w:customStyle="1" w:styleId="Index">
    <w:name w:val="Index"/>
    <w:basedOn w:val="Normal"/>
    <w:rsid w:val="00A44189"/>
    <w:pPr>
      <w:suppressLineNumbers/>
      <w:suppressAutoHyphens/>
    </w:pPr>
    <w:rPr>
      <w:rFonts w:eastAsia="Calibri" w:cs="Lucida Sans"/>
      <w:lang w:val="en-GB" w:eastAsia="ar-SA"/>
    </w:rPr>
  </w:style>
  <w:style w:type="paragraph" w:styleId="BalloonText">
    <w:name w:val="Balloon Text"/>
    <w:basedOn w:val="Normal"/>
    <w:link w:val="BalloonTextChar"/>
    <w:rsid w:val="00A44189"/>
    <w:pPr>
      <w:suppressAutoHyphens/>
    </w:pPr>
    <w:rPr>
      <w:rFonts w:ascii="Tahoma" w:eastAsia="Calibri" w:hAnsi="Tahoma" w:cs="Tahoma"/>
      <w:sz w:val="16"/>
      <w:szCs w:val="16"/>
      <w:lang w:val="en-GB" w:eastAsia="ar-SA"/>
    </w:rPr>
  </w:style>
  <w:style w:type="character" w:customStyle="1" w:styleId="BalloonTextChar">
    <w:name w:val="Balloon Text Char"/>
    <w:link w:val="BalloonText"/>
    <w:locked/>
    <w:rsid w:val="00A44189"/>
    <w:rPr>
      <w:rFonts w:ascii="Tahoma" w:eastAsia="Calibri" w:hAnsi="Tahoma" w:cs="Tahoma"/>
      <w:sz w:val="16"/>
      <w:szCs w:val="16"/>
      <w:lang w:val="en-GB" w:eastAsia="ar-SA" w:bidi="ar-SA"/>
    </w:rPr>
  </w:style>
  <w:style w:type="paragraph" w:styleId="CommentSubject">
    <w:name w:val="annotation subject"/>
    <w:basedOn w:val="CommentText"/>
    <w:next w:val="CommentText"/>
    <w:link w:val="CommentSubjectChar"/>
    <w:rsid w:val="00A44189"/>
    <w:pPr>
      <w:spacing w:line="240" w:lineRule="auto"/>
    </w:pPr>
    <w:rPr>
      <w:b/>
      <w:bCs/>
      <w:lang w:eastAsia="ar-SA"/>
    </w:rPr>
  </w:style>
  <w:style w:type="character" w:customStyle="1" w:styleId="CommentSubjectChar">
    <w:name w:val="Comment Subject Char"/>
    <w:link w:val="CommentSubject"/>
    <w:locked/>
    <w:rsid w:val="00A44189"/>
    <w:rPr>
      <w:rFonts w:eastAsia="Calibri"/>
      <w:b/>
      <w:bCs/>
      <w:lang w:val="en-GB" w:eastAsia="ar-SA" w:bidi="ar-SA"/>
    </w:rPr>
  </w:style>
  <w:style w:type="paragraph" w:customStyle="1" w:styleId="WW-Default">
    <w:name w:val="WW-Default"/>
    <w:rsid w:val="00A44189"/>
    <w:pPr>
      <w:suppressAutoHyphens/>
      <w:autoSpaceDE w:val="0"/>
    </w:pPr>
    <w:rPr>
      <w:color w:val="000000"/>
      <w:sz w:val="24"/>
      <w:szCs w:val="24"/>
      <w:lang w:val="bg-BG" w:eastAsia="ar-SA"/>
    </w:rPr>
  </w:style>
  <w:style w:type="paragraph" w:customStyle="1" w:styleId="Style1">
    <w:name w:val="Style 1"/>
    <w:rsid w:val="00A44189"/>
    <w:pPr>
      <w:suppressAutoHyphens/>
      <w:autoSpaceDE w:val="0"/>
    </w:pPr>
    <w:rPr>
      <w:lang w:val="bg-BG" w:eastAsia="ar-SA"/>
    </w:rPr>
  </w:style>
  <w:style w:type="paragraph" w:customStyle="1" w:styleId="1">
    <w:name w:val="Абзац списка1"/>
    <w:basedOn w:val="Normal"/>
    <w:rsid w:val="00A44189"/>
    <w:pPr>
      <w:suppressAutoHyphens/>
      <w:spacing w:after="200" w:line="276" w:lineRule="auto"/>
      <w:ind w:left="720"/>
    </w:pPr>
    <w:rPr>
      <w:rFonts w:ascii="Calibri" w:hAnsi="Calibri"/>
      <w:sz w:val="22"/>
      <w:szCs w:val="22"/>
      <w:lang w:eastAsia="ar-SA"/>
    </w:rPr>
  </w:style>
  <w:style w:type="paragraph" w:customStyle="1" w:styleId="tit">
    <w:name w:val="tit"/>
    <w:basedOn w:val="Normal"/>
    <w:rsid w:val="00A44189"/>
    <w:pPr>
      <w:suppressAutoHyphens/>
      <w:spacing w:before="280" w:after="280"/>
    </w:pPr>
    <w:rPr>
      <w:rFonts w:eastAsia="Calibri"/>
      <w:color w:val="000000"/>
      <w:lang w:val="sr-Cyrl-CS" w:eastAsia="ar-SA"/>
    </w:rPr>
  </w:style>
  <w:style w:type="paragraph" w:customStyle="1" w:styleId="Style">
    <w:name w:val="Style"/>
    <w:rsid w:val="00A44189"/>
    <w:pPr>
      <w:suppressAutoHyphens/>
      <w:autoSpaceDE w:val="0"/>
      <w:ind w:left="140" w:right="140" w:firstLine="840"/>
      <w:jc w:val="both"/>
    </w:pPr>
    <w:rPr>
      <w:sz w:val="24"/>
      <w:szCs w:val="24"/>
      <w:lang w:val="bg-BG" w:eastAsia="ar-SA"/>
    </w:rPr>
  </w:style>
  <w:style w:type="paragraph" w:customStyle="1" w:styleId="firstline">
    <w:name w:val="firstline"/>
    <w:basedOn w:val="Normal"/>
    <w:rsid w:val="00A44189"/>
    <w:pPr>
      <w:suppressAutoHyphens/>
      <w:spacing w:before="280" w:after="280"/>
    </w:pPr>
    <w:rPr>
      <w:rFonts w:eastAsia="Calibri"/>
      <w:lang w:eastAsia="ar-SA"/>
    </w:rPr>
  </w:style>
  <w:style w:type="paragraph" w:customStyle="1" w:styleId="H4">
    <w:name w:val="H4"/>
    <w:basedOn w:val="Normal"/>
    <w:next w:val="Normal"/>
    <w:rsid w:val="00A44189"/>
    <w:pPr>
      <w:keepNext/>
      <w:suppressAutoHyphens/>
      <w:spacing w:before="100" w:after="100"/>
    </w:pPr>
    <w:rPr>
      <w:rFonts w:eastAsia="Calibri"/>
      <w:b/>
      <w:szCs w:val="20"/>
      <w:lang w:val="en-GB" w:eastAsia="ar-SA"/>
    </w:rPr>
  </w:style>
  <w:style w:type="paragraph" w:customStyle="1" w:styleId="WW-Default1">
    <w:name w:val="WW-Default1"/>
    <w:rsid w:val="00A44189"/>
    <w:pPr>
      <w:suppressAutoHyphens/>
      <w:autoSpaceDE w:val="0"/>
    </w:pPr>
    <w:rPr>
      <w:color w:val="000000"/>
      <w:sz w:val="24"/>
      <w:szCs w:val="24"/>
      <w:lang w:val="bg-BG" w:eastAsia="ar-SA"/>
    </w:rPr>
  </w:style>
  <w:style w:type="paragraph" w:customStyle="1" w:styleId="TableContents">
    <w:name w:val="Table Contents"/>
    <w:basedOn w:val="Normal"/>
    <w:rsid w:val="00A44189"/>
    <w:pPr>
      <w:suppressLineNumbers/>
      <w:suppressAutoHyphens/>
    </w:pPr>
    <w:rPr>
      <w:rFonts w:eastAsia="Calibri"/>
      <w:lang w:val="en-GB" w:eastAsia="ar-SA"/>
    </w:rPr>
  </w:style>
  <w:style w:type="paragraph" w:customStyle="1" w:styleId="TableHeading">
    <w:name w:val="Table Heading"/>
    <w:basedOn w:val="TableContents"/>
    <w:rsid w:val="00A44189"/>
    <w:pPr>
      <w:jc w:val="center"/>
    </w:pPr>
    <w:rPr>
      <w:b/>
      <w:bCs/>
    </w:rPr>
  </w:style>
  <w:style w:type="character" w:customStyle="1" w:styleId="WW8Num13z2">
    <w:name w:val="WW8Num13z2"/>
    <w:rsid w:val="00A44189"/>
    <w:rPr>
      <w:rFonts w:ascii="Wingdings" w:hAnsi="Wingdings"/>
    </w:rPr>
  </w:style>
  <w:style w:type="character" w:customStyle="1" w:styleId="WW-DefaultParagraphFont">
    <w:name w:val="WW-Default Paragraph Font"/>
    <w:rsid w:val="00A44189"/>
  </w:style>
  <w:style w:type="character" w:customStyle="1" w:styleId="Absatz-Standardschriftart">
    <w:name w:val="Absatz-Standardschriftart"/>
    <w:rsid w:val="00A44189"/>
  </w:style>
  <w:style w:type="character" w:customStyle="1" w:styleId="WW8Num14z0">
    <w:name w:val="WW8Num14z0"/>
    <w:rsid w:val="00A44189"/>
    <w:rPr>
      <w:rFonts w:ascii="Symbol" w:hAnsi="Symbol"/>
    </w:rPr>
  </w:style>
  <w:style w:type="character" w:customStyle="1" w:styleId="WW8Num14z1">
    <w:name w:val="WW8Num14z1"/>
    <w:rsid w:val="00A44189"/>
    <w:rPr>
      <w:rFonts w:ascii="Courier New" w:hAnsi="Courier New"/>
    </w:rPr>
  </w:style>
  <w:style w:type="character" w:customStyle="1" w:styleId="WW8Num14z2">
    <w:name w:val="WW8Num14z2"/>
    <w:rsid w:val="00A44189"/>
    <w:rPr>
      <w:rFonts w:ascii="Wingdings" w:hAnsi="Wingdings"/>
    </w:rPr>
  </w:style>
  <w:style w:type="character" w:customStyle="1" w:styleId="WW-DefaultParagraphFont1">
    <w:name w:val="WW-Default Paragraph Font1"/>
    <w:rsid w:val="00A44189"/>
  </w:style>
  <w:style w:type="character" w:customStyle="1" w:styleId="WW-Absatz-Standardschriftart">
    <w:name w:val="WW-Absatz-Standardschriftart"/>
    <w:rsid w:val="00A44189"/>
  </w:style>
  <w:style w:type="character" w:customStyle="1" w:styleId="WW8Num9z1">
    <w:name w:val="WW8Num9z1"/>
    <w:rsid w:val="00A44189"/>
    <w:rPr>
      <w:rFonts w:ascii="Courier New" w:hAnsi="Courier New"/>
    </w:rPr>
  </w:style>
  <w:style w:type="character" w:customStyle="1" w:styleId="WW8Num9z2">
    <w:name w:val="WW8Num9z2"/>
    <w:rsid w:val="00A44189"/>
    <w:rPr>
      <w:rFonts w:ascii="Wingdings" w:hAnsi="Wingdings"/>
    </w:rPr>
  </w:style>
  <w:style w:type="character" w:customStyle="1" w:styleId="WW8Num9z3">
    <w:name w:val="WW8Num9z3"/>
    <w:rsid w:val="00A44189"/>
    <w:rPr>
      <w:rFonts w:ascii="Symbol" w:hAnsi="Symbol"/>
    </w:rPr>
  </w:style>
  <w:style w:type="character" w:customStyle="1" w:styleId="WW8Num10z1">
    <w:name w:val="WW8Num10z1"/>
    <w:rsid w:val="00A44189"/>
    <w:rPr>
      <w:rFonts w:ascii="Courier New" w:hAnsi="Courier New"/>
    </w:rPr>
  </w:style>
  <w:style w:type="character" w:customStyle="1" w:styleId="WW8Num10z2">
    <w:name w:val="WW8Num10z2"/>
    <w:rsid w:val="00A44189"/>
    <w:rPr>
      <w:rFonts w:ascii="Wingdings" w:hAnsi="Wingdings"/>
    </w:rPr>
  </w:style>
  <w:style w:type="character" w:customStyle="1" w:styleId="WW-DefaultParagraphFont11">
    <w:name w:val="WW-Default Paragraph Font11"/>
    <w:rsid w:val="00A44189"/>
  </w:style>
  <w:style w:type="character" w:customStyle="1" w:styleId="WW-Absatz-Standardschriftart1">
    <w:name w:val="WW-Absatz-Standardschriftart1"/>
    <w:rsid w:val="00A44189"/>
  </w:style>
  <w:style w:type="character" w:customStyle="1" w:styleId="WW-Absatz-Standardschriftart11">
    <w:name w:val="WW-Absatz-Standardschriftart11"/>
    <w:rsid w:val="00A44189"/>
  </w:style>
  <w:style w:type="character" w:customStyle="1" w:styleId="WW8Num2z1">
    <w:name w:val="WW8Num2z1"/>
    <w:rsid w:val="00A44189"/>
    <w:rPr>
      <w:rFonts w:ascii="Courier New" w:hAnsi="Courier New"/>
    </w:rPr>
  </w:style>
  <w:style w:type="character" w:customStyle="1" w:styleId="WW8Num2z2">
    <w:name w:val="WW8Num2z2"/>
    <w:rsid w:val="00A44189"/>
    <w:rPr>
      <w:rFonts w:ascii="Wingdings" w:hAnsi="Wingdings"/>
    </w:rPr>
  </w:style>
  <w:style w:type="character" w:customStyle="1" w:styleId="WW8Num3z1">
    <w:name w:val="WW8Num3z1"/>
    <w:rsid w:val="00A44189"/>
    <w:rPr>
      <w:rFonts w:ascii="Courier New" w:hAnsi="Courier New"/>
    </w:rPr>
  </w:style>
  <w:style w:type="character" w:customStyle="1" w:styleId="WW8Num3z2">
    <w:name w:val="WW8Num3z2"/>
    <w:rsid w:val="00A44189"/>
    <w:rPr>
      <w:rFonts w:ascii="Wingdings" w:hAnsi="Wingdings"/>
    </w:rPr>
  </w:style>
  <w:style w:type="character" w:customStyle="1" w:styleId="WW8Num4z1">
    <w:name w:val="WW8Num4z1"/>
    <w:rsid w:val="00A44189"/>
    <w:rPr>
      <w:rFonts w:ascii="Courier New" w:hAnsi="Courier New"/>
    </w:rPr>
  </w:style>
  <w:style w:type="character" w:customStyle="1" w:styleId="WW8Num4z2">
    <w:name w:val="WW8Num4z2"/>
    <w:rsid w:val="00A44189"/>
    <w:rPr>
      <w:rFonts w:ascii="Wingdings" w:hAnsi="Wingdings"/>
    </w:rPr>
  </w:style>
  <w:style w:type="character" w:customStyle="1" w:styleId="WW8Num5z1">
    <w:name w:val="WW8Num5z1"/>
    <w:rsid w:val="00A44189"/>
    <w:rPr>
      <w:rFonts w:ascii="Courier New" w:hAnsi="Courier New"/>
    </w:rPr>
  </w:style>
  <w:style w:type="character" w:customStyle="1" w:styleId="WW8Num5z2">
    <w:name w:val="WW8Num5z2"/>
    <w:rsid w:val="00A44189"/>
    <w:rPr>
      <w:rFonts w:ascii="Wingdings" w:hAnsi="Wingdings"/>
    </w:rPr>
  </w:style>
  <w:style w:type="character" w:customStyle="1" w:styleId="WW8Num10z3">
    <w:name w:val="WW8Num10z3"/>
    <w:rsid w:val="00A44189"/>
    <w:rPr>
      <w:rFonts w:ascii="Symbol" w:hAnsi="Symbol"/>
    </w:rPr>
  </w:style>
  <w:style w:type="character" w:customStyle="1" w:styleId="WW8Num11z1">
    <w:name w:val="WW8Num11z1"/>
    <w:rsid w:val="00A44189"/>
    <w:rPr>
      <w:rFonts w:ascii="Courier New" w:hAnsi="Courier New"/>
    </w:rPr>
  </w:style>
  <w:style w:type="character" w:customStyle="1" w:styleId="WW8Num11z2">
    <w:name w:val="WW8Num11z2"/>
    <w:rsid w:val="00A44189"/>
    <w:rPr>
      <w:rFonts w:ascii="Wingdings" w:hAnsi="Wingdings"/>
    </w:rPr>
  </w:style>
  <w:style w:type="character" w:customStyle="1" w:styleId="WW-DefaultParagraphFont111">
    <w:name w:val="WW-Default Paragraph Font111"/>
    <w:rsid w:val="00A44189"/>
  </w:style>
  <w:style w:type="character" w:customStyle="1" w:styleId="singlespaceChar1">
    <w:name w:val="single space Char1"/>
    <w:rsid w:val="00A44189"/>
    <w:rPr>
      <w:rFonts w:cs="Times New Roman"/>
      <w:lang w:val="en-GB" w:eastAsia="ar-SA" w:bidi="ar-SA"/>
    </w:rPr>
  </w:style>
  <w:style w:type="character" w:customStyle="1" w:styleId="FunotentextarialCharChar">
    <w:name w:val="Fußnotentext arial Char Char"/>
    <w:rsid w:val="00A44189"/>
    <w:rPr>
      <w:rFonts w:cs="Times New Roman"/>
      <w:lang w:val="en-US" w:eastAsia="ar-SA" w:bidi="ar-SA"/>
    </w:rPr>
  </w:style>
  <w:style w:type="character" w:customStyle="1" w:styleId="WW-EndnoteReference">
    <w:name w:val="WW-Endnote Reference"/>
    <w:rsid w:val="00A44189"/>
    <w:rPr>
      <w:vertAlign w:val="superscript"/>
    </w:rPr>
  </w:style>
  <w:style w:type="character" w:customStyle="1" w:styleId="stdnobr">
    <w:name w:val="std nobr"/>
    <w:rsid w:val="00A44189"/>
    <w:rPr>
      <w:rFonts w:cs="Times New Roman"/>
    </w:rPr>
  </w:style>
  <w:style w:type="character" w:customStyle="1" w:styleId="WW-FootnoteReference1">
    <w:name w:val="WW-Footnote Reference1"/>
    <w:rsid w:val="00A44189"/>
    <w:rPr>
      <w:vertAlign w:val="superscript"/>
    </w:rPr>
  </w:style>
  <w:style w:type="character" w:customStyle="1" w:styleId="WW-EndnoteReference1">
    <w:name w:val="WW-Endnote Reference1"/>
    <w:rsid w:val="00A44189"/>
    <w:rPr>
      <w:vertAlign w:val="superscript"/>
    </w:rPr>
  </w:style>
  <w:style w:type="character" w:customStyle="1" w:styleId="WW-FootnoteReference12">
    <w:name w:val="WW-Footnote Reference12"/>
    <w:rsid w:val="00A44189"/>
    <w:rPr>
      <w:vertAlign w:val="superscript"/>
    </w:rPr>
  </w:style>
  <w:style w:type="character" w:customStyle="1" w:styleId="WW-EndnoteReference12">
    <w:name w:val="WW-Endnote Reference12"/>
    <w:rsid w:val="00A44189"/>
    <w:rPr>
      <w:vertAlign w:val="superscript"/>
    </w:rPr>
  </w:style>
  <w:style w:type="paragraph" w:customStyle="1" w:styleId="DefaultParagraphFont2Char1">
    <w:name w:val="Default Paragraph Font2 Char1 Знак"/>
    <w:basedOn w:val="Normal"/>
    <w:rsid w:val="00A44189"/>
    <w:pPr>
      <w:suppressAutoHyphens/>
      <w:spacing w:after="160" w:line="240" w:lineRule="exact"/>
    </w:pPr>
    <w:rPr>
      <w:rFonts w:ascii="Tahoma" w:eastAsia="Calibri" w:hAnsi="Tahoma"/>
      <w:sz w:val="20"/>
      <w:szCs w:val="20"/>
      <w:lang w:eastAsia="ar-SA"/>
    </w:rPr>
  </w:style>
  <w:style w:type="paragraph" w:customStyle="1" w:styleId="CharCharCharCharCharCharCharCharCharCharCharCharCharCharCharCharChar">
    <w:name w:val="Char Char Char Char Char Char Char Char Char Char Char Знак Знак Char Char Char Char Char Char"/>
    <w:basedOn w:val="Normal"/>
    <w:rsid w:val="00A44189"/>
    <w:pPr>
      <w:tabs>
        <w:tab w:val="left" w:pos="709"/>
      </w:tabs>
      <w:suppressAutoHyphens/>
    </w:pPr>
    <w:rPr>
      <w:rFonts w:ascii="Tahoma" w:eastAsia="Calibri" w:hAnsi="Tahoma" w:cs="Tahoma"/>
      <w:lang w:val="pl-PL" w:eastAsia="ar-SA"/>
    </w:rPr>
  </w:style>
  <w:style w:type="paragraph" w:customStyle="1" w:styleId="CharCharCharCharCharChar1CharCharCharChar">
    <w:name w:val="Char Char Char Char Char Char1 Char Char Char Char"/>
    <w:basedOn w:val="Normal"/>
    <w:rsid w:val="00A44189"/>
    <w:pPr>
      <w:suppressAutoHyphens/>
      <w:spacing w:after="160" w:line="240" w:lineRule="exact"/>
    </w:pPr>
    <w:rPr>
      <w:rFonts w:ascii="Tahoma" w:eastAsia="Calibri" w:hAnsi="Tahoma"/>
      <w:sz w:val="20"/>
      <w:szCs w:val="20"/>
      <w:lang w:eastAsia="ar-SA"/>
    </w:rPr>
  </w:style>
  <w:style w:type="paragraph" w:customStyle="1" w:styleId="Framecontents">
    <w:name w:val="Frame contents"/>
    <w:basedOn w:val="BodyText"/>
    <w:rsid w:val="00A44189"/>
    <w:pPr>
      <w:suppressAutoHyphens/>
      <w:spacing w:after="0"/>
    </w:pPr>
    <w:rPr>
      <w:rFonts w:eastAsia="Calibri"/>
      <w:szCs w:val="20"/>
      <w:lang w:eastAsia="ar-SA"/>
    </w:rPr>
  </w:style>
  <w:style w:type="paragraph" w:customStyle="1" w:styleId="a0">
    <w:name w:val="Знак"/>
    <w:basedOn w:val="Normal"/>
    <w:rsid w:val="00A44189"/>
    <w:pPr>
      <w:tabs>
        <w:tab w:val="left" w:pos="709"/>
      </w:tabs>
    </w:pPr>
    <w:rPr>
      <w:rFonts w:ascii="Tahoma" w:eastAsia="Calibri" w:hAnsi="Tahoma" w:cs="Tahoma"/>
      <w:lang w:val="pl-PL" w:eastAsia="ar-SA"/>
    </w:rPr>
  </w:style>
  <w:style w:type="paragraph" w:customStyle="1" w:styleId="msolistparagraph0">
    <w:name w:val="msolistparagraph"/>
    <w:basedOn w:val="Normal"/>
    <w:rsid w:val="00A44189"/>
    <w:pPr>
      <w:spacing w:after="200" w:line="276" w:lineRule="auto"/>
      <w:ind w:left="720"/>
    </w:pPr>
    <w:rPr>
      <w:rFonts w:ascii="Calibri" w:eastAsia="Calibri" w:hAnsi="Calibri"/>
      <w:sz w:val="22"/>
      <w:szCs w:val="22"/>
      <w:lang w:val="bg-BG" w:eastAsia="ar-SA"/>
    </w:rPr>
  </w:style>
  <w:style w:type="paragraph" w:customStyle="1" w:styleId="CharCharCharCharCharChar">
    <w:name w:val="Char Char Знак Знак Char Char Знак Знак Char Char Знак Знак"/>
    <w:basedOn w:val="Normal"/>
    <w:rsid w:val="00A44189"/>
    <w:pPr>
      <w:tabs>
        <w:tab w:val="left" w:pos="709"/>
      </w:tabs>
    </w:pPr>
    <w:rPr>
      <w:rFonts w:ascii="Tahoma" w:eastAsia="Calibri" w:hAnsi="Tahoma"/>
      <w:lang w:val="pl-PL" w:eastAsia="ar-SA"/>
    </w:rPr>
  </w:style>
  <w:style w:type="character" w:customStyle="1" w:styleId="SingleTxtGChar">
    <w:name w:val="_ Single Txt_G Char"/>
    <w:link w:val="SingleTxtG"/>
    <w:locked/>
    <w:rsid w:val="00A44189"/>
    <w:rPr>
      <w:rFonts w:eastAsia="Calibri"/>
      <w:lang w:val="en-GB" w:eastAsia="en-US" w:bidi="ar-SA"/>
    </w:rPr>
  </w:style>
  <w:style w:type="paragraph" w:customStyle="1" w:styleId="10">
    <w:name w:val="Без интервала1"/>
    <w:link w:val="NoSpacingChar"/>
    <w:rsid w:val="00A44189"/>
    <w:rPr>
      <w:rFonts w:ascii="Cambria" w:eastAsia="Calibri" w:hAnsi="Cambria"/>
      <w:sz w:val="22"/>
      <w:szCs w:val="22"/>
      <w:lang w:val="en-US" w:eastAsia="en-US"/>
    </w:rPr>
  </w:style>
  <w:style w:type="character" w:customStyle="1" w:styleId="NoSpacingChar">
    <w:name w:val="No Spacing Char"/>
    <w:link w:val="10"/>
    <w:locked/>
    <w:rsid w:val="00A44189"/>
    <w:rPr>
      <w:rFonts w:ascii="Cambria" w:eastAsia="Calibri" w:hAnsi="Cambria"/>
      <w:sz w:val="22"/>
      <w:szCs w:val="22"/>
      <w:lang w:val="en-US" w:eastAsia="en-US" w:bidi="ar-SA"/>
    </w:rPr>
  </w:style>
  <w:style w:type="character" w:customStyle="1" w:styleId="InternetLink">
    <w:name w:val="Internet Link"/>
    <w:rsid w:val="00A44189"/>
    <w:rPr>
      <w:rFonts w:cs="Times New Roman"/>
      <w:color w:val="0000FF"/>
      <w:u w:val="single"/>
    </w:rPr>
  </w:style>
  <w:style w:type="numbering" w:customStyle="1" w:styleId="ArticleSection1">
    <w:name w:val="Article / Section1"/>
    <w:rsid w:val="00A44189"/>
    <w:pPr>
      <w:numPr>
        <w:numId w:val="13"/>
      </w:numPr>
    </w:pPr>
  </w:style>
  <w:style w:type="numbering" w:styleId="1ai">
    <w:name w:val="Outline List 1"/>
    <w:basedOn w:val="NoList"/>
    <w:rsid w:val="00A44189"/>
    <w:pPr>
      <w:numPr>
        <w:numId w:val="12"/>
      </w:numPr>
    </w:pPr>
  </w:style>
  <w:style w:type="numbering" w:styleId="111111">
    <w:name w:val="Outline List 2"/>
    <w:basedOn w:val="NoList"/>
    <w:rsid w:val="00A44189"/>
    <w:pPr>
      <w:numPr>
        <w:numId w:val="11"/>
      </w:numPr>
    </w:pPr>
  </w:style>
  <w:style w:type="numbering" w:styleId="ArticleSection">
    <w:name w:val="Outline List 3"/>
    <w:basedOn w:val="NoList"/>
    <w:semiHidden/>
    <w:rsid w:val="001941C3"/>
    <w:pPr>
      <w:numPr>
        <w:numId w:val="13"/>
      </w:numPr>
    </w:pPr>
  </w:style>
  <w:style w:type="paragraph" w:customStyle="1" w:styleId="CharCharCharCharCharCharCharCharCharCharCharCharCharCharCharCharChar0">
    <w:name w:val=" Char Char Char Char Char Char Char Char Char Char Char Знак Знак Char Char Char Char Char Char"/>
    <w:basedOn w:val="Normal"/>
    <w:rsid w:val="001941C3"/>
    <w:pPr>
      <w:tabs>
        <w:tab w:val="left" w:pos="709"/>
      </w:tabs>
      <w:suppressAutoHyphens/>
    </w:pPr>
    <w:rPr>
      <w:rFonts w:ascii="Tahoma" w:hAnsi="Tahoma" w:cs="Tahoma"/>
      <w:lang w:val="pl-PL" w:eastAsia="ar-SA"/>
    </w:rPr>
  </w:style>
  <w:style w:type="paragraph" w:customStyle="1" w:styleId="CharCharCharCharCharChar1CharCharCharChar0">
    <w:name w:val=" Char Char Char Char Char Char1 Char Char Char Char"/>
    <w:basedOn w:val="Normal"/>
    <w:rsid w:val="001941C3"/>
    <w:pPr>
      <w:suppressAutoHyphens/>
      <w:spacing w:after="160" w:line="240" w:lineRule="exact"/>
    </w:pPr>
    <w:rPr>
      <w:rFonts w:ascii="Tahoma" w:hAnsi="Tahoma"/>
      <w:sz w:val="20"/>
      <w:szCs w:val="20"/>
      <w:lang w:eastAsia="ar-SA"/>
    </w:rPr>
  </w:style>
  <w:style w:type="paragraph" w:customStyle="1" w:styleId="CharCharCharCharCharChar0">
    <w:name w:val=" Char Char Знак Знак Char Char Знак Знак Char Char Знак Знак"/>
    <w:basedOn w:val="Normal"/>
    <w:rsid w:val="001941C3"/>
    <w:pPr>
      <w:tabs>
        <w:tab w:val="left" w:pos="709"/>
      </w:tabs>
    </w:pPr>
    <w:rPr>
      <w:rFonts w:ascii="Tahoma" w:hAnsi="Tahoma"/>
      <w:lang w:val="pl-PL" w:eastAsia="ar-SA"/>
    </w:rPr>
  </w:style>
  <w:style w:type="paragraph" w:styleId="NoSpacing">
    <w:name w:val="No Spacing"/>
    <w:qFormat/>
    <w:rsid w:val="001941C3"/>
    <w:rPr>
      <w:rFonts w:ascii="Cambria" w:hAnsi="Cambria"/>
      <w:sz w:val="22"/>
      <w:szCs w:val="22"/>
      <w:lang w:val="en-US" w:eastAsia="en-US"/>
    </w:rPr>
  </w:style>
  <w:style w:type="character" w:customStyle="1" w:styleId="6G">
    <w:name w:val="6_G Знак Знак"/>
    <w:semiHidden/>
    <w:rsid w:val="001941C3"/>
    <w:rPr>
      <w:b/>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gugustugastrafficking.org/"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2</Pages>
  <Words>36071</Words>
  <Characters>205605</Characters>
  <Application>Microsoft Office Word</Application>
  <DocSecurity>4</DocSecurity>
  <Lines>1713</Lines>
  <Paragraphs>482</Paragraphs>
  <ScaleCrop>false</ScaleCrop>
  <HeadingPairs>
    <vt:vector size="2" baseType="variant">
      <vt:variant>
        <vt:lpstr>Title</vt:lpstr>
      </vt:variant>
      <vt:variant>
        <vt:i4>1</vt:i4>
      </vt:variant>
    </vt:vector>
  </HeadingPairs>
  <TitlesOfParts>
    <vt:vector size="1" baseType="lpstr">
      <vt:lpstr>7TH REPORT OF THE GOVERNMENT OF KENYA ON IMPLEMENTION OF THE CONVENTION ON THE ELIMINATION OF ALL FORMS OF DISCRIMINATION AGAI</vt:lpstr>
    </vt:vector>
  </TitlesOfParts>
  <Company>Home</Company>
  <LinksUpToDate>false</LinksUpToDate>
  <CharactersWithSpaces>241194</CharactersWithSpaces>
  <SharedDoc>false</SharedDoc>
  <HLinks>
    <vt:vector size="12" baseType="variant">
      <vt:variant>
        <vt:i4>524331</vt:i4>
      </vt:variant>
      <vt:variant>
        <vt:i4>3</vt:i4>
      </vt:variant>
      <vt:variant>
        <vt:i4>0</vt:i4>
      </vt:variant>
      <vt:variant>
        <vt:i4>5</vt:i4>
      </vt:variant>
      <vt:variant>
        <vt:lpwstr/>
      </vt:variant>
      <vt:variant>
        <vt:lpwstr>_ftn1</vt:lpwstr>
      </vt:variant>
      <vt:variant>
        <vt:i4>5898260</vt:i4>
      </vt:variant>
      <vt:variant>
        <vt:i4>0</vt:i4>
      </vt:variant>
      <vt:variant>
        <vt:i4>0</vt:i4>
      </vt:variant>
      <vt:variant>
        <vt:i4>5</vt:i4>
      </vt:variant>
      <vt:variant>
        <vt:lpwstr>http://www.gugustugastrafficking.org/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7TH REPORT OF THE GOVERNMENT OF KENYA ON IMPLEMENTION OF THE CONVENTION ON THE ELIMINATION OF ALL FORMS OF DISCRIMINATION AGAI</dc:title>
  <dc:subject/>
  <dc:creator>Jane</dc:creator>
  <cp:keywords/>
  <cp:lastModifiedBy>RTPU User</cp:lastModifiedBy>
  <cp:revision>6</cp:revision>
  <cp:lastPrinted>2011-03-16T09:54:00Z</cp:lastPrinted>
  <dcterms:created xsi:type="dcterms:W3CDTF">2011-03-16T14:13:00Z</dcterms:created>
  <dcterms:modified xsi:type="dcterms:W3CDTF">2011-03-16T14:26:00Z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1120286R</vt:lpwstr>
  </property>
  <property fmtid="{D5CDD505-2E9C-101B-9397-08002B2CF9AE}" pid="3" name="Symbol1">
    <vt:lpwstr>CEDAW/C/IDN/6-7</vt:lpwstr>
  </property>
  <property fmtid="{D5CDD505-2E9C-101B-9397-08002B2CF9AE}" pid="4" name="sss1">
    <vt:lpwstr>CEDAW/C/IDN/6-7</vt:lpwstr>
  </property>
</Properties>
</file>