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8AB5D7A" w14:textId="77777777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9B21FD5" w14:textId="77777777" w:rsidR="002D5AAC" w:rsidRDefault="002D5AAC" w:rsidP="00DC5F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017C1004" w14:textId="77777777"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F7F1092" w14:textId="09DD4B74" w:rsidR="002D5AAC" w:rsidRDefault="00DC5F5F" w:rsidP="00DC5F5F">
            <w:pPr>
              <w:jc w:val="right"/>
            </w:pPr>
            <w:r w:rsidRPr="00DC5F5F">
              <w:rPr>
                <w:sz w:val="40"/>
              </w:rPr>
              <w:t>CED</w:t>
            </w:r>
            <w:r w:rsidRPr="00DC5F5F">
              <w:t>/C/BFA/OAI/1</w:t>
            </w:r>
          </w:p>
        </w:tc>
      </w:tr>
      <w:tr w:rsidR="002D5AAC" w:rsidRPr="0005761D" w14:paraId="37658868" w14:textId="77777777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12DC54A" w14:textId="77777777"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5BA26FA" wp14:editId="2175F84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3F646F1" w14:textId="77777777"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6EE619B" w14:textId="0CC7643C" w:rsidR="002D5AAC" w:rsidRPr="00DC5F5F" w:rsidRDefault="00DC5F5F" w:rsidP="00877609">
            <w:pPr>
              <w:spacing w:before="240"/>
              <w:rPr>
                <w:lang w:val="en-US"/>
              </w:rPr>
            </w:pPr>
            <w:r w:rsidRPr="00DC5F5F">
              <w:rPr>
                <w:lang w:val="en-US"/>
              </w:rPr>
              <w:t xml:space="preserve">Distr.: </w:t>
            </w:r>
            <w:r w:rsidRPr="00DC5F5F">
              <w:rPr>
                <w:rFonts w:eastAsia="Times New Roman" w:cs="Times New Roman"/>
                <w:szCs w:val="20"/>
                <w:lang w:val="en-GB"/>
              </w:rPr>
              <w:t>General</w:t>
            </w:r>
          </w:p>
          <w:p w14:paraId="19024025" w14:textId="1C1E27BB" w:rsidR="00DC5F5F" w:rsidRPr="00DC5F5F" w:rsidRDefault="00DC5F5F" w:rsidP="00DC5F5F">
            <w:pPr>
              <w:spacing w:line="240" w:lineRule="exact"/>
              <w:rPr>
                <w:lang w:val="en-US"/>
              </w:rPr>
            </w:pPr>
            <w:r w:rsidRPr="00DC5F5F">
              <w:rPr>
                <w:rFonts w:eastAsia="Times New Roman" w:cs="Times New Roman"/>
                <w:szCs w:val="20"/>
                <w:lang w:val="en-GB"/>
              </w:rPr>
              <w:t>15 March 2024</w:t>
            </w:r>
          </w:p>
          <w:p w14:paraId="6CFC15B7" w14:textId="77777777" w:rsidR="00DC5F5F" w:rsidRPr="00DC5F5F" w:rsidRDefault="00DC5F5F" w:rsidP="00DC5F5F">
            <w:pPr>
              <w:spacing w:line="240" w:lineRule="exact"/>
              <w:rPr>
                <w:lang w:val="en-US"/>
              </w:rPr>
            </w:pPr>
            <w:r w:rsidRPr="00DC5F5F">
              <w:rPr>
                <w:lang w:val="en-US"/>
              </w:rPr>
              <w:t>Russian</w:t>
            </w:r>
          </w:p>
          <w:p w14:paraId="2A0C5D56" w14:textId="26FACD4E" w:rsidR="00DC5F5F" w:rsidRPr="00DC5F5F" w:rsidRDefault="00DC5F5F" w:rsidP="00DC5F5F">
            <w:pPr>
              <w:spacing w:line="240" w:lineRule="exact"/>
              <w:rPr>
                <w:lang w:val="en-US"/>
              </w:rPr>
            </w:pPr>
            <w:r w:rsidRPr="00DC5F5F">
              <w:rPr>
                <w:lang w:val="en-US"/>
              </w:rPr>
              <w:t xml:space="preserve">Original: </w:t>
            </w:r>
            <w:r w:rsidRPr="00DC5F5F">
              <w:rPr>
                <w:rFonts w:eastAsia="Times New Roman" w:cs="Times New Roman"/>
                <w:szCs w:val="20"/>
                <w:lang w:val="en-GB"/>
              </w:rPr>
              <w:t>French</w:t>
            </w:r>
          </w:p>
        </w:tc>
      </w:tr>
    </w:tbl>
    <w:p w14:paraId="666EB125" w14:textId="77777777" w:rsidR="00DC5F5F" w:rsidRPr="00DC5F5F" w:rsidRDefault="00DC5F5F" w:rsidP="00DC5F5F">
      <w:pPr>
        <w:spacing w:before="120"/>
        <w:rPr>
          <w:rFonts w:eastAsia="Times New Roman" w:cs="Times New Roman"/>
          <w:b/>
          <w:bCs/>
          <w:color w:val="000000"/>
          <w:sz w:val="24"/>
          <w:szCs w:val="24"/>
        </w:rPr>
      </w:pPr>
      <w:r w:rsidRPr="00DC5F5F">
        <w:rPr>
          <w:rFonts w:eastAsia="Times New Roman" w:cs="Times New Roman"/>
          <w:b/>
          <w:bCs/>
          <w:sz w:val="24"/>
          <w:szCs w:val="24"/>
        </w:rPr>
        <w:t>Комитет по насильственным исчезновениям</w:t>
      </w:r>
    </w:p>
    <w:p w14:paraId="3F8ED8B8" w14:textId="33E946BA" w:rsidR="00DC5F5F" w:rsidRPr="00DC5F5F" w:rsidRDefault="00DC5F5F" w:rsidP="00DC5F5F">
      <w:pPr>
        <w:pStyle w:val="HChG"/>
      </w:pPr>
      <w:r w:rsidRPr="00DC5F5F">
        <w:tab/>
      </w:r>
      <w:r w:rsidRPr="00DC5F5F">
        <w:tab/>
        <w:t>Заключительные замечания по дополнительной информации, представленной Буркина-Фасо</w:t>
      </w:r>
      <w:r>
        <w:br/>
      </w:r>
      <w:r w:rsidRPr="00DC5F5F">
        <w:t>в соответствии с пунктом 4 статьи 29 Конвенции</w:t>
      </w:r>
      <w:r w:rsidRPr="00DC5F5F">
        <w:rPr>
          <w:b w:val="0"/>
          <w:bCs/>
          <w:position w:val="6"/>
          <w:sz w:val="20"/>
        </w:rPr>
        <w:footnoteReference w:customMarkFollows="1" w:id="1"/>
        <w:t>*</w:t>
      </w:r>
    </w:p>
    <w:p w14:paraId="661CE37B" w14:textId="308076BD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1.</w:t>
      </w:r>
      <w:r w:rsidRPr="00DC5F5F">
        <w:rPr>
          <w:rFonts w:eastAsia="SimSun" w:cs="Times New Roman"/>
          <w:szCs w:val="20"/>
          <w:lang w:eastAsia="zh-CN"/>
        </w:rPr>
        <w:tab/>
        <w:t>Комитет по насильственным исчезновениям рассмотрел дополнительную информацию, представленную Буркина-Фасо в соответствии c пунктом 4 статьи 29 Конвенции</w:t>
      </w:r>
      <w:r w:rsidRPr="00DC5F5F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2"/>
      </w:r>
      <w:r w:rsidRPr="00DC5F5F">
        <w:rPr>
          <w:rFonts w:eastAsia="SimSun" w:cs="Times New Roman"/>
          <w:szCs w:val="20"/>
          <w:lang w:eastAsia="zh-CN"/>
        </w:rPr>
        <w:t>, на своих 475-м и 476-м заседаниях, состоявшихся 20 и 21 февраля</w:t>
      </w:r>
      <w:r>
        <w:rPr>
          <w:rFonts w:eastAsia="SimSun" w:cs="Times New Roman"/>
          <w:szCs w:val="20"/>
          <w:lang w:eastAsia="zh-CN"/>
        </w:rPr>
        <w:br/>
      </w:r>
      <w:r w:rsidRPr="00DC5F5F">
        <w:rPr>
          <w:rFonts w:eastAsia="SimSun" w:cs="Times New Roman"/>
          <w:szCs w:val="20"/>
          <w:lang w:eastAsia="zh-CN"/>
        </w:rPr>
        <w:t>2024 года</w:t>
      </w:r>
      <w:r w:rsidRPr="00DC5F5F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3"/>
      </w:r>
      <w:r w:rsidRPr="00DC5F5F">
        <w:rPr>
          <w:rFonts w:eastAsia="SimSun" w:cs="Times New Roman"/>
          <w:szCs w:val="20"/>
          <w:lang w:eastAsia="zh-CN"/>
        </w:rPr>
        <w:t>. На своем 489-м заседании, состоявшемся 29 февраля 2024 года, он принял настоящие заключительные замечания.</w:t>
      </w:r>
    </w:p>
    <w:p w14:paraId="7D4FE150" w14:textId="6FB06181" w:rsidR="00DC5F5F" w:rsidRPr="00DC5F5F" w:rsidRDefault="00DC5F5F" w:rsidP="00DC5F5F">
      <w:pPr>
        <w:pStyle w:val="H1G"/>
      </w:pPr>
      <w:r>
        <w:tab/>
      </w:r>
      <w:r w:rsidRPr="00DC5F5F">
        <w:t>A.</w:t>
      </w:r>
      <w:r w:rsidRPr="00DC5F5F">
        <w:tab/>
        <w:t>Введение</w:t>
      </w:r>
    </w:p>
    <w:p w14:paraId="7C83AF06" w14:textId="1C00E40F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2.</w:t>
      </w:r>
      <w:r w:rsidRPr="00DC5F5F">
        <w:rPr>
          <w:rFonts w:eastAsia="SimSun" w:cs="Times New Roman"/>
          <w:szCs w:val="20"/>
          <w:lang w:eastAsia="zh-CN"/>
        </w:rPr>
        <w:tab/>
        <w:t>Комитет приветствует дополнительную информацию, представленную Буркина-Фасо в ответ на просьбу, высказанную Комитетом в его заключительных замечаниях</w:t>
      </w:r>
      <w:r w:rsidRPr="00DC5F5F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4"/>
      </w:r>
      <w:r w:rsidRPr="00DC5F5F">
        <w:rPr>
          <w:rFonts w:eastAsia="SimSun" w:cs="Times New Roman"/>
          <w:szCs w:val="20"/>
          <w:lang w:eastAsia="zh-CN"/>
        </w:rPr>
        <w:t>. Он благодарит государство-участник за дополнительную письменную информацию, предоставленную в ответ на перечень вопросов, направленный государству-участнику 15 декабря 2022 года, и приветствует открытый, плодотворный и конструктивный диалог, состоявшийся с делегацией государства-участника</w:t>
      </w:r>
      <w:r>
        <w:rPr>
          <w:rFonts w:eastAsia="SimSun" w:cs="Times New Roman"/>
          <w:szCs w:val="20"/>
          <w:lang w:eastAsia="zh-CN"/>
        </w:rPr>
        <w:br/>
      </w:r>
      <w:r w:rsidRPr="00DC5F5F">
        <w:rPr>
          <w:rFonts w:eastAsia="SimSun" w:cs="Times New Roman"/>
          <w:szCs w:val="20"/>
          <w:lang w:eastAsia="zh-CN"/>
        </w:rPr>
        <w:t>20–21 февраля 2024 года в ходе двадцать шестой сессии Комитета, о мерах, принятых для выполнения государством-участником своих обязательств по Конвенции в следующих областях: a) ведение поиска и расследований по делам об исчезновении; b) особенности исчезновений, включая насильственные исчезновения, в государстве-участнике; и c) возмещение ущерба, оказание поддержки жертвам и защита их прав.</w:t>
      </w:r>
    </w:p>
    <w:p w14:paraId="62DE67D9" w14:textId="546285F7" w:rsidR="00DC5F5F" w:rsidRPr="00DC5F5F" w:rsidRDefault="00DC5F5F" w:rsidP="00DC5F5F">
      <w:pPr>
        <w:pStyle w:val="H1G"/>
      </w:pPr>
      <w:r>
        <w:tab/>
      </w:r>
      <w:r w:rsidRPr="00DC5F5F">
        <w:t>B.</w:t>
      </w:r>
      <w:r w:rsidRPr="00DC5F5F">
        <w:tab/>
        <w:t>Позитивные аспекты</w:t>
      </w:r>
    </w:p>
    <w:p w14:paraId="0942D49D" w14:textId="6939CB91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3.</w:t>
      </w:r>
      <w:r w:rsidRPr="00DC5F5F">
        <w:rPr>
          <w:rFonts w:eastAsia="SimSun" w:cs="Times New Roman"/>
          <w:szCs w:val="20"/>
          <w:lang w:eastAsia="zh-CN"/>
        </w:rPr>
        <w:tab/>
        <w:t>Комитет с удовлетворением отмечает законодательные акты, принятые государством-участником в областях, имеющих отношение к Конвенции, в частности:</w:t>
      </w:r>
    </w:p>
    <w:p w14:paraId="63E34A46" w14:textId="69437BC0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szCs w:val="20"/>
          <w:lang w:eastAsia="zh-CN"/>
        </w:rPr>
        <w:t>a)</w:t>
      </w:r>
      <w:r w:rsidRPr="00DC5F5F">
        <w:rPr>
          <w:rFonts w:eastAsia="SimSun" w:cs="Times New Roman"/>
          <w:szCs w:val="20"/>
          <w:lang w:eastAsia="zh-CN"/>
        </w:rPr>
        <w:tab/>
        <w:t>Закон № 025-2018/AN от 31 мая 2018 года, вводящий в действие Уголовный кодекс, который содержит соответствующее Конвенции определение насильственного исчезновения, предусматривает наказания для лиц, совершивших такие преступления, в статьях 523-4 и 523-5 и определяет насильственное исчезновение как преступление против человечности в статье 422-1;</w:t>
      </w:r>
    </w:p>
    <w:p w14:paraId="21A544F6" w14:textId="1663EB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szCs w:val="20"/>
          <w:lang w:eastAsia="zh-CN"/>
        </w:rPr>
        <w:t>b)</w:t>
      </w:r>
      <w:r w:rsidRPr="00DC5F5F">
        <w:rPr>
          <w:rFonts w:eastAsia="SimSun" w:cs="Times New Roman"/>
          <w:szCs w:val="20"/>
          <w:lang w:eastAsia="zh-CN"/>
        </w:rPr>
        <w:tab/>
        <w:t xml:space="preserve">Закон № 039-2017/AN от 27 июня 2017 года о защите правозащитников в Буркина-Фасо, который содержит определение насильственного исчезновения правозащитников и предусматривает наказание за него, а также возлагает на </w:t>
      </w:r>
      <w:r w:rsidRPr="00DC5F5F">
        <w:rPr>
          <w:rFonts w:eastAsia="SimSun" w:cs="Times New Roman"/>
          <w:szCs w:val="20"/>
          <w:lang w:eastAsia="zh-CN"/>
        </w:rPr>
        <w:lastRenderedPageBreak/>
        <w:t>государство обязанность по защите правозащитников от внесудебных убийств, актов пыток и аналогичных видов практики, произвольных арестов и задержаний, насильственных исчезновений, угроз смерти, преследований, диффамации</w:t>
      </w:r>
      <w:r>
        <w:rPr>
          <w:rFonts w:eastAsia="SimSun" w:cs="Times New Roman"/>
          <w:szCs w:val="20"/>
          <w:lang w:eastAsia="zh-CN"/>
        </w:rPr>
        <w:br/>
      </w:r>
      <w:r w:rsidRPr="00DC5F5F">
        <w:rPr>
          <w:rFonts w:eastAsia="SimSun" w:cs="Times New Roman"/>
          <w:szCs w:val="20"/>
          <w:lang w:eastAsia="zh-CN"/>
        </w:rPr>
        <w:t>и похищений.</w:t>
      </w:r>
    </w:p>
    <w:p w14:paraId="5C534990" w14:textId="2316E5BF" w:rsidR="00DC5F5F" w:rsidRPr="00DC5F5F" w:rsidRDefault="00DC5F5F" w:rsidP="00DC5F5F">
      <w:pPr>
        <w:pStyle w:val="H1G"/>
      </w:pPr>
      <w:r>
        <w:tab/>
      </w:r>
      <w:r w:rsidRPr="00DC5F5F">
        <w:t>C.</w:t>
      </w:r>
      <w:r w:rsidRPr="00DC5F5F">
        <w:tab/>
        <w:t>Выполнение рекомендаций Комитета и изменение ситуации</w:t>
      </w:r>
      <w:r>
        <w:br/>
      </w:r>
      <w:r w:rsidRPr="00DC5F5F">
        <w:t>в государстве-участнике</w:t>
      </w:r>
    </w:p>
    <w:p w14:paraId="0239FBFF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4.</w:t>
      </w:r>
      <w:r w:rsidRPr="00DC5F5F">
        <w:rPr>
          <w:rFonts w:eastAsia="SimSun" w:cs="Times New Roman"/>
          <w:szCs w:val="20"/>
          <w:lang w:eastAsia="zh-CN"/>
        </w:rPr>
        <w:tab/>
        <w:t>Комитет принимает к сведению меры, принятые государством-участником в целях осуществления Конвенции и выполнения рекомендаций, сформулированных в его предыдущих заключительных замечаниях. Комитет полностью осознает многочисленные серьезные трудности, с которыми сталкивается государство-участник. В месте с тем он хотел бы выразить свою обеспокоенность, в частности, многочисленными сообщениями о насильственных исчезновениях, совершаемых на территории государства-участника, и безнаказанностью виновных. Комитет призывает государство-участник выполнить его рекомендации, которые были сформулированы на основе конструктивного подхода и в духе сотрудничества, с тем чтобы обеспечить полное соответствие правовой базы и мер, принимаемых органами власти, обязательствам государства-участника по Конвенции.</w:t>
      </w:r>
    </w:p>
    <w:p w14:paraId="05852195" w14:textId="0D0D0461" w:rsidR="00DC5F5F" w:rsidRPr="00DC5F5F" w:rsidRDefault="00DC5F5F" w:rsidP="00DC5F5F">
      <w:pPr>
        <w:pStyle w:val="H23G"/>
      </w:pPr>
      <w:r>
        <w:tab/>
      </w:r>
      <w:r w:rsidRPr="00DC5F5F">
        <w:t>1.</w:t>
      </w:r>
      <w:r w:rsidRPr="00DC5F5F">
        <w:tab/>
        <w:t>Общая информация</w:t>
      </w:r>
    </w:p>
    <w:p w14:paraId="5F661098" w14:textId="77777777" w:rsidR="00DC5F5F" w:rsidRPr="00DC5F5F" w:rsidRDefault="00DC5F5F" w:rsidP="00DC5F5F">
      <w:pPr>
        <w:pStyle w:val="H23G"/>
      </w:pPr>
      <w:r w:rsidRPr="00DC5F5F">
        <w:tab/>
      </w:r>
      <w:r w:rsidRPr="00DC5F5F">
        <w:tab/>
        <w:t>Процедура принятия срочных мер</w:t>
      </w:r>
    </w:p>
    <w:p w14:paraId="69978248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5.</w:t>
      </w:r>
      <w:r w:rsidRPr="00DC5F5F">
        <w:rPr>
          <w:rFonts w:eastAsia="SimSun" w:cs="Times New Roman"/>
          <w:szCs w:val="20"/>
          <w:lang w:eastAsia="zh-CN"/>
        </w:rPr>
        <w:tab/>
        <w:t>Комитет принимает к сведению представленную государством-участником в ходе диалога информацию о процедурах принятия срочных мер, инициированных в декабре 2023 года и январе 2024 года в отношении Дауды Диалло и Сансана Ансельме Камбу, а также заявленную государством-участником приверженность безотлагательно реагировать на сообщения. Вместе с тем Комитет выражает сожаление в связи с тем, что он до настоящего времени не получил никакой информации по этому вопросу, несмотря на то, что 31 января 2024 года он направил постоянному представительству государства-участника напоминание с указанием предельного срока для представления информации по делу г-на Диалло — 14 февраля 2024 года (статья 30).</w:t>
      </w:r>
    </w:p>
    <w:p w14:paraId="746DE45C" w14:textId="2EDAE995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6.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настоятельно призывает государство-участник укреплять сотрудничество в рамках процедуры принятия срочных мер и безотлагательно реагировать на просьбы о принятии срочных мер, направляемые Комитетом,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DC5F5F">
        <w:rPr>
          <w:rFonts w:eastAsia="SimSun" w:cs="Times New Roman"/>
          <w:b/>
          <w:bCs/>
          <w:szCs w:val="20"/>
          <w:lang w:eastAsia="zh-CN"/>
        </w:rPr>
        <w:t>с тем чтобы выяснить судьбу и местонахождение исчезнувших лиц и предоставить информацию о мерах, принятых для их розыска и расследования их исчезновения. Комитет также предлагает государству-участнику распространить информацию о процедуре принятия срочных мер среди представителей гражданского общества и широкой общественности.</w:t>
      </w:r>
    </w:p>
    <w:p w14:paraId="36DEA651" w14:textId="77777777" w:rsidR="00DC5F5F" w:rsidRPr="00DC5F5F" w:rsidRDefault="00DC5F5F" w:rsidP="00DC5F5F">
      <w:pPr>
        <w:pStyle w:val="H23G"/>
      </w:pPr>
      <w:r w:rsidRPr="00DC5F5F">
        <w:tab/>
      </w:r>
      <w:r w:rsidRPr="00DC5F5F">
        <w:tab/>
        <w:t>Индивидуальные и межгосударственные сообщения</w:t>
      </w:r>
    </w:p>
    <w:p w14:paraId="169F45DF" w14:textId="7DBD3159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7.</w:t>
      </w:r>
      <w:r w:rsidRPr="00DC5F5F">
        <w:rPr>
          <w:rFonts w:eastAsia="SimSun" w:cs="Times New Roman"/>
          <w:szCs w:val="20"/>
          <w:lang w:eastAsia="zh-CN"/>
        </w:rPr>
        <w:tab/>
        <w:t>Комитет принимает к сведению информацию о том, что 9 августа 2018 года в Уагадугу состоялось совещание с целью рассмотреть вопрос о целесообразности сделать заявления о признании компетенции Комитета рассматривать индивидуальные и межгосударственные сообщения в соответствии со статьями 31</w:t>
      </w:r>
      <w:r>
        <w:rPr>
          <w:rFonts w:eastAsia="SimSun" w:cs="Times New Roman"/>
          <w:szCs w:val="20"/>
          <w:lang w:eastAsia="zh-CN"/>
        </w:rPr>
        <w:br/>
      </w:r>
      <w:r w:rsidRPr="00DC5F5F">
        <w:rPr>
          <w:rFonts w:eastAsia="SimSun" w:cs="Times New Roman"/>
          <w:szCs w:val="20"/>
          <w:lang w:eastAsia="zh-CN"/>
        </w:rPr>
        <w:t>и 32 Конвенции. Вместе с тем он сожалеет о том, что государство-участник еще не сделало необходимых заявлений (статьи 31 и 32).</w:t>
      </w:r>
    </w:p>
    <w:p w14:paraId="77484AAF" w14:textId="5334A4D2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8.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обращается к государству-участнику с призывом признать компетенцию Комитета принимать и рассматривать индивидуальные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DC5F5F">
        <w:rPr>
          <w:rFonts w:eastAsia="SimSun" w:cs="Times New Roman"/>
          <w:b/>
          <w:bCs/>
          <w:szCs w:val="20"/>
          <w:lang w:eastAsia="zh-CN"/>
        </w:rPr>
        <w:t>и межгосударственные сообщения согласно соответственно статьям 31 и 32 Конвенции в целях укрепления предусмотренного ею режима защиты от насильственных исчезновений.</w:t>
      </w:r>
    </w:p>
    <w:p w14:paraId="2B661123" w14:textId="77777777" w:rsidR="00DC5F5F" w:rsidRPr="00DC5F5F" w:rsidRDefault="00DC5F5F" w:rsidP="00DC5F5F">
      <w:pPr>
        <w:pStyle w:val="H23G"/>
      </w:pPr>
      <w:r w:rsidRPr="00DC5F5F">
        <w:lastRenderedPageBreak/>
        <w:tab/>
      </w:r>
      <w:r w:rsidRPr="00DC5F5F">
        <w:tab/>
        <w:t>Нормативная и институциональная база и утверждения о насильственных исчезновениях</w:t>
      </w:r>
    </w:p>
    <w:p w14:paraId="05AC4568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9.</w:t>
      </w:r>
      <w:r w:rsidRPr="00DC5F5F">
        <w:rPr>
          <w:rFonts w:eastAsia="SimSun" w:cs="Times New Roman"/>
          <w:szCs w:val="20"/>
          <w:lang w:eastAsia="zh-CN"/>
        </w:rPr>
        <w:tab/>
        <w:t>Комитет признает усилия государства-участника по разработке нормативной и институциональной базы в области предотвращения насильственных исчезновений и наказания за них в соответствии с положениями Конвенции, а также его заявление об усилиях по укреплению потенциала судебных органов с целью преследования виновных в насильственных исчезновениях. Вместе с тем Комитет обеспокоен многочисленными утверждениями о насильственных исчезновениях, что было признано государством-участником в ходе диалога, а также отсутствием случаев рассмотрения дел о насильственных исчезновениях в национальных судах и каких-либо расследований, проводимых в отношении таких дел.</w:t>
      </w:r>
    </w:p>
    <w:p w14:paraId="3CEF6A84" w14:textId="10BDF1FC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10.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принять необходимые законодательные и институциональные меры в целях предотвращения насильственных исчезновений, судебного преследования лиц, виновных в актах насильственного исчезновения, и обеспечения наказания за них, а также предоставления жертвам помощи и доступа к механизмам возмещения ущерба в соответствии с положениями пунктов 4 и 5 статьи 24 Конвенции.</w:t>
      </w:r>
    </w:p>
    <w:p w14:paraId="47D62B96" w14:textId="77777777" w:rsidR="00DC5F5F" w:rsidRPr="00DC5F5F" w:rsidRDefault="00DC5F5F" w:rsidP="00DC5F5F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DC5F5F">
        <w:rPr>
          <w:rFonts w:eastAsia="Times New Roman" w:cs="Times New Roman"/>
          <w:b/>
          <w:szCs w:val="20"/>
        </w:rPr>
        <w:tab/>
      </w:r>
      <w:r w:rsidRPr="00DC5F5F">
        <w:rPr>
          <w:rFonts w:eastAsia="Times New Roman" w:cs="Times New Roman"/>
          <w:b/>
          <w:szCs w:val="20"/>
        </w:rPr>
        <w:tab/>
      </w:r>
      <w:r w:rsidRPr="00DC5F5F">
        <w:rPr>
          <w:rFonts w:eastAsia="Times New Roman" w:cs="Times New Roman"/>
          <w:b/>
          <w:bCs/>
          <w:szCs w:val="20"/>
        </w:rPr>
        <w:t>Национальное правозащитное учреждение</w:t>
      </w:r>
    </w:p>
    <w:p w14:paraId="7E52E6F7" w14:textId="0BDD0862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11.</w:t>
      </w:r>
      <w:r w:rsidRPr="00DC5F5F">
        <w:rPr>
          <w:rFonts w:eastAsia="SimSun" w:cs="Times New Roman"/>
          <w:szCs w:val="20"/>
          <w:lang w:eastAsia="zh-CN"/>
        </w:rPr>
        <w:tab/>
        <w:t>Комитет с удовлетворением отмечает принятие Закона № 002-2021/AN</w:t>
      </w:r>
      <w:r w:rsidR="00115A7D">
        <w:rPr>
          <w:rFonts w:eastAsia="SimSun" w:cs="Times New Roman"/>
          <w:szCs w:val="20"/>
          <w:lang w:eastAsia="zh-CN"/>
        </w:rPr>
        <w:br/>
      </w:r>
      <w:r w:rsidRPr="00DC5F5F">
        <w:rPr>
          <w:rFonts w:eastAsia="SimSun" w:cs="Times New Roman"/>
          <w:szCs w:val="20"/>
          <w:lang w:eastAsia="zh-CN"/>
        </w:rPr>
        <w:t>от 30 марта 2021 года о внесении изменений в Закон № 001-2016/AN от 24 марта</w:t>
      </w:r>
      <w:r w:rsidR="00115A7D">
        <w:rPr>
          <w:rFonts w:eastAsia="SimSun" w:cs="Times New Roman"/>
          <w:szCs w:val="20"/>
          <w:lang w:eastAsia="zh-CN"/>
        </w:rPr>
        <w:br/>
      </w:r>
      <w:r w:rsidRPr="00DC5F5F">
        <w:rPr>
          <w:rFonts w:eastAsia="SimSun" w:cs="Times New Roman"/>
          <w:szCs w:val="20"/>
          <w:lang w:eastAsia="zh-CN"/>
        </w:rPr>
        <w:t>2016 года о создании Национальной комиссии по правам человека, в соответствии с которым Комиссия определена как национальный механизм по предупреждению пыток и связанных с ними видов практики, а также представленную в ходе диалога информацию об увеличении людских и финансовых ресурсов, выделяемых Комиссии. Комитет отмечает меры, принятые для повышения осведомленности широкой общественности, а также национальных и местных органов власти о деятельности Комиссии. Вместе с тем Комитет обеспокоен тем, что Комиссия не имеет аккредитации при Глобальном альянсе национальных правозащитных учреждений и что не было представлено никакой информации о ее работе по поощрению и защите прав, закрепленных в Конвенции.</w:t>
      </w:r>
    </w:p>
    <w:p w14:paraId="4D738AE4" w14:textId="653B0208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12.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призывает государство-участник обеспечить полное соответствие деятельности Национальной комиссии по правам человека принципам, касающимся статуса национальных учреждений, занимающихся поощрением</w:t>
      </w:r>
      <w:r w:rsidR="00115A7D">
        <w:rPr>
          <w:rFonts w:eastAsia="SimSun" w:cs="Times New Roman"/>
          <w:b/>
          <w:bCs/>
          <w:szCs w:val="20"/>
          <w:lang w:eastAsia="zh-CN"/>
        </w:rPr>
        <w:br/>
      </w:r>
      <w:r w:rsidRPr="00DC5F5F">
        <w:rPr>
          <w:rFonts w:eastAsia="SimSun" w:cs="Times New Roman"/>
          <w:b/>
          <w:bCs/>
          <w:szCs w:val="20"/>
          <w:lang w:eastAsia="zh-CN"/>
        </w:rPr>
        <w:t>и защитой прав человека (Парижские принципы).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Он также рекомендует обеспечить, чтобы Комиссия располагала необходимыми финансовыми, техническими и людскими ресурсами для выполнения своих функций,</w:t>
      </w:r>
      <w:r w:rsidR="00115A7D">
        <w:rPr>
          <w:rFonts w:eastAsia="SimSun" w:cs="Times New Roman"/>
          <w:b/>
          <w:bCs/>
          <w:szCs w:val="20"/>
          <w:lang w:eastAsia="zh-CN"/>
        </w:rPr>
        <w:br/>
      </w:r>
      <w:r w:rsidRPr="00DC5F5F">
        <w:rPr>
          <w:rFonts w:eastAsia="SimSun" w:cs="Times New Roman"/>
          <w:b/>
          <w:bCs/>
          <w:szCs w:val="20"/>
          <w:lang w:eastAsia="zh-CN"/>
        </w:rPr>
        <w:t>в частности связанных с насильственными исчезновениями, и для взаимодействия с населением в целом, а также с национальными и местными органами власти.</w:t>
      </w:r>
    </w:p>
    <w:p w14:paraId="64A41BBA" w14:textId="2AF729F2" w:rsidR="00DC5F5F" w:rsidRPr="00DC5F5F" w:rsidRDefault="00115A7D" w:rsidP="00115A7D">
      <w:pPr>
        <w:pStyle w:val="H23G"/>
      </w:pPr>
      <w:r>
        <w:tab/>
      </w:r>
      <w:r w:rsidR="00DC5F5F" w:rsidRPr="00DC5F5F">
        <w:t>2.</w:t>
      </w:r>
      <w:r w:rsidR="00DC5F5F" w:rsidRPr="00DC5F5F">
        <w:tab/>
        <w:t>Статистические данные и итоги, касающиеся розыска и расследований</w:t>
      </w:r>
      <w:r>
        <w:br/>
      </w:r>
      <w:r w:rsidR="00DC5F5F" w:rsidRPr="00DC5F5F">
        <w:t>по делам об исчезновении</w:t>
      </w:r>
    </w:p>
    <w:p w14:paraId="06C892AE" w14:textId="77777777" w:rsidR="00DC5F5F" w:rsidRPr="00DC5F5F" w:rsidRDefault="00DC5F5F" w:rsidP="00115A7D">
      <w:pPr>
        <w:pStyle w:val="H23G"/>
      </w:pPr>
      <w:r w:rsidRPr="00DC5F5F">
        <w:tab/>
      </w:r>
      <w:r w:rsidRPr="00DC5F5F">
        <w:tab/>
        <w:t>Статистические данные о насильственных исчезновениях</w:t>
      </w:r>
    </w:p>
    <w:p w14:paraId="57AFC419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13.</w:t>
      </w:r>
      <w:r w:rsidRPr="00DC5F5F">
        <w:rPr>
          <w:rFonts w:eastAsia="SimSun" w:cs="Times New Roman"/>
          <w:szCs w:val="20"/>
          <w:lang w:eastAsia="zh-CN"/>
        </w:rPr>
        <w:tab/>
        <w:t>Комитет обеспокоен отсутствием четких и надежных статистических данных о числе исчезнувших в государстве-участнике лиц, включая лиц, которые могли стать жертвами насильственных исчезновений. Хотя в ходе диалога государство-участник упомянуло о наличии некоторых данных об исчезновении сотрудников сил внутренней безопасности и членов «Добровольных защитников родины», а также о нескольких случаях обнаружения лиц, Комитет сожалеет, что эта информация носит расплывчатый и неполный характер (статьи 1−3, 5, 12 и 24).</w:t>
      </w:r>
    </w:p>
    <w:p w14:paraId="0D02D757" w14:textId="6B1D9774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14.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незамедлительно создать национальный реестр исчезнувших лиц, свести воедино информацию об исчезнувших лицах, содержащуюся в разных государственных базах данных,</w:t>
      </w:r>
      <w:r w:rsidR="00115A7D">
        <w:rPr>
          <w:rFonts w:eastAsia="SimSun" w:cs="Times New Roman"/>
          <w:b/>
          <w:bCs/>
          <w:szCs w:val="20"/>
          <w:lang w:eastAsia="zh-CN"/>
        </w:rPr>
        <w:br/>
      </w:r>
      <w:r w:rsidRPr="00DC5F5F">
        <w:rPr>
          <w:rFonts w:eastAsia="SimSun" w:cs="Times New Roman"/>
          <w:b/>
          <w:bCs/>
          <w:szCs w:val="20"/>
          <w:lang w:eastAsia="zh-CN"/>
        </w:rPr>
        <w:t xml:space="preserve">и подготовить точные и надежные статистические данные о числе исчезнувших </w:t>
      </w:r>
      <w:r w:rsidRPr="00DC5F5F">
        <w:rPr>
          <w:rFonts w:eastAsia="SimSun" w:cs="Times New Roman"/>
          <w:b/>
          <w:bCs/>
          <w:szCs w:val="20"/>
          <w:lang w:eastAsia="zh-CN"/>
        </w:rPr>
        <w:lastRenderedPageBreak/>
        <w:t>лиц, в том числе о тех, кто мог стать жертвой насильственного исчезновения.</w:t>
      </w:r>
      <w:r w:rsidR="00115A7D">
        <w:rPr>
          <w:rFonts w:eastAsia="SimSun" w:cs="Times New Roman"/>
          <w:szCs w:val="20"/>
          <w:lang w:eastAsia="zh-CN"/>
        </w:rPr>
        <w:br/>
      </w:r>
      <w:r w:rsidRPr="00DC5F5F">
        <w:rPr>
          <w:rFonts w:eastAsia="SimSun" w:cs="Times New Roman"/>
          <w:b/>
          <w:bCs/>
          <w:szCs w:val="20"/>
          <w:lang w:eastAsia="zh-CN"/>
        </w:rPr>
        <w:t>Эти статистические данные должны давать возможность выявления различных групп жертв, причин и динамики насильственных исчезновений и моделей поведения в качестве основы для принятия более действенных мер по предупреждению, расследованию и розыску.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Национальный реестр должен систематически обновляться, обеспечивая единообразную, исчерпывающую и оперативную информацию обо всех случаях исчезновения.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В нем должна содержаться, как минимум, следующая информация: a) общее число и личные данные всех исчезнувших лиц, позволяющие идентифицировать тех, кто мог быть подвергнут насильственному исчезновению по смыслу статьи 2 Конвенции;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b) пол, гендерная идентичность, сексуальная ориентация, возраст, гражданство и этническая принадлежность исчезнувшего лица, а также место, дата, условия и обстоятельства исчезновения, включая все соответствующие данные, позволяющие определить, имело ли место насильственное исчезновение;</w:t>
      </w:r>
      <w:r w:rsidR="00115A7D">
        <w:rPr>
          <w:rFonts w:eastAsia="SimSun" w:cs="Times New Roman"/>
          <w:szCs w:val="20"/>
          <w:lang w:eastAsia="zh-CN"/>
        </w:rPr>
        <w:br/>
      </w:r>
      <w:r w:rsidRPr="00DC5F5F">
        <w:rPr>
          <w:rFonts w:eastAsia="SimSun" w:cs="Times New Roman"/>
          <w:b/>
          <w:bCs/>
          <w:szCs w:val="20"/>
          <w:lang w:eastAsia="zh-CN"/>
        </w:rPr>
        <w:t>и c) и ход осуществления соответствующих мероприятий по розыску и расследованию, включая данные об эксгумации, идентификации и передаче останков.</w:t>
      </w:r>
    </w:p>
    <w:p w14:paraId="410BD96E" w14:textId="77777777" w:rsidR="00DC5F5F" w:rsidRPr="00DC5F5F" w:rsidRDefault="00DC5F5F" w:rsidP="00DC5F5F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DC5F5F">
        <w:rPr>
          <w:rFonts w:eastAsia="Times New Roman" w:cs="Times New Roman"/>
          <w:b/>
          <w:szCs w:val="20"/>
        </w:rPr>
        <w:tab/>
      </w:r>
      <w:r w:rsidRPr="00DC5F5F">
        <w:rPr>
          <w:rFonts w:eastAsia="Times New Roman" w:cs="Times New Roman"/>
          <w:b/>
          <w:szCs w:val="20"/>
        </w:rPr>
        <w:tab/>
      </w:r>
      <w:r w:rsidRPr="00DC5F5F">
        <w:rPr>
          <w:rFonts w:eastAsia="Times New Roman" w:cs="Times New Roman"/>
          <w:b/>
          <w:bCs/>
          <w:szCs w:val="20"/>
        </w:rPr>
        <w:t>Расследования случаев насильственных исчезновений и права жертв</w:t>
      </w:r>
    </w:p>
    <w:p w14:paraId="7EA12CF8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15.</w:t>
      </w:r>
      <w:r w:rsidRPr="00DC5F5F">
        <w:rPr>
          <w:rFonts w:eastAsia="SimSun" w:cs="Times New Roman"/>
          <w:szCs w:val="20"/>
          <w:lang w:eastAsia="zh-CN"/>
        </w:rPr>
        <w:tab/>
        <w:t>Комитет принимает к сведению предоставленную ему информацию о проводимых в настоящее время следственных мероприятиях, в частности тот факт, что прокуратура, как только ей становится известно о действиях, представляющих собой насильственное исчезновение, может возбудить следственный процесс и распорядиться провести расследование предполагаемых или доказанных актов даже в отсутствие официальной жалобы. Вместе с тем он сожалеет, что не получил достаточной информации о расследованиях, проведенных в связи с этими исчезновениями, и о результатах этих расследований, в том числе о мерах наказания, принятых в отношении виновных лиц (статьи 2, 3, 6, 7 и 9−12).</w:t>
      </w:r>
    </w:p>
    <w:p w14:paraId="08472866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16.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принять все необходимые меры для того, чтобы:</w:t>
      </w:r>
    </w:p>
    <w:p w14:paraId="2CE57FBD" w14:textId="54403D35" w:rsidR="00DC5F5F" w:rsidRPr="00DC5F5F" w:rsidRDefault="00115A7D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DC5F5F" w:rsidRPr="00DC5F5F">
        <w:rPr>
          <w:rFonts w:eastAsia="SimSun" w:cs="Times New Roman"/>
          <w:b/>
          <w:bCs/>
          <w:szCs w:val="20"/>
          <w:lang w:eastAsia="zh-CN"/>
        </w:rPr>
        <w:t>a)</w:t>
      </w:r>
      <w:r w:rsidR="00DC5F5F" w:rsidRPr="00DC5F5F">
        <w:rPr>
          <w:rFonts w:eastAsia="SimSun" w:cs="Times New Roman"/>
          <w:b/>
          <w:bCs/>
          <w:szCs w:val="20"/>
          <w:lang w:eastAsia="zh-CN"/>
        </w:rPr>
        <w:tab/>
        <w:t>обеспечить, чтобы все без исключения случаи насильственных исчезновений расследовались государственными органами по своей инициативе оперативно, исчерпывающе, на беспристрастной и независимой основе и с применением дифференцированного подхода и чтобы межведомственная рабочая группа по вопросам нарушений прав человека могла, в рамках усилий по борьбе с терроризмом, заниматься непосредственно насильственными исчезновениями, совершенными в этом контексте;</w:t>
      </w:r>
    </w:p>
    <w:p w14:paraId="7B622F5A" w14:textId="3F78F345" w:rsidR="00DC5F5F" w:rsidRPr="00DC5F5F" w:rsidRDefault="00115A7D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DC5F5F" w:rsidRPr="00DC5F5F">
        <w:rPr>
          <w:rFonts w:eastAsia="SimSun" w:cs="Times New Roman"/>
          <w:b/>
          <w:bCs/>
          <w:szCs w:val="20"/>
          <w:lang w:eastAsia="zh-CN"/>
        </w:rPr>
        <w:t>b)</w:t>
      </w:r>
      <w:r w:rsidR="00DC5F5F" w:rsidRPr="00DC5F5F">
        <w:rPr>
          <w:rFonts w:eastAsia="SimSun" w:cs="Times New Roman"/>
          <w:b/>
          <w:bCs/>
          <w:szCs w:val="20"/>
          <w:lang w:eastAsia="zh-CN"/>
        </w:rPr>
        <w:tab/>
        <w:t>обеспечить, чтобы лица, подозреваемые в совершении насильственных исчезновений, в том числе воинские и гражданские начальники, а также государственные должностные лица, которые дали свое разрешение, поддержку или согласие, были привлечены к ответственности и, в случае признания их виновными, понесли соразмерное наказание;</w:t>
      </w:r>
    </w:p>
    <w:p w14:paraId="00BF8AA8" w14:textId="1E196FD1" w:rsidR="00DC5F5F" w:rsidRPr="00DC5F5F" w:rsidRDefault="00115A7D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DC5F5F" w:rsidRPr="00DC5F5F">
        <w:rPr>
          <w:rFonts w:eastAsia="SimSun" w:cs="Times New Roman"/>
          <w:b/>
          <w:bCs/>
          <w:szCs w:val="20"/>
          <w:lang w:eastAsia="zh-CN"/>
        </w:rPr>
        <w:t>c)</w:t>
      </w:r>
      <w:r w:rsidR="00DC5F5F" w:rsidRPr="00DC5F5F">
        <w:rPr>
          <w:rFonts w:eastAsia="SimSun" w:cs="Times New Roman"/>
          <w:b/>
          <w:bCs/>
          <w:szCs w:val="20"/>
          <w:lang w:eastAsia="zh-CN"/>
        </w:rPr>
        <w:tab/>
        <w:t>гарантировать, чтобы все органы, участвующие в расследовании насильственных исчезновений, имели реальный и своевременный доступ ко всей соответствующей документации, которая может находиться в распоряжении государственных органов, в частности спецслужб вооруженных сил и органов безопасности.</w:t>
      </w:r>
    </w:p>
    <w:p w14:paraId="4F37055B" w14:textId="77777777" w:rsidR="00DC5F5F" w:rsidRPr="00DC5F5F" w:rsidRDefault="00DC5F5F" w:rsidP="00DC5F5F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DC5F5F">
        <w:rPr>
          <w:rFonts w:eastAsia="Times New Roman" w:cs="Times New Roman"/>
          <w:b/>
          <w:szCs w:val="20"/>
        </w:rPr>
        <w:tab/>
      </w:r>
      <w:r w:rsidRPr="00DC5F5F">
        <w:rPr>
          <w:rFonts w:eastAsia="Times New Roman" w:cs="Times New Roman"/>
          <w:b/>
          <w:szCs w:val="20"/>
        </w:rPr>
        <w:tab/>
      </w:r>
      <w:r w:rsidRPr="00DC5F5F">
        <w:rPr>
          <w:rFonts w:eastAsia="Times New Roman" w:cs="Times New Roman"/>
          <w:b/>
          <w:bCs/>
          <w:szCs w:val="20"/>
        </w:rPr>
        <w:t>Военная юрисдикция</w:t>
      </w:r>
    </w:p>
    <w:p w14:paraId="0CD541FD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17.</w:t>
      </w:r>
      <w:r w:rsidRPr="00DC5F5F">
        <w:rPr>
          <w:rFonts w:eastAsia="SimSun" w:cs="Times New Roman"/>
          <w:szCs w:val="20"/>
          <w:lang w:eastAsia="zh-CN"/>
        </w:rPr>
        <w:tab/>
        <w:t xml:space="preserve">Комитет принимает к сведению предоставленную в ходе диалога с государством-участником информацию о положении в области безопасности и об организации судебной системы, а также о Законе № 013-99/AN от 7 апреля 1999 года о статусе сотрудников органов военной юстиции, гарантирующем независимость военных судей и принцип суда второй инстанции. Вместе с тем Комитет обеспокоен тем, что в соответствии с национальным законодательством военные суды обладают </w:t>
      </w:r>
      <w:r w:rsidRPr="00DC5F5F">
        <w:rPr>
          <w:rFonts w:eastAsia="SimSun" w:cs="Times New Roman"/>
          <w:szCs w:val="20"/>
          <w:lang w:eastAsia="zh-CN"/>
        </w:rPr>
        <w:lastRenderedPageBreak/>
        <w:t>юрисдикцией для расследования утверждений об актах насильственного исчезновения, совершенных военнослужащими (статья 11).</w:t>
      </w:r>
    </w:p>
    <w:p w14:paraId="6C514240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18.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Ссылаясь на свое заявление о насильственных исчезновениях и военной юрисдикции</w:t>
      </w:r>
      <w:r w:rsidRPr="00DC5F5F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5"/>
      </w:r>
      <w:r w:rsidRPr="00DC5F5F">
        <w:rPr>
          <w:rFonts w:eastAsia="SimSun" w:cs="Times New Roman"/>
          <w:b/>
          <w:bCs/>
          <w:szCs w:val="20"/>
          <w:lang w:eastAsia="zh-CN"/>
        </w:rPr>
        <w:t>, Комитет рекомендует государству-участнику принять необходимые законодательные меры для того, чтобы исключить из компетенции военных судов расследование и судебное преследование случаев насильственных исчезновений во всех случаях.</w:t>
      </w:r>
    </w:p>
    <w:p w14:paraId="04678C10" w14:textId="77777777" w:rsidR="00DC5F5F" w:rsidRPr="00DC5F5F" w:rsidRDefault="00DC5F5F" w:rsidP="00DC5F5F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DC5F5F">
        <w:rPr>
          <w:rFonts w:eastAsia="Times New Roman" w:cs="Times New Roman"/>
          <w:b/>
          <w:szCs w:val="20"/>
        </w:rPr>
        <w:tab/>
      </w:r>
      <w:r w:rsidRPr="00DC5F5F">
        <w:rPr>
          <w:rFonts w:eastAsia="Times New Roman" w:cs="Times New Roman"/>
          <w:b/>
          <w:szCs w:val="20"/>
        </w:rPr>
        <w:tab/>
      </w:r>
      <w:r w:rsidRPr="00DC5F5F">
        <w:rPr>
          <w:rFonts w:eastAsia="Times New Roman" w:cs="Times New Roman"/>
          <w:b/>
          <w:bCs/>
          <w:szCs w:val="20"/>
        </w:rPr>
        <w:t>Временное отстранение от выполнения служебных обязанностей</w:t>
      </w:r>
    </w:p>
    <w:p w14:paraId="1374EA34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19.</w:t>
      </w:r>
      <w:r w:rsidRPr="00DC5F5F">
        <w:rPr>
          <w:rFonts w:eastAsia="SimSun" w:cs="Times New Roman"/>
          <w:szCs w:val="20"/>
          <w:lang w:eastAsia="zh-CN"/>
        </w:rPr>
        <w:tab/>
        <w:t>Комитет выражает сожаление в связи с тем, что он не получил конкретной информации о существующих механизмах, обеспечивающих на практике, чтобы ни один сотрудник правоохранительных органов или сил безопасности, или любое другое государственное должностное лицо, подозреваемое в причастности к совершению насильственного исчезновения, не участвовало в его расследовании (статья 12).</w:t>
      </w:r>
    </w:p>
    <w:p w14:paraId="07497CB3" w14:textId="5782AF40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20.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обеспечить отстранение государственных должностных лиц, подозреваемых в причастности к совершению преступления насильственного исчезновения, от выполнения своих служебных обязанностей с самого начала расследования и на весь его период без ущерба для соблюдения принципа презумпции невиновности и исключить участие в расследовании правоохранительных органов или сил безопасности, сотрудники которых подозреваются в причастности к насильственному исчезновению</w:t>
      </w:r>
      <w:r w:rsidR="00115A7D" w:rsidRPr="00115A7D">
        <w:rPr>
          <w:rFonts w:eastAsia="SimSun" w:cs="Times New Roman"/>
          <w:b/>
          <w:bCs/>
          <w:szCs w:val="20"/>
          <w:lang w:eastAsia="zh-CN"/>
        </w:rPr>
        <w:t>.</w:t>
      </w:r>
    </w:p>
    <w:p w14:paraId="29418E29" w14:textId="0C832D39" w:rsidR="00DC5F5F" w:rsidRPr="00DC5F5F" w:rsidRDefault="00DC5F5F" w:rsidP="00DC5F5F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bookmarkStart w:id="0" w:name="_heading=h.w43phnot0qie" w:colFirst="0" w:colLast="0"/>
      <w:bookmarkEnd w:id="0"/>
      <w:r w:rsidRPr="00DC5F5F">
        <w:rPr>
          <w:rFonts w:eastAsia="Times New Roman" w:cs="Times New Roman"/>
          <w:b/>
          <w:szCs w:val="20"/>
        </w:rPr>
        <w:tab/>
      </w:r>
      <w:r w:rsidRPr="00DC5F5F">
        <w:rPr>
          <w:rFonts w:eastAsia="Times New Roman" w:cs="Times New Roman"/>
          <w:b/>
          <w:szCs w:val="20"/>
        </w:rPr>
        <w:tab/>
      </w:r>
      <w:r w:rsidRPr="00DC5F5F">
        <w:rPr>
          <w:rFonts w:eastAsia="Times New Roman" w:cs="Times New Roman"/>
          <w:b/>
          <w:bCs/>
          <w:szCs w:val="20"/>
        </w:rPr>
        <w:t>Координация деятельности по розыску и идентификации исчезнувших лиц</w:t>
      </w:r>
      <w:r w:rsidR="00115A7D">
        <w:rPr>
          <w:rFonts w:eastAsia="Times New Roman" w:cs="Times New Roman"/>
          <w:b/>
          <w:bCs/>
          <w:szCs w:val="20"/>
        </w:rPr>
        <w:br/>
      </w:r>
      <w:r w:rsidRPr="00DC5F5F">
        <w:rPr>
          <w:rFonts w:eastAsia="Times New Roman" w:cs="Times New Roman"/>
          <w:b/>
          <w:bCs/>
          <w:szCs w:val="20"/>
        </w:rPr>
        <w:t>и проведению соответствующих расследований</w:t>
      </w:r>
    </w:p>
    <w:p w14:paraId="52F77809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21.</w:t>
      </w:r>
      <w:r w:rsidRPr="00DC5F5F">
        <w:rPr>
          <w:rFonts w:eastAsia="SimSun" w:cs="Times New Roman"/>
          <w:szCs w:val="20"/>
          <w:lang w:eastAsia="zh-CN"/>
        </w:rPr>
        <w:tab/>
        <w:t>Комитет обеспокоен отсутствием координации и обмена информацией между учреждениями, отвечающими за розыск, расследование, возвращение и идентификацию исчезнувших лиц, в том числе в случаях насильственного исчезновения, а также полученной информацией о том, что жертвы и их родственники не участвуют в этих процессах (статьи 12 и 24).</w:t>
      </w:r>
    </w:p>
    <w:p w14:paraId="7AC4D37F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22.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обеспечить координацию, сотрудничество и сопоставление данных между учреждениями, занимающимися розыском, расследованием, извлечением и идентификацией останков исчезнувших лиц, с тем чтобы они могли эффективно и оперативно выполнять свои функции.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также рекомендует государству-участнику обеспечить родственникам исчезнувших лиц возможность участвовать в мероприятиях по розыску и идентификации человеческих останков, в расследованиях и на всех этапах судебного разбирательства в рамках надлежащей правовой процедуры и чтобы они на регулярной основе получали информацию о ходе и результатах этих мероприятий и расследований.</w:t>
      </w:r>
    </w:p>
    <w:p w14:paraId="6BF2B45B" w14:textId="77777777" w:rsidR="00DC5F5F" w:rsidRPr="00DC5F5F" w:rsidRDefault="00DC5F5F" w:rsidP="00DC5F5F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DC5F5F">
        <w:rPr>
          <w:rFonts w:eastAsia="Times New Roman" w:cs="Times New Roman"/>
          <w:b/>
          <w:szCs w:val="20"/>
        </w:rPr>
        <w:tab/>
      </w:r>
      <w:r w:rsidRPr="00DC5F5F">
        <w:rPr>
          <w:rFonts w:eastAsia="Times New Roman" w:cs="Times New Roman"/>
          <w:b/>
          <w:szCs w:val="20"/>
        </w:rPr>
        <w:tab/>
      </w:r>
      <w:r w:rsidRPr="00DC5F5F">
        <w:rPr>
          <w:rFonts w:eastAsia="Times New Roman" w:cs="Times New Roman"/>
          <w:b/>
          <w:bCs/>
          <w:szCs w:val="20"/>
        </w:rPr>
        <w:t>Безнаказанность</w:t>
      </w:r>
    </w:p>
    <w:p w14:paraId="58FE05C3" w14:textId="59B1FB2A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23.</w:t>
      </w:r>
      <w:r w:rsidRPr="00DC5F5F">
        <w:rPr>
          <w:rFonts w:eastAsia="SimSun" w:cs="Times New Roman"/>
          <w:szCs w:val="20"/>
          <w:lang w:eastAsia="zh-CN"/>
        </w:rPr>
        <w:tab/>
        <w:t>Комитет обеспокоен Законом № 026-2018/AN от 1 июня 2018 года об общем регулировании разведывательной деятельности в Буркина-Фасо, в частности</w:t>
      </w:r>
      <w:r w:rsidR="00115A7D">
        <w:rPr>
          <w:rFonts w:eastAsia="SimSun" w:cs="Times New Roman"/>
          <w:szCs w:val="20"/>
          <w:lang w:eastAsia="zh-CN"/>
        </w:rPr>
        <w:br/>
      </w:r>
      <w:r w:rsidRPr="00DC5F5F">
        <w:rPr>
          <w:rFonts w:eastAsia="SimSun" w:cs="Times New Roman"/>
          <w:szCs w:val="20"/>
          <w:lang w:eastAsia="zh-CN"/>
        </w:rPr>
        <w:t>статьей 18, предусматривающей освобождение от наказания сотрудников разведки, которые в ходе выполнения своих обязанностей совершают правонарушения, «абсолютно необходимые» для эффективного выполнения поставленных задач или для обеспечения собственной безопасности или безопасности других лиц, связанных с выполнением этих задач. Это положение может поощрять совершение преступлений, включая насильственные исчезновения, и способствовать безнаказанности за них (статьи 7, 11 и 24).</w:t>
      </w:r>
    </w:p>
    <w:p w14:paraId="242FE9AD" w14:textId="018D5F5F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lastRenderedPageBreak/>
        <w:t>24.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поддерживает рекомендации, вынесенные в ходе универсального периодического обзора</w:t>
      </w:r>
      <w:r w:rsidRPr="00DC5F5F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6"/>
      </w:r>
      <w:r w:rsidRPr="00DC5F5F">
        <w:rPr>
          <w:rFonts w:eastAsia="SimSun" w:cs="Times New Roman"/>
          <w:b/>
          <w:bCs/>
          <w:szCs w:val="20"/>
          <w:lang w:eastAsia="zh-CN"/>
        </w:rPr>
        <w:t>, а также рекомендации Комитета против пыток</w:t>
      </w:r>
      <w:r w:rsidRPr="00DC5F5F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7"/>
      </w:r>
      <w:r w:rsidR="00115A7D">
        <w:rPr>
          <w:rFonts w:eastAsia="SimSun" w:cs="Times New Roman"/>
          <w:b/>
          <w:bCs/>
          <w:szCs w:val="20"/>
          <w:lang w:eastAsia="zh-CN"/>
        </w:rPr>
        <w:br/>
      </w:r>
      <w:r w:rsidRPr="00DC5F5F">
        <w:rPr>
          <w:rFonts w:eastAsia="SimSun" w:cs="Times New Roman"/>
          <w:b/>
          <w:bCs/>
          <w:szCs w:val="20"/>
          <w:lang w:eastAsia="zh-CN"/>
        </w:rPr>
        <w:t>в отношении Закона № 026-2018/AN.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Он рекомендует государству-участнику отменить все положения, освобождающие лиц, виновных в насильственных исчезновениях, от судебного преследования или уголовного наказания.</w:t>
      </w:r>
    </w:p>
    <w:p w14:paraId="5D245189" w14:textId="77777777" w:rsidR="00DC5F5F" w:rsidRPr="00DC5F5F" w:rsidRDefault="00DC5F5F" w:rsidP="00DC5F5F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DC5F5F">
        <w:rPr>
          <w:rFonts w:eastAsia="Times New Roman" w:cs="Times New Roman"/>
          <w:b/>
          <w:szCs w:val="20"/>
        </w:rPr>
        <w:tab/>
      </w:r>
      <w:r w:rsidRPr="00DC5F5F">
        <w:rPr>
          <w:rFonts w:eastAsia="Times New Roman" w:cs="Times New Roman"/>
          <w:b/>
          <w:szCs w:val="20"/>
        </w:rPr>
        <w:tab/>
      </w:r>
      <w:r w:rsidRPr="00DC5F5F">
        <w:rPr>
          <w:rFonts w:eastAsia="Times New Roman" w:cs="Times New Roman"/>
          <w:b/>
          <w:bCs/>
          <w:szCs w:val="20"/>
        </w:rPr>
        <w:t>Идентификация и передача тел и останков исчезнувших лиц</w:t>
      </w:r>
    </w:p>
    <w:p w14:paraId="5558DDBE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25.</w:t>
      </w:r>
      <w:r w:rsidRPr="00DC5F5F">
        <w:rPr>
          <w:rFonts w:eastAsia="SimSun" w:cs="Times New Roman"/>
          <w:szCs w:val="20"/>
          <w:lang w:eastAsia="zh-CN"/>
        </w:rPr>
        <w:tab/>
        <w:t>Комитет с обеспокоенностью отмечает незначительный прогресс в деле идентификации, эксгумации и сохранения тел и останков исчезнувших лиц. Он также обеспокоен сообщениями о том, что доступ к генетической экспертизе по-прежнему затруднен и что процедура взятия образцов у родственников жертв является скорее исключением, чем правилом (статьи 12 и 24).</w:t>
      </w:r>
    </w:p>
    <w:p w14:paraId="4D3FAE38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26.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настоятельно призывает государство-участник:</w:t>
      </w:r>
    </w:p>
    <w:p w14:paraId="1F0B7F46" w14:textId="2391C506" w:rsidR="00DC5F5F" w:rsidRPr="00DC5F5F" w:rsidRDefault="00115A7D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DC5F5F" w:rsidRPr="00DC5F5F">
        <w:rPr>
          <w:rFonts w:eastAsia="SimSun" w:cs="Times New Roman"/>
          <w:b/>
          <w:bCs/>
          <w:szCs w:val="20"/>
          <w:lang w:eastAsia="zh-CN"/>
        </w:rPr>
        <w:t>a)</w:t>
      </w:r>
      <w:r w:rsidR="00DC5F5F" w:rsidRPr="00DC5F5F">
        <w:rPr>
          <w:rFonts w:eastAsia="SimSun" w:cs="Times New Roman"/>
          <w:b/>
          <w:bCs/>
          <w:szCs w:val="20"/>
          <w:lang w:eastAsia="zh-CN"/>
        </w:rPr>
        <w:tab/>
        <w:t>активизировать усилия по идентификации тел и останков исчезнувших лиц и передаче их родственникам достойным образом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DC5F5F" w:rsidRPr="00DC5F5F">
        <w:rPr>
          <w:rFonts w:eastAsia="SimSun" w:cs="Times New Roman"/>
          <w:b/>
          <w:bCs/>
          <w:szCs w:val="20"/>
          <w:lang w:eastAsia="zh-CN"/>
        </w:rPr>
        <w:t>и в соответствии с культурными нормами и традициями жертв;</w:t>
      </w:r>
    </w:p>
    <w:p w14:paraId="171E6D9C" w14:textId="6DEE0AAE" w:rsidR="00DC5F5F" w:rsidRPr="00DC5F5F" w:rsidRDefault="00115A7D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DC5F5F" w:rsidRPr="00DC5F5F">
        <w:rPr>
          <w:rFonts w:eastAsia="SimSun" w:cs="Times New Roman"/>
          <w:b/>
          <w:bCs/>
          <w:szCs w:val="20"/>
          <w:lang w:eastAsia="zh-CN"/>
        </w:rPr>
        <w:t>b)</w:t>
      </w:r>
      <w:r w:rsidR="00DC5F5F" w:rsidRPr="00DC5F5F">
        <w:rPr>
          <w:rFonts w:eastAsia="SimSun" w:cs="Times New Roman"/>
          <w:b/>
          <w:bCs/>
          <w:szCs w:val="20"/>
          <w:lang w:eastAsia="zh-CN"/>
        </w:rPr>
        <w:tab/>
        <w:t>обеспечить, чтобы прокурор, как только ему становится известно об обнаружении тела или человеческих останков, незамедлительно принимал необходимые меры для обеспечения их сохранности и идентификации, даже если они были обнаружены представителем общественности без участия государственных должностных лиц;</w:t>
      </w:r>
    </w:p>
    <w:p w14:paraId="055FB099" w14:textId="601CB347" w:rsidR="00DC5F5F" w:rsidRPr="00DC5F5F" w:rsidRDefault="00115A7D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DC5F5F" w:rsidRPr="00DC5F5F">
        <w:rPr>
          <w:rFonts w:eastAsia="SimSun" w:cs="Times New Roman"/>
          <w:b/>
          <w:bCs/>
          <w:szCs w:val="20"/>
          <w:lang w:eastAsia="zh-CN"/>
        </w:rPr>
        <w:t>c)</w:t>
      </w:r>
      <w:r w:rsidR="00DC5F5F" w:rsidRPr="00DC5F5F">
        <w:rPr>
          <w:rFonts w:eastAsia="SimSun" w:cs="Times New Roman"/>
          <w:b/>
          <w:bCs/>
          <w:szCs w:val="20"/>
          <w:lang w:eastAsia="zh-CN"/>
        </w:rPr>
        <w:tab/>
        <w:t>обеспечить защиту компетентными органами районов, в которых проводятся работы по эксгумации и судебно-медицинской экспертизе, а также кладбищ или мест, в которых находятся тела неопознанных лиц.</w:t>
      </w:r>
    </w:p>
    <w:p w14:paraId="43069687" w14:textId="77777777" w:rsidR="00DC5F5F" w:rsidRPr="00DC5F5F" w:rsidRDefault="00DC5F5F" w:rsidP="00DC5F5F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DC5F5F">
        <w:rPr>
          <w:rFonts w:eastAsia="Times New Roman" w:cs="Times New Roman"/>
          <w:b/>
          <w:szCs w:val="20"/>
        </w:rPr>
        <w:tab/>
      </w:r>
      <w:r w:rsidRPr="00DC5F5F">
        <w:rPr>
          <w:rFonts w:eastAsia="Times New Roman" w:cs="Times New Roman"/>
          <w:b/>
          <w:szCs w:val="20"/>
        </w:rPr>
        <w:tab/>
      </w:r>
      <w:r w:rsidRPr="00DC5F5F">
        <w:rPr>
          <w:rFonts w:eastAsia="Times New Roman" w:cs="Times New Roman"/>
          <w:b/>
          <w:bCs/>
          <w:szCs w:val="20"/>
        </w:rPr>
        <w:t>Массовые захоронения</w:t>
      </w:r>
    </w:p>
    <w:p w14:paraId="6EC994AE" w14:textId="2A4047BB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27.</w:t>
      </w:r>
      <w:r w:rsidRPr="00DC5F5F">
        <w:rPr>
          <w:rFonts w:eastAsia="SimSun" w:cs="Times New Roman"/>
          <w:szCs w:val="20"/>
          <w:lang w:eastAsia="zh-CN"/>
        </w:rPr>
        <w:tab/>
        <w:t>Комитет обеспокоен сообщениями о массовых захоронениях на территории государства-участника, в частности в деревнях Карма и Джибо. В этой связи он принимает к сведению утверждение государства-участника о том, что ему не известно о существовании таких массовых захоронений. В этом контексте Комитет отмечает достижения в области судебной медицины и идентификации по ДНК, упомянутые государством-участником, но по-прежнему обеспокоен отсутствием конкретной информации об усилиях, предпринятых для идентификации, судебной экспертизы и передаче тел исчезнувших лиц в уважительной форме. Комитет также обеспокоен отсутствием информации о том, каким образом этот прогресс способствует розыску и идентификации жертв насильственных исчезновений, кроме исчезнувших лиц, являющихся сотрудниками сил внутренней безопасности (статьи 12 и 24).</w:t>
      </w:r>
    </w:p>
    <w:p w14:paraId="4659B6AB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28.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создать механизм для проверки утверждений о существовании массовых захоронений, особенно в деревнях Карма и Джибо.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Он также настоятельно призывает государство учитывать при разработке и осуществления стратегии ведения поиска Руководящие принципы поиска принципы поиска пропавших без вести лиц и рекомендует обеспечить охрану и исследование каждого обнаруженного массового захоронения и провести его обработку с использованием надлежащих методов судебной экспертизы.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также рекомендует государству-участнику обеспечить, чтобы задачи и цели полицейских экспертов-криминалистов конкретно и эффективно охватывали процедуру идентификации всех исчезнувших лиц и чтобы эта процедура была доступна для всех жертв.</w:t>
      </w:r>
    </w:p>
    <w:p w14:paraId="7AC1A7D7" w14:textId="4E3D4258" w:rsidR="00DC5F5F" w:rsidRPr="00DC5F5F" w:rsidRDefault="00115A7D" w:rsidP="00115A7D">
      <w:pPr>
        <w:pStyle w:val="H23G"/>
      </w:pPr>
      <w:r>
        <w:lastRenderedPageBreak/>
        <w:tab/>
      </w:r>
      <w:r w:rsidR="00DC5F5F" w:rsidRPr="00DC5F5F">
        <w:t>3.</w:t>
      </w:r>
      <w:r w:rsidR="00DC5F5F" w:rsidRPr="00DC5F5F">
        <w:tab/>
        <w:t>Особенности исчезновений, включая насильственные исчезновения,</w:t>
      </w:r>
      <w:r>
        <w:br/>
      </w:r>
      <w:r w:rsidR="00DC5F5F" w:rsidRPr="00DC5F5F">
        <w:t>в государстве-участнике</w:t>
      </w:r>
    </w:p>
    <w:p w14:paraId="7250EE9F" w14:textId="77777777" w:rsidR="00DC5F5F" w:rsidRPr="00DC5F5F" w:rsidRDefault="00DC5F5F" w:rsidP="00115A7D">
      <w:pPr>
        <w:pStyle w:val="H23G"/>
      </w:pPr>
      <w:r w:rsidRPr="00DC5F5F">
        <w:tab/>
      </w:r>
      <w:r w:rsidRPr="00DC5F5F">
        <w:tab/>
        <w:t>Утверждения о насильственных исчезновениях</w:t>
      </w:r>
    </w:p>
    <w:p w14:paraId="25DF2BFF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29.</w:t>
      </w:r>
      <w:r w:rsidRPr="00DC5F5F">
        <w:rPr>
          <w:rFonts w:eastAsia="SimSun" w:cs="Times New Roman"/>
          <w:szCs w:val="20"/>
          <w:lang w:eastAsia="zh-CN"/>
        </w:rPr>
        <w:tab/>
        <w:t>Комитет обеспокоен многочисленными утверждениями об актах насильственных исчезновений, совершенных вооруженными силами или вооруженными группами, такими как «Добровольные защитники родины», действующими под контролем государства или с его разрешения или молчаливого согласия. Принимая к сведению заверения государства-участника в том, что нынешний кризис в области безопасности не имеет этнической подоплеки, Комитет по-прежнему обеспокоен тем, что, согласно полученным сообщениям, насильственным исчезновениям подвергаются в основном лица, являющиеся представителями народа фульбе или считающиеся таковыми. Он также принимает к сведению обеспокоенность, выраженную в этой связи Комитетом по ликвидации расовой дискриминации</w:t>
      </w:r>
      <w:r w:rsidRPr="00DC5F5F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8"/>
      </w:r>
      <w:r w:rsidRPr="00DC5F5F">
        <w:rPr>
          <w:rFonts w:eastAsia="SimSun" w:cs="Times New Roman"/>
          <w:szCs w:val="20"/>
          <w:lang w:eastAsia="zh-CN"/>
        </w:rPr>
        <w:t>. Комитет обеспокоен также недавними сообщениями о практике, связанной с насильственными исчезновениями правозащитников, журналистов и политических оппонентов (статьи 1 и 2).</w:t>
      </w:r>
    </w:p>
    <w:p w14:paraId="7DA78E34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30.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настоятельно призывает государство-участник обеспечить, чтобы никто не подвергался насильственным исчезновениям.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Он рекомендует государству-участнику принять все необходимые меры для обеспечения того, чтобы его должностные лица не подвергали лиц насильственным исчезновениям, а также эффективным образом расследовать все предполагаемые случаи исчезновения, подвергать судебному преследованию лиц, ответственных за такие деяния, и, в случае признания их виновными, назначать им наказания, соразмерные тяжести совершенного преступления.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также рекомендует государству-участнику усилить контроль за деятельностью «Добровольных защитников родины», действующих под его контролем, с тем чтобы эффективно предотвращать любые акты насильственных исчезновений, совершенных членами этой группы, и наказывать виновных лиц.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Он также рекомендует государству-участнику изучить вопрос о том, как общинные и этнические конфликты влияют на распространенность практики, связанной с насильственными исчезновениями, и принять меры для прекращения таких конфликтов.</w:t>
      </w:r>
    </w:p>
    <w:p w14:paraId="2007666A" w14:textId="77777777" w:rsidR="00DC5F5F" w:rsidRPr="00DC5F5F" w:rsidRDefault="00DC5F5F" w:rsidP="00C31A74">
      <w:pPr>
        <w:pStyle w:val="H23G"/>
      </w:pPr>
      <w:r w:rsidRPr="00DC5F5F">
        <w:tab/>
      </w:r>
      <w:r w:rsidRPr="00DC5F5F">
        <w:tab/>
        <w:t>Принудительная мобилизация и насильственные исчезновения</w:t>
      </w:r>
    </w:p>
    <w:p w14:paraId="56F0BE5B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31.</w:t>
      </w:r>
      <w:r w:rsidRPr="00DC5F5F">
        <w:rPr>
          <w:rFonts w:eastAsia="SimSun" w:cs="Times New Roman"/>
          <w:szCs w:val="20"/>
          <w:lang w:eastAsia="zh-CN"/>
        </w:rPr>
        <w:tab/>
        <w:t>Принимая во внимание представленную государством-участником информацию о правовых гарантиях и средствах обжалования акта принудительной мобилизации, Комитет выражает сожаление в связи с тем, что некоторые виды практики, применяемые в соответствии с Указом № 2023-0475 о всеобщей мобилизации и боевой готовности, могут представлять собой насильственное исчезновение (статьи 1, 11, 12, 17– 22 и 24).</w:t>
      </w:r>
    </w:p>
    <w:p w14:paraId="6CC39EB2" w14:textId="110DE23C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32.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напоминает, что никакие исключительные обстоятельства, какими бы они ни были, будь то состояние войны или угроза войны, внутренняя политическая нестабильность или любое другое чрезвычайное положение,</w:t>
      </w:r>
      <w:r w:rsidR="00C31A74">
        <w:rPr>
          <w:rFonts w:eastAsia="SimSun" w:cs="Times New Roman"/>
          <w:b/>
          <w:bCs/>
          <w:szCs w:val="20"/>
          <w:lang w:eastAsia="zh-CN"/>
        </w:rPr>
        <w:br/>
      </w:r>
      <w:r w:rsidRPr="00DC5F5F">
        <w:rPr>
          <w:rFonts w:eastAsia="SimSun" w:cs="Times New Roman"/>
          <w:b/>
          <w:bCs/>
          <w:szCs w:val="20"/>
          <w:lang w:eastAsia="zh-CN"/>
        </w:rPr>
        <w:t>не могут служить оправданием насильственного исчезновения.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В этой связи</w:t>
      </w:r>
      <w:r w:rsidR="00C31A74">
        <w:rPr>
          <w:rFonts w:eastAsia="SimSun" w:cs="Times New Roman"/>
          <w:b/>
          <w:bCs/>
          <w:szCs w:val="20"/>
          <w:lang w:eastAsia="zh-CN"/>
        </w:rPr>
        <w:br/>
      </w:r>
      <w:r w:rsidRPr="00DC5F5F">
        <w:rPr>
          <w:rFonts w:eastAsia="SimSun" w:cs="Times New Roman"/>
          <w:b/>
          <w:bCs/>
          <w:szCs w:val="20"/>
          <w:lang w:eastAsia="zh-CN"/>
        </w:rPr>
        <w:t>он рекомендует государству-участнику обеспечить, чтобы меры, принимаемые</w:t>
      </w:r>
      <w:r w:rsidR="00C31A74">
        <w:rPr>
          <w:rFonts w:eastAsia="SimSun" w:cs="Times New Roman"/>
          <w:b/>
          <w:bCs/>
          <w:szCs w:val="20"/>
          <w:lang w:eastAsia="zh-CN"/>
        </w:rPr>
        <w:br/>
      </w:r>
      <w:r w:rsidRPr="00DC5F5F">
        <w:rPr>
          <w:rFonts w:eastAsia="SimSun" w:cs="Times New Roman"/>
          <w:b/>
          <w:bCs/>
          <w:szCs w:val="20"/>
          <w:lang w:eastAsia="zh-CN"/>
        </w:rPr>
        <w:t>в целях борьбы с терроризмом, ни при каких обстоятельствах не приводили к насильственным исчезновениям и чтобы семьи мобилизованных лиц систематически информировались об их местонахождении и имели возможность связаться с ними тогда, когда они сочтут необходимым.</w:t>
      </w:r>
    </w:p>
    <w:p w14:paraId="27ABF340" w14:textId="77777777" w:rsidR="00DC5F5F" w:rsidRPr="00DC5F5F" w:rsidRDefault="00DC5F5F" w:rsidP="00DC5F5F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DC5F5F">
        <w:rPr>
          <w:rFonts w:eastAsia="Times New Roman" w:cs="Times New Roman"/>
          <w:b/>
          <w:szCs w:val="20"/>
        </w:rPr>
        <w:lastRenderedPageBreak/>
        <w:tab/>
      </w:r>
      <w:r w:rsidRPr="00DC5F5F">
        <w:rPr>
          <w:rFonts w:eastAsia="Times New Roman" w:cs="Times New Roman"/>
          <w:b/>
          <w:szCs w:val="20"/>
        </w:rPr>
        <w:tab/>
      </w:r>
      <w:r w:rsidRPr="00DC5F5F">
        <w:rPr>
          <w:rFonts w:eastAsia="Times New Roman" w:cs="Times New Roman"/>
          <w:b/>
          <w:bCs/>
          <w:szCs w:val="20"/>
        </w:rPr>
        <w:t>Действия, совершенные негосударственными субъектами без участия государства</w:t>
      </w:r>
    </w:p>
    <w:p w14:paraId="0A9F96F9" w14:textId="4146D4D4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33.</w:t>
      </w:r>
      <w:r w:rsidRPr="00DC5F5F">
        <w:rPr>
          <w:rFonts w:eastAsia="SimSun" w:cs="Times New Roman"/>
          <w:szCs w:val="20"/>
          <w:lang w:eastAsia="zh-CN"/>
        </w:rPr>
        <w:tab/>
        <w:t>Комитету известно о многочисленных проблемах, с которыми сталкивается государство-участник в результате серьезных злоупотреблений, включая исчезновения, совершенные негосударственными вооруженными группами. Вместе с тем он сожалеет, что не получил информации о проведенных расследованиях этих исчезновений и их результатах, в том числе о мерах наказания, примененных к виновным лицам, а также о помощи, оказанной жертвам, и о розыске и местонахождении лиц, исчезнувших в результате действий негосударственных субъектов в тех случаях, когда жертвами являются гражданские лица,</w:t>
      </w:r>
      <w:r w:rsidR="00C31A74">
        <w:rPr>
          <w:rFonts w:eastAsia="SimSun" w:cs="Times New Roman"/>
          <w:szCs w:val="20"/>
          <w:lang w:eastAsia="zh-CN"/>
        </w:rPr>
        <w:br/>
      </w:r>
      <w:r w:rsidRPr="00DC5F5F">
        <w:rPr>
          <w:rFonts w:eastAsia="SimSun" w:cs="Times New Roman"/>
          <w:szCs w:val="20"/>
          <w:lang w:eastAsia="zh-CN"/>
        </w:rPr>
        <w:t>а не государственные должностные лицу (статья 3).</w:t>
      </w:r>
    </w:p>
    <w:p w14:paraId="276F9531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34.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удвоить усилия по обеспечению оперативного, тщательного и беспристрастного расследования утверждений об действиях, определенных в статье 2 Конвенции, совершенных вооруженными группами без разрешения, поддержки или молчаливого согласия государства, и привлечения предполагаемых виновных лиц к ответственности и, в случае признания их виновными, назначению им наказаний, соразмерных тяжести совершенных ими деяний.</w:t>
      </w:r>
    </w:p>
    <w:p w14:paraId="7EBB3E41" w14:textId="77777777" w:rsidR="00DC5F5F" w:rsidRPr="00DC5F5F" w:rsidRDefault="00DC5F5F" w:rsidP="00DC5F5F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DC5F5F">
        <w:rPr>
          <w:rFonts w:eastAsia="Times New Roman" w:cs="Times New Roman"/>
          <w:b/>
          <w:szCs w:val="20"/>
        </w:rPr>
        <w:tab/>
      </w:r>
      <w:r w:rsidRPr="00DC5F5F">
        <w:rPr>
          <w:rFonts w:eastAsia="Times New Roman" w:cs="Times New Roman"/>
          <w:b/>
          <w:szCs w:val="20"/>
        </w:rPr>
        <w:tab/>
      </w:r>
      <w:r w:rsidRPr="00DC5F5F">
        <w:rPr>
          <w:rFonts w:eastAsia="Times New Roman" w:cs="Times New Roman"/>
          <w:b/>
          <w:bCs/>
          <w:szCs w:val="20"/>
        </w:rPr>
        <w:t>Преступления против человечности</w:t>
      </w:r>
    </w:p>
    <w:p w14:paraId="7050526D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35.</w:t>
      </w:r>
      <w:r w:rsidRPr="00DC5F5F">
        <w:rPr>
          <w:rFonts w:eastAsia="SimSun" w:cs="Times New Roman"/>
          <w:szCs w:val="20"/>
          <w:lang w:eastAsia="zh-CN"/>
        </w:rPr>
        <w:tab/>
        <w:t>Принимая во внимание усилия государства-участника по определению насильственного исчезновения как преступления против человечности в национальном законодательстве, Комитет принимает к сведению заявление государства-участника о том, что оно отказывается рассматривать возможность применения этого определения, несмотря на сообщения государства-участника о широко распространенной или систематической практике насильственных исчезновений, которые приписываются лицам или группам лиц, действующим без разрешения, поддержки или молчаливого согласия государства (статья 5).</w:t>
      </w:r>
    </w:p>
    <w:p w14:paraId="54770187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36.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рассмотреть вопрос о создании специализированного подразделения по расследованию преступлений против человечности и группы в его составе, отвечающей за расследование случаев насильственных исчезновений.</w:t>
      </w:r>
    </w:p>
    <w:p w14:paraId="74828177" w14:textId="57182BA8" w:rsidR="00DC5F5F" w:rsidRPr="00DC5F5F" w:rsidRDefault="00C31A74" w:rsidP="00C31A74">
      <w:pPr>
        <w:pStyle w:val="H23G"/>
      </w:pPr>
      <w:r>
        <w:tab/>
      </w:r>
      <w:r w:rsidR="00DC5F5F" w:rsidRPr="00DC5F5F">
        <w:t>4.</w:t>
      </w:r>
      <w:r w:rsidR="00DC5F5F" w:rsidRPr="00DC5F5F">
        <w:tab/>
        <w:t>Возмещение ущерба, оказание поддержки жертвам и защита их прав</w:t>
      </w:r>
    </w:p>
    <w:p w14:paraId="4DADA1E0" w14:textId="77777777" w:rsidR="00DC5F5F" w:rsidRPr="00DC5F5F" w:rsidRDefault="00DC5F5F" w:rsidP="00C31A74">
      <w:pPr>
        <w:pStyle w:val="H23G"/>
      </w:pPr>
      <w:r w:rsidRPr="00DC5F5F">
        <w:tab/>
      </w:r>
      <w:r w:rsidRPr="00DC5F5F">
        <w:tab/>
        <w:t>Право на возмещение ущерба</w:t>
      </w:r>
    </w:p>
    <w:p w14:paraId="1927DABB" w14:textId="77777777" w:rsidR="00DC5F5F" w:rsidRPr="00DC5F5F" w:rsidRDefault="00DC5F5F" w:rsidP="00C31A74">
      <w:pPr>
        <w:tabs>
          <w:tab w:val="left" w:pos="1701"/>
          <w:tab w:val="left" w:pos="2268"/>
        </w:tabs>
        <w:spacing w:after="10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37.</w:t>
      </w:r>
      <w:r w:rsidRPr="00DC5F5F">
        <w:rPr>
          <w:rFonts w:eastAsia="SimSun" w:cs="Times New Roman"/>
          <w:szCs w:val="20"/>
          <w:lang w:eastAsia="zh-CN"/>
        </w:rPr>
        <w:tab/>
        <w:t>Принимая во внимание меры по возмещению ущерба, предусмотренные национальным законодательством для жертв насильственных исчезновений, Комитет обеспокоен отсутствием четкой информации об осуществлении этих прав и полученной в ходе диалога с государством-участником информацией о том, что лишь небольшому числу лиц был предоставлен доступ к возмещению ущерба, которое ограничивалось финансовой компенсацией или профессиональный подготовкой. Комитет с обеспокоенностью отмечает, что ни содержащиеся в действующей законодательной базе положения, ни их применение не гарантируют доступа к системе полного возмещения ущерба (статья 24).</w:t>
      </w:r>
    </w:p>
    <w:p w14:paraId="28FEEEEF" w14:textId="77777777" w:rsidR="00DC5F5F" w:rsidRPr="00DC5F5F" w:rsidRDefault="00DC5F5F" w:rsidP="00C31A74">
      <w:pPr>
        <w:tabs>
          <w:tab w:val="left" w:pos="1701"/>
          <w:tab w:val="left" w:pos="2268"/>
        </w:tabs>
        <w:spacing w:after="10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38.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гарантировать всем жертвам насильственных исчезновений право на установление истины и возмещение ущерба, независимо от того, когда было совершено преступление, и даже в том случае, если уголовное дело не было возбуждено.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В этой связи Комитет рекомендует государству-участнику:</w:t>
      </w:r>
    </w:p>
    <w:p w14:paraId="572106BD" w14:textId="78CC73CA" w:rsidR="00DC5F5F" w:rsidRPr="00DC5F5F" w:rsidRDefault="00C31A74" w:rsidP="00C31A74">
      <w:pPr>
        <w:tabs>
          <w:tab w:val="left" w:pos="1701"/>
          <w:tab w:val="left" w:pos="2268"/>
        </w:tabs>
        <w:spacing w:after="10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DC5F5F" w:rsidRPr="00DC5F5F">
        <w:rPr>
          <w:rFonts w:eastAsia="SimSun" w:cs="Times New Roman"/>
          <w:b/>
          <w:bCs/>
          <w:szCs w:val="20"/>
          <w:lang w:eastAsia="zh-CN"/>
        </w:rPr>
        <w:t>a)</w:t>
      </w:r>
      <w:r w:rsidR="00DC5F5F" w:rsidRPr="00DC5F5F">
        <w:rPr>
          <w:rFonts w:eastAsia="SimSun" w:cs="Times New Roman"/>
          <w:b/>
          <w:bCs/>
          <w:szCs w:val="20"/>
          <w:lang w:eastAsia="zh-CN"/>
        </w:rPr>
        <w:tab/>
        <w:t>в явной форме включить в свое законодательство право жертв знать правду в соответствии с пунктом 2 статьи 24 Конвенции;</w:t>
      </w:r>
    </w:p>
    <w:p w14:paraId="290C582E" w14:textId="5682F941" w:rsidR="00DC5F5F" w:rsidRPr="00DC5F5F" w:rsidRDefault="00C31A74" w:rsidP="00C31A74">
      <w:pPr>
        <w:tabs>
          <w:tab w:val="left" w:pos="1701"/>
          <w:tab w:val="left" w:pos="2268"/>
        </w:tabs>
        <w:spacing w:after="10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DC5F5F" w:rsidRPr="00DC5F5F">
        <w:rPr>
          <w:rFonts w:eastAsia="SimSun" w:cs="Times New Roman"/>
          <w:b/>
          <w:bCs/>
          <w:szCs w:val="20"/>
          <w:lang w:eastAsia="zh-CN"/>
        </w:rPr>
        <w:t>b)</w:t>
      </w:r>
      <w:r w:rsidR="00DC5F5F" w:rsidRPr="00DC5F5F">
        <w:rPr>
          <w:rFonts w:eastAsia="SimSun" w:cs="Times New Roman"/>
          <w:b/>
          <w:bCs/>
          <w:szCs w:val="20"/>
          <w:lang w:eastAsia="zh-CN"/>
        </w:rPr>
        <w:tab/>
        <w:t xml:space="preserve">принять необходимые меры для обеспечения того, чтобы национальное законодательство предусматривало систему полного возмещения ущерба в соответствии с пунктом 5 статьи 24 Конвенции, которая будет </w:t>
      </w:r>
      <w:r w:rsidR="00DC5F5F" w:rsidRPr="00DC5F5F">
        <w:rPr>
          <w:rFonts w:eastAsia="SimSun" w:cs="Times New Roman"/>
          <w:b/>
          <w:bCs/>
          <w:szCs w:val="20"/>
          <w:lang w:eastAsia="zh-CN"/>
        </w:rPr>
        <w:lastRenderedPageBreak/>
        <w:t>применяться даже в том случае, если уголовное дело не было возбуждено или предполагаемые виновные не были установлены, и в которой будут учитываться особенности жертв, включая их пол, сексуальную ориентацию, гендерную идентичность, возраст, этническое происхождение, социальное положение или инвалидность.</w:t>
      </w:r>
    </w:p>
    <w:p w14:paraId="599F962E" w14:textId="77777777" w:rsidR="00DC5F5F" w:rsidRPr="00DC5F5F" w:rsidRDefault="00DC5F5F" w:rsidP="00C31A74">
      <w:pPr>
        <w:pStyle w:val="H23G"/>
      </w:pPr>
      <w:r w:rsidRPr="00DC5F5F">
        <w:tab/>
      </w:r>
      <w:r w:rsidRPr="00DC5F5F">
        <w:tab/>
        <w:t>Правосудие переходного периода</w:t>
      </w:r>
    </w:p>
    <w:p w14:paraId="5A5148C3" w14:textId="77777777" w:rsidR="00DC5F5F" w:rsidRPr="00DC5F5F" w:rsidRDefault="00DC5F5F" w:rsidP="00C31A74">
      <w:pPr>
        <w:tabs>
          <w:tab w:val="left" w:pos="1701"/>
          <w:tab w:val="left" w:pos="2268"/>
        </w:tabs>
        <w:spacing w:after="10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39.</w:t>
      </w:r>
      <w:r w:rsidRPr="00DC5F5F">
        <w:rPr>
          <w:rFonts w:eastAsia="SimSun" w:cs="Times New Roman"/>
          <w:szCs w:val="20"/>
          <w:lang w:eastAsia="zh-CN"/>
        </w:rPr>
        <w:tab/>
        <w:t>Комитет вновь с удовлетворением отмечает создание Высшего совета по примирению и национальному единству</w:t>
      </w:r>
      <w:r w:rsidRPr="00DC5F5F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9"/>
      </w:r>
      <w:r w:rsidRPr="00DC5F5F">
        <w:rPr>
          <w:rFonts w:eastAsia="SimSun" w:cs="Times New Roman"/>
          <w:szCs w:val="20"/>
          <w:lang w:eastAsia="zh-CN"/>
        </w:rPr>
        <w:t>, в полномочия которого входит прием и рассмотрение жалоб на нарушения прав человека, имевших место в прошлом, с целью предоставления возмещения ущерба. Комитет отмечает, что Высший совет зарегистрировал около 5000 дел, но выражает сожаление по поводу того, что он не получил никакой информации о результатах проделанной работы, несмотря на истечение срока действия мандата Высшего совета в 2021 году (статья 24).</w:t>
      </w:r>
    </w:p>
    <w:p w14:paraId="7B6149D0" w14:textId="105BF20B" w:rsidR="00DC5F5F" w:rsidRPr="00DC5F5F" w:rsidRDefault="00DC5F5F" w:rsidP="00C31A74">
      <w:pPr>
        <w:tabs>
          <w:tab w:val="left" w:pos="1701"/>
          <w:tab w:val="left" w:pos="2268"/>
        </w:tabs>
        <w:spacing w:after="10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40.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обеспечить широкое распространение результатов работы Высшего совета по примирению</w:t>
      </w:r>
      <w:r w:rsidR="005241B9">
        <w:rPr>
          <w:rFonts w:eastAsia="SimSun" w:cs="Times New Roman"/>
          <w:b/>
          <w:bCs/>
          <w:szCs w:val="20"/>
          <w:lang w:eastAsia="zh-CN"/>
        </w:rPr>
        <w:br/>
      </w:r>
      <w:r w:rsidRPr="00DC5F5F">
        <w:rPr>
          <w:rFonts w:eastAsia="SimSun" w:cs="Times New Roman"/>
          <w:b/>
          <w:bCs/>
          <w:szCs w:val="20"/>
          <w:lang w:eastAsia="zh-CN"/>
        </w:rPr>
        <w:t>и национальному единству на национальном и международном уровнях.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Если в результатах этой работы имеется соответствующая информация, государству-участнику следует обеспечить ее учет при определении и принятии мер по предотвращению и искоренению нарушений прав человека, включая насильственные исчезновения.</w:t>
      </w:r>
    </w:p>
    <w:p w14:paraId="5E599CC2" w14:textId="77777777" w:rsidR="00DC5F5F" w:rsidRPr="00DC5F5F" w:rsidRDefault="00DC5F5F" w:rsidP="00C31A74">
      <w:pPr>
        <w:pStyle w:val="H23G"/>
        <w:spacing w:after="100"/>
      </w:pPr>
      <w:r w:rsidRPr="00DC5F5F">
        <w:tab/>
      </w:r>
      <w:r w:rsidRPr="00DC5F5F">
        <w:tab/>
        <w:t>Защита лиц, сообщивших о насильственном исчезновении или принимающих участие в расследовании случаев насильственного исчезновения</w:t>
      </w:r>
    </w:p>
    <w:p w14:paraId="2EDFA368" w14:textId="77777777" w:rsidR="00DC5F5F" w:rsidRPr="00DC5F5F" w:rsidRDefault="00DC5F5F" w:rsidP="00C31A74">
      <w:pPr>
        <w:tabs>
          <w:tab w:val="left" w:pos="1701"/>
          <w:tab w:val="left" w:pos="2268"/>
        </w:tabs>
        <w:spacing w:after="10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41.</w:t>
      </w:r>
      <w:r w:rsidRPr="00DC5F5F">
        <w:rPr>
          <w:rFonts w:eastAsia="SimSun" w:cs="Times New Roman"/>
          <w:szCs w:val="20"/>
          <w:lang w:eastAsia="zh-CN"/>
        </w:rPr>
        <w:tab/>
        <w:t>Комитет по-прежнему обеспокоен сообщениями об угрозах и репрессиях в отношении правозащитников, жертв насильственных исчезновений, их родственников и представителей, а также безнаказанностью, которой пользуются лица, совершившие такие деяния (статьи 12 и 24).</w:t>
      </w:r>
    </w:p>
    <w:p w14:paraId="548C99F5" w14:textId="28942579" w:rsidR="00DC5F5F" w:rsidRPr="00DC5F5F" w:rsidRDefault="00DC5F5F" w:rsidP="00C31A74">
      <w:pPr>
        <w:tabs>
          <w:tab w:val="left" w:pos="1701"/>
          <w:tab w:val="left" w:pos="2268"/>
        </w:tabs>
        <w:spacing w:after="10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42.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настоятельно призывает государство-участник удвоить усилия по предотвращению актов насилия, угроз и репрессий в отношении лиц, подавших жалобы, свидетелей, родственников исчезнувших лиц и их защитников, а также лиц, принимающих участие в расследовании случаев насильственного исчезновения.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В частности, он рекомендует государству-участнику провести оценку существующей системы защиты и внести в нее изменения, чтобы гарантировать: a) защиту жизни и личной неприкосновенности;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b) оперативное и эффективное применение мер защиты, принимаемых государственными органами, при обеспечении координации их деятельности и участия лиц,</w:t>
      </w:r>
      <w:r w:rsidR="00E63E45">
        <w:rPr>
          <w:rFonts w:eastAsia="SimSun" w:cs="Times New Roman"/>
          <w:b/>
          <w:bCs/>
          <w:szCs w:val="20"/>
          <w:lang w:eastAsia="zh-CN"/>
        </w:rPr>
        <w:br/>
      </w:r>
      <w:r w:rsidRPr="00DC5F5F">
        <w:rPr>
          <w:rFonts w:eastAsia="SimSun" w:cs="Times New Roman"/>
          <w:b/>
          <w:bCs/>
          <w:szCs w:val="20"/>
          <w:lang w:eastAsia="zh-CN"/>
        </w:rPr>
        <w:t>в отношении которых принимаются такие меры защиты, в работе по оценке рисков и определению мер защиты на основе подхода, учитывающего пол, гендерную идентичность, сексуальную ориентацию, возраст, этническую принадлежность, инвалидность и уязвимое положение соответствующего лица;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c) проведение тщательных, беспристрастных и результативных расследований, привлечение виновных лиц к ответственности и их наказание, а также предоставление жертвам всеобъемлющего возмещения ущерба;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и d) выделение для работы систем защиты достаточных людских и финансовых ресурсов.</w:t>
      </w:r>
    </w:p>
    <w:p w14:paraId="30FB294A" w14:textId="77777777" w:rsidR="00DC5F5F" w:rsidRPr="00DC5F5F" w:rsidRDefault="00DC5F5F" w:rsidP="00C31A74">
      <w:pPr>
        <w:pStyle w:val="H23G"/>
        <w:spacing w:after="100"/>
      </w:pPr>
      <w:r w:rsidRPr="00DC5F5F">
        <w:tab/>
      </w:r>
      <w:r w:rsidRPr="00DC5F5F">
        <w:tab/>
        <w:t>Правовой статус исчезнувших лиц, судьба которых неизвестна</w:t>
      </w:r>
    </w:p>
    <w:p w14:paraId="2E6BDB31" w14:textId="63E0B055" w:rsidR="00DC5F5F" w:rsidRPr="00DC5F5F" w:rsidRDefault="00DC5F5F" w:rsidP="00C31A74">
      <w:pPr>
        <w:tabs>
          <w:tab w:val="left" w:pos="1701"/>
          <w:tab w:val="left" w:pos="2268"/>
        </w:tabs>
        <w:spacing w:after="10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43.</w:t>
      </w:r>
      <w:r w:rsidRPr="00DC5F5F">
        <w:rPr>
          <w:rFonts w:eastAsia="SimSun" w:cs="Times New Roman"/>
          <w:szCs w:val="20"/>
          <w:lang w:eastAsia="zh-CN"/>
        </w:rPr>
        <w:tab/>
        <w:t>Комитет принимает к сведению представленную государством-участником информацию о правовом режиме, применимом к исчезнувшим лицам в соответствии с Кодексом личности и семьи, а также о двух случаях, предусмотренных в этом контексте, а именно: отсутствие и исчезновение. Вместе с тем Комитет по-прежнему обеспокоен тем, что объявление о смерти может привести к прекращению поисков исчезнувшего лица. Понимая важность прояснения правового статуса родственников исчезнувшего лица и их прав в области социальной защиты, Комитет считает,</w:t>
      </w:r>
      <w:r w:rsidR="00C31A74">
        <w:rPr>
          <w:rFonts w:eastAsia="SimSun" w:cs="Times New Roman"/>
          <w:szCs w:val="20"/>
          <w:lang w:eastAsia="zh-CN"/>
        </w:rPr>
        <w:br/>
      </w:r>
      <w:r w:rsidRPr="00DC5F5F">
        <w:rPr>
          <w:rFonts w:eastAsia="SimSun" w:cs="Times New Roman"/>
          <w:szCs w:val="20"/>
          <w:lang w:eastAsia="zh-CN"/>
        </w:rPr>
        <w:t>что, учитывая продолжительный характер насильственного исчезновения,</w:t>
      </w:r>
      <w:r w:rsidR="00E63E45">
        <w:rPr>
          <w:rFonts w:eastAsia="SimSun" w:cs="Times New Roman"/>
          <w:szCs w:val="20"/>
          <w:lang w:eastAsia="zh-CN"/>
        </w:rPr>
        <w:br/>
      </w:r>
      <w:r w:rsidRPr="00DC5F5F">
        <w:rPr>
          <w:rFonts w:eastAsia="SimSun" w:cs="Times New Roman"/>
          <w:szCs w:val="20"/>
          <w:lang w:eastAsia="zh-CN"/>
        </w:rPr>
        <w:lastRenderedPageBreak/>
        <w:t>эта правовая процедура не должна основываться на предположении о смерти исчезнувшего лица, пока его судьба не будет установлена (статья 24).</w:t>
      </w:r>
    </w:p>
    <w:p w14:paraId="7AC4C26F" w14:textId="05813B96" w:rsidR="00DC5F5F" w:rsidRPr="00DC5F5F" w:rsidRDefault="00DC5F5F" w:rsidP="00C31A74">
      <w:pPr>
        <w:tabs>
          <w:tab w:val="left" w:pos="1701"/>
          <w:tab w:val="left" w:pos="2268"/>
        </w:tabs>
        <w:spacing w:after="10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44.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предлагает государству-участнику рассмотреть вопрос о пересмотре своего законодательства с целью включения в него положений о том, что в случаях насильственного исчезновения объявление о смерти отсутствующего или исчезнувшего лица не отменяет обязательства государства-участника по розыску этого лица в соответствии с пунктами 3 и 6 статьи 24 Конвенции.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также предлагает государству-участнику обеспечить в своем законодательстве баланс между необходимостью прояснения правового статуса родственников исчезнувшего или отсутствующего лица и их прав,</w:t>
      </w:r>
      <w:r w:rsidR="00C31A74">
        <w:rPr>
          <w:rFonts w:eastAsia="SimSun" w:cs="Times New Roman"/>
          <w:b/>
          <w:bCs/>
          <w:szCs w:val="20"/>
          <w:lang w:eastAsia="zh-CN"/>
        </w:rPr>
        <w:br/>
      </w:r>
      <w:r w:rsidRPr="00DC5F5F">
        <w:rPr>
          <w:rFonts w:eastAsia="SimSun" w:cs="Times New Roman"/>
          <w:b/>
          <w:bCs/>
          <w:szCs w:val="20"/>
          <w:lang w:eastAsia="zh-CN"/>
        </w:rPr>
        <w:t>а также интересами и правами исчезнувшего лица, в частности обязательством государства-участника разыскивать его.</w:t>
      </w:r>
    </w:p>
    <w:p w14:paraId="69642225" w14:textId="0F9C85FC" w:rsidR="00DC5F5F" w:rsidRPr="00DC5F5F" w:rsidRDefault="00C31A74" w:rsidP="00C31A74">
      <w:pPr>
        <w:pStyle w:val="H1G"/>
      </w:pPr>
      <w:r>
        <w:tab/>
      </w:r>
      <w:r w:rsidR="00DC5F5F" w:rsidRPr="00DC5F5F">
        <w:t>D.</w:t>
      </w:r>
      <w:r w:rsidR="00DC5F5F" w:rsidRPr="00DC5F5F">
        <w:tab/>
        <w:t>Осуществление прав и обязательств по Конвенции, распространение информации и последующая деятельность</w:t>
      </w:r>
    </w:p>
    <w:p w14:paraId="417ECF2A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45.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хотел бы напомнить об обязательствах, взятых на себя государствами при ратификации Конвенции, и настоятельно призывает государство-участник обеспечить, чтобы все принимаемые им меры, независимо от их характера и от того, какой орган их принимает, полностью соответствовали Конвенции и другим применимым международно-правовым документам.</w:t>
      </w:r>
    </w:p>
    <w:p w14:paraId="38DE6369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46.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также подчеркивает особо пагубные последствия насильственных исчезновений для женщин и детей.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Женщины, ставшие жертвами насильственных исчезновений, в наибольшей степени подвержены сексуальному и другим видам гендерного насилия.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Женщины, являющиеся родственницами исчезнувших лиц, особенно подвержены риску столкнуться с крайне неблагоприятными социально-экономическими последствиями, а также с насилием, преследованиями и притеснениями при попытках найти своих близких.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Дети, ставшие жертвами насильственного исчезновения, независимо от того, подверглись ли они ему сами или страдают от последствий исчезновения члена семьи, особенно уязвимы к многочисленным нарушениям прав человека.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В этой связи Комитет обращает особое внимание на необходимость обеспечения государством-участником систематического учета гендерных аспектов и особых потребностей женщин и детей при выполнении рекомендаций, содержащихся в настоящих заключительных замечаниях, а также всех прав и обязанностей, вытекающих из Конвенции.</w:t>
      </w:r>
    </w:p>
    <w:p w14:paraId="4698953A" w14:textId="77777777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47.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Государству-участнику рекомендуется обеспечить широкое распространение текста Конвенции, дополнительной информации, представленной в соответствии с пунктом 4 статьи 29 Конвенции, и настоящих заключительных замечаний в целях повышения информированности государственных органов, субъектов гражданского общества и населения в целом.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также призывает государство-участник поощрять участие гражданского общества в процессе выполнения рекомендаций, содержащихся в настоящих заключительных замечаниях.</w:t>
      </w:r>
    </w:p>
    <w:p w14:paraId="66A1A2FE" w14:textId="723A4166" w:rsidR="00DC5F5F" w:rsidRPr="00DC5F5F" w:rsidRDefault="00DC5F5F" w:rsidP="00DC5F5F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C5F5F">
        <w:rPr>
          <w:rFonts w:eastAsia="SimSun" w:cs="Times New Roman"/>
          <w:szCs w:val="20"/>
          <w:lang w:eastAsia="zh-CN"/>
        </w:rPr>
        <w:t>48.</w:t>
      </w:r>
      <w:r w:rsidRPr="00DC5F5F">
        <w:rPr>
          <w:rFonts w:eastAsia="SimSun" w:cs="Times New Roman"/>
          <w:szCs w:val="20"/>
          <w:lang w:eastAsia="zh-CN"/>
        </w:rPr>
        <w:tab/>
      </w:r>
      <w:r w:rsidRPr="00DC5F5F">
        <w:rPr>
          <w:rFonts w:eastAsia="SimSun" w:cs="Times New Roman"/>
          <w:b/>
          <w:bCs/>
          <w:szCs w:val="20"/>
          <w:lang w:eastAsia="zh-CN"/>
        </w:rPr>
        <w:t>В соответствии с пунктом 4 статьи 29 Конвенции Комитет просит государство-участник представить не позднее 5 марта 2025 года с целью рассмотрения в 2026 году точную и обновленную информацию о последующих мерах по выполнению его рекомендаций, сформулированных в настоящих заключительных замечаниях, и любую другую информацию, которую оно считает уместной в свете Конвенцией.</w:t>
      </w:r>
      <w:r w:rsidRPr="00DC5F5F">
        <w:rPr>
          <w:rFonts w:eastAsia="SimSun" w:cs="Times New Roman"/>
          <w:szCs w:val="20"/>
          <w:lang w:eastAsia="zh-CN"/>
        </w:rPr>
        <w:t xml:space="preserve"> </w:t>
      </w:r>
      <w:r w:rsidRPr="00DC5F5F">
        <w:rPr>
          <w:rFonts w:eastAsia="SimSun" w:cs="Times New Roman"/>
          <w:b/>
          <w:bCs/>
          <w:szCs w:val="20"/>
          <w:lang w:eastAsia="zh-CN"/>
        </w:rPr>
        <w:t>Комитет призывает государство-участник принять национальную политику по предотвращению насильственных исчезновений, а таже поощрять и облегчать участие гражданского общества,</w:t>
      </w:r>
      <w:r w:rsidR="00C31A74">
        <w:rPr>
          <w:rFonts w:eastAsia="SimSun" w:cs="Times New Roman"/>
          <w:b/>
          <w:bCs/>
          <w:szCs w:val="20"/>
          <w:lang w:eastAsia="zh-CN"/>
        </w:rPr>
        <w:br/>
      </w:r>
      <w:r w:rsidRPr="00DC5F5F">
        <w:rPr>
          <w:rFonts w:eastAsia="SimSun" w:cs="Times New Roman"/>
          <w:b/>
          <w:bCs/>
          <w:szCs w:val="20"/>
          <w:lang w:eastAsia="zh-CN"/>
        </w:rPr>
        <w:t>в частности организаций жертв насильственных исчезновений, в подготовке этой дополнительной информации.</w:t>
      </w:r>
    </w:p>
    <w:p w14:paraId="61F6CAB4" w14:textId="77777777" w:rsidR="00DC5F5F" w:rsidRPr="00DC5F5F" w:rsidRDefault="00DC5F5F" w:rsidP="00DC5F5F">
      <w:pPr>
        <w:spacing w:before="240"/>
        <w:jc w:val="center"/>
        <w:rPr>
          <w:rFonts w:eastAsia="Times New Roman" w:cs="Times New Roman"/>
          <w:szCs w:val="20"/>
          <w:u w:val="single"/>
        </w:rPr>
      </w:pPr>
      <w:r w:rsidRPr="00DC5F5F">
        <w:rPr>
          <w:rFonts w:eastAsia="Times New Roman" w:cs="Times New Roman"/>
          <w:szCs w:val="20"/>
          <w:u w:val="single"/>
        </w:rPr>
        <w:tab/>
      </w:r>
      <w:r w:rsidRPr="00DC5F5F">
        <w:rPr>
          <w:rFonts w:eastAsia="Times New Roman" w:cs="Times New Roman"/>
          <w:szCs w:val="20"/>
          <w:u w:val="single"/>
        </w:rPr>
        <w:tab/>
      </w:r>
      <w:r w:rsidRPr="00DC5F5F">
        <w:rPr>
          <w:rFonts w:eastAsia="Times New Roman" w:cs="Times New Roman"/>
          <w:szCs w:val="20"/>
          <w:u w:val="single"/>
        </w:rPr>
        <w:tab/>
      </w:r>
    </w:p>
    <w:sectPr w:rsidR="00DC5F5F" w:rsidRPr="00DC5F5F" w:rsidSect="00DC5F5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2A35E" w14:textId="77777777" w:rsidR="00764F0A" w:rsidRPr="00A312BC" w:rsidRDefault="00764F0A" w:rsidP="00A312BC"/>
  </w:endnote>
  <w:endnote w:type="continuationSeparator" w:id="0">
    <w:p w14:paraId="523CFFA4" w14:textId="77777777" w:rsidR="00764F0A" w:rsidRPr="00A312BC" w:rsidRDefault="00764F0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35DEA" w14:textId="31A64AEC" w:rsidR="00DC5F5F" w:rsidRPr="00DC5F5F" w:rsidRDefault="00DC5F5F">
    <w:pPr>
      <w:pStyle w:val="a8"/>
    </w:pPr>
    <w:r w:rsidRPr="00DC5F5F">
      <w:rPr>
        <w:b/>
        <w:sz w:val="18"/>
      </w:rPr>
      <w:fldChar w:fldCharType="begin"/>
    </w:r>
    <w:r w:rsidRPr="00DC5F5F">
      <w:rPr>
        <w:b/>
        <w:sz w:val="18"/>
      </w:rPr>
      <w:instrText xml:space="preserve"> PAGE  \* MERGEFORMAT </w:instrText>
    </w:r>
    <w:r w:rsidRPr="00DC5F5F">
      <w:rPr>
        <w:b/>
        <w:sz w:val="18"/>
      </w:rPr>
      <w:fldChar w:fldCharType="separate"/>
    </w:r>
    <w:r w:rsidRPr="00DC5F5F">
      <w:rPr>
        <w:b/>
        <w:noProof/>
        <w:sz w:val="18"/>
      </w:rPr>
      <w:t>2</w:t>
    </w:r>
    <w:r w:rsidRPr="00DC5F5F">
      <w:rPr>
        <w:b/>
        <w:sz w:val="18"/>
      </w:rPr>
      <w:fldChar w:fldCharType="end"/>
    </w:r>
    <w:r>
      <w:rPr>
        <w:b/>
        <w:sz w:val="18"/>
      </w:rPr>
      <w:tab/>
    </w:r>
    <w:r>
      <w:t>GE.24-04221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ACDAE" w14:textId="1FB0A6C5" w:rsidR="00DC5F5F" w:rsidRPr="00DC5F5F" w:rsidRDefault="00DC5F5F" w:rsidP="00DC5F5F">
    <w:pPr>
      <w:pStyle w:val="a8"/>
      <w:tabs>
        <w:tab w:val="clear" w:pos="9639"/>
        <w:tab w:val="right" w:pos="9638"/>
      </w:tabs>
      <w:rPr>
        <w:b/>
        <w:sz w:val="18"/>
      </w:rPr>
    </w:pPr>
    <w:r>
      <w:t>GE.24-04221</w:t>
    </w:r>
    <w:r>
      <w:tab/>
    </w:r>
    <w:r w:rsidRPr="00DC5F5F">
      <w:rPr>
        <w:b/>
        <w:sz w:val="18"/>
      </w:rPr>
      <w:fldChar w:fldCharType="begin"/>
    </w:r>
    <w:r w:rsidRPr="00DC5F5F">
      <w:rPr>
        <w:b/>
        <w:sz w:val="18"/>
      </w:rPr>
      <w:instrText xml:space="preserve"> PAGE  \* MERGEFORMAT </w:instrText>
    </w:r>
    <w:r w:rsidRPr="00DC5F5F">
      <w:rPr>
        <w:b/>
        <w:sz w:val="18"/>
      </w:rPr>
      <w:fldChar w:fldCharType="separate"/>
    </w:r>
    <w:r w:rsidRPr="00DC5F5F">
      <w:rPr>
        <w:b/>
        <w:noProof/>
        <w:sz w:val="18"/>
      </w:rPr>
      <w:t>3</w:t>
    </w:r>
    <w:r w:rsidRPr="00DC5F5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9B1C9" w14:textId="2AAA2BD3" w:rsidR="00042B72" w:rsidRPr="00DC5F5F" w:rsidRDefault="00DC5F5F" w:rsidP="00DC5F5F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055A665" wp14:editId="1FD1C88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24-04221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8B478D3" wp14:editId="269C9A7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030424  150424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34D48" w14:textId="77777777" w:rsidR="00764F0A" w:rsidRPr="001075E9" w:rsidRDefault="00764F0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E1A7515" w14:textId="77777777" w:rsidR="00764F0A" w:rsidRDefault="00764F0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3CB52D3" w14:textId="77777777" w:rsidR="00DC5F5F" w:rsidRPr="00115A7D" w:rsidRDefault="00DC5F5F" w:rsidP="00DC5F5F">
      <w:pPr>
        <w:pStyle w:val="ad"/>
        <w:rPr>
          <w:szCs w:val="18"/>
        </w:rPr>
      </w:pPr>
      <w:r>
        <w:tab/>
      </w:r>
      <w:r w:rsidRPr="00115A7D">
        <w:rPr>
          <w:szCs w:val="18"/>
        </w:rPr>
        <w:t>*</w:t>
      </w:r>
      <w:r w:rsidRPr="00115A7D">
        <w:rPr>
          <w:szCs w:val="18"/>
        </w:rPr>
        <w:tab/>
        <w:t>Принята Комитетом на его двадцать шестой сессии (19 февраля — 1 марта 2024 года).</w:t>
      </w:r>
    </w:p>
  </w:footnote>
  <w:footnote w:id="2">
    <w:p w14:paraId="3A355706" w14:textId="7C0F55EC" w:rsidR="00DC5F5F" w:rsidRPr="00115A7D" w:rsidRDefault="00DC5F5F" w:rsidP="00DC5F5F">
      <w:pPr>
        <w:pStyle w:val="ad"/>
        <w:rPr>
          <w:szCs w:val="18"/>
          <w:lang w:val="en-US"/>
        </w:rPr>
      </w:pPr>
      <w:r w:rsidRPr="00115A7D">
        <w:rPr>
          <w:szCs w:val="18"/>
        </w:rPr>
        <w:tab/>
      </w:r>
      <w:r w:rsidRPr="00115A7D">
        <w:rPr>
          <w:rStyle w:val="aa"/>
          <w:szCs w:val="18"/>
        </w:rPr>
        <w:footnoteRef/>
      </w:r>
      <w:r w:rsidRPr="00115A7D">
        <w:rPr>
          <w:szCs w:val="18"/>
          <w:lang w:val="en-US"/>
        </w:rPr>
        <w:tab/>
      </w:r>
      <w:hyperlink r:id="rId1" w:history="1">
        <w:r w:rsidRPr="00115A7D">
          <w:rPr>
            <w:rStyle w:val="af1"/>
            <w:rFonts w:eastAsia="Calibri"/>
            <w:szCs w:val="18"/>
            <w:lang w:val="en-US" w:eastAsia="en-US"/>
          </w:rPr>
          <w:t>CED/C/BFA/AI/1</w:t>
        </w:r>
      </w:hyperlink>
      <w:r w:rsidRPr="00115A7D">
        <w:rPr>
          <w:szCs w:val="18"/>
          <w:lang w:val="en-US"/>
        </w:rPr>
        <w:t>.</w:t>
      </w:r>
    </w:p>
  </w:footnote>
  <w:footnote w:id="3">
    <w:p w14:paraId="2B584A03" w14:textId="015619A6" w:rsidR="00DC5F5F" w:rsidRPr="00115A7D" w:rsidRDefault="00DC5F5F" w:rsidP="00DC5F5F">
      <w:pPr>
        <w:pStyle w:val="ad"/>
        <w:rPr>
          <w:szCs w:val="18"/>
          <w:lang w:val="en-US"/>
        </w:rPr>
      </w:pPr>
      <w:r w:rsidRPr="00115A7D">
        <w:rPr>
          <w:szCs w:val="18"/>
          <w:lang w:val="en-US"/>
        </w:rPr>
        <w:tab/>
      </w:r>
      <w:r w:rsidRPr="00115A7D">
        <w:rPr>
          <w:rStyle w:val="aa"/>
          <w:szCs w:val="18"/>
        </w:rPr>
        <w:footnoteRef/>
      </w:r>
      <w:r w:rsidRPr="00115A7D">
        <w:rPr>
          <w:szCs w:val="18"/>
          <w:lang w:val="en-US"/>
        </w:rPr>
        <w:tab/>
      </w:r>
      <w:r w:rsidRPr="00115A7D">
        <w:rPr>
          <w:szCs w:val="18"/>
        </w:rPr>
        <w:t>См</w:t>
      </w:r>
      <w:r w:rsidRPr="00115A7D">
        <w:rPr>
          <w:szCs w:val="18"/>
          <w:lang w:val="en-US"/>
        </w:rPr>
        <w:t xml:space="preserve">. </w:t>
      </w:r>
      <w:hyperlink r:id="rId2" w:history="1">
        <w:r w:rsidRPr="00115A7D">
          <w:rPr>
            <w:rStyle w:val="af1"/>
            <w:rFonts w:eastAsia="Calibri"/>
            <w:szCs w:val="18"/>
            <w:lang w:val="en-US" w:eastAsia="en-US"/>
          </w:rPr>
          <w:t>CED/C/SR.475</w:t>
        </w:r>
      </w:hyperlink>
      <w:r w:rsidRPr="00115A7D">
        <w:rPr>
          <w:rFonts w:eastAsia="Calibri"/>
          <w:color w:val="0000FF"/>
          <w:szCs w:val="18"/>
          <w:lang w:val="en-US" w:eastAsia="en-US"/>
        </w:rPr>
        <w:t xml:space="preserve"> </w:t>
      </w:r>
      <w:r w:rsidRPr="00115A7D">
        <w:rPr>
          <w:szCs w:val="18"/>
        </w:rPr>
        <w:t>и</w:t>
      </w:r>
      <w:r w:rsidRPr="00115A7D">
        <w:rPr>
          <w:szCs w:val="18"/>
          <w:lang w:val="en-US"/>
        </w:rPr>
        <w:t xml:space="preserve"> </w:t>
      </w:r>
      <w:hyperlink r:id="rId3" w:history="1">
        <w:r w:rsidRPr="00115A7D">
          <w:rPr>
            <w:rStyle w:val="af1"/>
            <w:rFonts w:eastAsia="Calibri"/>
            <w:szCs w:val="18"/>
            <w:lang w:val="en-US" w:eastAsia="en-US"/>
          </w:rPr>
          <w:t>CED/C/SR.476</w:t>
        </w:r>
      </w:hyperlink>
      <w:r w:rsidRPr="00115A7D">
        <w:rPr>
          <w:szCs w:val="18"/>
          <w:lang w:val="en-US"/>
        </w:rPr>
        <w:t>.</w:t>
      </w:r>
    </w:p>
  </w:footnote>
  <w:footnote w:id="4">
    <w:p w14:paraId="751C1DD8" w14:textId="0AA1E89D" w:rsidR="00DC5F5F" w:rsidRPr="00115A7D" w:rsidRDefault="00DC5F5F" w:rsidP="00DC5F5F">
      <w:pPr>
        <w:pStyle w:val="ad"/>
        <w:spacing w:after="240"/>
        <w:rPr>
          <w:szCs w:val="18"/>
          <w:lang w:val="en-US"/>
        </w:rPr>
      </w:pPr>
      <w:r w:rsidRPr="00115A7D">
        <w:rPr>
          <w:szCs w:val="18"/>
          <w:lang w:val="en-US"/>
        </w:rPr>
        <w:tab/>
      </w:r>
      <w:r w:rsidRPr="00115A7D">
        <w:rPr>
          <w:rStyle w:val="aa"/>
          <w:szCs w:val="18"/>
        </w:rPr>
        <w:footnoteRef/>
      </w:r>
      <w:r w:rsidRPr="00115A7D">
        <w:rPr>
          <w:szCs w:val="18"/>
          <w:lang w:val="en-US"/>
        </w:rPr>
        <w:tab/>
      </w:r>
      <w:hyperlink r:id="rId4" w:history="1">
        <w:r w:rsidRPr="00115A7D">
          <w:rPr>
            <w:rStyle w:val="af1"/>
            <w:rFonts w:eastAsia="Calibri"/>
            <w:szCs w:val="18"/>
            <w:lang w:val="en-US" w:eastAsia="en-US"/>
          </w:rPr>
          <w:t>CED/C/BFA/CO/1</w:t>
        </w:r>
      </w:hyperlink>
      <w:r w:rsidRPr="00115A7D">
        <w:rPr>
          <w:szCs w:val="18"/>
          <w:lang w:val="en-US"/>
        </w:rPr>
        <w:t xml:space="preserve">, </w:t>
      </w:r>
      <w:r w:rsidRPr="00115A7D">
        <w:rPr>
          <w:szCs w:val="18"/>
        </w:rPr>
        <w:t>п</w:t>
      </w:r>
      <w:r w:rsidRPr="00115A7D">
        <w:rPr>
          <w:szCs w:val="18"/>
          <w:lang w:val="en-US"/>
        </w:rPr>
        <w:t>. 47.</w:t>
      </w:r>
    </w:p>
  </w:footnote>
  <w:footnote w:id="5">
    <w:p w14:paraId="52B1CF9E" w14:textId="4721A190" w:rsidR="00DC5F5F" w:rsidRPr="00115A7D" w:rsidRDefault="00DC5F5F" w:rsidP="00DC5F5F">
      <w:pPr>
        <w:pStyle w:val="ad"/>
        <w:rPr>
          <w:szCs w:val="18"/>
          <w:lang w:val="en-US"/>
        </w:rPr>
      </w:pPr>
      <w:r w:rsidRPr="00022DED">
        <w:rPr>
          <w:lang w:val="en-US"/>
        </w:rPr>
        <w:tab/>
      </w:r>
      <w:r w:rsidRPr="00115A7D">
        <w:rPr>
          <w:rStyle w:val="aa"/>
          <w:szCs w:val="18"/>
        </w:rPr>
        <w:footnoteRef/>
      </w:r>
      <w:r w:rsidRPr="00115A7D">
        <w:rPr>
          <w:szCs w:val="18"/>
          <w:lang w:val="en-US"/>
        </w:rPr>
        <w:tab/>
      </w:r>
      <w:hyperlink r:id="rId5" w:history="1">
        <w:r w:rsidRPr="00115A7D">
          <w:rPr>
            <w:rStyle w:val="af1"/>
            <w:rFonts w:eastAsia="Calibri"/>
            <w:szCs w:val="18"/>
            <w:lang w:val="en-US" w:eastAsia="en-US"/>
          </w:rPr>
          <w:t>A/70/56</w:t>
        </w:r>
      </w:hyperlink>
      <w:r w:rsidRPr="00115A7D">
        <w:rPr>
          <w:szCs w:val="18"/>
          <w:lang w:val="en-US"/>
        </w:rPr>
        <w:t xml:space="preserve">, </w:t>
      </w:r>
      <w:r w:rsidRPr="00115A7D">
        <w:rPr>
          <w:szCs w:val="18"/>
        </w:rPr>
        <w:t>приложение</w:t>
      </w:r>
      <w:r w:rsidRPr="00115A7D">
        <w:rPr>
          <w:szCs w:val="18"/>
          <w:lang w:val="en-US"/>
        </w:rPr>
        <w:t xml:space="preserve"> III.</w:t>
      </w:r>
    </w:p>
  </w:footnote>
  <w:footnote w:id="6">
    <w:p w14:paraId="0A76CCD3" w14:textId="53879F7B" w:rsidR="00DC5F5F" w:rsidRPr="00115A7D" w:rsidRDefault="00DC5F5F" w:rsidP="00DC5F5F">
      <w:pPr>
        <w:pStyle w:val="ad"/>
        <w:rPr>
          <w:szCs w:val="18"/>
          <w:lang w:val="en-US"/>
        </w:rPr>
      </w:pPr>
      <w:r w:rsidRPr="00DC5F5F">
        <w:rPr>
          <w:lang w:val="en-US"/>
        </w:rPr>
        <w:tab/>
      </w:r>
      <w:r w:rsidRPr="00115A7D">
        <w:rPr>
          <w:rStyle w:val="aa"/>
          <w:szCs w:val="18"/>
        </w:rPr>
        <w:footnoteRef/>
      </w:r>
      <w:r w:rsidRPr="00115A7D">
        <w:rPr>
          <w:szCs w:val="18"/>
          <w:lang w:val="en-US"/>
        </w:rPr>
        <w:tab/>
      </w:r>
      <w:r w:rsidRPr="00115A7D">
        <w:rPr>
          <w:szCs w:val="18"/>
        </w:rPr>
        <w:t>См</w:t>
      </w:r>
      <w:r w:rsidRPr="00115A7D">
        <w:rPr>
          <w:szCs w:val="18"/>
          <w:lang w:val="en-US"/>
        </w:rPr>
        <w:t xml:space="preserve">. </w:t>
      </w:r>
      <w:hyperlink r:id="rId6" w:history="1">
        <w:r w:rsidRPr="00115A7D">
          <w:rPr>
            <w:rStyle w:val="af1"/>
            <w:rFonts w:eastAsia="Calibri"/>
            <w:szCs w:val="18"/>
            <w:lang w:val="en-US" w:eastAsia="en-US"/>
          </w:rPr>
          <w:t>A/HRC/55/5</w:t>
        </w:r>
      </w:hyperlink>
      <w:r w:rsidRPr="00115A7D">
        <w:rPr>
          <w:szCs w:val="18"/>
          <w:lang w:val="en-US"/>
        </w:rPr>
        <w:t>.</w:t>
      </w:r>
    </w:p>
  </w:footnote>
  <w:footnote w:id="7">
    <w:p w14:paraId="0A9C67C3" w14:textId="5C11072B" w:rsidR="00DC5F5F" w:rsidRPr="00115A7D" w:rsidRDefault="00DC5F5F" w:rsidP="00DC5F5F">
      <w:pPr>
        <w:pStyle w:val="ad"/>
        <w:rPr>
          <w:szCs w:val="18"/>
          <w:lang w:val="en-US"/>
        </w:rPr>
      </w:pPr>
      <w:r w:rsidRPr="00115A7D">
        <w:rPr>
          <w:szCs w:val="18"/>
          <w:lang w:val="en-US"/>
        </w:rPr>
        <w:tab/>
      </w:r>
      <w:r w:rsidRPr="00115A7D">
        <w:rPr>
          <w:rStyle w:val="aa"/>
          <w:szCs w:val="18"/>
        </w:rPr>
        <w:footnoteRef/>
      </w:r>
      <w:r w:rsidRPr="00115A7D">
        <w:rPr>
          <w:szCs w:val="18"/>
          <w:lang w:val="en-US"/>
        </w:rPr>
        <w:tab/>
      </w:r>
      <w:hyperlink r:id="rId7" w:history="1">
        <w:r w:rsidRPr="00115A7D">
          <w:rPr>
            <w:rStyle w:val="af1"/>
            <w:rFonts w:eastAsia="Calibri"/>
            <w:szCs w:val="18"/>
            <w:lang w:val="en-US" w:eastAsia="en-US"/>
          </w:rPr>
          <w:t>CAT/C/BFA/CO/2</w:t>
        </w:r>
      </w:hyperlink>
      <w:r w:rsidRPr="00115A7D">
        <w:rPr>
          <w:szCs w:val="18"/>
          <w:lang w:val="en-US"/>
        </w:rPr>
        <w:t xml:space="preserve">, </w:t>
      </w:r>
      <w:r w:rsidRPr="00115A7D">
        <w:rPr>
          <w:szCs w:val="18"/>
        </w:rPr>
        <w:t>пп</w:t>
      </w:r>
      <w:r w:rsidRPr="00115A7D">
        <w:rPr>
          <w:szCs w:val="18"/>
          <w:lang w:val="en-US"/>
        </w:rPr>
        <w:t xml:space="preserve">. 15 </w:t>
      </w:r>
      <w:r w:rsidRPr="00115A7D">
        <w:rPr>
          <w:szCs w:val="18"/>
        </w:rPr>
        <w:t>и</w:t>
      </w:r>
      <w:r w:rsidRPr="00115A7D">
        <w:rPr>
          <w:szCs w:val="18"/>
          <w:lang w:val="en-US"/>
        </w:rPr>
        <w:t xml:space="preserve"> 16.</w:t>
      </w:r>
    </w:p>
  </w:footnote>
  <w:footnote w:id="8">
    <w:p w14:paraId="2D4564A7" w14:textId="0D380519" w:rsidR="00DC5F5F" w:rsidRPr="00C31A74" w:rsidRDefault="00DC5F5F" w:rsidP="00DC5F5F">
      <w:pPr>
        <w:pStyle w:val="ad"/>
        <w:rPr>
          <w:szCs w:val="18"/>
          <w:lang w:val="en-US"/>
        </w:rPr>
      </w:pPr>
      <w:r w:rsidRPr="00C31A74">
        <w:rPr>
          <w:szCs w:val="18"/>
          <w:lang w:val="en-US"/>
        </w:rPr>
        <w:tab/>
      </w:r>
      <w:r w:rsidRPr="00C31A74">
        <w:rPr>
          <w:rStyle w:val="aa"/>
          <w:szCs w:val="18"/>
        </w:rPr>
        <w:footnoteRef/>
      </w:r>
      <w:r w:rsidRPr="00C31A74">
        <w:rPr>
          <w:szCs w:val="18"/>
          <w:lang w:val="en-US"/>
        </w:rPr>
        <w:tab/>
      </w:r>
      <w:hyperlink r:id="rId8" w:history="1">
        <w:r w:rsidRPr="00C31A74">
          <w:rPr>
            <w:rStyle w:val="af1"/>
            <w:rFonts w:eastAsia="Calibri"/>
            <w:szCs w:val="18"/>
            <w:lang w:val="en-US" w:eastAsia="en-US"/>
          </w:rPr>
          <w:t>CERD/C/BFA/CO/12-19</w:t>
        </w:r>
      </w:hyperlink>
      <w:r w:rsidRPr="00C31A74">
        <w:rPr>
          <w:szCs w:val="18"/>
          <w:lang w:val="en-US"/>
        </w:rPr>
        <w:t xml:space="preserve">, </w:t>
      </w:r>
      <w:r w:rsidRPr="00C31A74">
        <w:rPr>
          <w:szCs w:val="18"/>
        </w:rPr>
        <w:t>п</w:t>
      </w:r>
      <w:r w:rsidRPr="00C31A74">
        <w:rPr>
          <w:szCs w:val="18"/>
          <w:lang w:val="en-US"/>
        </w:rPr>
        <w:t>. 15.</w:t>
      </w:r>
    </w:p>
  </w:footnote>
  <w:footnote w:id="9">
    <w:p w14:paraId="5A333914" w14:textId="675B9C86" w:rsidR="00DC5F5F" w:rsidRPr="00C31A74" w:rsidRDefault="00DC5F5F" w:rsidP="00DC5F5F">
      <w:pPr>
        <w:pStyle w:val="ad"/>
        <w:rPr>
          <w:szCs w:val="18"/>
          <w:lang w:val="en-US"/>
        </w:rPr>
      </w:pPr>
      <w:r w:rsidRPr="00C31A74">
        <w:rPr>
          <w:szCs w:val="18"/>
          <w:lang w:val="en-US"/>
        </w:rPr>
        <w:tab/>
      </w:r>
      <w:r w:rsidRPr="00C31A74">
        <w:rPr>
          <w:rStyle w:val="aa"/>
          <w:szCs w:val="18"/>
        </w:rPr>
        <w:footnoteRef/>
      </w:r>
      <w:r w:rsidRPr="00C31A74">
        <w:rPr>
          <w:szCs w:val="18"/>
          <w:lang w:val="en-US"/>
        </w:rPr>
        <w:tab/>
      </w:r>
      <w:hyperlink r:id="rId9" w:history="1">
        <w:r w:rsidRPr="00C31A74">
          <w:rPr>
            <w:rStyle w:val="af1"/>
            <w:rFonts w:eastAsia="Calibri"/>
            <w:szCs w:val="18"/>
            <w:lang w:val="en-US" w:eastAsia="en-US"/>
          </w:rPr>
          <w:t>CED/C/BFA/CO/1</w:t>
        </w:r>
      </w:hyperlink>
      <w:r w:rsidRPr="00C31A74">
        <w:rPr>
          <w:szCs w:val="18"/>
          <w:lang w:val="en-US"/>
        </w:rPr>
        <w:t xml:space="preserve">, </w:t>
      </w:r>
      <w:r w:rsidRPr="00C31A74">
        <w:rPr>
          <w:szCs w:val="18"/>
        </w:rPr>
        <w:t>пп</w:t>
      </w:r>
      <w:r w:rsidRPr="00C31A74">
        <w:rPr>
          <w:szCs w:val="18"/>
          <w:lang w:val="en-US"/>
        </w:rPr>
        <w:t xml:space="preserve">. 37 </w:t>
      </w:r>
      <w:r w:rsidRPr="00C31A74">
        <w:rPr>
          <w:szCs w:val="18"/>
        </w:rPr>
        <w:t>и</w:t>
      </w:r>
      <w:r w:rsidRPr="00C31A74">
        <w:rPr>
          <w:szCs w:val="18"/>
          <w:lang w:val="en-US"/>
        </w:rPr>
        <w:t xml:space="preserve"> 38.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B7A13" w14:textId="230E075C" w:rsidR="00DC5F5F" w:rsidRPr="00DC5F5F" w:rsidRDefault="003C065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CED/C/BFA/OAI/1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73238" w14:textId="7D4DA9BF" w:rsidR="00DC5F5F" w:rsidRPr="00DC5F5F" w:rsidRDefault="003C0658" w:rsidP="00DC5F5F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CED/C/BFA/OAI/1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30685043">
    <w:abstractNumId w:val="16"/>
  </w:num>
  <w:num w:numId="2" w16cid:durableId="1156648124">
    <w:abstractNumId w:val="11"/>
  </w:num>
  <w:num w:numId="3" w16cid:durableId="1627082632">
    <w:abstractNumId w:val="10"/>
  </w:num>
  <w:num w:numId="4" w16cid:durableId="2013753441">
    <w:abstractNumId w:val="17"/>
  </w:num>
  <w:num w:numId="5" w16cid:durableId="723213684">
    <w:abstractNumId w:val="13"/>
  </w:num>
  <w:num w:numId="6" w16cid:durableId="991132224">
    <w:abstractNumId w:val="8"/>
  </w:num>
  <w:num w:numId="7" w16cid:durableId="749619560">
    <w:abstractNumId w:val="3"/>
  </w:num>
  <w:num w:numId="8" w16cid:durableId="1794057021">
    <w:abstractNumId w:val="2"/>
  </w:num>
  <w:num w:numId="9" w16cid:durableId="1150750754">
    <w:abstractNumId w:val="1"/>
  </w:num>
  <w:num w:numId="10" w16cid:durableId="1144544803">
    <w:abstractNumId w:val="0"/>
  </w:num>
  <w:num w:numId="11" w16cid:durableId="1326470956">
    <w:abstractNumId w:val="9"/>
  </w:num>
  <w:num w:numId="12" w16cid:durableId="1389765394">
    <w:abstractNumId w:val="7"/>
  </w:num>
  <w:num w:numId="13" w16cid:durableId="1539850003">
    <w:abstractNumId w:val="6"/>
  </w:num>
  <w:num w:numId="14" w16cid:durableId="519664316">
    <w:abstractNumId w:val="5"/>
  </w:num>
  <w:num w:numId="15" w16cid:durableId="480074569">
    <w:abstractNumId w:val="4"/>
  </w:num>
  <w:num w:numId="16" w16cid:durableId="931545475">
    <w:abstractNumId w:val="15"/>
  </w:num>
  <w:num w:numId="17" w16cid:durableId="367074840">
    <w:abstractNumId w:val="12"/>
  </w:num>
  <w:num w:numId="18" w16cid:durableId="1030301478">
    <w:abstractNumId w:val="14"/>
  </w:num>
  <w:num w:numId="19" w16cid:durableId="1446777858">
    <w:abstractNumId w:val="15"/>
  </w:num>
  <w:num w:numId="20" w16cid:durableId="539512699">
    <w:abstractNumId w:val="12"/>
  </w:num>
  <w:num w:numId="21" w16cid:durableId="71127133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F0A"/>
    <w:rsid w:val="00033EE1"/>
    <w:rsid w:val="00042B72"/>
    <w:rsid w:val="00046E2F"/>
    <w:rsid w:val="00052360"/>
    <w:rsid w:val="000558BD"/>
    <w:rsid w:val="0005761D"/>
    <w:rsid w:val="000B57E7"/>
    <w:rsid w:val="000B6373"/>
    <w:rsid w:val="000F09DF"/>
    <w:rsid w:val="000F2F61"/>
    <w:rsid w:val="000F61B2"/>
    <w:rsid w:val="001075E9"/>
    <w:rsid w:val="00115A7D"/>
    <w:rsid w:val="00180183"/>
    <w:rsid w:val="0018024D"/>
    <w:rsid w:val="0018649F"/>
    <w:rsid w:val="00196389"/>
    <w:rsid w:val="001B3EF6"/>
    <w:rsid w:val="001C7A89"/>
    <w:rsid w:val="00206F9C"/>
    <w:rsid w:val="00215F21"/>
    <w:rsid w:val="00247E87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3C0658"/>
    <w:rsid w:val="003D578C"/>
    <w:rsid w:val="00407B78"/>
    <w:rsid w:val="00424203"/>
    <w:rsid w:val="00452493"/>
    <w:rsid w:val="00454E07"/>
    <w:rsid w:val="00472C5C"/>
    <w:rsid w:val="00475A37"/>
    <w:rsid w:val="004E3D18"/>
    <w:rsid w:val="004E4CB3"/>
    <w:rsid w:val="004F21B5"/>
    <w:rsid w:val="004F2C88"/>
    <w:rsid w:val="0050108D"/>
    <w:rsid w:val="00513081"/>
    <w:rsid w:val="00517901"/>
    <w:rsid w:val="005241B9"/>
    <w:rsid w:val="00526683"/>
    <w:rsid w:val="00536A7D"/>
    <w:rsid w:val="00540502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25545"/>
    <w:rsid w:val="00757357"/>
    <w:rsid w:val="007601E9"/>
    <w:rsid w:val="00764F0A"/>
    <w:rsid w:val="008027E5"/>
    <w:rsid w:val="008227B1"/>
    <w:rsid w:val="00825F8D"/>
    <w:rsid w:val="00834B71"/>
    <w:rsid w:val="0086445C"/>
    <w:rsid w:val="00877609"/>
    <w:rsid w:val="00894693"/>
    <w:rsid w:val="008A08D7"/>
    <w:rsid w:val="008B6909"/>
    <w:rsid w:val="00906890"/>
    <w:rsid w:val="00911BE4"/>
    <w:rsid w:val="00942A43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B10CC7"/>
    <w:rsid w:val="00B36DF7"/>
    <w:rsid w:val="00B539E7"/>
    <w:rsid w:val="00B54E04"/>
    <w:rsid w:val="00B62458"/>
    <w:rsid w:val="00BC18B2"/>
    <w:rsid w:val="00BD33EE"/>
    <w:rsid w:val="00C106D6"/>
    <w:rsid w:val="00C31A74"/>
    <w:rsid w:val="00C60F0C"/>
    <w:rsid w:val="00C805C9"/>
    <w:rsid w:val="00C92939"/>
    <w:rsid w:val="00CA1679"/>
    <w:rsid w:val="00CA24E6"/>
    <w:rsid w:val="00CB151C"/>
    <w:rsid w:val="00CD58A7"/>
    <w:rsid w:val="00CE5A1A"/>
    <w:rsid w:val="00CF55F6"/>
    <w:rsid w:val="00D33D63"/>
    <w:rsid w:val="00D36B65"/>
    <w:rsid w:val="00D55C9D"/>
    <w:rsid w:val="00D90028"/>
    <w:rsid w:val="00D90138"/>
    <w:rsid w:val="00DB0902"/>
    <w:rsid w:val="00DC5F5F"/>
    <w:rsid w:val="00DD78D1"/>
    <w:rsid w:val="00DE32CD"/>
    <w:rsid w:val="00DF71B9"/>
    <w:rsid w:val="00E44537"/>
    <w:rsid w:val="00E61978"/>
    <w:rsid w:val="00E63E45"/>
    <w:rsid w:val="00E73F76"/>
    <w:rsid w:val="00EA2C9F"/>
    <w:rsid w:val="00EA420E"/>
    <w:rsid w:val="00ED0BDA"/>
    <w:rsid w:val="00EF1360"/>
    <w:rsid w:val="00EF3220"/>
    <w:rsid w:val="00F41C74"/>
    <w:rsid w:val="00F43903"/>
    <w:rsid w:val="00F94155"/>
    <w:rsid w:val="00F9777C"/>
    <w:rsid w:val="00F9783F"/>
    <w:rsid w:val="00FB7B74"/>
    <w:rsid w:val="00FC1F66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5CB77D"/>
  <w15:docId w15:val="{8693D43A-CCF6-46D0-8837-E26338D68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0F2F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61978"/>
    <w:rPr>
      <w:color w:val="0000FF" w:themeColor="hyperlink"/>
      <w:u w:val="none"/>
    </w:rPr>
  </w:style>
  <w:style w:type="character" w:styleId="af2">
    <w:name w:val="FollowedHyperlink"/>
    <w:basedOn w:val="a0"/>
    <w:rsid w:val="00E61978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DC5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uments.un.org/api/symbol/access?j=G1347044&amp;t=pdf" TargetMode="External"/><Relationship Id="rId3" Type="http://schemas.openxmlformats.org/officeDocument/2006/relationships/hyperlink" Target="http://undocs.org/ru/CED/C/SR.476" TargetMode="External"/><Relationship Id="rId7" Type="http://schemas.openxmlformats.org/officeDocument/2006/relationships/hyperlink" Target="http://undocs.org/ru/CAT/C/BFA/CO/2" TargetMode="External"/><Relationship Id="rId2" Type="http://schemas.openxmlformats.org/officeDocument/2006/relationships/hyperlink" Target="http://undocs.org/ru/CED/C/SR.475" TargetMode="External"/><Relationship Id="rId1" Type="http://schemas.openxmlformats.org/officeDocument/2006/relationships/hyperlink" Target="https://documents.un.org/api/symbol/access?j=G2261521&amp;t=pdf" TargetMode="External"/><Relationship Id="rId6" Type="http://schemas.openxmlformats.org/officeDocument/2006/relationships/hyperlink" Target="http://undocs.org/ru/A/HRC/55/5" TargetMode="External"/><Relationship Id="rId5" Type="http://schemas.openxmlformats.org/officeDocument/2006/relationships/hyperlink" Target="http://undocs.org/ru/A/70/56" TargetMode="External"/><Relationship Id="rId4" Type="http://schemas.openxmlformats.org/officeDocument/2006/relationships/hyperlink" Target="http://undocs.org/ru/CED/C/BFA/CO/1" TargetMode="External"/><Relationship Id="rId9" Type="http://schemas.openxmlformats.org/officeDocument/2006/relationships/hyperlink" Target="http://undocs.org/ru/CED/C/BFA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A29C9-F8EF-463F-8455-4DE973B39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3</TotalTime>
  <Pages>10</Pages>
  <Words>3942</Words>
  <Characters>28430</Characters>
  <Application>Microsoft Office Word</Application>
  <DocSecurity>0</DocSecurity>
  <Lines>497</Lines>
  <Paragraphs>95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CED/C/BFA/OAI/1</vt:lpstr>
      <vt:lpstr>A/</vt:lpstr>
      <vt:lpstr>A/</vt:lpstr>
    </vt:vector>
  </TitlesOfParts>
  <Company>DCM</Company>
  <LinksUpToDate>false</LinksUpToDate>
  <CharactersWithSpaces>32334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CED/C/BFA/OAI/1</dc:title>
  <dc:subject/>
  <dc:creator>Anna KISSELEVA</dc:creator>
  <cp:keywords/>
  <cp:lastModifiedBy>Anna Kisseleva</cp:lastModifiedBy>
  <cp:revision>3</cp:revision>
  <cp:lastPrinted>2024-04-15T14:13:00Z</cp:lastPrinted>
  <dcterms:created xsi:type="dcterms:W3CDTF">2024-04-15T14:13:00Z</dcterms:created>
  <dcterms:modified xsi:type="dcterms:W3CDTF">2024-04-15T14:16:00Z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