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Pr="002D3D9F">
              <w:rPr>
                <w:sz w:val="20"/>
              </w:rPr>
              <w:t>/</w:t>
            </w:r>
            <w:r w:rsidR="00290FEC" w:rsidRPr="0027297C">
              <w:rPr>
                <w:sz w:val="20"/>
              </w:rPr>
              <w:t>C/PER/CO/5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290FEC" w:rsidRPr="0027297C" w:rsidRDefault="00C40431" w:rsidP="00290FEC">
            <w:pPr>
              <w:spacing w:before="240" w:line="240" w:lineRule="atLeast"/>
              <w:rPr>
                <w:sz w:val="20"/>
                <w:lang w:val="en-GB"/>
              </w:rPr>
            </w:pPr>
            <w:r w:rsidRPr="0027297C">
              <w:rPr>
                <w:sz w:val="20"/>
              </w:rPr>
              <w:t>Distr.:</w:t>
            </w:r>
            <w:r w:rsidR="00290FEC" w:rsidRPr="0027297C">
              <w:rPr>
                <w:snapToGrid/>
                <w:sz w:val="20"/>
                <w:lang w:val="en-GB" w:eastAsia="en-US"/>
              </w:rPr>
              <w:t xml:space="preserve"> </w:t>
            </w:r>
            <w:r w:rsidR="00290FEC" w:rsidRPr="0027297C">
              <w:rPr>
                <w:sz w:val="20"/>
                <w:lang w:val="en-GB"/>
              </w:rPr>
              <w:t>General</w:t>
            </w:r>
          </w:p>
          <w:p w:rsidR="00C40431" w:rsidRPr="0027297C" w:rsidRDefault="00290FEC" w:rsidP="00290FEC">
            <w:pPr>
              <w:spacing w:line="240" w:lineRule="atLeast"/>
              <w:rPr>
                <w:rFonts w:hint="eastAsia"/>
                <w:sz w:val="20"/>
              </w:rPr>
            </w:pPr>
            <w:r w:rsidRPr="0027297C">
              <w:rPr>
                <w:sz w:val="20"/>
                <w:lang w:val="en-GB"/>
              </w:rPr>
              <w:t>29 April</w:t>
            </w:r>
            <w:r w:rsidRPr="0027297C">
              <w:rPr>
                <w:sz w:val="20"/>
              </w:rPr>
              <w:t xml:space="preserve"> </w:t>
            </w:r>
            <w:r w:rsidR="005F24E4" w:rsidRPr="0027297C">
              <w:rPr>
                <w:sz w:val="20"/>
              </w:rPr>
              <w:t>20</w:t>
            </w:r>
            <w:r w:rsidR="00902307" w:rsidRPr="0027297C">
              <w:rPr>
                <w:rFonts w:hint="eastAsia"/>
                <w:sz w:val="20"/>
              </w:rPr>
              <w:t>13</w:t>
            </w:r>
          </w:p>
          <w:p w:rsidR="00C40431" w:rsidRPr="0027297C" w:rsidRDefault="000065DA">
            <w:pPr>
              <w:spacing w:line="240" w:lineRule="atLeast"/>
              <w:rPr>
                <w:rFonts w:hint="eastAsia"/>
                <w:sz w:val="20"/>
              </w:rPr>
            </w:pPr>
            <w:r w:rsidRPr="0027297C">
              <w:rPr>
                <w:sz w:val="20"/>
              </w:rPr>
              <w:t>Chinese</w:t>
            </w:r>
          </w:p>
          <w:p w:rsidR="00C40431" w:rsidRPr="002D3D9F" w:rsidRDefault="00C40431">
            <w:pPr>
              <w:spacing w:line="240" w:lineRule="atLeast"/>
              <w:rPr>
                <w:rFonts w:hint="eastAsia"/>
                <w:sz w:val="20"/>
              </w:rPr>
            </w:pPr>
            <w:r w:rsidRPr="0027297C">
              <w:rPr>
                <w:sz w:val="20"/>
              </w:rPr>
              <w:t>Original: 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C51B03" w:rsidRPr="00C51B03" w:rsidRDefault="00C51B03" w:rsidP="00C51B03">
      <w:pPr>
        <w:rPr>
          <w:rFonts w:ascii="Time New Roman" w:eastAsia="SimHei" w:hAnsi="Time New Roman"/>
          <w:szCs w:val="21"/>
        </w:rPr>
      </w:pPr>
    </w:p>
    <w:p w:rsidR="00C40431" w:rsidRPr="00C51B03" w:rsidRDefault="00C40431" w:rsidP="00C51B03">
      <w:pPr>
        <w:pStyle w:val="HChGC"/>
        <w:rPr>
          <w:spacing w:val="2"/>
        </w:rPr>
      </w:pPr>
      <w:r>
        <w:tab/>
      </w:r>
      <w:r>
        <w:tab/>
      </w:r>
      <w:r w:rsidR="00290FEC" w:rsidRPr="00C51B03">
        <w:rPr>
          <w:rFonts w:hint="eastAsia"/>
          <w:spacing w:val="2"/>
          <w:lang w:val="en-GB"/>
        </w:rPr>
        <w:t>委员会第一〇七届会议通过的关于秘鲁第五次定期报告的</w:t>
      </w:r>
      <w:r w:rsidR="00C51B03">
        <w:rPr>
          <w:spacing w:val="2"/>
          <w:lang w:val="en-GB"/>
        </w:rPr>
        <w:br/>
      </w:r>
      <w:r w:rsidR="00290FEC" w:rsidRPr="00C51B03">
        <w:rPr>
          <w:rFonts w:hint="eastAsia"/>
          <w:spacing w:val="2"/>
          <w:lang w:val="en-GB"/>
        </w:rPr>
        <w:t>结论性意见</w:t>
      </w:r>
      <w:r w:rsidR="00290FEC" w:rsidRPr="00C51B03">
        <w:rPr>
          <w:rFonts w:hint="eastAsia"/>
          <w:spacing w:val="2"/>
          <w:lang w:val="en-GB"/>
        </w:rPr>
        <w:t>(2013</w:t>
      </w:r>
      <w:r w:rsidR="00290FEC" w:rsidRPr="00C51B03">
        <w:rPr>
          <w:rFonts w:hint="eastAsia"/>
          <w:spacing w:val="2"/>
          <w:lang w:val="en-GB"/>
        </w:rPr>
        <w:t>年</w:t>
      </w:r>
      <w:r w:rsidR="00290FEC" w:rsidRPr="00C51B03">
        <w:rPr>
          <w:rFonts w:hint="eastAsia"/>
          <w:spacing w:val="2"/>
          <w:lang w:val="en-GB"/>
        </w:rPr>
        <w:t>3</w:t>
      </w:r>
      <w:r w:rsidR="00290FEC" w:rsidRPr="00C51B03">
        <w:rPr>
          <w:rFonts w:hint="eastAsia"/>
          <w:spacing w:val="2"/>
          <w:lang w:val="en-GB"/>
        </w:rPr>
        <w:t>月</w:t>
      </w:r>
      <w:r w:rsidR="00290FEC" w:rsidRPr="00C51B03">
        <w:rPr>
          <w:rFonts w:hint="eastAsia"/>
          <w:spacing w:val="2"/>
          <w:lang w:val="en-GB"/>
        </w:rPr>
        <w:t>11</w:t>
      </w:r>
      <w:r w:rsidR="00290FEC" w:rsidRPr="00C51B03">
        <w:rPr>
          <w:rFonts w:hint="eastAsia"/>
          <w:spacing w:val="2"/>
          <w:lang w:val="en-GB"/>
        </w:rPr>
        <w:t>日至</w:t>
      </w:r>
      <w:r w:rsidR="00290FEC" w:rsidRPr="00C51B03">
        <w:rPr>
          <w:rFonts w:hint="eastAsia"/>
          <w:spacing w:val="2"/>
          <w:lang w:val="en-GB"/>
        </w:rPr>
        <w:t>28</w:t>
      </w:r>
      <w:r w:rsidR="00290FEC" w:rsidRPr="00C51B03">
        <w:rPr>
          <w:rFonts w:hint="eastAsia"/>
          <w:spacing w:val="2"/>
          <w:lang w:val="en-GB"/>
        </w:rPr>
        <w:t>日</w:t>
      </w:r>
      <w:r w:rsidR="00290FEC" w:rsidRPr="00C51B03">
        <w:rPr>
          <w:rFonts w:hint="eastAsia"/>
          <w:spacing w:val="2"/>
          <w:lang w:val="en-GB"/>
        </w:rPr>
        <w:t>)</w:t>
      </w:r>
    </w:p>
    <w:p w:rsidR="003F522D" w:rsidRPr="00290FEC" w:rsidRDefault="003F522D" w:rsidP="00290FEC">
      <w:pPr>
        <w:pStyle w:val="SingleTxtGC"/>
        <w:rPr>
          <w:rFonts w:hint="eastAsia"/>
        </w:rPr>
      </w:pPr>
      <w:r w:rsidRPr="00290FEC">
        <w:t>1</w:t>
      </w:r>
      <w:r w:rsidR="00290FEC">
        <w:t>.</w:t>
      </w:r>
      <w:r w:rsidR="00C51B03">
        <w:rPr>
          <w:rFonts w:hint="eastAsia"/>
        </w:rPr>
        <w:tab/>
      </w:r>
      <w:r w:rsidRPr="00290FEC">
        <w:rPr>
          <w:rFonts w:hint="eastAsia"/>
        </w:rPr>
        <w:t>委员会在</w:t>
      </w:r>
      <w:r w:rsidRPr="00290FEC">
        <w:rPr>
          <w:rFonts w:hint="eastAsia"/>
        </w:rPr>
        <w:t>2013</w:t>
      </w:r>
      <w:r w:rsidRPr="00290FEC">
        <w:rPr>
          <w:rFonts w:hint="eastAsia"/>
        </w:rPr>
        <w:t>年</w:t>
      </w:r>
      <w:r w:rsidRPr="00290FEC">
        <w:rPr>
          <w:rFonts w:hint="eastAsia"/>
        </w:rPr>
        <w:t>3</w:t>
      </w:r>
      <w:r w:rsidRPr="00290FEC">
        <w:rPr>
          <w:rFonts w:hint="eastAsia"/>
        </w:rPr>
        <w:t>月</w:t>
      </w:r>
      <w:r w:rsidRPr="00290FEC">
        <w:rPr>
          <w:rFonts w:hint="eastAsia"/>
        </w:rPr>
        <w:t>19</w:t>
      </w:r>
      <w:r w:rsidRPr="00290FEC">
        <w:rPr>
          <w:rFonts w:hint="eastAsia"/>
        </w:rPr>
        <w:t>日和</w:t>
      </w:r>
      <w:r w:rsidRPr="00290FEC">
        <w:rPr>
          <w:rFonts w:hint="eastAsia"/>
        </w:rPr>
        <w:t>20</w:t>
      </w:r>
      <w:r w:rsidRPr="00290FEC">
        <w:rPr>
          <w:rFonts w:hint="eastAsia"/>
        </w:rPr>
        <w:t>日举行的第</w:t>
      </w:r>
      <w:r w:rsidRPr="00290FEC">
        <w:rPr>
          <w:rFonts w:hint="eastAsia"/>
        </w:rPr>
        <w:t>2964</w:t>
      </w:r>
      <w:r w:rsidRPr="00290FEC">
        <w:rPr>
          <w:rFonts w:hint="eastAsia"/>
        </w:rPr>
        <w:t>和第</w:t>
      </w:r>
      <w:r w:rsidRPr="00290FEC">
        <w:rPr>
          <w:rFonts w:hint="eastAsia"/>
        </w:rPr>
        <w:t>2965</w:t>
      </w:r>
      <w:r w:rsidRPr="00290FEC">
        <w:rPr>
          <w:rFonts w:hint="eastAsia"/>
        </w:rPr>
        <w:t>次会议</w:t>
      </w:r>
      <w:r w:rsidRPr="00290FEC">
        <w:rPr>
          <w:rFonts w:hint="eastAsia"/>
        </w:rPr>
        <w:t>(CCPR/</w:t>
      </w:r>
      <w:r w:rsidR="00290FEC">
        <w:rPr>
          <w:rFonts w:hint="eastAsia"/>
        </w:rPr>
        <w:t xml:space="preserve"> </w:t>
      </w:r>
      <w:r w:rsidRPr="00290FEC">
        <w:rPr>
          <w:rFonts w:hint="eastAsia"/>
        </w:rPr>
        <w:t>C/SR.</w:t>
      </w:r>
      <w:r w:rsidRPr="00290FEC">
        <w:t>2964</w:t>
      </w:r>
      <w:r w:rsidRPr="00290FEC">
        <w:rPr>
          <w:rFonts w:hint="eastAsia"/>
        </w:rPr>
        <w:t>和</w:t>
      </w:r>
      <w:r w:rsidRPr="00290FEC">
        <w:t>296</w:t>
      </w:r>
      <w:r w:rsidRPr="00290FEC">
        <w:rPr>
          <w:rFonts w:hint="eastAsia"/>
        </w:rPr>
        <w:t>5)</w:t>
      </w:r>
      <w:r w:rsidRPr="00290FEC">
        <w:rPr>
          <w:rFonts w:hint="eastAsia"/>
        </w:rPr>
        <w:t>上审议了秘鲁的第五次定期报告</w:t>
      </w:r>
      <w:r w:rsidRPr="00290FEC">
        <w:rPr>
          <w:rFonts w:hint="eastAsia"/>
        </w:rPr>
        <w:t>(</w:t>
      </w:r>
      <w:r w:rsidRPr="00290FEC">
        <w:t>CCPR/C/PER/5</w:t>
      </w:r>
      <w:r w:rsidRPr="00290FEC">
        <w:rPr>
          <w:rFonts w:hint="eastAsia"/>
        </w:rPr>
        <w:t>)</w:t>
      </w:r>
      <w:r w:rsidRPr="00290FEC">
        <w:rPr>
          <w:rFonts w:hint="eastAsia"/>
        </w:rPr>
        <w:t>。委员会在</w:t>
      </w:r>
      <w:r w:rsidRPr="00290FEC">
        <w:rPr>
          <w:rFonts w:hint="eastAsia"/>
        </w:rPr>
        <w:t>2013</w:t>
      </w:r>
      <w:r w:rsidRPr="00290FEC">
        <w:rPr>
          <w:rFonts w:hint="eastAsia"/>
        </w:rPr>
        <w:t>年</w:t>
      </w:r>
      <w:r w:rsidRPr="00290FEC">
        <w:rPr>
          <w:rFonts w:hint="eastAsia"/>
        </w:rPr>
        <w:t>3</w:t>
      </w:r>
      <w:r w:rsidRPr="00290FEC">
        <w:rPr>
          <w:rFonts w:hint="eastAsia"/>
        </w:rPr>
        <w:t>月</w:t>
      </w:r>
      <w:r w:rsidRPr="00290FEC">
        <w:rPr>
          <w:rFonts w:hint="eastAsia"/>
        </w:rPr>
        <w:t>27</w:t>
      </w:r>
      <w:r w:rsidRPr="00290FEC">
        <w:rPr>
          <w:rFonts w:hint="eastAsia"/>
        </w:rPr>
        <w:t>日举行的第</w:t>
      </w:r>
      <w:r w:rsidRPr="00290FEC">
        <w:rPr>
          <w:rFonts w:hint="eastAsia"/>
        </w:rPr>
        <w:t>2975</w:t>
      </w:r>
      <w:r w:rsidRPr="00290FEC">
        <w:rPr>
          <w:rFonts w:hint="eastAsia"/>
        </w:rPr>
        <w:t>次会议</w:t>
      </w:r>
      <w:r w:rsidRPr="00290FEC">
        <w:rPr>
          <w:rFonts w:hint="eastAsia"/>
        </w:rPr>
        <w:t>(CCPR/C/SR.2975)</w:t>
      </w:r>
      <w:r w:rsidRPr="00290FEC">
        <w:rPr>
          <w:rFonts w:hint="eastAsia"/>
        </w:rPr>
        <w:t>上通过了以下结论性意见。</w:t>
      </w:r>
    </w:p>
    <w:p w:rsidR="00290FEC" w:rsidRPr="00290FEC" w:rsidRDefault="00290FEC" w:rsidP="00C51B03">
      <w:pPr>
        <w:pStyle w:val="H1GC"/>
        <w:rPr>
          <w:rFonts w:hint="eastAsia"/>
          <w:lang w:val="en-GB"/>
        </w:rPr>
      </w:pPr>
      <w:r w:rsidRPr="00290FEC">
        <w:rPr>
          <w:lang w:val="en-GB"/>
        </w:rPr>
        <w:tab/>
        <w:t>A</w:t>
      </w:r>
      <w:r>
        <w:rPr>
          <w:lang w:val="en-GB"/>
        </w:rPr>
        <w:t>.</w:t>
      </w:r>
      <w:r>
        <w:rPr>
          <w:rFonts w:hint="eastAsia"/>
          <w:lang w:val="en-GB"/>
        </w:rPr>
        <w:tab/>
      </w:r>
      <w:r w:rsidRPr="00290FEC">
        <w:rPr>
          <w:rFonts w:hint="eastAsia"/>
          <w:lang w:val="en-GB"/>
        </w:rPr>
        <w:t>导言</w:t>
      </w:r>
    </w:p>
    <w:p w:rsidR="00290FEC" w:rsidRPr="00290FEC" w:rsidRDefault="00290FEC" w:rsidP="00C51B03">
      <w:pPr>
        <w:pStyle w:val="SingleTxtGC"/>
        <w:rPr>
          <w:rFonts w:hint="eastAsia"/>
          <w:lang w:val="en-GB"/>
        </w:rPr>
      </w:pPr>
      <w:r w:rsidRPr="00290FEC">
        <w:rPr>
          <w:lang w:val="en-GB"/>
        </w:rPr>
        <w:t>2</w:t>
      </w:r>
      <w:r>
        <w:rPr>
          <w:lang w:val="en-GB"/>
        </w:rPr>
        <w:t>.</w:t>
      </w:r>
      <w:r w:rsidR="00C51B03">
        <w:rPr>
          <w:rFonts w:hint="eastAsia"/>
          <w:lang w:val="en-GB"/>
        </w:rPr>
        <w:tab/>
      </w:r>
      <w:r w:rsidRPr="00290FEC">
        <w:rPr>
          <w:rFonts w:hint="eastAsia"/>
          <w:lang w:val="en-GB"/>
        </w:rPr>
        <w:t>委员会对秘鲁提交的第五次定期报告以及报告所载的资料表示欢迎。委员会赞赏与缔约国高级别代表团举行了有建设性的对话，商讨了报告所涉期内缔约国为落实《公约》条款所采取的各项措施。委员会感谢缔约国对问题单</w:t>
      </w:r>
      <w:r w:rsidRPr="00290FEC">
        <w:rPr>
          <w:rFonts w:hint="eastAsia"/>
          <w:lang w:val="en-GB"/>
        </w:rPr>
        <w:t>(</w:t>
      </w:r>
      <w:r w:rsidRPr="00290FEC">
        <w:rPr>
          <w:lang w:val="en-GB"/>
        </w:rPr>
        <w:t>CCPR/C/</w:t>
      </w:r>
      <w:r>
        <w:rPr>
          <w:rFonts w:hint="eastAsia"/>
          <w:lang w:val="en-GB"/>
        </w:rPr>
        <w:t xml:space="preserve"> </w:t>
      </w:r>
      <w:r w:rsidRPr="00290FEC">
        <w:rPr>
          <w:lang w:val="en-GB"/>
        </w:rPr>
        <w:t>PER/Q/5</w:t>
      </w:r>
      <w:r w:rsidRPr="00290FEC">
        <w:rPr>
          <w:rFonts w:hint="eastAsia"/>
          <w:lang w:val="en-GB"/>
        </w:rPr>
        <w:t>)</w:t>
      </w:r>
      <w:r w:rsidRPr="00290FEC">
        <w:rPr>
          <w:rFonts w:hint="eastAsia"/>
          <w:lang w:val="en-GB"/>
        </w:rPr>
        <w:t>作出的</w:t>
      </w:r>
      <w:r w:rsidRPr="00290FEC">
        <w:rPr>
          <w:rFonts w:hint="eastAsia"/>
          <w:lang w:val="en-GB"/>
        </w:rPr>
        <w:t>(</w:t>
      </w:r>
      <w:r w:rsidRPr="00290FEC">
        <w:rPr>
          <w:rFonts w:hint="eastAsia"/>
          <w:lang w:val="en-GB"/>
        </w:rPr>
        <w:t>经代表团口头补充的</w:t>
      </w:r>
      <w:r w:rsidRPr="00290FEC">
        <w:rPr>
          <w:rFonts w:hint="eastAsia"/>
          <w:lang w:val="en-GB"/>
        </w:rPr>
        <w:t>)</w:t>
      </w:r>
      <w:r w:rsidRPr="00290FEC">
        <w:rPr>
          <w:rFonts w:hint="eastAsia"/>
          <w:lang w:val="en-GB"/>
        </w:rPr>
        <w:t>书面答复</w:t>
      </w:r>
      <w:r w:rsidRPr="00290FEC">
        <w:rPr>
          <w:lang w:val="en-GB"/>
        </w:rPr>
        <w:t>(CCPR/C/PER/Q/5/Add.1)</w:t>
      </w:r>
      <w:r w:rsidRPr="00290FEC">
        <w:rPr>
          <w:rFonts w:hint="eastAsia"/>
          <w:lang w:val="en-GB"/>
        </w:rPr>
        <w:t>，并感谢向委员会提供的书面补充资料。</w:t>
      </w:r>
    </w:p>
    <w:p w:rsidR="00290FEC" w:rsidRPr="00290FEC" w:rsidRDefault="00290FEC" w:rsidP="00FF104A">
      <w:pPr>
        <w:pStyle w:val="H1GC"/>
        <w:rPr>
          <w:rFonts w:hint="eastAsia"/>
          <w:lang w:val="en-GB"/>
        </w:rPr>
      </w:pPr>
      <w:r w:rsidRPr="00290FEC">
        <w:rPr>
          <w:lang w:val="en-GB"/>
        </w:rPr>
        <w:tab/>
      </w:r>
      <w:r w:rsidRPr="00FF104A">
        <w:t>B</w:t>
      </w:r>
      <w:r>
        <w:rPr>
          <w:lang w:val="en-GB"/>
        </w:rPr>
        <w:t>.</w:t>
      </w:r>
      <w:r>
        <w:rPr>
          <w:rFonts w:hint="eastAsia"/>
          <w:lang w:val="en-GB"/>
        </w:rPr>
        <w:tab/>
      </w:r>
      <w:r w:rsidRPr="00290FEC">
        <w:rPr>
          <w:rFonts w:hint="eastAsia"/>
          <w:lang w:val="en-GB"/>
        </w:rPr>
        <w:t>积极方面</w:t>
      </w:r>
    </w:p>
    <w:p w:rsidR="00290FEC" w:rsidRPr="00290FEC" w:rsidRDefault="00290FEC" w:rsidP="00C51B03">
      <w:pPr>
        <w:pStyle w:val="SingleTxtGC"/>
        <w:rPr>
          <w:lang w:val="en-GB"/>
        </w:rPr>
      </w:pPr>
      <w:r w:rsidRPr="00290FEC">
        <w:rPr>
          <w:lang w:val="en-GB"/>
        </w:rPr>
        <w:t>3</w:t>
      </w:r>
      <w:r>
        <w:rPr>
          <w:lang w:val="en-GB"/>
        </w:rPr>
        <w:t>.</w:t>
      </w:r>
      <w:r w:rsidR="00C51B03">
        <w:rPr>
          <w:rFonts w:hint="eastAsia"/>
          <w:lang w:val="en-GB"/>
        </w:rPr>
        <w:tab/>
      </w:r>
      <w:r w:rsidRPr="00290FEC">
        <w:rPr>
          <w:rFonts w:hint="eastAsia"/>
          <w:lang w:val="en-GB"/>
        </w:rPr>
        <w:t>委员会欢迎缔约国批准或加入以下国际文书：</w:t>
      </w:r>
    </w:p>
    <w:p w:rsidR="00290FEC" w:rsidRPr="00290FEC" w:rsidRDefault="00290FEC" w:rsidP="00C51B03">
      <w:pPr>
        <w:pStyle w:val="SingleTxtGC"/>
        <w:numPr>
          <w:ilvl w:val="0"/>
          <w:numId w:val="47"/>
        </w:numPr>
        <w:rPr>
          <w:lang w:val="en-GB"/>
        </w:rPr>
      </w:pPr>
      <w:r w:rsidRPr="00290FEC">
        <w:rPr>
          <w:rFonts w:hint="eastAsia"/>
          <w:lang w:val="en-GB"/>
        </w:rPr>
        <w:t>《保护所有人免遭强迫失踪国际公约》，</w:t>
      </w:r>
      <w:r w:rsidRPr="00290FEC">
        <w:rPr>
          <w:lang w:val="en-GB"/>
        </w:rPr>
        <w:t>2012</w:t>
      </w:r>
      <w:r w:rsidRPr="00290FEC">
        <w:rPr>
          <w:rFonts w:hint="eastAsia"/>
          <w:lang w:val="en-GB"/>
        </w:rPr>
        <w:t>年</w:t>
      </w:r>
      <w:r w:rsidRPr="00290FEC">
        <w:rPr>
          <w:rFonts w:hint="eastAsia"/>
          <w:lang w:val="en-GB"/>
        </w:rPr>
        <w:t>9</w:t>
      </w:r>
      <w:r w:rsidRPr="00290FEC">
        <w:rPr>
          <w:rFonts w:hint="eastAsia"/>
          <w:lang w:val="en-GB"/>
        </w:rPr>
        <w:t>月</w:t>
      </w:r>
      <w:r w:rsidRPr="00290FEC">
        <w:rPr>
          <w:rFonts w:hint="eastAsia"/>
          <w:lang w:val="en-GB"/>
        </w:rPr>
        <w:t>26</w:t>
      </w:r>
      <w:r w:rsidRPr="00290FEC">
        <w:rPr>
          <w:rFonts w:hint="eastAsia"/>
          <w:lang w:val="en-GB"/>
        </w:rPr>
        <w:t>日；</w:t>
      </w:r>
    </w:p>
    <w:p w:rsidR="00290FEC" w:rsidRPr="00290FEC" w:rsidRDefault="00290FEC" w:rsidP="00C51B03">
      <w:pPr>
        <w:pStyle w:val="SingleTxtGC"/>
        <w:numPr>
          <w:ilvl w:val="0"/>
          <w:numId w:val="47"/>
        </w:numPr>
        <w:rPr>
          <w:lang w:val="en-GB"/>
        </w:rPr>
      </w:pPr>
      <w:r w:rsidRPr="00290FEC">
        <w:rPr>
          <w:rFonts w:hint="eastAsia"/>
          <w:lang w:val="en-GB"/>
        </w:rPr>
        <w:t>《残疾人权利公约》及其《任择议定书》，</w:t>
      </w:r>
      <w:r w:rsidRPr="00290FEC">
        <w:rPr>
          <w:lang w:val="en-GB"/>
        </w:rPr>
        <w:t>2008</w:t>
      </w:r>
      <w:r w:rsidRPr="00290FEC">
        <w:rPr>
          <w:rFonts w:hint="eastAsia"/>
          <w:lang w:val="en-GB"/>
        </w:rPr>
        <w:t>年</w:t>
      </w:r>
      <w:r w:rsidRPr="00290FEC">
        <w:rPr>
          <w:rFonts w:hint="eastAsia"/>
          <w:lang w:val="en-GB"/>
        </w:rPr>
        <w:t>1</w:t>
      </w:r>
      <w:r w:rsidRPr="00290FEC">
        <w:rPr>
          <w:rFonts w:hint="eastAsia"/>
          <w:lang w:val="en-GB"/>
        </w:rPr>
        <w:t>月</w:t>
      </w:r>
      <w:r w:rsidRPr="00290FEC">
        <w:rPr>
          <w:rFonts w:hint="eastAsia"/>
          <w:lang w:val="en-GB"/>
        </w:rPr>
        <w:t>30</w:t>
      </w:r>
      <w:r w:rsidRPr="00290FEC">
        <w:rPr>
          <w:rFonts w:hint="eastAsia"/>
          <w:lang w:val="en-GB"/>
        </w:rPr>
        <w:t>日；</w:t>
      </w:r>
    </w:p>
    <w:p w:rsidR="00290FEC" w:rsidRPr="00290FEC" w:rsidRDefault="00290FEC" w:rsidP="00C51B03">
      <w:pPr>
        <w:pStyle w:val="SingleTxtGC"/>
        <w:numPr>
          <w:ilvl w:val="0"/>
          <w:numId w:val="47"/>
        </w:numPr>
        <w:rPr>
          <w:lang w:val="en-GB"/>
        </w:rPr>
      </w:pPr>
      <w:r w:rsidRPr="00290FEC">
        <w:rPr>
          <w:rFonts w:hint="eastAsia"/>
          <w:lang w:val="en-GB"/>
        </w:rPr>
        <w:t>《禁止酷刑和其他残忍、不人道或有辱人格的待遇或处罚公约任择议定书》，</w:t>
      </w:r>
      <w:r w:rsidRPr="00290FEC">
        <w:rPr>
          <w:lang w:val="en-GB"/>
        </w:rPr>
        <w:t>2006</w:t>
      </w:r>
      <w:r w:rsidRPr="00290FEC">
        <w:rPr>
          <w:rFonts w:hint="eastAsia"/>
          <w:lang w:val="en-GB"/>
        </w:rPr>
        <w:t>年</w:t>
      </w:r>
      <w:r w:rsidRPr="00290FEC">
        <w:rPr>
          <w:rFonts w:hint="eastAsia"/>
          <w:lang w:val="en-GB"/>
        </w:rPr>
        <w:t>9</w:t>
      </w:r>
      <w:r w:rsidRPr="00290FEC">
        <w:rPr>
          <w:rFonts w:hint="eastAsia"/>
          <w:lang w:val="en-GB"/>
        </w:rPr>
        <w:t>月</w:t>
      </w:r>
      <w:r w:rsidRPr="00290FEC">
        <w:rPr>
          <w:rFonts w:hint="eastAsia"/>
          <w:lang w:val="en-GB"/>
        </w:rPr>
        <w:t>14</w:t>
      </w:r>
      <w:r w:rsidRPr="00290FEC">
        <w:rPr>
          <w:rFonts w:hint="eastAsia"/>
          <w:lang w:val="en-GB"/>
        </w:rPr>
        <w:t>日；</w:t>
      </w:r>
    </w:p>
    <w:p w:rsidR="00290FEC" w:rsidRPr="00290FEC" w:rsidRDefault="00290FEC" w:rsidP="00C51B03">
      <w:pPr>
        <w:pStyle w:val="SingleTxtGC"/>
        <w:numPr>
          <w:ilvl w:val="0"/>
          <w:numId w:val="47"/>
        </w:numPr>
        <w:rPr>
          <w:lang w:val="en-GB"/>
        </w:rPr>
      </w:pPr>
      <w:r w:rsidRPr="00290FEC">
        <w:rPr>
          <w:rFonts w:hint="eastAsia"/>
          <w:lang w:val="en-GB"/>
        </w:rPr>
        <w:t>《</w:t>
      </w:r>
      <w:r w:rsidRPr="00C51B03">
        <w:rPr>
          <w:rFonts w:hint="eastAsia"/>
          <w:spacing w:val="-2"/>
          <w:lang w:val="en-GB"/>
        </w:rPr>
        <w:t>保护所有移徙工人及其家庭成员权利国际公约》</w:t>
      </w:r>
      <w:r w:rsidR="00C51B03">
        <w:rPr>
          <w:rFonts w:hint="eastAsia"/>
          <w:spacing w:val="-2"/>
          <w:lang w:val="en-GB"/>
        </w:rPr>
        <w:t xml:space="preserve">, </w:t>
      </w:r>
      <w:r w:rsidRPr="00C51B03">
        <w:rPr>
          <w:spacing w:val="-3"/>
          <w:lang w:val="en-GB"/>
        </w:rPr>
        <w:t>2005</w:t>
      </w:r>
      <w:r w:rsidRPr="00C51B03">
        <w:rPr>
          <w:rFonts w:hint="eastAsia"/>
          <w:spacing w:val="-3"/>
          <w:lang w:val="en-GB"/>
        </w:rPr>
        <w:t>年</w:t>
      </w:r>
      <w:r w:rsidRPr="00C51B03">
        <w:rPr>
          <w:rFonts w:hint="eastAsia"/>
          <w:spacing w:val="-3"/>
          <w:lang w:val="en-GB"/>
        </w:rPr>
        <w:t>9</w:t>
      </w:r>
      <w:r w:rsidRPr="00C51B03">
        <w:rPr>
          <w:rFonts w:hint="eastAsia"/>
          <w:spacing w:val="-3"/>
          <w:lang w:val="en-GB"/>
        </w:rPr>
        <w:t>月</w:t>
      </w:r>
      <w:r w:rsidRPr="00C51B03">
        <w:rPr>
          <w:rFonts w:hint="eastAsia"/>
          <w:spacing w:val="-3"/>
          <w:lang w:val="en-GB"/>
        </w:rPr>
        <w:t>14</w:t>
      </w:r>
      <w:r w:rsidRPr="00C51B03">
        <w:rPr>
          <w:rFonts w:hint="eastAsia"/>
          <w:spacing w:val="-3"/>
          <w:lang w:val="en-GB"/>
        </w:rPr>
        <w:t>日</w:t>
      </w:r>
      <w:r w:rsidRPr="00290FEC">
        <w:rPr>
          <w:rFonts w:hint="eastAsia"/>
          <w:lang w:val="en-GB"/>
        </w:rPr>
        <w:t>。</w:t>
      </w:r>
    </w:p>
    <w:p w:rsidR="00290FEC" w:rsidRPr="00290FEC" w:rsidRDefault="00FF104A" w:rsidP="00290FEC">
      <w:pPr>
        <w:pStyle w:val="SingleTxtGC"/>
        <w:keepNext/>
        <w:keepLines/>
        <w:rPr>
          <w:rFonts w:hint="eastAsia"/>
          <w:lang w:val="en-GB"/>
        </w:rPr>
      </w:pPr>
      <w:r>
        <w:rPr>
          <w:lang w:val="en-GB"/>
        </w:rPr>
        <w:br w:type="page"/>
      </w:r>
      <w:r w:rsidR="00290FEC" w:rsidRPr="00290FEC">
        <w:rPr>
          <w:lang w:val="en-GB"/>
        </w:rPr>
        <w:t>4</w:t>
      </w:r>
      <w:r w:rsidR="00290FEC">
        <w:rPr>
          <w:lang w:val="en-GB"/>
        </w:rPr>
        <w:t>.</w:t>
      </w:r>
      <w:r>
        <w:rPr>
          <w:rFonts w:hint="eastAsia"/>
          <w:lang w:val="en-GB"/>
        </w:rPr>
        <w:tab/>
      </w:r>
      <w:r w:rsidR="00290FEC" w:rsidRPr="00290FEC">
        <w:rPr>
          <w:rFonts w:hint="eastAsia"/>
          <w:lang w:val="en-GB"/>
        </w:rPr>
        <w:t>委员会还欢迎缔约国采取的以下立法措施和其他措施：</w:t>
      </w:r>
    </w:p>
    <w:p w:rsidR="00290FEC" w:rsidRPr="00290FEC" w:rsidRDefault="00290FEC" w:rsidP="00FF104A">
      <w:pPr>
        <w:pStyle w:val="SingleTxtGC"/>
        <w:numPr>
          <w:ilvl w:val="0"/>
          <w:numId w:val="41"/>
        </w:numPr>
        <w:rPr>
          <w:rFonts w:hint="eastAsia"/>
          <w:lang w:val="en-GB"/>
        </w:rPr>
      </w:pPr>
      <w:r w:rsidRPr="00290FEC">
        <w:rPr>
          <w:rFonts w:hint="eastAsia"/>
          <w:lang w:val="en-GB"/>
        </w:rPr>
        <w:t>2012</w:t>
      </w:r>
      <w:r w:rsidRPr="00290FEC">
        <w:rPr>
          <w:rFonts w:hint="eastAsia"/>
          <w:lang w:val="en-GB"/>
        </w:rPr>
        <w:t>年</w:t>
      </w:r>
      <w:r w:rsidRPr="00290FEC">
        <w:rPr>
          <w:rFonts w:hint="eastAsia"/>
          <w:lang w:val="en-GB"/>
        </w:rPr>
        <w:t>12</w:t>
      </w:r>
      <w:r w:rsidRPr="00290FEC">
        <w:rPr>
          <w:rFonts w:hint="eastAsia"/>
          <w:lang w:val="en-GB"/>
        </w:rPr>
        <w:t>月</w:t>
      </w:r>
      <w:r w:rsidRPr="00290FEC">
        <w:rPr>
          <w:rFonts w:hint="eastAsia"/>
          <w:lang w:val="en-GB"/>
        </w:rPr>
        <w:t>13</w:t>
      </w:r>
      <w:r w:rsidRPr="00290FEC">
        <w:rPr>
          <w:rFonts w:hint="eastAsia"/>
          <w:lang w:val="en-GB"/>
        </w:rPr>
        <w:t>日通过《残疾人一般法》</w:t>
      </w:r>
      <w:r w:rsidRPr="00290FEC">
        <w:rPr>
          <w:rFonts w:hint="eastAsia"/>
          <w:lang w:val="en-GB"/>
        </w:rPr>
        <w:t>(</w:t>
      </w:r>
      <w:r w:rsidRPr="00290FEC">
        <w:rPr>
          <w:rFonts w:hint="eastAsia"/>
          <w:lang w:val="en-GB"/>
        </w:rPr>
        <w:t>第</w:t>
      </w:r>
      <w:r w:rsidRPr="00290FEC">
        <w:rPr>
          <w:lang w:val="en-GB"/>
        </w:rPr>
        <w:t>29973</w:t>
      </w:r>
      <w:r w:rsidRPr="00290FEC">
        <w:rPr>
          <w:rFonts w:hint="eastAsia"/>
          <w:lang w:val="en-GB"/>
        </w:rPr>
        <w:t>号</w:t>
      </w:r>
      <w:r w:rsidRPr="00290FEC">
        <w:rPr>
          <w:rFonts w:hint="eastAsia"/>
          <w:lang w:val="en-GB"/>
        </w:rPr>
        <w:t>)</w:t>
      </w:r>
      <w:r w:rsidRPr="00290FEC">
        <w:rPr>
          <w:rFonts w:hint="eastAsia"/>
          <w:lang w:val="en-GB"/>
        </w:rPr>
        <w:t>；</w:t>
      </w:r>
    </w:p>
    <w:p w:rsidR="00290FEC" w:rsidRPr="00290FEC" w:rsidRDefault="00290FEC" w:rsidP="00290FEC">
      <w:pPr>
        <w:pStyle w:val="SingleTxtGC"/>
        <w:numPr>
          <w:ilvl w:val="0"/>
          <w:numId w:val="41"/>
        </w:numPr>
        <w:rPr>
          <w:rFonts w:hint="eastAsia"/>
          <w:lang w:val="en-GB"/>
        </w:rPr>
      </w:pPr>
      <w:r w:rsidRPr="00290FEC">
        <w:rPr>
          <w:rFonts w:hint="eastAsia"/>
          <w:lang w:val="en-GB"/>
        </w:rPr>
        <w:t>2007</w:t>
      </w:r>
      <w:r w:rsidRPr="00290FEC">
        <w:rPr>
          <w:rFonts w:hint="eastAsia"/>
          <w:lang w:val="en-GB"/>
        </w:rPr>
        <w:t>年</w:t>
      </w:r>
      <w:r w:rsidRPr="00290FEC">
        <w:rPr>
          <w:rFonts w:hint="eastAsia"/>
          <w:lang w:val="en-GB"/>
        </w:rPr>
        <w:t>3</w:t>
      </w:r>
      <w:r w:rsidRPr="00290FEC">
        <w:rPr>
          <w:rFonts w:hint="eastAsia"/>
          <w:lang w:val="en-GB"/>
        </w:rPr>
        <w:t>月</w:t>
      </w:r>
      <w:r w:rsidRPr="00290FEC">
        <w:rPr>
          <w:rFonts w:hint="eastAsia"/>
          <w:lang w:val="en-GB"/>
        </w:rPr>
        <w:t>12</w:t>
      </w:r>
      <w:r w:rsidRPr="00290FEC">
        <w:rPr>
          <w:rFonts w:hint="eastAsia"/>
          <w:lang w:val="en-GB"/>
        </w:rPr>
        <w:t>日通过《男女机会均等法》</w:t>
      </w:r>
      <w:r w:rsidRPr="00290FEC">
        <w:rPr>
          <w:rFonts w:hint="eastAsia"/>
          <w:lang w:val="en-GB"/>
        </w:rPr>
        <w:t>(</w:t>
      </w:r>
      <w:r w:rsidRPr="00290FEC">
        <w:rPr>
          <w:rFonts w:hint="eastAsia"/>
          <w:lang w:val="en-GB"/>
        </w:rPr>
        <w:t>第</w:t>
      </w:r>
      <w:r w:rsidRPr="00290FEC">
        <w:rPr>
          <w:rFonts w:hint="eastAsia"/>
          <w:lang w:val="en-GB"/>
        </w:rPr>
        <w:t>28983</w:t>
      </w:r>
      <w:r w:rsidRPr="00290FEC">
        <w:rPr>
          <w:rFonts w:hint="eastAsia"/>
          <w:lang w:val="en-GB"/>
        </w:rPr>
        <w:t>号</w:t>
      </w:r>
      <w:r w:rsidRPr="00290FEC">
        <w:rPr>
          <w:rFonts w:hint="eastAsia"/>
          <w:lang w:val="en-GB"/>
        </w:rPr>
        <w:t>)</w:t>
      </w:r>
    </w:p>
    <w:p w:rsidR="00290FEC" w:rsidRPr="00290FEC" w:rsidRDefault="00290FEC" w:rsidP="00290FEC">
      <w:pPr>
        <w:pStyle w:val="SingleTxtGC"/>
        <w:numPr>
          <w:ilvl w:val="0"/>
          <w:numId w:val="41"/>
        </w:numPr>
        <w:rPr>
          <w:rFonts w:hint="eastAsia"/>
          <w:lang w:val="en-GB"/>
        </w:rPr>
      </w:pPr>
      <w:r w:rsidRPr="00290FEC">
        <w:rPr>
          <w:rFonts w:hint="eastAsia"/>
          <w:lang w:val="en-GB"/>
        </w:rPr>
        <w:t>2005</w:t>
      </w:r>
      <w:r w:rsidRPr="00290FEC">
        <w:rPr>
          <w:rFonts w:hint="eastAsia"/>
          <w:lang w:val="en-GB"/>
        </w:rPr>
        <w:t>年</w:t>
      </w:r>
      <w:r w:rsidRPr="00290FEC">
        <w:rPr>
          <w:rFonts w:hint="eastAsia"/>
          <w:lang w:val="en-GB"/>
        </w:rPr>
        <w:t>7</w:t>
      </w:r>
      <w:r w:rsidRPr="00290FEC">
        <w:rPr>
          <w:rFonts w:hint="eastAsia"/>
          <w:lang w:val="en-GB"/>
        </w:rPr>
        <w:t>月</w:t>
      </w:r>
      <w:r w:rsidRPr="00290FEC">
        <w:rPr>
          <w:rFonts w:hint="eastAsia"/>
          <w:lang w:val="en-GB"/>
        </w:rPr>
        <w:t>20</w:t>
      </w:r>
      <w:r w:rsidRPr="00290FEC">
        <w:rPr>
          <w:rFonts w:hint="eastAsia"/>
          <w:lang w:val="en-GB"/>
        </w:rPr>
        <w:t>日通过《全面赔偿计划》</w:t>
      </w:r>
      <w:r w:rsidRPr="00290FEC">
        <w:rPr>
          <w:rFonts w:hint="eastAsia"/>
          <w:lang w:val="en-GB"/>
        </w:rPr>
        <w:t>(</w:t>
      </w:r>
      <w:r w:rsidRPr="00290FEC">
        <w:rPr>
          <w:rFonts w:hint="eastAsia"/>
          <w:lang w:val="en-GB"/>
        </w:rPr>
        <w:t>第</w:t>
      </w:r>
      <w:r w:rsidRPr="00290FEC">
        <w:rPr>
          <w:lang w:val="en-GB"/>
        </w:rPr>
        <w:t>28592</w:t>
      </w:r>
      <w:r w:rsidRPr="00290FEC">
        <w:rPr>
          <w:rFonts w:hint="eastAsia"/>
          <w:lang w:val="en-GB"/>
        </w:rPr>
        <w:t>号法</w:t>
      </w:r>
      <w:r w:rsidRPr="00290FEC">
        <w:rPr>
          <w:rFonts w:hint="eastAsia"/>
          <w:lang w:val="en-GB"/>
        </w:rPr>
        <w:t>)</w:t>
      </w:r>
      <w:r w:rsidRPr="00290FEC">
        <w:rPr>
          <w:rFonts w:hint="eastAsia"/>
          <w:lang w:val="en-GB"/>
        </w:rPr>
        <w:t>；</w:t>
      </w:r>
    </w:p>
    <w:p w:rsidR="00290FEC" w:rsidRPr="00290FEC" w:rsidRDefault="00290FEC" w:rsidP="00290FEC">
      <w:pPr>
        <w:pStyle w:val="SingleTxtGC"/>
        <w:numPr>
          <w:ilvl w:val="0"/>
          <w:numId w:val="41"/>
        </w:numPr>
        <w:rPr>
          <w:rFonts w:hint="eastAsia"/>
          <w:lang w:val="en-GB"/>
        </w:rPr>
      </w:pPr>
      <w:r w:rsidRPr="00290FEC">
        <w:rPr>
          <w:rFonts w:hint="eastAsia"/>
          <w:lang w:val="en-GB"/>
        </w:rPr>
        <w:t>通过第</w:t>
      </w:r>
      <w:r w:rsidRPr="00290FEC">
        <w:rPr>
          <w:lang w:val="en-GB"/>
        </w:rPr>
        <w:t>29809</w:t>
      </w:r>
      <w:r w:rsidRPr="00290FEC">
        <w:rPr>
          <w:rFonts w:hint="eastAsia"/>
          <w:lang w:val="en-GB"/>
        </w:rPr>
        <w:t>号法自</w:t>
      </w:r>
      <w:r w:rsidRPr="00290FEC">
        <w:rPr>
          <w:rFonts w:hint="eastAsia"/>
          <w:lang w:val="en-GB"/>
        </w:rPr>
        <w:t>2011</w:t>
      </w:r>
      <w:r w:rsidRPr="00290FEC">
        <w:rPr>
          <w:rFonts w:hint="eastAsia"/>
          <w:lang w:val="en-GB"/>
        </w:rPr>
        <w:t>年</w:t>
      </w:r>
      <w:r w:rsidRPr="00290FEC">
        <w:rPr>
          <w:rFonts w:hint="eastAsia"/>
          <w:lang w:val="en-GB"/>
        </w:rPr>
        <w:t>12</w:t>
      </w:r>
      <w:r w:rsidRPr="00290FEC">
        <w:rPr>
          <w:rFonts w:hint="eastAsia"/>
          <w:lang w:val="en-GB"/>
        </w:rPr>
        <w:t>月</w:t>
      </w:r>
      <w:r w:rsidRPr="00290FEC">
        <w:rPr>
          <w:rFonts w:hint="eastAsia"/>
          <w:lang w:val="en-GB"/>
        </w:rPr>
        <w:t>5</w:t>
      </w:r>
      <w:r w:rsidRPr="00290FEC">
        <w:rPr>
          <w:rFonts w:hint="eastAsia"/>
          <w:lang w:val="en-GB"/>
        </w:rPr>
        <w:t>日起在司法和人权部内设立人权和诉诸司法事务部。</w:t>
      </w:r>
    </w:p>
    <w:p w:rsidR="00290FEC" w:rsidRPr="00290FEC" w:rsidRDefault="00290FEC" w:rsidP="00FF104A">
      <w:pPr>
        <w:pStyle w:val="H1GC"/>
        <w:rPr>
          <w:b/>
          <w:lang w:val="en-GB"/>
        </w:rPr>
      </w:pPr>
      <w:r w:rsidRPr="00290FEC">
        <w:rPr>
          <w:b/>
          <w:lang w:val="en-GB"/>
        </w:rPr>
        <w:tab/>
      </w:r>
      <w:r w:rsidRPr="00FF104A">
        <w:rPr>
          <w:lang w:val="en-GB"/>
        </w:rPr>
        <w:t>C.</w:t>
      </w:r>
      <w:r w:rsidRPr="00FF104A">
        <w:rPr>
          <w:rFonts w:hint="eastAsia"/>
          <w:lang w:val="en-GB"/>
        </w:rPr>
        <w:tab/>
      </w:r>
      <w:r w:rsidRPr="00290FEC">
        <w:rPr>
          <w:rFonts w:hint="eastAsia"/>
          <w:lang w:val="en-GB"/>
        </w:rPr>
        <w:t>主要关注问题和建议</w:t>
      </w:r>
    </w:p>
    <w:p w:rsidR="00290FEC" w:rsidRPr="00290FEC" w:rsidRDefault="00290FEC" w:rsidP="00FF104A">
      <w:pPr>
        <w:pStyle w:val="SingleTxtGC"/>
        <w:rPr>
          <w:rFonts w:hint="eastAsia"/>
          <w:lang w:val="en-GB"/>
        </w:rPr>
      </w:pPr>
      <w:r w:rsidRPr="00290FEC">
        <w:rPr>
          <w:lang w:val="en-GB"/>
        </w:rPr>
        <w:t>5</w:t>
      </w:r>
      <w:r>
        <w:rPr>
          <w:lang w:val="en-GB"/>
        </w:rPr>
        <w:t>.</w:t>
      </w:r>
      <w:r w:rsidR="00FF104A">
        <w:rPr>
          <w:rFonts w:hint="eastAsia"/>
          <w:lang w:val="en-GB"/>
        </w:rPr>
        <w:tab/>
      </w:r>
      <w:r w:rsidRPr="00290FEC">
        <w:rPr>
          <w:rFonts w:hint="eastAsia"/>
          <w:lang w:val="en-GB"/>
        </w:rPr>
        <w:t>委员会注意到，缔约国就委员会根据个人申诉程序通过的《意见》改善了后续行动框架并采取了措施，但委员会对上述《意见》目前执行度不足的状况感到关切</w:t>
      </w:r>
      <w:r w:rsidRPr="00290FEC">
        <w:rPr>
          <w:rFonts w:hint="eastAsia"/>
          <w:lang w:val="en-GB"/>
        </w:rPr>
        <w:t>(</w:t>
      </w:r>
      <w:r w:rsidRPr="00290FEC">
        <w:rPr>
          <w:rFonts w:hint="eastAsia"/>
          <w:lang w:val="en-GB"/>
        </w:rPr>
        <w:t>第二条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委员会呼吁缔约国加大努力，充分落实《意见》中所载的所有建议，委员会在《意见》中，根据《任择议定书》认定缔约国存在违反《公约》的行为。委员会还鼓励缔约国继续与其特别报告员接触，以便就《意见》采取后续行动。</w:t>
      </w:r>
    </w:p>
    <w:p w:rsidR="00290FEC" w:rsidRPr="00290FEC" w:rsidRDefault="00290FEC" w:rsidP="00FF104A">
      <w:pPr>
        <w:pStyle w:val="SingleTxtGC"/>
        <w:rPr>
          <w:rFonts w:hint="eastAsia"/>
          <w:lang w:val="en-GB"/>
        </w:rPr>
      </w:pPr>
      <w:r w:rsidRPr="00290FEC">
        <w:rPr>
          <w:lang w:val="en-GB"/>
        </w:rPr>
        <w:t>6</w:t>
      </w:r>
      <w:r>
        <w:rPr>
          <w:lang w:val="en-GB"/>
        </w:rPr>
        <w:t>.</w:t>
      </w:r>
      <w:r w:rsidR="00FF104A">
        <w:rPr>
          <w:rFonts w:hint="eastAsia"/>
          <w:lang w:val="en-GB"/>
        </w:rPr>
        <w:tab/>
      </w:r>
      <w:r w:rsidRPr="00290FEC">
        <w:rPr>
          <w:rFonts w:hint="eastAsia"/>
          <w:lang w:val="en-GB"/>
        </w:rPr>
        <w:t>委员会注意到缔约国代表团提供的关于《国家人权计划》草稿的资料，但感到遗憾的是，该计划仍在审议之中</w:t>
      </w:r>
      <w:r w:rsidRPr="00290FEC">
        <w:rPr>
          <w:rFonts w:hint="eastAsia"/>
          <w:lang w:val="en-GB"/>
        </w:rPr>
        <w:t>(</w:t>
      </w:r>
      <w:r w:rsidRPr="00290FEC">
        <w:rPr>
          <w:rFonts w:hint="eastAsia"/>
          <w:lang w:val="en-GB"/>
        </w:rPr>
        <w:t>第二条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缔约国应加快通过一个全面的《国家人权计划》，并确保该计划能够适足有效地处理民间社会、委员会本身和其他人权机制提出的问题。缔约国还应确保该计划一经通过可以得到有效执行，包括划拨充足的人力和物质资源，以及设立监督和问责机制，让所有部门的民间社会代表都参与其中。</w:t>
      </w:r>
    </w:p>
    <w:p w:rsidR="00290FEC" w:rsidRPr="00290FEC" w:rsidRDefault="00290FEC" w:rsidP="00FF104A">
      <w:pPr>
        <w:pStyle w:val="SingleTxtGC"/>
        <w:rPr>
          <w:rFonts w:hint="eastAsia"/>
          <w:lang w:val="en-GB"/>
        </w:rPr>
      </w:pPr>
      <w:r w:rsidRPr="00290FEC">
        <w:rPr>
          <w:lang w:val="en-GB"/>
        </w:rPr>
        <w:t>7</w:t>
      </w:r>
      <w:r>
        <w:rPr>
          <w:lang w:val="en-GB"/>
        </w:rPr>
        <w:t>.</w:t>
      </w:r>
      <w:r w:rsidR="00FF104A">
        <w:rPr>
          <w:rFonts w:hint="eastAsia"/>
          <w:lang w:val="en-GB"/>
        </w:rPr>
        <w:tab/>
      </w:r>
      <w:r w:rsidRPr="00290FEC">
        <w:rPr>
          <w:rFonts w:hint="eastAsia"/>
          <w:lang w:val="en-GB"/>
        </w:rPr>
        <w:t>委员会注意到缔约国为打击种族歧视采取的措施，但对土著人民和非洲后裔仍然遭到歧视的状况感到关切</w:t>
      </w:r>
      <w:r w:rsidRPr="00290FEC">
        <w:rPr>
          <w:rFonts w:hint="eastAsia"/>
          <w:lang w:val="en-GB"/>
        </w:rPr>
        <w:t>(</w:t>
      </w:r>
      <w:r w:rsidRPr="00290FEC">
        <w:rPr>
          <w:rFonts w:hint="eastAsia"/>
          <w:lang w:val="en-GB"/>
        </w:rPr>
        <w:t>第二、第二十六和第二十七条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缔约国应加大努力，防止和根除对土著人民和非洲后裔的歧视，包括广泛开展教育活动和提高认识的活动，促进宽容和尊重多样性的态度。缔约国应确保反映缔约国根据《公约》承担的不歧视原则相关义务的法律条款得到有效执行。缔约国还应采取适当措施，确保对此类歧视行为进行调查，确保受害者得到赔偿。</w:t>
      </w:r>
    </w:p>
    <w:p w:rsidR="00290FEC" w:rsidRPr="00290FEC" w:rsidRDefault="00290FEC" w:rsidP="00FF104A">
      <w:pPr>
        <w:pStyle w:val="SingleTxtGC"/>
        <w:rPr>
          <w:lang w:val="en-GB"/>
        </w:rPr>
      </w:pPr>
      <w:r w:rsidRPr="00290FEC">
        <w:rPr>
          <w:lang w:val="en-GB"/>
        </w:rPr>
        <w:t>8</w:t>
      </w:r>
      <w:r>
        <w:rPr>
          <w:lang w:val="en-GB"/>
        </w:rPr>
        <w:t>.</w:t>
      </w:r>
      <w:r w:rsidR="00FF104A">
        <w:rPr>
          <w:rFonts w:hint="eastAsia"/>
          <w:lang w:val="en-GB"/>
        </w:rPr>
        <w:tab/>
      </w:r>
      <w:r w:rsidRPr="00290FEC">
        <w:rPr>
          <w:rFonts w:hint="eastAsia"/>
          <w:lang w:val="en-GB"/>
        </w:rPr>
        <w:t>有报告称，男女同性恋、双性恋和变性者因为他们的性取向或性别认同遭受了歧视和暴力行为，委员会对此感到关切</w:t>
      </w:r>
      <w:r w:rsidRPr="00290FEC">
        <w:rPr>
          <w:rFonts w:hint="eastAsia"/>
          <w:lang w:val="en-GB"/>
        </w:rPr>
        <w:t>(</w:t>
      </w:r>
      <w:r w:rsidRPr="00290FEC">
        <w:rPr>
          <w:rFonts w:hint="eastAsia"/>
          <w:lang w:val="en-GB"/>
        </w:rPr>
        <w:t>第二、第三、第六、第七和第二十六条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缔约国应明确</w:t>
      </w:r>
      <w:r w:rsidR="0051234D">
        <w:rPr>
          <w:rFonts w:eastAsia="SimHei" w:hint="eastAsia"/>
          <w:lang w:val="en-GB"/>
        </w:rPr>
        <w:t>、正式地申明</w:t>
      </w:r>
      <w:r w:rsidRPr="00AA7A8E">
        <w:rPr>
          <w:rFonts w:eastAsia="SimHei" w:hint="eastAsia"/>
          <w:lang w:val="en-GB"/>
        </w:rPr>
        <w:t>，</w:t>
      </w:r>
      <w:r w:rsidR="0051234D">
        <w:rPr>
          <w:rFonts w:eastAsia="SimHei" w:hint="eastAsia"/>
          <w:lang w:val="en-GB"/>
        </w:rPr>
        <w:t>它</w:t>
      </w:r>
      <w:r w:rsidRPr="00AA7A8E">
        <w:rPr>
          <w:rFonts w:eastAsia="SimHei" w:hint="eastAsia"/>
          <w:lang w:val="en-GB"/>
        </w:rPr>
        <w:t>不容忍以任何形式</w:t>
      </w:r>
      <w:r w:rsidR="0051234D">
        <w:rPr>
          <w:rFonts w:eastAsia="SimHei" w:hint="eastAsia"/>
          <w:lang w:val="en-GB"/>
        </w:rPr>
        <w:t>对</w:t>
      </w:r>
      <w:r w:rsidRPr="00AA7A8E">
        <w:rPr>
          <w:rFonts w:eastAsia="SimHei" w:hint="eastAsia"/>
          <w:lang w:val="en-GB"/>
        </w:rPr>
        <w:t>同性恋、双性恋或变性</w:t>
      </w:r>
      <w:r w:rsidR="0051234D">
        <w:rPr>
          <w:rFonts w:eastAsia="SimHei" w:hint="eastAsia"/>
          <w:lang w:val="en-GB"/>
        </w:rPr>
        <w:t>的社会</w:t>
      </w:r>
      <w:r w:rsidR="008304E2">
        <w:rPr>
          <w:rFonts w:eastAsia="SimHei" w:hint="eastAsia"/>
          <w:lang w:val="en-GB"/>
        </w:rPr>
        <w:t>污辱</w:t>
      </w:r>
      <w:r w:rsidRPr="00AA7A8E">
        <w:rPr>
          <w:rFonts w:eastAsia="SimHei" w:hint="eastAsia"/>
          <w:lang w:val="en-GB"/>
        </w:rPr>
        <w:t>，也不容忍因为他人的性取向或性别认同而以任何形式歧视和暴力侵害这些人。缔约国还应修订法律，以期禁止以性取向和性别认同为由歧视他人。缔约国应向男女同性恋、双性恋和变性者提供有效保护，并确保调查、起诉和惩处任何以受害者的性取向或性别认同为动机的暴力行为。</w:t>
      </w:r>
    </w:p>
    <w:p w:rsidR="00290FEC" w:rsidRPr="00290FEC" w:rsidRDefault="00290FEC" w:rsidP="00FF104A">
      <w:pPr>
        <w:pStyle w:val="SingleTxtGC"/>
        <w:rPr>
          <w:rFonts w:hint="eastAsia"/>
          <w:lang w:val="en-GB"/>
        </w:rPr>
      </w:pPr>
      <w:r w:rsidRPr="00290FEC">
        <w:rPr>
          <w:lang w:val="en-GB"/>
        </w:rPr>
        <w:t>9</w:t>
      </w:r>
      <w:r>
        <w:rPr>
          <w:lang w:val="en-GB"/>
        </w:rPr>
        <w:t>.</w:t>
      </w:r>
      <w:r w:rsidR="00FF104A">
        <w:rPr>
          <w:rFonts w:hint="eastAsia"/>
          <w:lang w:val="en-GB"/>
        </w:rPr>
        <w:tab/>
      </w:r>
      <w:r w:rsidRPr="00290FEC">
        <w:rPr>
          <w:rFonts w:hint="eastAsia"/>
          <w:lang w:val="en-GB"/>
        </w:rPr>
        <w:t>委员会注意到缔约国为促进男女平等而采取的措施和取得的进展，但委员会感到关切的是，公共部门决策岗位上的妇女代表人数不足</w:t>
      </w:r>
      <w:r w:rsidRPr="00290FEC">
        <w:rPr>
          <w:rFonts w:hint="eastAsia"/>
          <w:lang w:val="en-GB"/>
        </w:rPr>
        <w:t>(</w:t>
      </w:r>
      <w:r w:rsidRPr="00290FEC">
        <w:rPr>
          <w:rFonts w:hint="eastAsia"/>
          <w:lang w:val="en-GB"/>
        </w:rPr>
        <w:t>第二、第三、第二十五和第二十六条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缔约国应加强努力，确保全国各地都切实实现男女平等，必要时可采取适当的临时特殊措施。特别是，缔约国应采取具体措施，增加公共部门决策岗位上的妇女代表人数。缔约国还应制订战略，打击对妇女角色的定型观念，包括使民众敏感地认识到确保妇女享有各项权利的必要性。</w:t>
      </w:r>
    </w:p>
    <w:p w:rsidR="00290FEC" w:rsidRPr="00290FEC" w:rsidRDefault="00290FEC" w:rsidP="00FF104A">
      <w:pPr>
        <w:pStyle w:val="SingleTxtGC"/>
        <w:rPr>
          <w:rFonts w:hint="eastAsia"/>
          <w:lang w:val="en-GB"/>
        </w:rPr>
      </w:pPr>
      <w:r w:rsidRPr="00290FEC">
        <w:rPr>
          <w:lang w:val="en-GB"/>
        </w:rPr>
        <w:t>10</w:t>
      </w:r>
      <w:r>
        <w:rPr>
          <w:lang w:val="en-GB"/>
        </w:rPr>
        <w:t xml:space="preserve">.  </w:t>
      </w:r>
      <w:r w:rsidRPr="00290FEC">
        <w:rPr>
          <w:rFonts w:hint="eastAsia"/>
          <w:lang w:val="en-GB"/>
        </w:rPr>
        <w:t>委员会注意到为防止和打击暴力侵害妇女行为而采取的措施，但仍感关切的是，这一现象仍然顽固存在</w:t>
      </w:r>
      <w:r w:rsidRPr="00290FEC">
        <w:rPr>
          <w:rFonts w:hint="eastAsia"/>
          <w:lang w:val="en-GB"/>
        </w:rPr>
        <w:t>(</w:t>
      </w:r>
      <w:r w:rsidRPr="00290FEC">
        <w:rPr>
          <w:rFonts w:hint="eastAsia"/>
          <w:lang w:val="en-GB"/>
        </w:rPr>
        <w:t>《公约》第三、第六和第七条</w:t>
      </w:r>
      <w:r w:rsidRPr="00290FEC">
        <w:rPr>
          <w:rFonts w:hint="eastAsia"/>
          <w:lang w:val="en-GB"/>
        </w:rPr>
        <w:t>)</w:t>
      </w:r>
      <w:r w:rsidRPr="00290FEC">
        <w:rPr>
          <w:rFonts w:hint="eastAsia"/>
          <w:lang w:val="en-GB"/>
        </w:rPr>
        <w:t>。</w:t>
      </w:r>
    </w:p>
    <w:p w:rsidR="00290FEC" w:rsidRPr="00AA7A8E" w:rsidRDefault="00290FEC" w:rsidP="00FF104A">
      <w:pPr>
        <w:pStyle w:val="SingleTxtGC"/>
        <w:rPr>
          <w:rFonts w:eastAsia="SimHei" w:hint="eastAsia"/>
          <w:lang w:val="en-GB"/>
        </w:rPr>
      </w:pPr>
      <w:r w:rsidRPr="00AA7A8E">
        <w:rPr>
          <w:rFonts w:eastAsia="SimHei" w:hint="eastAsia"/>
          <w:lang w:val="en-GB"/>
        </w:rPr>
        <w:t>缔约国应加强努力，防止和打击一切形式的暴力侵害妇女的行为，包括确保有效执行现行相关法律和政策框架。缔约国应通过立法将一切形式的家庭暴力定为犯罪。缔约国还应为受害者发起申诉提供便利；确保受害者能够获得有效的保护手段，包括确保全国各地都有足够数量的庇护所。</w:t>
      </w:r>
    </w:p>
    <w:p w:rsidR="00290FEC" w:rsidRPr="00290FEC" w:rsidRDefault="00290FEC" w:rsidP="00FF104A">
      <w:pPr>
        <w:pStyle w:val="SingleTxtGC"/>
        <w:rPr>
          <w:rFonts w:hint="eastAsia"/>
          <w:lang w:val="en-GB"/>
        </w:rPr>
      </w:pPr>
      <w:r w:rsidRPr="00290FEC">
        <w:rPr>
          <w:lang w:val="en-GB"/>
        </w:rPr>
        <w:t>11</w:t>
      </w:r>
      <w:r>
        <w:rPr>
          <w:lang w:val="en-GB"/>
        </w:rPr>
        <w:t xml:space="preserve">.  </w:t>
      </w:r>
      <w:r w:rsidRPr="00290FEC">
        <w:rPr>
          <w:rFonts w:hint="eastAsia"/>
          <w:lang w:val="en-GB"/>
        </w:rPr>
        <w:t>委员会承认缔约国作出了努力，调查</w:t>
      </w:r>
      <w:r w:rsidRPr="00290FEC">
        <w:rPr>
          <w:rFonts w:hint="eastAsia"/>
          <w:lang w:val="en-GB"/>
        </w:rPr>
        <w:t>1980</w:t>
      </w:r>
      <w:r w:rsidRPr="00290FEC">
        <w:rPr>
          <w:rFonts w:hint="eastAsia"/>
          <w:lang w:val="en-GB"/>
        </w:rPr>
        <w:t>至</w:t>
      </w:r>
      <w:r w:rsidRPr="00290FEC">
        <w:rPr>
          <w:rFonts w:hint="eastAsia"/>
          <w:lang w:val="en-GB"/>
        </w:rPr>
        <w:t>2000</w:t>
      </w:r>
      <w:r w:rsidR="008304E2">
        <w:rPr>
          <w:rFonts w:hint="eastAsia"/>
          <w:lang w:val="en-GB"/>
        </w:rPr>
        <w:t>年武装冲突期间犯下的侵犯人权行为，也承认</w:t>
      </w:r>
      <w:r w:rsidRPr="00290FEC">
        <w:rPr>
          <w:rFonts w:hint="eastAsia"/>
          <w:lang w:val="en-GB"/>
        </w:rPr>
        <w:t>缔约国在</w:t>
      </w:r>
      <w:r w:rsidR="008304E2">
        <w:rPr>
          <w:rFonts w:hint="eastAsia"/>
          <w:lang w:val="en-GB"/>
        </w:rPr>
        <w:t>这</w:t>
      </w:r>
      <w:r w:rsidRPr="00290FEC">
        <w:rPr>
          <w:rFonts w:hint="eastAsia"/>
          <w:lang w:val="en-GB"/>
        </w:rPr>
        <w:t>方面遇到了障碍，</w:t>
      </w:r>
      <w:r w:rsidR="008304E2">
        <w:rPr>
          <w:rFonts w:hint="eastAsia"/>
          <w:lang w:val="en-GB"/>
        </w:rPr>
        <w:t>但</w:t>
      </w:r>
      <w:r w:rsidRPr="00290FEC">
        <w:rPr>
          <w:rFonts w:hint="eastAsia"/>
          <w:lang w:val="en-GB"/>
        </w:rPr>
        <w:t>委员会感到关切的是：</w:t>
      </w:r>
    </w:p>
    <w:p w:rsidR="00290FEC" w:rsidRPr="00290FEC" w:rsidRDefault="00290FEC" w:rsidP="00FF104A">
      <w:pPr>
        <w:pStyle w:val="SingleTxtGC"/>
        <w:numPr>
          <w:ilvl w:val="0"/>
          <w:numId w:val="50"/>
        </w:numPr>
        <w:rPr>
          <w:rFonts w:hint="eastAsia"/>
          <w:lang w:val="en-GB"/>
        </w:rPr>
      </w:pPr>
      <w:r w:rsidRPr="00290FEC">
        <w:rPr>
          <w:rFonts w:hint="eastAsia"/>
          <w:lang w:val="en-GB"/>
        </w:rPr>
        <w:t>定罪的案件少，无罪开释的案件多；</w:t>
      </w:r>
    </w:p>
    <w:p w:rsidR="00290FEC" w:rsidRPr="00290FEC" w:rsidRDefault="00290FEC" w:rsidP="00FF104A">
      <w:pPr>
        <w:pStyle w:val="SingleTxtGC"/>
        <w:numPr>
          <w:ilvl w:val="0"/>
          <w:numId w:val="50"/>
        </w:numPr>
        <w:rPr>
          <w:rFonts w:hint="eastAsia"/>
          <w:lang w:val="en-GB"/>
        </w:rPr>
      </w:pPr>
      <w:r w:rsidRPr="00290FEC">
        <w:rPr>
          <w:rFonts w:hint="eastAsia"/>
          <w:lang w:val="en-GB"/>
        </w:rPr>
        <w:t>在冲突期间，女性性暴力受害者难以报告案件，且在这方面开展的调查数量很少，没有判刑；</w:t>
      </w:r>
    </w:p>
    <w:p w:rsidR="00290FEC" w:rsidRPr="00290FEC" w:rsidRDefault="00290FEC" w:rsidP="00FF104A">
      <w:pPr>
        <w:pStyle w:val="SingleTxtGC"/>
        <w:numPr>
          <w:ilvl w:val="0"/>
          <w:numId w:val="50"/>
        </w:numPr>
        <w:rPr>
          <w:lang w:val="en-GB"/>
        </w:rPr>
      </w:pPr>
      <w:r w:rsidRPr="00290FEC">
        <w:rPr>
          <w:rFonts w:hint="eastAsia"/>
          <w:lang w:val="en-GB"/>
        </w:rPr>
        <w:t>挖掘、检验遗体并</w:t>
      </w:r>
      <w:r w:rsidR="008304E2">
        <w:rPr>
          <w:rFonts w:hint="eastAsia"/>
          <w:lang w:val="en-GB"/>
        </w:rPr>
        <w:t>将其归还受害者近亲</w:t>
      </w:r>
      <w:r w:rsidRPr="00290FEC">
        <w:rPr>
          <w:rFonts w:hint="eastAsia"/>
          <w:lang w:val="en-GB"/>
        </w:rPr>
        <w:t>的进程进展缓慢；</w:t>
      </w:r>
    </w:p>
    <w:p w:rsidR="00290FEC" w:rsidRPr="00290FEC" w:rsidRDefault="00290FEC" w:rsidP="00FF104A">
      <w:pPr>
        <w:pStyle w:val="SingleTxtGC"/>
        <w:numPr>
          <w:ilvl w:val="0"/>
          <w:numId w:val="50"/>
        </w:numPr>
        <w:rPr>
          <w:rFonts w:hint="eastAsia"/>
          <w:lang w:val="en-GB"/>
        </w:rPr>
      </w:pPr>
      <w:r w:rsidRPr="00290FEC">
        <w:rPr>
          <w:rFonts w:hint="eastAsia"/>
          <w:lang w:val="en-GB"/>
        </w:rPr>
        <w:t>国家刑事法院规定，侵犯人权的证据必须是直接的和有案可查的证据，从而排除了受害人及其亲属的证词；</w:t>
      </w:r>
    </w:p>
    <w:p w:rsidR="00290FEC" w:rsidRPr="00290FEC" w:rsidRDefault="00290FEC" w:rsidP="00FF104A">
      <w:pPr>
        <w:pStyle w:val="SingleTxtGC"/>
        <w:numPr>
          <w:ilvl w:val="0"/>
          <w:numId w:val="50"/>
        </w:numPr>
        <w:rPr>
          <w:rFonts w:hint="eastAsia"/>
          <w:lang w:val="en-GB"/>
        </w:rPr>
      </w:pPr>
      <w:r w:rsidRPr="00290FEC">
        <w:rPr>
          <w:rFonts w:hint="eastAsia"/>
          <w:lang w:val="en-GB"/>
        </w:rPr>
        <w:t>有报告称，国防部和武装部队并未充分配合调查；</w:t>
      </w:r>
    </w:p>
    <w:p w:rsidR="00290FEC" w:rsidRPr="00290FEC" w:rsidRDefault="00290FEC" w:rsidP="00FF104A">
      <w:pPr>
        <w:pStyle w:val="SingleTxtGC"/>
        <w:numPr>
          <w:ilvl w:val="0"/>
          <w:numId w:val="50"/>
        </w:numPr>
        <w:rPr>
          <w:rFonts w:hint="eastAsia"/>
          <w:lang w:val="en-GB"/>
        </w:rPr>
      </w:pPr>
      <w:r w:rsidRPr="00290FEC">
        <w:rPr>
          <w:rFonts w:hint="eastAsia"/>
          <w:lang w:val="en-GB"/>
        </w:rPr>
        <w:t>代表团提供的资料显示，并未要求参与武装行动的各支安全部队汇报展开行动的方式；委员会感到关切的是，这</w:t>
      </w:r>
      <w:r w:rsidR="00B75D7A">
        <w:rPr>
          <w:rFonts w:hint="eastAsia"/>
          <w:lang w:val="en-GB"/>
        </w:rPr>
        <w:t>样做的目的可能是为了</w:t>
      </w:r>
      <w:r w:rsidRPr="00290FEC">
        <w:rPr>
          <w:rFonts w:hint="eastAsia"/>
          <w:lang w:val="en-GB"/>
        </w:rPr>
        <w:t>确保侵犯人权的行为不会受到惩罚</w:t>
      </w:r>
      <w:r w:rsidRPr="00290FEC">
        <w:rPr>
          <w:rFonts w:hint="eastAsia"/>
          <w:lang w:val="en-GB"/>
        </w:rPr>
        <w:t>(</w:t>
      </w:r>
      <w:r w:rsidRPr="00290FEC">
        <w:rPr>
          <w:rFonts w:hint="eastAsia"/>
          <w:lang w:val="en-GB"/>
        </w:rPr>
        <w:t>第二、第六和第七条</w:t>
      </w:r>
      <w:r w:rsidRPr="00290FEC">
        <w:rPr>
          <w:rFonts w:hint="eastAsia"/>
          <w:lang w:val="en-GB"/>
        </w:rPr>
        <w:t>)</w:t>
      </w:r>
      <w:r w:rsidRPr="00290FEC">
        <w:rPr>
          <w:rFonts w:hint="eastAsia"/>
          <w:lang w:val="en-GB"/>
        </w:rPr>
        <w:t>。</w:t>
      </w:r>
    </w:p>
    <w:p w:rsidR="00290FEC" w:rsidRPr="00AA7A8E" w:rsidRDefault="00290FEC" w:rsidP="00691EF9">
      <w:pPr>
        <w:pStyle w:val="SingleTxtGC"/>
        <w:spacing w:after="180"/>
        <w:rPr>
          <w:rFonts w:eastAsia="SimHei" w:hint="eastAsia"/>
          <w:lang w:val="en-GB"/>
        </w:rPr>
      </w:pPr>
      <w:r w:rsidRPr="00AA7A8E">
        <w:rPr>
          <w:rFonts w:eastAsia="SimHei" w:hint="eastAsia"/>
          <w:lang w:val="en-GB"/>
        </w:rPr>
        <w:t>缔约国应加倍努力，确保</w:t>
      </w:r>
      <w:r w:rsidRPr="00AA7A8E">
        <w:rPr>
          <w:rFonts w:eastAsia="SimHei" w:hint="eastAsia"/>
          <w:lang w:val="en-GB"/>
        </w:rPr>
        <w:t>1980</w:t>
      </w:r>
      <w:r w:rsidRPr="00AA7A8E">
        <w:rPr>
          <w:rFonts w:eastAsia="SimHei" w:hint="eastAsia"/>
          <w:lang w:val="en-GB"/>
        </w:rPr>
        <w:t>至</w:t>
      </w:r>
      <w:r w:rsidRPr="00AA7A8E">
        <w:rPr>
          <w:rFonts w:eastAsia="SimHei" w:hint="eastAsia"/>
          <w:lang w:val="en-GB"/>
        </w:rPr>
        <w:t>2000</w:t>
      </w:r>
      <w:r w:rsidRPr="00AA7A8E">
        <w:rPr>
          <w:rFonts w:eastAsia="SimHei" w:hint="eastAsia"/>
          <w:lang w:val="en-GB"/>
        </w:rPr>
        <w:t>年武装冲突期间犯下的严重侵犯人权的行为，包括那些涉及性暴力的行为，不会逃脱惩处。缔约国应采取适当措施，加快司法调查以及挖掘、检验遗体并</w:t>
      </w:r>
      <w:r w:rsidR="00B75D7A">
        <w:rPr>
          <w:rFonts w:eastAsia="SimHei" w:hint="eastAsia"/>
          <w:lang w:val="en-GB"/>
        </w:rPr>
        <w:t>将其归还受害者近亲</w:t>
      </w:r>
      <w:r w:rsidRPr="00AA7A8E">
        <w:rPr>
          <w:rFonts w:eastAsia="SimHei" w:hint="eastAsia"/>
          <w:lang w:val="en-GB"/>
        </w:rPr>
        <w:t>的进程。此外，委员会请缔约国重新审视针对侵犯行为的取证标准，敦促缔约国确保国防部和武装部队充分配合调查并不加拖延地将所有可用资料提供给发出请求的部门。缔约国还应规定，冲突期间不汇报的行为要承担法律责任。</w:t>
      </w:r>
    </w:p>
    <w:p w:rsidR="00290FEC" w:rsidRPr="00290FEC" w:rsidRDefault="00290FEC" w:rsidP="00FF104A">
      <w:pPr>
        <w:pStyle w:val="SingleTxtGC"/>
        <w:rPr>
          <w:rFonts w:hint="eastAsia"/>
          <w:lang w:val="en-GB"/>
        </w:rPr>
      </w:pPr>
      <w:r w:rsidRPr="00290FEC">
        <w:rPr>
          <w:lang w:val="en-GB"/>
        </w:rPr>
        <w:t>12</w:t>
      </w:r>
      <w:r>
        <w:rPr>
          <w:lang w:val="en-GB"/>
        </w:rPr>
        <w:t xml:space="preserve">.  </w:t>
      </w:r>
      <w:r w:rsidRPr="00290FEC">
        <w:rPr>
          <w:rFonts w:hint="eastAsia"/>
          <w:lang w:val="en-GB"/>
        </w:rPr>
        <w:t>委员会赞赏地注意到，缔约国付出了努力，为</w:t>
      </w:r>
      <w:r w:rsidRPr="00290FEC">
        <w:rPr>
          <w:rFonts w:hint="eastAsia"/>
          <w:lang w:val="en-GB"/>
        </w:rPr>
        <w:t>1980</w:t>
      </w:r>
      <w:r w:rsidRPr="00290FEC">
        <w:rPr>
          <w:rFonts w:hint="eastAsia"/>
          <w:lang w:val="en-GB"/>
        </w:rPr>
        <w:t>至</w:t>
      </w:r>
      <w:r w:rsidRPr="00290FEC">
        <w:rPr>
          <w:rFonts w:hint="eastAsia"/>
          <w:lang w:val="en-GB"/>
        </w:rPr>
        <w:t>2000</w:t>
      </w:r>
      <w:r w:rsidRPr="00290FEC">
        <w:rPr>
          <w:rFonts w:hint="eastAsia"/>
          <w:lang w:val="en-GB"/>
        </w:rPr>
        <w:t>年间的武装冲突进行相关赔偿，特别是设立了《全面赔偿计划》。然而，委员会感到关切的是，该计划迟迟未能执行；且经济赔偿方案并未覆盖所有酷刑或性虐待受害者。委员会还感到关切的是，确定和查明经济赔偿方案受益人的进程在第</w:t>
      </w:r>
      <w:r w:rsidRPr="00290FEC">
        <w:rPr>
          <w:lang w:val="en-GB"/>
        </w:rPr>
        <w:t>051-2011-PCM</w:t>
      </w:r>
      <w:r w:rsidRPr="00290FEC">
        <w:rPr>
          <w:rFonts w:hint="eastAsia"/>
          <w:lang w:val="en-GB"/>
        </w:rPr>
        <w:t>号最高法令得到执行后已于</w:t>
      </w:r>
      <w:r w:rsidRPr="00290FEC">
        <w:rPr>
          <w:rFonts w:hint="eastAsia"/>
          <w:lang w:val="en-GB"/>
        </w:rPr>
        <w:t>2011</w:t>
      </w:r>
      <w:r w:rsidRPr="00290FEC">
        <w:rPr>
          <w:rFonts w:hint="eastAsia"/>
          <w:lang w:val="en-GB"/>
        </w:rPr>
        <w:t>年</w:t>
      </w:r>
      <w:r w:rsidRPr="00290FEC">
        <w:rPr>
          <w:rFonts w:hint="eastAsia"/>
          <w:lang w:val="en-GB"/>
        </w:rPr>
        <w:t>12</w:t>
      </w:r>
      <w:r w:rsidRPr="00290FEC">
        <w:rPr>
          <w:rFonts w:hint="eastAsia"/>
          <w:lang w:val="en-GB"/>
        </w:rPr>
        <w:t>月</w:t>
      </w:r>
      <w:r w:rsidRPr="00290FEC">
        <w:rPr>
          <w:rFonts w:hint="eastAsia"/>
          <w:lang w:val="en-GB"/>
        </w:rPr>
        <w:t>31</w:t>
      </w:r>
      <w:r w:rsidRPr="00290FEC">
        <w:rPr>
          <w:rFonts w:hint="eastAsia"/>
          <w:lang w:val="en-GB"/>
        </w:rPr>
        <w:t>日结束</w:t>
      </w:r>
      <w:r w:rsidRPr="00290FEC">
        <w:rPr>
          <w:rFonts w:hint="eastAsia"/>
          <w:lang w:val="en-GB"/>
        </w:rPr>
        <w:t>(</w:t>
      </w:r>
      <w:r w:rsidRPr="00290FEC">
        <w:rPr>
          <w:rFonts w:hint="eastAsia"/>
          <w:lang w:val="en-GB"/>
        </w:rPr>
        <w:t>第二条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缔约国应加大努力，确保</w:t>
      </w:r>
      <w:r w:rsidRPr="00AA7A8E">
        <w:rPr>
          <w:rFonts w:eastAsia="SimHei" w:hint="eastAsia"/>
          <w:lang w:val="en-GB"/>
        </w:rPr>
        <w:t>1980</w:t>
      </w:r>
      <w:r w:rsidRPr="00AA7A8E">
        <w:rPr>
          <w:rFonts w:eastAsia="SimHei" w:hint="eastAsia"/>
          <w:lang w:val="en-GB"/>
        </w:rPr>
        <w:t>至</w:t>
      </w:r>
      <w:r w:rsidRPr="00AA7A8E">
        <w:rPr>
          <w:rFonts w:eastAsia="SimHei" w:hint="eastAsia"/>
          <w:lang w:val="en-GB"/>
        </w:rPr>
        <w:t>2000</w:t>
      </w:r>
      <w:r w:rsidRPr="00AA7A8E">
        <w:rPr>
          <w:rFonts w:eastAsia="SimHei" w:hint="eastAsia"/>
          <w:lang w:val="en-GB"/>
        </w:rPr>
        <w:t>年间武装冲突的所有受害者，包括所有酷刑和性虐待受害者，都能得到赔偿。缔约国还应确保作出适足赔偿，且重新开放确定和查明经济赔偿方案受益人的进程，以便冲突的所有受害者都能得到经济赔偿。</w:t>
      </w:r>
    </w:p>
    <w:p w:rsidR="00290FEC" w:rsidRPr="00290FEC" w:rsidRDefault="00290FEC" w:rsidP="00290FEC">
      <w:pPr>
        <w:pStyle w:val="SingleTxtGC"/>
        <w:rPr>
          <w:rFonts w:hint="eastAsia"/>
          <w:lang w:val="en-GB"/>
        </w:rPr>
      </w:pPr>
      <w:r w:rsidRPr="00290FEC">
        <w:rPr>
          <w:lang w:val="en-GB"/>
        </w:rPr>
        <w:t>13</w:t>
      </w:r>
      <w:r>
        <w:rPr>
          <w:lang w:val="en-GB"/>
        </w:rPr>
        <w:t xml:space="preserve">.  </w:t>
      </w:r>
      <w:r w:rsidRPr="00290FEC">
        <w:rPr>
          <w:rFonts w:hint="eastAsia"/>
          <w:lang w:val="en-GB"/>
        </w:rPr>
        <w:t>委员会欢迎缔约国于</w:t>
      </w:r>
      <w:r w:rsidRPr="00290FEC">
        <w:rPr>
          <w:rFonts w:hint="eastAsia"/>
          <w:lang w:val="en-GB"/>
        </w:rPr>
        <w:t>2012</w:t>
      </w:r>
      <w:r w:rsidRPr="00290FEC">
        <w:rPr>
          <w:rFonts w:hint="eastAsia"/>
          <w:lang w:val="en-GB"/>
        </w:rPr>
        <w:t>年对</w:t>
      </w:r>
      <w:r w:rsidRPr="00290FEC">
        <w:rPr>
          <w:rFonts w:hint="eastAsia"/>
          <w:lang w:val="en-GB"/>
        </w:rPr>
        <w:t>1996</w:t>
      </w:r>
      <w:r w:rsidRPr="00290FEC">
        <w:rPr>
          <w:rFonts w:hint="eastAsia"/>
          <w:lang w:val="en-GB"/>
        </w:rPr>
        <w:t>年至</w:t>
      </w:r>
      <w:r w:rsidRPr="00290FEC">
        <w:rPr>
          <w:rFonts w:hint="eastAsia"/>
          <w:lang w:val="en-GB"/>
        </w:rPr>
        <w:t>2000</w:t>
      </w:r>
      <w:r w:rsidRPr="00290FEC">
        <w:rPr>
          <w:rFonts w:hint="eastAsia"/>
          <w:lang w:val="en-GB"/>
        </w:rPr>
        <w:t>年间</w:t>
      </w:r>
      <w:r w:rsidRPr="00290FEC">
        <w:rPr>
          <w:rFonts w:hint="eastAsia"/>
          <w:lang w:val="en-GB"/>
        </w:rPr>
        <w:t>2</w:t>
      </w:r>
      <w:r w:rsidR="004A126A">
        <w:rPr>
          <w:rFonts w:hint="eastAsia"/>
          <w:lang w:val="en-GB"/>
        </w:rPr>
        <w:t>,</w:t>
      </w:r>
      <w:r w:rsidRPr="00290FEC">
        <w:rPr>
          <w:rFonts w:hint="eastAsia"/>
          <w:lang w:val="en-GB"/>
        </w:rPr>
        <w:t>000</w:t>
      </w:r>
      <w:r w:rsidRPr="00290FEC">
        <w:rPr>
          <w:rFonts w:hint="eastAsia"/>
          <w:lang w:val="en-GB"/>
        </w:rPr>
        <w:t>多名妇女遭强制绝育一事重新开始调查，但委员会感到关切的是，尽管已过去多年，受害者仍然没有得到赔偿，责任人也未受到惩罚</w:t>
      </w:r>
      <w:r w:rsidRPr="00290FEC">
        <w:rPr>
          <w:rFonts w:hint="eastAsia"/>
          <w:lang w:val="en-GB"/>
        </w:rPr>
        <w:t>(</w:t>
      </w:r>
      <w:r w:rsidRPr="00290FEC">
        <w:rPr>
          <w:rFonts w:hint="eastAsia"/>
          <w:lang w:val="en-GB"/>
        </w:rPr>
        <w:t>第二、第三和第七条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委员会敦促缔约国加快调查；向负责调查的机构划拨足够的经济、人力和技术资源；确保将责任人绳之以法并予以充分惩处；确保所有受害者都能立即收到适足形式的赔偿。</w:t>
      </w:r>
    </w:p>
    <w:p w:rsidR="00290FEC" w:rsidRPr="00691EF9" w:rsidRDefault="00290FEC" w:rsidP="00FF104A">
      <w:pPr>
        <w:pStyle w:val="SingleTxtGC"/>
        <w:rPr>
          <w:rFonts w:hint="eastAsia"/>
          <w:lang w:val="en-GB"/>
        </w:rPr>
      </w:pPr>
      <w:r w:rsidRPr="00290FEC">
        <w:rPr>
          <w:lang w:val="en-GB"/>
        </w:rPr>
        <w:t>14</w:t>
      </w:r>
      <w:r>
        <w:rPr>
          <w:lang w:val="en-GB"/>
        </w:rPr>
        <w:t xml:space="preserve">.  </w:t>
      </w:r>
      <w:r w:rsidRPr="00691EF9">
        <w:rPr>
          <w:rFonts w:hint="eastAsia"/>
          <w:lang w:val="en-GB"/>
        </w:rPr>
        <w:t>委员会忆及先前的结论性意见</w:t>
      </w:r>
      <w:r w:rsidRPr="00691EF9">
        <w:rPr>
          <w:lang w:val="en-GB"/>
        </w:rPr>
        <w:t>(CCPR/CO/70/PER</w:t>
      </w:r>
      <w:r w:rsidRPr="00691EF9">
        <w:rPr>
          <w:rFonts w:hint="eastAsia"/>
          <w:lang w:val="en-GB"/>
        </w:rPr>
        <w:t>，第</w:t>
      </w:r>
      <w:r w:rsidRPr="00691EF9">
        <w:rPr>
          <w:rFonts w:hint="eastAsia"/>
          <w:lang w:val="en-GB"/>
        </w:rPr>
        <w:t>20</w:t>
      </w:r>
      <w:r w:rsidRPr="00691EF9">
        <w:rPr>
          <w:rFonts w:hint="eastAsia"/>
          <w:lang w:val="en-GB"/>
        </w:rPr>
        <w:t>段</w:t>
      </w:r>
      <w:r w:rsidRPr="00691EF9">
        <w:rPr>
          <w:lang w:val="en-GB"/>
        </w:rPr>
        <w:t>)</w:t>
      </w:r>
      <w:r w:rsidRPr="00691EF9">
        <w:rPr>
          <w:rFonts w:hint="eastAsia"/>
          <w:lang w:val="en-GB"/>
        </w:rPr>
        <w:t>，对以下事</w:t>
      </w:r>
      <w:r w:rsidRPr="00691EF9">
        <w:rPr>
          <w:rFonts w:hint="eastAsia"/>
        </w:rPr>
        <w:t>项表示关切：与堕胎相关的孕产妇死亡率高；因强奸或乱伦而堕胎仍然是非法行为；缺少国家规程对治疗性堕胎作出规定。委员会还对农村地区孕产妇</w:t>
      </w:r>
      <w:r w:rsidRPr="00691EF9">
        <w:rPr>
          <w:rFonts w:hint="eastAsia"/>
          <w:lang w:val="en-GB"/>
        </w:rPr>
        <w:t>的高死亡率和青少年的高怀孕率感到关切。此外，委员会对宪法法院通过了禁止免费发放紧急口服避孕药的决定感到遗憾</w:t>
      </w:r>
      <w:r w:rsidRPr="00691EF9">
        <w:rPr>
          <w:rFonts w:hint="eastAsia"/>
          <w:lang w:val="en-GB"/>
        </w:rPr>
        <w:t>(</w:t>
      </w:r>
      <w:r w:rsidRPr="00691EF9">
        <w:rPr>
          <w:rFonts w:hint="eastAsia"/>
          <w:lang w:val="en-GB"/>
        </w:rPr>
        <w:t>第二、第三、第六、第十七和第二十六条</w:t>
      </w:r>
      <w:r w:rsidRPr="00691EF9">
        <w:rPr>
          <w:rFonts w:hint="eastAsia"/>
          <w:lang w:val="en-GB"/>
        </w:rPr>
        <w:t>)</w:t>
      </w:r>
      <w:r w:rsidRPr="00691EF9">
        <w:rPr>
          <w:rFonts w:hint="eastAsia"/>
          <w:lang w:val="en-GB"/>
        </w:rPr>
        <w:t>。</w:t>
      </w:r>
    </w:p>
    <w:p w:rsidR="00290FEC" w:rsidRPr="00E343C8" w:rsidRDefault="00290FEC" w:rsidP="00290FEC">
      <w:pPr>
        <w:pStyle w:val="SingleTxtGC"/>
        <w:rPr>
          <w:rFonts w:eastAsia="SimHei" w:hint="eastAsia"/>
          <w:lang w:val="en-GB"/>
        </w:rPr>
      </w:pPr>
      <w:r w:rsidRPr="00E343C8">
        <w:rPr>
          <w:rFonts w:eastAsia="SimHei" w:hint="eastAsia"/>
          <w:lang w:val="en-GB"/>
        </w:rPr>
        <w:t>委员会建议缔约国：</w:t>
      </w:r>
    </w:p>
    <w:p w:rsidR="00290FEC" w:rsidRPr="00E343C8" w:rsidRDefault="00290FEC" w:rsidP="00E343C8">
      <w:pPr>
        <w:pStyle w:val="SingleTxtGC"/>
        <w:numPr>
          <w:ilvl w:val="0"/>
          <w:numId w:val="45"/>
        </w:numPr>
        <w:rPr>
          <w:rFonts w:eastAsia="SimHei" w:hint="eastAsia"/>
          <w:lang w:val="en-GB"/>
        </w:rPr>
      </w:pPr>
      <w:r w:rsidRPr="00E343C8">
        <w:rPr>
          <w:rFonts w:eastAsia="SimHei" w:hint="eastAsia"/>
          <w:lang w:val="en-GB"/>
        </w:rPr>
        <w:t>审议堕胎方面的法律，并规定，强奸或乱伦导致的怀孕也属于可以堕胎的例外情况；</w:t>
      </w:r>
    </w:p>
    <w:p w:rsidR="00290FEC" w:rsidRPr="00E343C8" w:rsidRDefault="00290FEC" w:rsidP="00FF104A">
      <w:pPr>
        <w:pStyle w:val="SingleTxtGC"/>
        <w:numPr>
          <w:ilvl w:val="0"/>
          <w:numId w:val="45"/>
        </w:numPr>
        <w:rPr>
          <w:rFonts w:eastAsia="SimHei" w:hint="eastAsia"/>
          <w:lang w:val="en-GB"/>
        </w:rPr>
      </w:pPr>
      <w:r w:rsidRPr="00E343C8">
        <w:rPr>
          <w:rFonts w:eastAsia="SimHei" w:hint="eastAsia"/>
          <w:lang w:val="en-GB"/>
        </w:rPr>
        <w:t>迅速通过一个国家规程，对治疗性堕胎作出规定；</w:t>
      </w:r>
    </w:p>
    <w:p w:rsidR="00290FEC" w:rsidRPr="00E343C8" w:rsidRDefault="00290FEC" w:rsidP="00E343C8">
      <w:pPr>
        <w:pStyle w:val="SingleTxtGC"/>
        <w:numPr>
          <w:ilvl w:val="0"/>
          <w:numId w:val="45"/>
        </w:numPr>
        <w:rPr>
          <w:rFonts w:eastAsia="SimHei" w:hint="eastAsia"/>
          <w:lang w:val="en-GB"/>
        </w:rPr>
      </w:pPr>
      <w:r w:rsidRPr="00E343C8">
        <w:rPr>
          <w:rFonts w:eastAsia="SimHei" w:hint="eastAsia"/>
          <w:lang w:val="en-GB"/>
        </w:rPr>
        <w:t>加大努力，降低青少年怀孕率和孕产妇死亡率，特别是在农村地区，并确保全国所有地区都提供适足的性保健和生殖保健服务，包括紧急口服避孕药；</w:t>
      </w:r>
    </w:p>
    <w:p w:rsidR="00290FEC" w:rsidRPr="00E343C8" w:rsidRDefault="00290FEC" w:rsidP="00E343C8">
      <w:pPr>
        <w:pStyle w:val="SingleTxtGC"/>
        <w:numPr>
          <w:ilvl w:val="0"/>
          <w:numId w:val="45"/>
        </w:numPr>
        <w:rPr>
          <w:rFonts w:eastAsia="SimHei" w:hint="eastAsia"/>
          <w:lang w:val="en-GB"/>
        </w:rPr>
      </w:pPr>
      <w:r w:rsidRPr="00E343C8">
        <w:rPr>
          <w:rFonts w:eastAsia="SimHei" w:hint="eastAsia"/>
          <w:lang w:val="en-GB"/>
        </w:rPr>
        <w:t>在正式层面</w:t>
      </w:r>
      <w:r w:rsidRPr="00E343C8">
        <w:rPr>
          <w:rFonts w:eastAsia="SimHei" w:hint="eastAsia"/>
          <w:lang w:val="en-GB"/>
        </w:rPr>
        <w:t>(</w:t>
      </w:r>
      <w:r w:rsidRPr="00E343C8">
        <w:rPr>
          <w:rFonts w:eastAsia="SimHei" w:hint="eastAsia"/>
          <w:lang w:val="en-GB"/>
        </w:rPr>
        <w:t>学校和大学</w:t>
      </w:r>
      <w:r w:rsidRPr="00E343C8">
        <w:rPr>
          <w:rFonts w:eastAsia="SimHei" w:hint="eastAsia"/>
          <w:lang w:val="en-GB"/>
        </w:rPr>
        <w:t>)</w:t>
      </w:r>
      <w:r w:rsidRPr="00E343C8">
        <w:rPr>
          <w:rFonts w:eastAsia="SimHei" w:hint="eastAsia"/>
          <w:lang w:val="en-GB"/>
        </w:rPr>
        <w:t>和非正式层面</w:t>
      </w:r>
      <w:r w:rsidRPr="00E343C8">
        <w:rPr>
          <w:rFonts w:eastAsia="SimHei" w:hint="eastAsia"/>
          <w:lang w:val="en-GB"/>
        </w:rPr>
        <w:t>(</w:t>
      </w:r>
      <w:r w:rsidRPr="00E343C8">
        <w:rPr>
          <w:rFonts w:eastAsia="SimHei" w:hint="eastAsia"/>
          <w:lang w:val="en-GB"/>
        </w:rPr>
        <w:t>大众媒体</w:t>
      </w:r>
      <w:r w:rsidRPr="00E343C8">
        <w:rPr>
          <w:rFonts w:eastAsia="SimHei" w:hint="eastAsia"/>
          <w:lang w:val="en-GB"/>
        </w:rPr>
        <w:t>)</w:t>
      </w:r>
      <w:r w:rsidRPr="00E343C8">
        <w:rPr>
          <w:rFonts w:eastAsia="SimHei" w:hint="eastAsia"/>
          <w:lang w:val="en-GB"/>
        </w:rPr>
        <w:t>增加有关使用避孕措施重要性和性保健与生殖保健权利的教育方案和提高认识方案，并确保这些方案得到有效执行。</w:t>
      </w:r>
    </w:p>
    <w:p w:rsidR="00290FEC" w:rsidRPr="00290FEC" w:rsidRDefault="00290FEC" w:rsidP="00290FEC">
      <w:pPr>
        <w:pStyle w:val="SingleTxtGC"/>
        <w:rPr>
          <w:rFonts w:hint="eastAsia"/>
          <w:lang w:val="en-GB"/>
        </w:rPr>
      </w:pPr>
      <w:r w:rsidRPr="00290FEC">
        <w:rPr>
          <w:lang w:val="en-GB"/>
        </w:rPr>
        <w:t>15</w:t>
      </w:r>
      <w:r>
        <w:rPr>
          <w:lang w:val="en-GB"/>
        </w:rPr>
        <w:t xml:space="preserve">.  </w:t>
      </w:r>
      <w:r w:rsidRPr="00691EF9">
        <w:rPr>
          <w:rFonts w:hint="eastAsia"/>
          <w:spacing w:val="4"/>
          <w:lang w:val="en-GB"/>
        </w:rPr>
        <w:t>委员会关切地注意到，缔约国频频宣布进入紧急状态并克减《公约》所载的权利，甚至是与社会抗议有关的权利，而克减权本应只在真正的特殊情</w:t>
      </w:r>
      <w:r w:rsidRPr="00691EF9">
        <w:rPr>
          <w:rFonts w:hint="eastAsia"/>
        </w:rPr>
        <w:t>况下使用。委员会还关切地注意到，有指控称，紧急状态期间发生了严重侵犯人权的行为，例如任意拘留、杀害和酷刑。委员会就此感到遗憾的是，对</w:t>
      </w:r>
      <w:r w:rsidRPr="00691EF9">
        <w:rPr>
          <w:rFonts w:hint="eastAsia"/>
          <w:spacing w:val="4"/>
          <w:lang w:val="en-GB"/>
        </w:rPr>
        <w:t>实行克减时采取的具体措施，缔约国没有提供相关详实资料</w:t>
      </w:r>
      <w:r w:rsidRPr="00691EF9">
        <w:rPr>
          <w:rFonts w:hint="eastAsia"/>
          <w:spacing w:val="4"/>
          <w:lang w:val="en-GB"/>
        </w:rPr>
        <w:t>(</w:t>
      </w:r>
      <w:r w:rsidRPr="00691EF9">
        <w:rPr>
          <w:rFonts w:hint="eastAsia"/>
          <w:spacing w:val="4"/>
          <w:lang w:val="en-GB"/>
        </w:rPr>
        <w:t>第四、第六、第七和第九条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限制紧急状态的使用，并确保严格尊重《公约》所载的各项人权，确保全面遵守《公约》第四条列明的所有条件。缔约国还应确保在紧急状态期间犯下的严重侵犯人权行为的报告得到迅速和有效的调查，将责任人绳之以法。</w:t>
      </w:r>
    </w:p>
    <w:p w:rsidR="00290FEC" w:rsidRPr="00AA7A8E" w:rsidRDefault="00290FEC" w:rsidP="00290FEC">
      <w:pPr>
        <w:pStyle w:val="SingleTxtGC"/>
        <w:rPr>
          <w:rFonts w:eastAsia="SimHei" w:hint="eastAsia"/>
          <w:lang w:val="en-GB"/>
        </w:rPr>
      </w:pPr>
      <w:r w:rsidRPr="00290FEC">
        <w:rPr>
          <w:lang w:val="en-GB"/>
        </w:rPr>
        <w:t>16</w:t>
      </w:r>
      <w:r>
        <w:rPr>
          <w:lang w:val="en-GB"/>
        </w:rPr>
        <w:t xml:space="preserve">.  </w:t>
      </w:r>
      <w:r w:rsidRPr="00290FEC">
        <w:rPr>
          <w:rFonts w:hint="eastAsia"/>
          <w:lang w:val="en-GB"/>
        </w:rPr>
        <w:t>委员会感到关切的是，有报告称，执法官员和安全部队成员在社会抗议中过度和不相称</w:t>
      </w:r>
      <w:r w:rsidRPr="00AA7A8E">
        <w:rPr>
          <w:rFonts w:hint="eastAsia"/>
        </w:rPr>
        <w:t>地使用了武力，包括使用了致命武器，在有些情况下造成了人员伤亡</w:t>
      </w:r>
      <w:r w:rsidRPr="00AA7A8E">
        <w:rPr>
          <w:rFonts w:hint="eastAsia"/>
        </w:rPr>
        <w:t>(</w:t>
      </w:r>
      <w:r w:rsidRPr="00AA7A8E">
        <w:rPr>
          <w:rFonts w:hint="eastAsia"/>
        </w:rPr>
        <w:t>第六和第七条</w:t>
      </w:r>
      <w:r w:rsidRPr="00AA7A8E">
        <w:rPr>
          <w:rFonts w:hint="eastAsia"/>
        </w:rPr>
        <w:t>)</w:t>
      </w:r>
      <w:r w:rsidRPr="00AA7A8E">
        <w:rPr>
          <w:rFonts w:hint="eastAsia"/>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继续采取措施，有效防止和根除执法官员和安全部队成员过度使用武力的现象，包括加强和提供定期人权培训，特别着重于不使用武力和枪支的执法方式。缔约国还应确保所有过度使用武力的指控得到迅速、公正和有效调查，将责任人绳之以法。</w:t>
      </w:r>
    </w:p>
    <w:p w:rsidR="00290FEC" w:rsidRPr="00290FEC" w:rsidRDefault="00290FEC" w:rsidP="00290FEC">
      <w:pPr>
        <w:pStyle w:val="SingleTxtGC"/>
        <w:rPr>
          <w:rFonts w:hint="eastAsia"/>
          <w:lang w:val="en-GB"/>
        </w:rPr>
      </w:pPr>
      <w:r w:rsidRPr="00290FEC">
        <w:rPr>
          <w:lang w:val="en-GB"/>
        </w:rPr>
        <w:t>17</w:t>
      </w:r>
      <w:r>
        <w:rPr>
          <w:lang w:val="en-GB"/>
        </w:rPr>
        <w:t xml:space="preserve">.  </w:t>
      </w:r>
      <w:r w:rsidRPr="00290FEC">
        <w:rPr>
          <w:rFonts w:hint="eastAsia"/>
          <w:lang w:val="en-GB"/>
        </w:rPr>
        <w:t>委员会欢迎缔约国的</w:t>
      </w:r>
      <w:r w:rsidR="00E343C8">
        <w:rPr>
          <w:rFonts w:hint="eastAsia"/>
          <w:lang w:val="en-GB"/>
        </w:rPr>
        <w:t>申明</w:t>
      </w:r>
      <w:r w:rsidRPr="00290FEC">
        <w:rPr>
          <w:rFonts w:hint="eastAsia"/>
          <w:lang w:val="en-GB"/>
        </w:rPr>
        <w:t>，即关于侵犯人权行为、危害人类罪和其他国际</w:t>
      </w:r>
      <w:r w:rsidR="00E343C8">
        <w:rPr>
          <w:rFonts w:hint="eastAsia"/>
          <w:lang w:val="en-GB"/>
        </w:rPr>
        <w:t>犯罪的调查</w:t>
      </w:r>
      <w:r w:rsidR="00606672">
        <w:rPr>
          <w:rFonts w:hint="eastAsia"/>
        </w:rPr>
        <w:t>一律属于</w:t>
      </w:r>
      <w:r w:rsidRPr="00290FEC">
        <w:rPr>
          <w:rFonts w:hint="eastAsia"/>
          <w:lang w:val="en-GB"/>
        </w:rPr>
        <w:t>民事法院管辖的</w:t>
      </w:r>
      <w:r w:rsidR="00E343C8">
        <w:rPr>
          <w:rFonts w:hint="eastAsia"/>
          <w:lang w:val="en-GB"/>
        </w:rPr>
        <w:t>范围</w:t>
      </w:r>
      <w:r w:rsidRPr="00290FEC">
        <w:rPr>
          <w:rFonts w:hint="eastAsia"/>
          <w:lang w:val="en-GB"/>
        </w:rPr>
        <w:t>。但委员会感到关切的是，有报告显示，第</w:t>
      </w:r>
      <w:r w:rsidRPr="00290FEC">
        <w:rPr>
          <w:lang w:val="en-GB"/>
        </w:rPr>
        <w:t>1095</w:t>
      </w:r>
      <w:r w:rsidRPr="00290FEC">
        <w:rPr>
          <w:rFonts w:hint="eastAsia"/>
          <w:lang w:val="en-GB"/>
        </w:rPr>
        <w:t>号法令可能针对过度使用武力案件或侵犯人权行为案件扩大军事管辖权。委员会还感到关切的是，第</w:t>
      </w:r>
      <w:r w:rsidRPr="00290FEC">
        <w:rPr>
          <w:lang w:val="en-GB"/>
        </w:rPr>
        <w:t>1094</w:t>
      </w:r>
      <w:r w:rsidRPr="00290FEC">
        <w:rPr>
          <w:rFonts w:hint="eastAsia"/>
          <w:lang w:val="en-GB"/>
        </w:rPr>
        <w:t>号和第</w:t>
      </w:r>
      <w:r w:rsidRPr="00290FEC">
        <w:rPr>
          <w:lang w:val="en-GB"/>
        </w:rPr>
        <w:t>109</w:t>
      </w:r>
      <w:r w:rsidRPr="00290FEC">
        <w:rPr>
          <w:rFonts w:hint="eastAsia"/>
          <w:lang w:val="en-GB"/>
        </w:rPr>
        <w:t>5</w:t>
      </w:r>
      <w:r w:rsidRPr="00290FEC">
        <w:rPr>
          <w:rFonts w:hint="eastAsia"/>
          <w:lang w:val="en-GB"/>
        </w:rPr>
        <w:t>号法令所规定的“敌</w:t>
      </w:r>
      <w:r w:rsidR="00FB6D3B">
        <w:rPr>
          <w:rFonts w:hint="eastAsia"/>
          <w:lang w:val="en-GB"/>
        </w:rPr>
        <w:t>对</w:t>
      </w:r>
      <w:r w:rsidRPr="00290FEC">
        <w:rPr>
          <w:rFonts w:hint="eastAsia"/>
          <w:lang w:val="en-GB"/>
        </w:rPr>
        <w:t>群体”定义过广，有可能被解释为包括参与示威或社会运动的个人，因此对人们享有《公约》第十九和第二十一条所载的人权造成了不利影响和遏制作用</w:t>
      </w:r>
      <w:r w:rsidRPr="00290FEC">
        <w:rPr>
          <w:rFonts w:hint="eastAsia"/>
          <w:lang w:val="en-GB"/>
        </w:rPr>
        <w:t>(</w:t>
      </w:r>
      <w:r w:rsidRPr="00290FEC">
        <w:rPr>
          <w:rFonts w:hint="eastAsia"/>
          <w:lang w:val="en-GB"/>
        </w:rPr>
        <w:t>第二、第六、第七、第十九和第二十一条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委员会建议缔约国审议第</w:t>
      </w:r>
      <w:r w:rsidRPr="00AA7A8E">
        <w:rPr>
          <w:rFonts w:eastAsia="SimHei" w:hint="eastAsia"/>
          <w:lang w:val="en-GB"/>
        </w:rPr>
        <w:t>1094</w:t>
      </w:r>
      <w:r w:rsidRPr="00AA7A8E">
        <w:rPr>
          <w:rFonts w:eastAsia="SimHei" w:hint="eastAsia"/>
          <w:lang w:val="en-GB"/>
        </w:rPr>
        <w:t>号和第</w:t>
      </w:r>
      <w:r w:rsidRPr="00AA7A8E">
        <w:rPr>
          <w:rFonts w:eastAsia="SimHei" w:hint="eastAsia"/>
          <w:lang w:val="en-GB"/>
        </w:rPr>
        <w:t>1095</w:t>
      </w:r>
      <w:r w:rsidRPr="00AA7A8E">
        <w:rPr>
          <w:rFonts w:eastAsia="SimHei" w:hint="eastAsia"/>
          <w:lang w:val="en-GB"/>
        </w:rPr>
        <w:t>号法令，使它们符合该国依照《公约》承担的人权义务，并确保侵犯人权的行为不由军事法庭管辖，与缔约国的解释相符。</w:t>
      </w:r>
    </w:p>
    <w:p w:rsidR="00290FEC" w:rsidRPr="00290FEC" w:rsidRDefault="00290FEC" w:rsidP="00290FEC">
      <w:pPr>
        <w:pStyle w:val="SingleTxtGC"/>
        <w:rPr>
          <w:rFonts w:hint="eastAsia"/>
          <w:lang w:val="en-GB"/>
        </w:rPr>
      </w:pPr>
      <w:r w:rsidRPr="00290FEC">
        <w:rPr>
          <w:lang w:val="en-GB"/>
        </w:rPr>
        <w:t>18</w:t>
      </w:r>
      <w:r>
        <w:rPr>
          <w:lang w:val="en-GB"/>
        </w:rPr>
        <w:t xml:space="preserve">.  </w:t>
      </w:r>
      <w:r w:rsidRPr="00290FEC">
        <w:rPr>
          <w:rFonts w:hint="eastAsia"/>
          <w:lang w:val="en-GB"/>
        </w:rPr>
        <w:t>委员会感到关切的是，对那些</w:t>
      </w:r>
      <w:r w:rsidR="00CF15BF">
        <w:rPr>
          <w:rFonts w:hint="eastAsia"/>
          <w:lang w:val="en-GB"/>
        </w:rPr>
        <w:t>没有达到</w:t>
      </w:r>
      <w:r w:rsidRPr="00290FEC">
        <w:rPr>
          <w:rFonts w:hint="eastAsia"/>
          <w:lang w:val="en-GB"/>
        </w:rPr>
        <w:t>国际难民定义</w:t>
      </w:r>
      <w:r w:rsidR="00CF15BF">
        <w:rPr>
          <w:rFonts w:hint="eastAsia"/>
          <w:lang w:val="en-GB"/>
        </w:rPr>
        <w:t>，</w:t>
      </w:r>
      <w:r w:rsidRPr="00290FEC">
        <w:rPr>
          <w:rFonts w:hint="eastAsia"/>
          <w:lang w:val="en-GB"/>
        </w:rPr>
        <w:t>但若被驱逐出缔约国领土有丧生、遭到酷刑或虐待的真实风险的移徙者，没有一个保护他们的法律框架</w:t>
      </w:r>
      <w:r w:rsidRPr="00290FEC">
        <w:rPr>
          <w:rFonts w:hint="eastAsia"/>
          <w:lang w:val="en-GB"/>
        </w:rPr>
        <w:t>(</w:t>
      </w:r>
      <w:r w:rsidRPr="00290FEC">
        <w:rPr>
          <w:rFonts w:hint="eastAsia"/>
          <w:lang w:val="en-GB"/>
        </w:rPr>
        <w:t>第六和第七条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缔约国应通过并实施法律，确保在处理那些难民定义没有</w:t>
      </w:r>
      <w:r w:rsidR="00CF15BF">
        <w:rPr>
          <w:rFonts w:eastAsia="SimHei" w:hint="eastAsia"/>
          <w:lang w:val="en-GB"/>
        </w:rPr>
        <w:t>涵盖但涉及死亡、酷刑或虐待危险的案件时尊重不驱回原则，并</w:t>
      </w:r>
      <w:r w:rsidRPr="00AA7A8E">
        <w:rPr>
          <w:rFonts w:eastAsia="SimHei" w:hint="eastAsia"/>
          <w:lang w:val="en-GB"/>
        </w:rPr>
        <w:t>确保从事移徙控制工作的官员接受适当培训，特别是在北部边境区域。</w:t>
      </w:r>
    </w:p>
    <w:p w:rsidR="00290FEC" w:rsidRPr="00290FEC" w:rsidRDefault="00290FEC" w:rsidP="00290FEC">
      <w:pPr>
        <w:pStyle w:val="SingleTxtGC"/>
        <w:rPr>
          <w:lang w:val="en-GB"/>
        </w:rPr>
      </w:pPr>
      <w:r w:rsidRPr="00290FEC">
        <w:rPr>
          <w:lang w:val="en-GB"/>
        </w:rPr>
        <w:t>19</w:t>
      </w:r>
      <w:r>
        <w:rPr>
          <w:lang w:val="en-GB"/>
        </w:rPr>
        <w:t xml:space="preserve">.  </w:t>
      </w:r>
      <w:r w:rsidRPr="00290FEC">
        <w:rPr>
          <w:rFonts w:hint="eastAsia"/>
          <w:lang w:val="en-GB"/>
        </w:rPr>
        <w:t>委员会感到关切的是，仍然有指控称，存在国家官员施行酷刑和虐待的情况，且在调查中酷刑有时会被当作“伤害罪”等其他罪名。委员会注意到，已有法律草案授权监察员办公室作为符合《禁止酷刑和其他残忍、不人道或有辱人格的待遇或处罚公约任择议定书》宗旨的国家预防机制。但委员会遗憾的是，这一机制尚未建立</w:t>
      </w:r>
      <w:r w:rsidRPr="00290FEC">
        <w:rPr>
          <w:rFonts w:hint="eastAsia"/>
          <w:lang w:val="en-GB"/>
        </w:rPr>
        <w:t>(</w:t>
      </w:r>
      <w:r w:rsidRPr="00290FEC">
        <w:rPr>
          <w:rFonts w:hint="eastAsia"/>
          <w:lang w:val="en-GB"/>
        </w:rPr>
        <w:t>第七条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加强努力，防止和根除酷刑和虐待行为，包括加强对执法和安全官员的人权培训。缔约国还应确保所有酷刑或虐待指控得到迅速、彻底和独立的调查；将责任人绳之以法；受害者得到适足赔偿，包括保健和康复服务。此外，缔约国应确保参与酷刑</w:t>
      </w:r>
      <w:r w:rsidRPr="00691EF9">
        <w:rPr>
          <w:rFonts w:eastAsia="SimHei" w:hint="eastAsia"/>
          <w:spacing w:val="4"/>
          <w:lang w:val="en-GB"/>
        </w:rPr>
        <w:t>和其他虐待案件的取证和调查工作的法官、检察官、保健人员和其他相关专业人员接受有关《伊斯坦布尔议定书》和有关酷刑和虐待的国际标准的适足培训，特别着重于培训如何对酷刑事件进行适当分类。缔约国还应加快采取必要法律措施，</w:t>
      </w:r>
      <w:r w:rsidRPr="00AA7A8E">
        <w:rPr>
          <w:rFonts w:eastAsia="SimHei" w:hint="eastAsia"/>
          <w:lang w:val="en-GB"/>
        </w:rPr>
        <w:t>按照《禁止酷刑公约任择议定书》的规定成立一个独立的国家预防机制，并确保为该机制配备适足的人力和财政资源以便其有效运作。</w:t>
      </w:r>
    </w:p>
    <w:p w:rsidR="00290FEC" w:rsidRPr="00290FEC" w:rsidRDefault="00290FEC" w:rsidP="00290FEC">
      <w:pPr>
        <w:pStyle w:val="SingleTxtGC"/>
        <w:rPr>
          <w:rFonts w:hint="eastAsia"/>
          <w:lang w:val="en-GB"/>
        </w:rPr>
      </w:pPr>
      <w:r w:rsidRPr="00290FEC">
        <w:rPr>
          <w:lang w:val="en-GB"/>
        </w:rPr>
        <w:t>20</w:t>
      </w:r>
      <w:r>
        <w:rPr>
          <w:lang w:val="en-GB"/>
        </w:rPr>
        <w:t xml:space="preserve">.  </w:t>
      </w:r>
      <w:r w:rsidRPr="00290FEC">
        <w:rPr>
          <w:rFonts w:hint="eastAsia"/>
          <w:lang w:val="en-GB"/>
        </w:rPr>
        <w:t>委员会注意到缔约国已采取措施打击贩运人口、强迫劳动和家政奴役行为，缔约国代表团也作出承诺，要遵守当代形式奴役包括其原因和后果问题特别报告员的建议</w:t>
      </w:r>
      <w:r w:rsidRPr="00290FEC">
        <w:rPr>
          <w:lang w:val="en-GB"/>
        </w:rPr>
        <w:t>(A/HRC/18/30/Add.2)</w:t>
      </w:r>
      <w:r w:rsidRPr="00290FEC">
        <w:rPr>
          <w:rFonts w:hint="eastAsia"/>
          <w:lang w:val="en-GB"/>
        </w:rPr>
        <w:t>，但委员会感到关切的是，此类行为在缔约国仍然顽固存在</w:t>
      </w:r>
      <w:r w:rsidRPr="00290FEC">
        <w:rPr>
          <w:rFonts w:hint="eastAsia"/>
          <w:lang w:val="en-GB"/>
        </w:rPr>
        <w:t>(</w:t>
      </w:r>
      <w:r w:rsidRPr="00290FEC">
        <w:rPr>
          <w:rFonts w:hint="eastAsia"/>
          <w:lang w:val="en-GB"/>
        </w:rPr>
        <w:t>第八条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加大努力，通过确保有效执行现行相关法律和政策框架等方式，防止和根除贩运人口、强迫劳动和家政奴役行为。缔约国还应采取适当立法措施，确保按照《公约》第八条禁止和惩处强迫劳动和家政奴役行为。委员会还建议缔约国确保对此类行为的指控进行彻底调查、将责任人绳之以法，让受害人得到妥善照料、免费法律援助及赔偿，包括康复服务。</w:t>
      </w:r>
    </w:p>
    <w:p w:rsidR="00290FEC" w:rsidRPr="00290FEC" w:rsidRDefault="00290FEC" w:rsidP="00290FEC">
      <w:pPr>
        <w:pStyle w:val="SingleTxtGC"/>
        <w:rPr>
          <w:rFonts w:hint="eastAsia"/>
          <w:lang w:val="en-GB"/>
        </w:rPr>
      </w:pPr>
      <w:r w:rsidRPr="00290FEC">
        <w:rPr>
          <w:lang w:val="en-GB"/>
        </w:rPr>
        <w:t>21</w:t>
      </w:r>
      <w:r>
        <w:rPr>
          <w:lang w:val="en-GB"/>
        </w:rPr>
        <w:t xml:space="preserve">.  </w:t>
      </w:r>
      <w:r w:rsidRPr="00290FEC">
        <w:rPr>
          <w:rFonts w:hint="eastAsia"/>
          <w:lang w:val="en-GB"/>
        </w:rPr>
        <w:t>委员会感到关切的是，尽管已经采取和规划了一些措施，拘留场所过度拥挤的情况仍然非常严重，拘留条件仍然很差，尤其是安全条件和医疗条件。委员会忆及先前的结论性意见</w:t>
      </w:r>
      <w:r w:rsidRPr="00290FEC">
        <w:rPr>
          <w:rFonts w:hint="eastAsia"/>
          <w:lang w:val="en-GB"/>
        </w:rPr>
        <w:t>(</w:t>
      </w:r>
      <w:r w:rsidRPr="00290FEC">
        <w:rPr>
          <w:lang w:val="en-GB"/>
        </w:rPr>
        <w:t>CCPR/CO/70/PER</w:t>
      </w:r>
      <w:r w:rsidRPr="00290FEC">
        <w:rPr>
          <w:rFonts w:hint="eastAsia"/>
          <w:lang w:val="en-GB"/>
        </w:rPr>
        <w:t>，第</w:t>
      </w:r>
      <w:r w:rsidRPr="00290FEC">
        <w:rPr>
          <w:rFonts w:hint="eastAsia"/>
          <w:lang w:val="en-GB"/>
        </w:rPr>
        <w:t>14</w:t>
      </w:r>
      <w:r w:rsidRPr="00290FEC">
        <w:rPr>
          <w:rFonts w:hint="eastAsia"/>
          <w:lang w:val="en-GB"/>
        </w:rPr>
        <w:t>段</w:t>
      </w:r>
      <w:r w:rsidRPr="00290FEC">
        <w:rPr>
          <w:rFonts w:hint="eastAsia"/>
          <w:lang w:val="en-GB"/>
        </w:rPr>
        <w:t>)</w:t>
      </w:r>
      <w:r w:rsidRPr="00290FEC">
        <w:rPr>
          <w:rFonts w:hint="eastAsia"/>
          <w:lang w:val="en-GB"/>
        </w:rPr>
        <w:t>，对</w:t>
      </w:r>
      <w:r w:rsidRPr="00290FEC">
        <w:rPr>
          <w:lang w:val="en-GB"/>
        </w:rPr>
        <w:t>Yanamayo</w:t>
      </w:r>
      <w:r w:rsidRPr="00290FEC">
        <w:rPr>
          <w:rFonts w:hint="eastAsia"/>
          <w:lang w:val="en-GB"/>
        </w:rPr>
        <w:t>监狱和</w:t>
      </w:r>
      <w:r w:rsidRPr="00290FEC">
        <w:rPr>
          <w:lang w:val="en-GB"/>
        </w:rPr>
        <w:t>Challapalca</w:t>
      </w:r>
      <w:r w:rsidRPr="00290FEC">
        <w:rPr>
          <w:rFonts w:hint="eastAsia"/>
          <w:lang w:val="en-GB"/>
        </w:rPr>
        <w:t>监狱</w:t>
      </w:r>
      <w:r w:rsidRPr="00290FEC">
        <w:rPr>
          <w:rFonts w:hint="eastAsia"/>
          <w:lang w:val="en-GB"/>
        </w:rPr>
        <w:t>(</w:t>
      </w:r>
      <w:r w:rsidRPr="00290FEC">
        <w:rPr>
          <w:rFonts w:hint="eastAsia"/>
          <w:lang w:val="en-GB"/>
        </w:rPr>
        <w:t>尤其是后者</w:t>
      </w:r>
      <w:r w:rsidRPr="00290FEC">
        <w:rPr>
          <w:rFonts w:hint="eastAsia"/>
          <w:lang w:val="en-GB"/>
        </w:rPr>
        <w:t>)</w:t>
      </w:r>
      <w:r w:rsidRPr="00290FEC">
        <w:rPr>
          <w:rFonts w:hint="eastAsia"/>
          <w:lang w:val="en-GB"/>
        </w:rPr>
        <w:t>的条件仍感关切</w:t>
      </w:r>
      <w:r w:rsidRPr="00290FEC">
        <w:rPr>
          <w:rFonts w:hint="eastAsia"/>
          <w:lang w:val="en-GB"/>
        </w:rPr>
        <w:t>(</w:t>
      </w:r>
      <w:r w:rsidRPr="00290FEC">
        <w:rPr>
          <w:rFonts w:hint="eastAsia"/>
          <w:lang w:val="en-GB"/>
        </w:rPr>
        <w:t>第十条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加快努力，按照《公约》和《囚犯待遇最低限度标准规则》的规定，通过采用非监禁办法等方式，缓解拘留场所的过度拥挤状况，并改善拘留条件，特别是安全条件和医疗条件。委员会忆及先前的结论性意见，建议缔约国考虑关闭</w:t>
      </w:r>
      <w:r w:rsidRPr="00AA7A8E">
        <w:rPr>
          <w:rFonts w:eastAsia="SimHei" w:hint="eastAsia"/>
          <w:lang w:val="en-GB"/>
        </w:rPr>
        <w:t>Yanamayo</w:t>
      </w:r>
      <w:r w:rsidRPr="00AA7A8E">
        <w:rPr>
          <w:rFonts w:eastAsia="SimHei" w:hint="eastAsia"/>
          <w:lang w:val="en-GB"/>
        </w:rPr>
        <w:t>监狱和</w:t>
      </w:r>
      <w:r w:rsidRPr="00AA7A8E">
        <w:rPr>
          <w:rFonts w:eastAsia="SimHei" w:hint="eastAsia"/>
          <w:lang w:val="en-GB"/>
        </w:rPr>
        <w:t>Challapalca</w:t>
      </w:r>
      <w:r w:rsidRPr="00AA7A8E">
        <w:rPr>
          <w:rFonts w:eastAsia="SimHei" w:hint="eastAsia"/>
          <w:lang w:val="en-GB"/>
        </w:rPr>
        <w:t>监狱。</w:t>
      </w:r>
    </w:p>
    <w:p w:rsidR="00290FEC" w:rsidRPr="00290FEC" w:rsidRDefault="00290FEC" w:rsidP="00290FEC">
      <w:pPr>
        <w:pStyle w:val="SingleTxtGC"/>
        <w:rPr>
          <w:rFonts w:hint="eastAsia"/>
          <w:lang w:val="en-GB"/>
        </w:rPr>
      </w:pPr>
      <w:r w:rsidRPr="00290FEC">
        <w:rPr>
          <w:lang w:val="en-GB"/>
        </w:rPr>
        <w:t>22</w:t>
      </w:r>
      <w:r>
        <w:rPr>
          <w:lang w:val="en-GB"/>
        </w:rPr>
        <w:t xml:space="preserve">.  </w:t>
      </w:r>
      <w:r w:rsidRPr="00290FEC">
        <w:rPr>
          <w:rFonts w:hint="eastAsia"/>
          <w:lang w:val="en-GB"/>
        </w:rPr>
        <w:t>委员会对报告的暴力侵害人权维护者和记者的行为感到关切</w:t>
      </w:r>
      <w:r w:rsidR="00355D44">
        <w:rPr>
          <w:rFonts w:hint="eastAsia"/>
          <w:lang w:val="en-GB"/>
        </w:rPr>
        <w:t>。委员会还感到关切的是，国家法律仍将诽谤定为</w:t>
      </w:r>
      <w:r w:rsidRPr="00290FEC">
        <w:rPr>
          <w:rFonts w:hint="eastAsia"/>
          <w:lang w:val="en-GB"/>
        </w:rPr>
        <w:t>犯罪，这是对人们行使言论自由及获取多元信息的威胁</w:t>
      </w:r>
      <w:r w:rsidRPr="00290FEC">
        <w:rPr>
          <w:rFonts w:hint="eastAsia"/>
          <w:lang w:val="en-GB"/>
        </w:rPr>
        <w:t>(</w:t>
      </w:r>
      <w:r w:rsidRPr="00290FEC">
        <w:rPr>
          <w:rFonts w:hint="eastAsia"/>
          <w:lang w:val="en-GB"/>
        </w:rPr>
        <w:t>第九、第十四和第十九条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委员会忆及其关于见解和言论自由的第</w:t>
      </w:r>
      <w:r w:rsidRPr="00AA7A8E">
        <w:rPr>
          <w:rFonts w:eastAsia="SimHei" w:hint="eastAsia"/>
          <w:lang w:val="en-GB"/>
        </w:rPr>
        <w:t>34 (2011)</w:t>
      </w:r>
      <w:r w:rsidRPr="00AA7A8E">
        <w:rPr>
          <w:rFonts w:eastAsia="SimHei" w:hint="eastAsia"/>
          <w:lang w:val="en-GB"/>
        </w:rPr>
        <w:t>号一般性意见以及先前的结论性意见</w:t>
      </w:r>
      <w:r w:rsidRPr="00AA7A8E">
        <w:rPr>
          <w:rFonts w:eastAsia="SimHei" w:hint="eastAsia"/>
          <w:lang w:val="en-GB"/>
        </w:rPr>
        <w:t>(CCPR/CO/70/PER</w:t>
      </w:r>
      <w:r w:rsidRPr="00AA7A8E">
        <w:rPr>
          <w:rFonts w:eastAsia="SimHei" w:hint="eastAsia"/>
          <w:lang w:val="en-GB"/>
        </w:rPr>
        <w:t>，第</w:t>
      </w:r>
      <w:r w:rsidRPr="00AA7A8E">
        <w:rPr>
          <w:rFonts w:eastAsia="SimHei" w:hint="eastAsia"/>
          <w:lang w:val="en-GB"/>
        </w:rPr>
        <w:t>16</w:t>
      </w:r>
      <w:r w:rsidRPr="00AA7A8E">
        <w:rPr>
          <w:rFonts w:eastAsia="SimHei" w:hint="eastAsia"/>
          <w:lang w:val="en-GB"/>
        </w:rPr>
        <w:t>段</w:t>
      </w:r>
      <w:r w:rsidRPr="00AA7A8E">
        <w:rPr>
          <w:rFonts w:eastAsia="SimHei" w:hint="eastAsia"/>
          <w:lang w:val="en-GB"/>
        </w:rPr>
        <w:t>)</w:t>
      </w:r>
      <w:r w:rsidRPr="00AA7A8E">
        <w:rPr>
          <w:rFonts w:eastAsia="SimHei" w:hint="eastAsia"/>
          <w:lang w:val="en-GB"/>
        </w:rPr>
        <w:t>，建议缔约国充分保障一切形式的见解或言论自由权。委员会还建议缔约国对报告的攻击或暴力侵害人权维护者和记者的行为展开有效调查，并将责任人绳之以法。委员会敦促缔约国考虑按照议会的提议，通过立法，不再将诽谤定为犯罪。</w:t>
      </w:r>
    </w:p>
    <w:p w:rsidR="00290FEC" w:rsidRPr="00290FEC" w:rsidRDefault="00290FEC" w:rsidP="00290FEC">
      <w:pPr>
        <w:pStyle w:val="SingleTxtGC"/>
        <w:rPr>
          <w:rFonts w:hint="eastAsia"/>
          <w:lang w:val="en-GB"/>
        </w:rPr>
      </w:pPr>
      <w:r w:rsidRPr="00290FEC">
        <w:rPr>
          <w:lang w:val="en-GB"/>
        </w:rPr>
        <w:t>23</w:t>
      </w:r>
      <w:r>
        <w:rPr>
          <w:lang w:val="en-GB"/>
        </w:rPr>
        <w:t xml:space="preserve">.  </w:t>
      </w:r>
      <w:r w:rsidRPr="00290FEC">
        <w:rPr>
          <w:rFonts w:hint="eastAsia"/>
          <w:lang w:val="en-GB"/>
        </w:rPr>
        <w:t>委员会对该国童工率居高不下感到关切</w:t>
      </w:r>
      <w:r w:rsidRPr="00290FEC">
        <w:rPr>
          <w:rFonts w:hint="eastAsia"/>
          <w:lang w:val="en-GB"/>
        </w:rPr>
        <w:t>(</w:t>
      </w:r>
      <w:r w:rsidRPr="00290FEC">
        <w:rPr>
          <w:rFonts w:hint="eastAsia"/>
          <w:lang w:val="en-GB"/>
        </w:rPr>
        <w:t>第八和第二十四条</w:t>
      </w:r>
      <w:r w:rsidRPr="00290FEC">
        <w:rPr>
          <w:rFonts w:hint="eastAsia"/>
          <w:lang w:val="en-GB"/>
        </w:rPr>
        <w:t>)</w:t>
      </w:r>
      <w:r w:rsidRPr="00290FEC">
        <w:rPr>
          <w:rFonts w:hint="eastAsia"/>
          <w:lang w:val="en-GB"/>
        </w:rPr>
        <w:t>。</w:t>
      </w:r>
    </w:p>
    <w:p w:rsidR="00290FEC" w:rsidRPr="00AA7A8E" w:rsidRDefault="00290FEC" w:rsidP="00290FEC">
      <w:pPr>
        <w:pStyle w:val="SingleTxtGC"/>
        <w:rPr>
          <w:rFonts w:eastAsia="SimHei" w:hint="eastAsia"/>
          <w:lang w:val="en-GB"/>
        </w:rPr>
      </w:pPr>
      <w:r w:rsidRPr="00AA7A8E">
        <w:rPr>
          <w:rFonts w:eastAsia="SimHei" w:hint="eastAsia"/>
          <w:lang w:val="en-GB"/>
        </w:rPr>
        <w:t>缔约国应加强努力，确保在全国各地有效执行旨在禁止童工的现行政策和法律。缔约国应确保切实调查、起诉和惩处违反这些法律的行为，并记录关于童工现象的可靠统计数据。</w:t>
      </w:r>
    </w:p>
    <w:p w:rsidR="00290FEC" w:rsidRPr="00290FEC" w:rsidRDefault="00290FEC" w:rsidP="00290FEC">
      <w:pPr>
        <w:pStyle w:val="SingleTxtGC"/>
        <w:rPr>
          <w:rFonts w:hint="eastAsia"/>
          <w:lang w:val="en-GB"/>
        </w:rPr>
      </w:pPr>
      <w:r w:rsidRPr="00290FEC">
        <w:rPr>
          <w:lang w:val="en-GB"/>
        </w:rPr>
        <w:t>24</w:t>
      </w:r>
      <w:r>
        <w:rPr>
          <w:lang w:val="en-GB"/>
        </w:rPr>
        <w:t xml:space="preserve">.  </w:t>
      </w:r>
      <w:r w:rsidRPr="00290FEC">
        <w:rPr>
          <w:rFonts w:hint="eastAsia"/>
          <w:lang w:val="en-GB"/>
        </w:rPr>
        <w:t>委员会对《土著或原住民事先磋商权利法》</w:t>
      </w:r>
      <w:r w:rsidRPr="00290FEC">
        <w:rPr>
          <w:rFonts w:hint="eastAsia"/>
          <w:lang w:val="en-GB"/>
        </w:rPr>
        <w:t>(</w:t>
      </w:r>
      <w:r w:rsidRPr="00290FEC">
        <w:rPr>
          <w:rFonts w:hint="eastAsia"/>
          <w:lang w:val="en-GB"/>
        </w:rPr>
        <w:t>第</w:t>
      </w:r>
      <w:r w:rsidRPr="00290FEC">
        <w:rPr>
          <w:rFonts w:hint="eastAsia"/>
          <w:lang w:val="en-GB"/>
        </w:rPr>
        <w:t>29785)</w:t>
      </w:r>
      <w:r w:rsidRPr="00290FEC">
        <w:rPr>
          <w:rFonts w:hint="eastAsia"/>
          <w:lang w:val="en-GB"/>
        </w:rPr>
        <w:t>号法得到通过表示欢迎。然而，委员会仍然不确定，哪些土著社区将有资格参与磋商。委员会注意到，第</w:t>
      </w:r>
      <w:r w:rsidRPr="00290FEC">
        <w:rPr>
          <w:rFonts w:hint="eastAsia"/>
          <w:lang w:val="en-GB"/>
        </w:rPr>
        <w:t>29785</w:t>
      </w:r>
      <w:r w:rsidRPr="00290FEC">
        <w:rPr>
          <w:rFonts w:hint="eastAsia"/>
          <w:lang w:val="en-GB"/>
        </w:rPr>
        <w:t>号法规定，在将土著人民迁出其土地之前，以及在储存或处理危险材料之前，都必须征得事先同意，但委员会感到关切的是，现行法律没有规定，在施行严重影响或妨碍土著社区具有重要文化意义的经济活动的措施之前，要征得这些社区的自由、事先和知情同意</w:t>
      </w:r>
      <w:r w:rsidRPr="00290FEC">
        <w:rPr>
          <w:rFonts w:hint="eastAsia"/>
          <w:lang w:val="en-GB"/>
        </w:rPr>
        <w:t>(</w:t>
      </w:r>
      <w:r w:rsidRPr="00290FEC">
        <w:rPr>
          <w:rFonts w:hint="eastAsia"/>
          <w:lang w:val="en-GB"/>
        </w:rPr>
        <w:t>第二十七条</w:t>
      </w:r>
      <w:r w:rsidRPr="00290FEC">
        <w:rPr>
          <w:rFonts w:hint="eastAsia"/>
          <w:lang w:val="en-GB"/>
        </w:rPr>
        <w:t>)</w:t>
      </w:r>
      <w:r w:rsidRPr="00290FEC">
        <w:rPr>
          <w:rFonts w:hint="eastAsia"/>
          <w:lang w:val="en-GB"/>
        </w:rPr>
        <w:t>。</w:t>
      </w:r>
    </w:p>
    <w:p w:rsidR="00290FEC" w:rsidRPr="00691EF9" w:rsidRDefault="00290FEC" w:rsidP="00290FEC">
      <w:pPr>
        <w:pStyle w:val="SingleTxtGC"/>
        <w:rPr>
          <w:rFonts w:eastAsia="SimHei" w:hint="eastAsia"/>
          <w:lang w:val="en-GB"/>
        </w:rPr>
      </w:pPr>
      <w:r w:rsidRPr="00691EF9">
        <w:rPr>
          <w:rFonts w:eastAsia="SimHei" w:hint="eastAsia"/>
          <w:lang w:val="en-GB"/>
        </w:rPr>
        <w:t>缔约国的现行法律框架规定，涉及影响土著社区权利的项目决策要经过土著社区的知情事先同意，缔约国应确保以符合《公约》第二十七条的方式执行这一法律框架，包括确保所有受影响的土著社区参与相关磋商进程，并对这些社区的意见予以适当考虑。缔约国还应确保，在施行严重影响或妨碍土著社区具有重要文化意义的经济活动的措施之前，要得到他们的自由、事先和知情同意。</w:t>
      </w:r>
    </w:p>
    <w:p w:rsidR="00290FEC" w:rsidRPr="00290FEC" w:rsidRDefault="00290FEC" w:rsidP="00290FEC">
      <w:pPr>
        <w:pStyle w:val="SingleTxtGC"/>
        <w:rPr>
          <w:rFonts w:hint="eastAsia"/>
          <w:lang w:val="en-GB"/>
        </w:rPr>
      </w:pPr>
      <w:r w:rsidRPr="00290FEC">
        <w:rPr>
          <w:lang w:val="en-GB"/>
        </w:rPr>
        <w:t>25</w:t>
      </w:r>
      <w:r>
        <w:rPr>
          <w:lang w:val="en-GB"/>
        </w:rPr>
        <w:t xml:space="preserve">.  </w:t>
      </w:r>
      <w:r w:rsidRPr="00290FEC">
        <w:rPr>
          <w:rFonts w:hint="eastAsia"/>
          <w:lang w:val="en-GB"/>
        </w:rPr>
        <w:t>缔约国应广泛宣传《公约》、《公约任择议定书》、第五次定期报告的内容、缔约国对委员会所拟问题清单的书面答复和本次结论性意见，以便提高司法、立法和行政主管机构、在该国运作的民间社会组织和非政府组织以及广大公众的认识。委员会还建议将报告和结论性意见译入缔约国的所有官方语言。委员会还请缔约国在编写第六次定期报告时，与民间社会组织和非政府组织进行广泛磋商。</w:t>
      </w:r>
    </w:p>
    <w:p w:rsidR="00290FEC" w:rsidRPr="00290FEC" w:rsidRDefault="00290FEC" w:rsidP="00290FEC">
      <w:pPr>
        <w:pStyle w:val="SingleTxtGC"/>
        <w:rPr>
          <w:lang w:val="en-GB"/>
        </w:rPr>
      </w:pPr>
      <w:r w:rsidRPr="00290FEC">
        <w:rPr>
          <w:lang w:val="en-GB"/>
        </w:rPr>
        <w:t>26</w:t>
      </w:r>
      <w:r>
        <w:rPr>
          <w:lang w:val="en-GB"/>
        </w:rPr>
        <w:t xml:space="preserve">.  </w:t>
      </w:r>
      <w:r w:rsidRPr="00290FEC">
        <w:rPr>
          <w:lang w:val="en-GB"/>
        </w:rPr>
        <w:t>根据委员会议事规则第</w:t>
      </w:r>
      <w:r w:rsidRPr="00290FEC">
        <w:rPr>
          <w:lang w:val="en-GB"/>
        </w:rPr>
        <w:t>71</w:t>
      </w:r>
      <w:r w:rsidRPr="00290FEC">
        <w:rPr>
          <w:lang w:val="en-GB"/>
        </w:rPr>
        <w:t>条第</w:t>
      </w:r>
      <w:r w:rsidRPr="00290FEC">
        <w:rPr>
          <w:lang w:val="en-GB"/>
        </w:rPr>
        <w:t>5</w:t>
      </w:r>
      <w:r w:rsidRPr="00290FEC">
        <w:rPr>
          <w:lang w:val="en-GB"/>
        </w:rPr>
        <w:t>款，缔约国应在一年之内提供相关资料，说明该国执行上文第</w:t>
      </w:r>
      <w:r w:rsidRPr="00290FEC">
        <w:rPr>
          <w:lang w:val="en-GB"/>
        </w:rPr>
        <w:t>11</w:t>
      </w:r>
      <w:r w:rsidRPr="00290FEC">
        <w:rPr>
          <w:lang w:val="en-GB"/>
        </w:rPr>
        <w:t>、第</w:t>
      </w:r>
      <w:r w:rsidRPr="00290FEC">
        <w:rPr>
          <w:lang w:val="en-GB"/>
        </w:rPr>
        <w:t>16</w:t>
      </w:r>
      <w:r w:rsidRPr="00290FEC">
        <w:rPr>
          <w:lang w:val="en-GB"/>
        </w:rPr>
        <w:t>和第</w:t>
      </w:r>
      <w:r w:rsidRPr="00290FEC">
        <w:rPr>
          <w:lang w:val="en-GB"/>
        </w:rPr>
        <w:t>20</w:t>
      </w:r>
      <w:r w:rsidRPr="00290FEC">
        <w:rPr>
          <w:lang w:val="en-GB"/>
        </w:rPr>
        <w:t>段所载委员会建议的情况。</w:t>
      </w:r>
    </w:p>
    <w:p w:rsidR="00C40431" w:rsidRPr="00FF104A" w:rsidRDefault="00290FEC" w:rsidP="00290FEC">
      <w:pPr>
        <w:pStyle w:val="SingleTxtGC"/>
        <w:rPr>
          <w:rFonts w:hint="eastAsia"/>
        </w:rPr>
      </w:pPr>
      <w:r w:rsidRPr="00290FEC">
        <w:rPr>
          <w:lang w:val="en-GB"/>
        </w:rPr>
        <w:t>27</w:t>
      </w:r>
      <w:r>
        <w:rPr>
          <w:lang w:val="en-GB"/>
        </w:rPr>
        <w:t xml:space="preserve">.  </w:t>
      </w:r>
      <w:r w:rsidRPr="00290FEC">
        <w:rPr>
          <w:lang w:val="en-GB"/>
        </w:rPr>
        <w:t>委员会请缔约国在定于</w:t>
      </w:r>
      <w:r w:rsidRPr="00290FEC">
        <w:rPr>
          <w:lang w:val="en-GB"/>
        </w:rPr>
        <w:t>2018</w:t>
      </w:r>
      <w:r w:rsidRPr="00290FEC">
        <w:rPr>
          <w:lang w:val="en-GB"/>
        </w:rPr>
        <w:t>年</w:t>
      </w:r>
      <w:r w:rsidRPr="00290FEC">
        <w:rPr>
          <w:lang w:val="en-GB"/>
        </w:rPr>
        <w:t>3</w:t>
      </w:r>
      <w:r w:rsidRPr="00290FEC">
        <w:rPr>
          <w:lang w:val="en-GB"/>
        </w:rPr>
        <w:t>月</w:t>
      </w:r>
      <w:r w:rsidRPr="00290FEC">
        <w:rPr>
          <w:lang w:val="en-GB"/>
        </w:rPr>
        <w:t>28</w:t>
      </w:r>
      <w:r w:rsidRPr="00290FEC">
        <w:rPr>
          <w:lang w:val="en-GB"/>
        </w:rPr>
        <w:t>日提交到的下次定期报告中提供详实的最新资料，说明委员会所有建议</w:t>
      </w:r>
      <w:r w:rsidRPr="00290FEC">
        <w:rPr>
          <w:rFonts w:hint="eastAsia"/>
          <w:lang w:val="en-GB"/>
        </w:rPr>
        <w:t>的相关情况和</w:t>
      </w:r>
      <w:r w:rsidRPr="00290FEC">
        <w:rPr>
          <w:lang w:val="en-GB"/>
        </w:rPr>
        <w:t>《公约》</w:t>
      </w:r>
      <w:r w:rsidRPr="00290FEC">
        <w:rPr>
          <w:rFonts w:hint="eastAsia"/>
          <w:lang w:val="en-GB"/>
        </w:rPr>
        <w:t>的整体</w:t>
      </w:r>
      <w:r w:rsidRPr="00290FEC">
        <w:rPr>
          <w:lang w:val="en-GB"/>
        </w:rPr>
        <w:t>情况。</w:t>
      </w:r>
    </w:p>
    <w:p w:rsidR="00CC7841" w:rsidRPr="002D6A9C" w:rsidRDefault="00CC784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7841" w:rsidRDefault="00CC7841" w:rsidP="00290FEC">
      <w:pPr>
        <w:pStyle w:val="SingleTxtGC"/>
        <w:rPr>
          <w:rFonts w:hint="eastAsia"/>
        </w:rPr>
      </w:pPr>
    </w:p>
    <w:sectPr w:rsidR="00CC784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FFA" w:rsidRPr="000F217F" w:rsidRDefault="00AC5FFA"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AC5FFA" w:rsidRPr="000F217F" w:rsidRDefault="00AC5FFA"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92C" w:rsidRPr="008304E2" w:rsidRDefault="00F1792C"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5009B">
      <w:rPr>
        <w:rStyle w:val="PageNumber"/>
        <w:noProof/>
      </w:rPr>
      <w:t>2</w:t>
    </w:r>
    <w:r>
      <w:rPr>
        <w:rStyle w:val="PageNumber"/>
      </w:rPr>
      <w:fldChar w:fldCharType="end"/>
    </w:r>
    <w:r>
      <w:rPr>
        <w:rStyle w:val="PageNumber"/>
        <w:rFonts w:eastAsia="SimSun" w:hint="eastAsia"/>
        <w:lang w:eastAsia="zh-CN"/>
      </w:rPr>
      <w:tab/>
    </w:r>
    <w:r w:rsidRPr="008304E2">
      <w:rPr>
        <w:rFonts w:eastAsia="SimSun"/>
      </w:rPr>
      <w:t>GE.13-43017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92C" w:rsidRDefault="00F1792C">
    <w:pPr>
      <w:pStyle w:val="Footer"/>
      <w:tabs>
        <w:tab w:val="right" w:pos="9639"/>
      </w:tabs>
    </w:pPr>
    <w:r w:rsidRPr="008304E2">
      <w:rPr>
        <w:rFonts w:eastAsia="SimSun"/>
      </w:rPr>
      <w:t>GE.13-43017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5009B">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92C" w:rsidRPr="00FC23DC" w:rsidRDefault="00F1792C"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43017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200613</w:t>
    </w:r>
    <w:r>
      <w:rPr>
        <w:rFonts w:eastAsia="SimSun"/>
        <w:sz w:val="20"/>
        <w:lang w:eastAsia="zh-CN"/>
      </w:rPr>
      <w:tab/>
    </w:r>
    <w:r>
      <w:rPr>
        <w:rFonts w:eastAsia="SimSun" w:hint="eastAsia"/>
        <w:sz w:val="20"/>
        <w:lang w:eastAsia="zh-CN"/>
      </w:rPr>
      <w:t>26</w:t>
    </w:r>
    <w:r>
      <w:rPr>
        <w:rFonts w:eastAsia="SimSun"/>
        <w:sz w:val="20"/>
        <w:lang w:eastAsia="zh-CN"/>
      </w:rPr>
      <w:t>0</w:t>
    </w:r>
    <w:r>
      <w:rPr>
        <w:rFonts w:eastAsia="SimSun" w:hint="eastAsia"/>
        <w:sz w:val="20"/>
        <w:lang w:eastAsia="zh-CN"/>
      </w:rPr>
      <w:t>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FFA" w:rsidRPr="00052154" w:rsidRDefault="00AC5FF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C5FFA" w:rsidRPr="00052154" w:rsidRDefault="00AC5FF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92C" w:rsidRPr="008304E2" w:rsidRDefault="00F1792C">
    <w:pPr>
      <w:pStyle w:val="Header"/>
    </w:pPr>
    <w:r w:rsidRPr="008304E2">
      <w:t>CCPR/C/PER/CO/5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92C" w:rsidRPr="008304E2" w:rsidRDefault="00F1792C">
    <w:pPr>
      <w:pStyle w:val="Header"/>
      <w:jc w:val="right"/>
    </w:pPr>
    <w:r w:rsidRPr="008304E2">
      <w:t>CCPR/C/PER/CO/5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E41A22"/>
    <w:multiLevelType w:val="hybridMultilevel"/>
    <w:tmpl w:val="F00A378E"/>
    <w:lvl w:ilvl="0" w:tplc="C2EED14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6819C5"/>
    <w:multiLevelType w:val="hybridMultilevel"/>
    <w:tmpl w:val="88025A5C"/>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EDE66D8"/>
    <w:multiLevelType w:val="hybridMultilevel"/>
    <w:tmpl w:val="67BCEDCA"/>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07158B"/>
    <w:multiLevelType w:val="hybridMultilevel"/>
    <w:tmpl w:val="4886C386"/>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0766B0B"/>
    <w:multiLevelType w:val="hybridMultilevel"/>
    <w:tmpl w:val="F52412A6"/>
    <w:lvl w:ilvl="0" w:tplc="4D74AC1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4012232"/>
    <w:multiLevelType w:val="hybridMultilevel"/>
    <w:tmpl w:val="2E96911E"/>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506921CC"/>
    <w:multiLevelType w:val="hybridMultilevel"/>
    <w:tmpl w:val="A4108166"/>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21F2371"/>
    <w:multiLevelType w:val="hybridMultilevel"/>
    <w:tmpl w:val="C2E8FAE8"/>
    <w:lvl w:ilvl="0" w:tplc="3442265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54116646"/>
    <w:multiLevelType w:val="hybridMultilevel"/>
    <w:tmpl w:val="80A82926"/>
    <w:lvl w:ilvl="0" w:tplc="2912F9B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FC561CB"/>
    <w:multiLevelType w:val="hybridMultilevel"/>
    <w:tmpl w:val="CEDC7494"/>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2AD62BA"/>
    <w:multiLevelType w:val="hybridMultilevel"/>
    <w:tmpl w:val="7EA02BD6"/>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F670C21"/>
    <w:multiLevelType w:val="hybridMultilevel"/>
    <w:tmpl w:val="F794AF24"/>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34"/>
  </w:num>
  <w:num w:numId="13">
    <w:abstractNumId w:val="19"/>
  </w:num>
  <w:num w:numId="14">
    <w:abstractNumId w:val="12"/>
  </w:num>
  <w:num w:numId="15">
    <w:abstractNumId w:val="14"/>
  </w:num>
  <w:num w:numId="16">
    <w:abstractNumId w:val="31"/>
  </w:num>
  <w:num w:numId="17">
    <w:abstractNumId w:val="12"/>
  </w:num>
  <w:num w:numId="18">
    <w:abstractNumId w:val="12"/>
  </w:num>
  <w:num w:numId="19">
    <w:abstractNumId w:val="31"/>
  </w:num>
  <w:num w:numId="20">
    <w:abstractNumId w:val="14"/>
  </w:num>
  <w:num w:numId="21">
    <w:abstractNumId w:val="14"/>
  </w:num>
  <w:num w:numId="22">
    <w:abstractNumId w:val="22"/>
  </w:num>
  <w:num w:numId="23">
    <w:abstractNumId w:val="10"/>
  </w:num>
  <w:num w:numId="24">
    <w:abstractNumId w:val="18"/>
  </w:num>
  <w:num w:numId="25">
    <w:abstractNumId w:val="28"/>
  </w:num>
  <w:num w:numId="26">
    <w:abstractNumId w:val="21"/>
  </w:num>
  <w:num w:numId="27">
    <w:abstractNumId w:val="16"/>
  </w:num>
  <w:num w:numId="28">
    <w:abstractNumId w:val="22"/>
  </w:num>
  <w:num w:numId="29">
    <w:abstractNumId w:val="10"/>
  </w:num>
  <w:num w:numId="30">
    <w:abstractNumId w:val="18"/>
  </w:num>
  <w:num w:numId="31">
    <w:abstractNumId w:val="33"/>
  </w:num>
  <w:num w:numId="32">
    <w:abstractNumId w:val="28"/>
  </w:num>
  <w:num w:numId="33">
    <w:abstractNumId w:val="21"/>
  </w:num>
  <w:num w:numId="34">
    <w:abstractNumId w:val="16"/>
  </w:num>
  <w:num w:numId="35">
    <w:abstractNumId w:val="22"/>
  </w:num>
  <w:num w:numId="36">
    <w:abstractNumId w:val="10"/>
  </w:num>
  <w:num w:numId="37">
    <w:abstractNumId w:val="18"/>
  </w:num>
  <w:num w:numId="38">
    <w:abstractNumId w:val="33"/>
  </w:num>
  <w:num w:numId="39">
    <w:abstractNumId w:val="23"/>
  </w:num>
  <w:num w:numId="40">
    <w:abstractNumId w:val="26"/>
  </w:num>
  <w:num w:numId="41">
    <w:abstractNumId w:val="17"/>
  </w:num>
  <w:num w:numId="42">
    <w:abstractNumId w:val="20"/>
  </w:num>
  <w:num w:numId="43">
    <w:abstractNumId w:val="32"/>
  </w:num>
  <w:num w:numId="44">
    <w:abstractNumId w:val="27"/>
  </w:num>
  <w:num w:numId="45">
    <w:abstractNumId w:val="15"/>
  </w:num>
  <w:num w:numId="46">
    <w:abstractNumId w:val="11"/>
  </w:num>
  <w:num w:numId="47">
    <w:abstractNumId w:val="13"/>
  </w:num>
  <w:num w:numId="48">
    <w:abstractNumId w:val="25"/>
  </w:num>
  <w:num w:numId="49">
    <w:abstractNumId w:val="29"/>
  </w:num>
  <w:num w:numId="50">
    <w:abstractNumId w:val="3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0FEC"/>
    <w:rsid w:val="000065DA"/>
    <w:rsid w:val="00051474"/>
    <w:rsid w:val="00052154"/>
    <w:rsid w:val="00056B0A"/>
    <w:rsid w:val="000848DB"/>
    <w:rsid w:val="00086AFE"/>
    <w:rsid w:val="000F217F"/>
    <w:rsid w:val="001039BC"/>
    <w:rsid w:val="0014292A"/>
    <w:rsid w:val="00161576"/>
    <w:rsid w:val="001909BF"/>
    <w:rsid w:val="001A7516"/>
    <w:rsid w:val="001B41B9"/>
    <w:rsid w:val="001F04F8"/>
    <w:rsid w:val="002250D3"/>
    <w:rsid w:val="0023199F"/>
    <w:rsid w:val="0023313F"/>
    <w:rsid w:val="00242C16"/>
    <w:rsid w:val="002547C8"/>
    <w:rsid w:val="0027297C"/>
    <w:rsid w:val="00290FEC"/>
    <w:rsid w:val="002918A1"/>
    <w:rsid w:val="002C2513"/>
    <w:rsid w:val="002C618C"/>
    <w:rsid w:val="002D3D9F"/>
    <w:rsid w:val="00355D44"/>
    <w:rsid w:val="0038024C"/>
    <w:rsid w:val="003B09E6"/>
    <w:rsid w:val="003C6A6A"/>
    <w:rsid w:val="003D1840"/>
    <w:rsid w:val="003F3E54"/>
    <w:rsid w:val="003F522D"/>
    <w:rsid w:val="003F67C5"/>
    <w:rsid w:val="00463CF0"/>
    <w:rsid w:val="004841B8"/>
    <w:rsid w:val="00497733"/>
    <w:rsid w:val="004A126A"/>
    <w:rsid w:val="004A27CA"/>
    <w:rsid w:val="004C575C"/>
    <w:rsid w:val="004D1555"/>
    <w:rsid w:val="004E0BB3"/>
    <w:rsid w:val="004F49CC"/>
    <w:rsid w:val="004F794C"/>
    <w:rsid w:val="005054E6"/>
    <w:rsid w:val="0051234D"/>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06672"/>
    <w:rsid w:val="0061164F"/>
    <w:rsid w:val="00630134"/>
    <w:rsid w:val="006425A2"/>
    <w:rsid w:val="0064450E"/>
    <w:rsid w:val="0065322F"/>
    <w:rsid w:val="00654852"/>
    <w:rsid w:val="006708D2"/>
    <w:rsid w:val="00671AA3"/>
    <w:rsid w:val="0068106B"/>
    <w:rsid w:val="00691EF9"/>
    <w:rsid w:val="006A719B"/>
    <w:rsid w:val="006B33D0"/>
    <w:rsid w:val="006B6E2A"/>
    <w:rsid w:val="006D3DFA"/>
    <w:rsid w:val="006D537E"/>
    <w:rsid w:val="007022E6"/>
    <w:rsid w:val="00721ADC"/>
    <w:rsid w:val="007337FF"/>
    <w:rsid w:val="00744FEE"/>
    <w:rsid w:val="007802C5"/>
    <w:rsid w:val="007B5B8A"/>
    <w:rsid w:val="007E1E0A"/>
    <w:rsid w:val="007E7825"/>
    <w:rsid w:val="007F57CE"/>
    <w:rsid w:val="0082020C"/>
    <w:rsid w:val="008304E2"/>
    <w:rsid w:val="008351FB"/>
    <w:rsid w:val="00840AD2"/>
    <w:rsid w:val="008418EB"/>
    <w:rsid w:val="0086574C"/>
    <w:rsid w:val="00867AE0"/>
    <w:rsid w:val="00877885"/>
    <w:rsid w:val="008A29C7"/>
    <w:rsid w:val="008A2C66"/>
    <w:rsid w:val="008B7C42"/>
    <w:rsid w:val="008D08D4"/>
    <w:rsid w:val="008F1659"/>
    <w:rsid w:val="008F2A5F"/>
    <w:rsid w:val="00902307"/>
    <w:rsid w:val="00924464"/>
    <w:rsid w:val="00935148"/>
    <w:rsid w:val="009353BD"/>
    <w:rsid w:val="00964A61"/>
    <w:rsid w:val="00983FE7"/>
    <w:rsid w:val="00997F66"/>
    <w:rsid w:val="009F0DDD"/>
    <w:rsid w:val="00A02B21"/>
    <w:rsid w:val="00A12947"/>
    <w:rsid w:val="00A13418"/>
    <w:rsid w:val="00A3593C"/>
    <w:rsid w:val="00A37913"/>
    <w:rsid w:val="00A5009B"/>
    <w:rsid w:val="00A50BDC"/>
    <w:rsid w:val="00A53684"/>
    <w:rsid w:val="00A83E21"/>
    <w:rsid w:val="00A956E4"/>
    <w:rsid w:val="00AA7A8E"/>
    <w:rsid w:val="00AC0B2D"/>
    <w:rsid w:val="00AC56DE"/>
    <w:rsid w:val="00AC5FFA"/>
    <w:rsid w:val="00AE6BDB"/>
    <w:rsid w:val="00AF26E4"/>
    <w:rsid w:val="00B75594"/>
    <w:rsid w:val="00B75D7A"/>
    <w:rsid w:val="00C1716A"/>
    <w:rsid w:val="00C21A92"/>
    <w:rsid w:val="00C40431"/>
    <w:rsid w:val="00C51697"/>
    <w:rsid w:val="00C51B03"/>
    <w:rsid w:val="00C63BBD"/>
    <w:rsid w:val="00C93524"/>
    <w:rsid w:val="00CC7841"/>
    <w:rsid w:val="00CD2B51"/>
    <w:rsid w:val="00CD757E"/>
    <w:rsid w:val="00CF15BF"/>
    <w:rsid w:val="00D012B2"/>
    <w:rsid w:val="00D01D93"/>
    <w:rsid w:val="00D129A7"/>
    <w:rsid w:val="00D159B2"/>
    <w:rsid w:val="00D15CBD"/>
    <w:rsid w:val="00D26C70"/>
    <w:rsid w:val="00D3329D"/>
    <w:rsid w:val="00D37022"/>
    <w:rsid w:val="00D563C9"/>
    <w:rsid w:val="00D7111C"/>
    <w:rsid w:val="00D73055"/>
    <w:rsid w:val="00D94C4B"/>
    <w:rsid w:val="00DB07C6"/>
    <w:rsid w:val="00DD5096"/>
    <w:rsid w:val="00E04759"/>
    <w:rsid w:val="00E343C8"/>
    <w:rsid w:val="00E44048"/>
    <w:rsid w:val="00E52100"/>
    <w:rsid w:val="00E8295B"/>
    <w:rsid w:val="00E9545F"/>
    <w:rsid w:val="00E9599A"/>
    <w:rsid w:val="00E97B28"/>
    <w:rsid w:val="00EA55AB"/>
    <w:rsid w:val="00EB791E"/>
    <w:rsid w:val="00EC1754"/>
    <w:rsid w:val="00ED4038"/>
    <w:rsid w:val="00F01AE0"/>
    <w:rsid w:val="00F039D0"/>
    <w:rsid w:val="00F11196"/>
    <w:rsid w:val="00F174AF"/>
    <w:rsid w:val="00F1792C"/>
    <w:rsid w:val="00F21548"/>
    <w:rsid w:val="00F22540"/>
    <w:rsid w:val="00F32849"/>
    <w:rsid w:val="00F40BC6"/>
    <w:rsid w:val="00F4532B"/>
    <w:rsid w:val="00F64F15"/>
    <w:rsid w:val="00F82225"/>
    <w:rsid w:val="00F91E32"/>
    <w:rsid w:val="00FB6D3B"/>
    <w:rsid w:val="00FC23DC"/>
    <w:rsid w:val="00FD51D4"/>
    <w:rsid w:val="00FE63AD"/>
    <w:rsid w:val="00FE6EA5"/>
    <w:rsid w:val="00FF10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 w:type="character" w:customStyle="1" w:styleId="H1GCChar">
    <w:name w:val="_ H_1_GC Char"/>
    <w:basedOn w:val="DefaultParagraphFont"/>
    <w:link w:val="H1GC"/>
    <w:rsid w:val="00FF104A"/>
    <w:rPr>
      <w:rFonts w:eastAsia="SimHei"/>
      <w:snapToGrid w:val="0"/>
      <w:sz w:val="24"/>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2</TotalTime>
  <Pages>1</Pages>
  <Words>3119</Words>
  <Characters>3369</Characters>
  <Application>Microsoft Office Outlook</Application>
  <DocSecurity>4</DocSecurity>
  <Lines>120</Lines>
  <Paragraphs>78</Paragraphs>
  <ScaleCrop>false</ScaleCrop>
  <Company>CSD</Company>
  <LinksUpToDate>false</LinksUpToDate>
  <CharactersWithSpaces>6410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3</cp:revision>
  <cp:lastPrinted>2013-06-26T06:31:00Z</cp:lastPrinted>
  <dcterms:created xsi:type="dcterms:W3CDTF">2013-06-26T06:31:00Z</dcterms:created>
  <dcterms:modified xsi:type="dcterms:W3CDTF">2013-06-26T06:33:00Z</dcterms:modified>
</cp:coreProperties>
</file>