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Двадцать третья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468-м заседании,</w:t>
      </w:r>
    </w:p>
    <w:p w:rsidR="00000000" w:rsidRDefault="00000000">
      <w:r>
        <w:t>состоявшемся в Центральных учреждениях, Нью-Йорк, в среду, 14 июня 2000 года, в 10 ч. 00 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 xml:space="preserve"> г</w:t>
      </w:r>
      <w:r>
        <w:noBreakHyphen/>
        <w:t>жа Гонсалес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jc w:val="left"/>
      </w:pPr>
      <w:r>
        <w:t xml:space="preserve">Рассмотрение докладов, представленных государствами-участниками </w:t>
      </w:r>
      <w:r>
        <w:br/>
        <w:t>в соо</w:t>
      </w:r>
      <w:r>
        <w:t>т</w:t>
      </w:r>
      <w:r>
        <w:t>ветствии со статьей 18 Конвенции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rPr>
          <w:i/>
        </w:rPr>
      </w:pPr>
      <w:r>
        <w:tab/>
      </w:r>
      <w:r>
        <w:rPr>
          <w:i/>
        </w:rPr>
        <w:t>Сводный второй и третий периодический доклад Ирака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10 ч. 45 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 xml:space="preserve">Рассмотрение докладов, представленных государствами-участниками в соответствии </w:t>
      </w:r>
      <w:r>
        <w:br/>
        <w:t>со статьей 18 Конвенции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>Сводный второй и третий периодический доклад Ирака</w:t>
      </w:r>
      <w:r>
        <w:rPr>
          <w:i w:val="0"/>
        </w:rPr>
        <w:t xml:space="preserve"> (CEDAW/C/IRQ/2–3, CEDAW/PSWG/2000/II/CRP.1/Add.3 и CEDAW/PSWG/2000/II/CRP.2/Add.2)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делегация Ира-ка занимает места за столом Комитета.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 Камас</w:t>
      </w:r>
      <w:r>
        <w:t xml:space="preserve"> (Ирак), представляя второй и тр</w:t>
      </w:r>
      <w:r>
        <w:t>е</w:t>
      </w:r>
      <w:r>
        <w:t>тий периодический доклад Ирака (CEDAW/C/IRQ/ 2–3), подчеркивает приверженность правительства Ирака осуществлению Конвенции о ликвидации всех форм дискриминации в отношении женщин и других международных документов по правам ч</w:t>
      </w:r>
      <w:r>
        <w:t>е</w:t>
      </w:r>
      <w:r>
        <w:t>ловека и подтверждает стремление ее делегации поддерживать диалог с экспертами различных дог</w:t>
      </w:r>
      <w:r>
        <w:t>о</w:t>
      </w:r>
      <w:r>
        <w:t>ворных органов по правам человека, нейтральный характер, целостность и объективность которых имеют важное значение для эффективного контроля за выполнением международных договоров по пр</w:t>
      </w:r>
      <w:r>
        <w:t>а</w:t>
      </w:r>
      <w:r>
        <w:t>вам человека. Соответствующие договорные органы отметили факторы, мешающие Ираку осуществлять международные конвенции, и подчеркнули необх</w:t>
      </w:r>
      <w:r>
        <w:t>о</w:t>
      </w:r>
      <w:r>
        <w:t>димость устран</w:t>
      </w:r>
      <w:r>
        <w:t>е</w:t>
      </w:r>
      <w:r>
        <w:t>ния таких препятствий.</w:t>
      </w:r>
    </w:p>
    <w:p w:rsidR="00000000" w:rsidRDefault="00000000">
      <w:pPr>
        <w:pStyle w:val="DualTxt"/>
      </w:pPr>
      <w:r>
        <w:t>3.</w:t>
      </w:r>
      <w:r>
        <w:tab/>
        <w:t>За 10 лет, прошедшие между переписями 1987 года и 1997 года, население Ирака увелич</w:t>
      </w:r>
      <w:r>
        <w:t>и</w:t>
      </w:r>
      <w:r>
        <w:t>лось на 3 процента, превысив 22 млн. человек, из которых 49,7 процента — мужчины и 50,3 проце</w:t>
      </w:r>
      <w:r>
        <w:t>н</w:t>
      </w:r>
      <w:r>
        <w:t>та — женщины. Правительство стремится осущес</w:t>
      </w:r>
      <w:r>
        <w:t>т</w:t>
      </w:r>
      <w:r>
        <w:t>влять Пекинскую платформу действий и, например, в сотрудничестве с неправительственными орган</w:t>
      </w:r>
      <w:r>
        <w:t>и</w:t>
      </w:r>
      <w:r>
        <w:t>зациями, прежде всего со Всеобщей федерацией иракских женщин, провело в Багдаде в 1994 году международный семинар по правам человека, на к</w:t>
      </w:r>
      <w:r>
        <w:t>о</w:t>
      </w:r>
      <w:r>
        <w:t>тором была принята перспективная декларация по вопросу об учете прав женщин в общем контексте прав человека.</w:t>
      </w:r>
    </w:p>
    <w:p w:rsidR="00000000" w:rsidRDefault="00000000">
      <w:pPr>
        <w:pStyle w:val="DualTxt"/>
      </w:pPr>
      <w:r>
        <w:t>4.</w:t>
      </w:r>
      <w:r>
        <w:tab/>
        <w:t>Правительство также приняло Национальную стратегию по улучшению положения иракских женщин в целях поощрения прав женщин в соо</w:t>
      </w:r>
      <w:r>
        <w:t>т</w:t>
      </w:r>
      <w:r>
        <w:t>ветствии с решениями Пекинской конференции 1995 года в интересах укрепления институционал</w:t>
      </w:r>
      <w:r>
        <w:t>ь</w:t>
      </w:r>
      <w:r>
        <w:t>ных механизмов реализации мер по поощрению прав женщин. В результате принятия Национальной стратегии был учрежден Национальный комитет высокого уровня по улучшению положения ира</w:t>
      </w:r>
      <w:r>
        <w:t>к</w:t>
      </w:r>
      <w:r>
        <w:t>ских женщин, который возглавляет министр, отв</w:t>
      </w:r>
      <w:r>
        <w:t>е</w:t>
      </w:r>
      <w:r>
        <w:t>чающий за трудовые и социальные вопросы, и включает представителей всех министерств, зан</w:t>
      </w:r>
      <w:r>
        <w:t>и</w:t>
      </w:r>
      <w:r>
        <w:t>мающихся осуществлением Национальной страт</w:t>
      </w:r>
      <w:r>
        <w:t>е</w:t>
      </w:r>
      <w:r>
        <w:t>гии, а отделения этого комитета имеются во всех соответствующих мин</w:t>
      </w:r>
      <w:r>
        <w:t>и</w:t>
      </w:r>
      <w:r>
        <w:t>стерствах.</w:t>
      </w:r>
    </w:p>
    <w:p w:rsidR="00000000" w:rsidRDefault="00000000">
      <w:pPr>
        <w:pStyle w:val="DualTxt"/>
      </w:pPr>
      <w:r>
        <w:t>5.</w:t>
      </w:r>
      <w:r>
        <w:tab/>
        <w:t>До рассмотрения доклада и ответов делегации Ирака на вопросы, поставленные членами Комит</w:t>
      </w:r>
      <w:r>
        <w:t>е</w:t>
      </w:r>
      <w:r>
        <w:t>та, она отмечает, что диалог между Ираком и Ком</w:t>
      </w:r>
      <w:r>
        <w:t>и</w:t>
      </w:r>
      <w:r>
        <w:t>тетом основывается на правовых рамках, опред</w:t>
      </w:r>
      <w:r>
        <w:t>е</w:t>
      </w:r>
      <w:r>
        <w:t>ленных в Конвенции, и на замечаниях, сделанных соответствующим договорными органами по пр</w:t>
      </w:r>
      <w:r>
        <w:t>а</w:t>
      </w:r>
      <w:r>
        <w:t>вам человека. Оратор с сожалением сообщает, что осуществление Конвенции было отнюдь не идеал</w:t>
      </w:r>
      <w:r>
        <w:t>ь</w:t>
      </w:r>
      <w:r>
        <w:t>ным, однако она уверена, что Комитет полностью понимает трагическое положение в Ираке, и счит</w:t>
      </w:r>
      <w:r>
        <w:t>а</w:t>
      </w:r>
      <w:r>
        <w:t>ет, что продолжение диалога и сотрудничества п</w:t>
      </w:r>
      <w:r>
        <w:t>о</w:t>
      </w:r>
      <w:r>
        <w:t>может преодолеть препятствия на пути полного осуществления Конве</w:t>
      </w:r>
      <w:r>
        <w:t>н</w:t>
      </w:r>
      <w:r>
        <w:t xml:space="preserve">ции. </w:t>
      </w:r>
    </w:p>
    <w:p w:rsidR="00000000" w:rsidRDefault="00000000">
      <w:pPr>
        <w:pStyle w:val="DualTxt"/>
      </w:pPr>
      <w:r>
        <w:t>6.</w:t>
      </w:r>
      <w:r>
        <w:tab/>
        <w:t>Важно, чтобы Комитет в полной мере знал об обстоятельствах, мешающих осуществлению. О</w:t>
      </w:r>
      <w:r>
        <w:t>т</w:t>
      </w:r>
      <w:r>
        <w:t>мечая, что в одиннадцатом пункте преамбулы Ко</w:t>
      </w:r>
      <w:r>
        <w:t>н</w:t>
      </w:r>
      <w:r>
        <w:t>венции подчеркивается, что уважение национальн</w:t>
      </w:r>
      <w:r>
        <w:t>о</w:t>
      </w:r>
      <w:r>
        <w:t>го суверенитета и территориальной целостности, среди прочего, будет содействовать социальному прогрессу и развитию и, как следствие этого, будет способствовать достижению полного равенства м</w:t>
      </w:r>
      <w:r>
        <w:t>е</w:t>
      </w:r>
      <w:r>
        <w:t>жду мужчинами и женщинами, оратор с сожален</w:t>
      </w:r>
      <w:r>
        <w:t>и</w:t>
      </w:r>
      <w:r>
        <w:t>ем указывает на продолжающееся с 1991 года н</w:t>
      </w:r>
      <w:r>
        <w:t>а</w:t>
      </w:r>
      <w:r>
        <w:t>рушение суверенитета и территориальной целос</w:t>
      </w:r>
      <w:r>
        <w:t>т</w:t>
      </w:r>
      <w:r>
        <w:t>ности Ирака Соединенными Штатами Америки и Соединенным Королевством. Она осуждает созд</w:t>
      </w:r>
      <w:r>
        <w:t>а</w:t>
      </w:r>
      <w:r>
        <w:t>ние «бесполетных зон» на севере и юге Ирака и о</w:t>
      </w:r>
      <w:r>
        <w:t>т</w:t>
      </w:r>
      <w:r>
        <w:t>мечает, что беспорядочная бомбардировка объектов гражданской и военной инфраструктуры (почти 200 000 налетов с мая 1991 года) привела к гибели сотен невинных гражданских лиц и нанесла серье</w:t>
      </w:r>
      <w:r>
        <w:t>з</w:t>
      </w:r>
      <w:r>
        <w:t>ный ущерб эконом</w:t>
      </w:r>
      <w:r>
        <w:t>и</w:t>
      </w:r>
      <w:r>
        <w:t>ке.</w:t>
      </w:r>
    </w:p>
    <w:p w:rsidR="00000000" w:rsidRDefault="00000000">
      <w:pPr>
        <w:pStyle w:val="DualTxt"/>
      </w:pPr>
      <w:r>
        <w:t>7.</w:t>
      </w:r>
      <w:r>
        <w:tab/>
        <w:t>Каждодневная угроза нападений привела к возникновению психологических проблем, таких, как чувство нервозности, депрессия, бессоница, п</w:t>
      </w:r>
      <w:r>
        <w:t>о</w:t>
      </w:r>
      <w:r>
        <w:t>теря веса и страх утратить друзей и членов семьи, у женщин и детей. Такие нападения являются серье</w:t>
      </w:r>
      <w:r>
        <w:t>з</w:t>
      </w:r>
      <w:r>
        <w:t>ным нарушением права Ирака на самоопределение и международного гуманитарного права и не допу</w:t>
      </w:r>
      <w:r>
        <w:t>с</w:t>
      </w:r>
      <w:r>
        <w:t>каются ни в одной из соответствующих резолюций Совета Безопасности. Использование войсками С</w:t>
      </w:r>
      <w:r>
        <w:t>о</w:t>
      </w:r>
      <w:r>
        <w:t>единенных Штатов Америки и Соединенного Кор</w:t>
      </w:r>
      <w:r>
        <w:t>о</w:t>
      </w:r>
      <w:r>
        <w:t>левства в ходе войны 1991 года оружия с расще</w:t>
      </w:r>
      <w:r>
        <w:t>п</w:t>
      </w:r>
      <w:r>
        <w:t>ленным ураном привело к увеличению показателей заболевания лейкемией, в четыре-пять раз прев</w:t>
      </w:r>
      <w:r>
        <w:t>ы</w:t>
      </w:r>
      <w:r>
        <w:t>шающих показатели 1989 года, при этом 75 проце</w:t>
      </w:r>
      <w:r>
        <w:t>н</w:t>
      </w:r>
      <w:r>
        <w:t>тов жертв — дети. Также отмечались высокие пок</w:t>
      </w:r>
      <w:r>
        <w:t>а</w:t>
      </w:r>
      <w:r>
        <w:t>затели заболеваемости раком легких, желудка и к</w:t>
      </w:r>
      <w:r>
        <w:t>о</w:t>
      </w:r>
      <w:r>
        <w:t>жи, бесплодия, преждевременного рождения детей и врожденных заболеваний, и последствия испол</w:t>
      </w:r>
      <w:r>
        <w:t>ь</w:t>
      </w:r>
      <w:r>
        <w:t>зования этого оружия будут ощущаться на будущих поколениях. Кроме того, правительство Ирака не может отвечать за положение в области прав чел</w:t>
      </w:r>
      <w:r>
        <w:t>о</w:t>
      </w:r>
      <w:r>
        <w:t>века, особенно в том, что касается прав женщин, в районе самоуправления на севере стр</w:t>
      </w:r>
      <w:r>
        <w:t>а</w:t>
      </w:r>
      <w:r>
        <w:t>ны.</w:t>
      </w:r>
    </w:p>
    <w:p w:rsidR="00000000" w:rsidRDefault="00000000">
      <w:pPr>
        <w:pStyle w:val="DualTxt"/>
      </w:pPr>
      <w:r>
        <w:t>8.</w:t>
      </w:r>
      <w:r>
        <w:tab/>
        <w:t>Для полного осуществления договоров по пр</w:t>
      </w:r>
      <w:r>
        <w:t>а</w:t>
      </w:r>
      <w:r>
        <w:t>вам человека необходимо выполнение трех осно</w:t>
      </w:r>
      <w:r>
        <w:t>в</w:t>
      </w:r>
      <w:r>
        <w:t>ных взаимосвязанных требований: наличие полит</w:t>
      </w:r>
      <w:r>
        <w:t>и</w:t>
      </w:r>
      <w:r>
        <w:t>ческой воли государства, находящее свое отражение в его присоединении к этим документам и в прим</w:t>
      </w:r>
      <w:r>
        <w:t>е</w:t>
      </w:r>
      <w:r>
        <w:t>нении соответствующего национального законод</w:t>
      </w:r>
      <w:r>
        <w:t>а</w:t>
      </w:r>
      <w:r>
        <w:t>тельства, выделение государством адекватных р</w:t>
      </w:r>
      <w:r>
        <w:t>е</w:t>
      </w:r>
      <w:r>
        <w:t>сурсов для обеспечения экономических, социал</w:t>
      </w:r>
      <w:r>
        <w:t>ь</w:t>
      </w:r>
      <w:r>
        <w:t>ных и культурных прав и международное сотрудн</w:t>
      </w:r>
      <w:r>
        <w:t>и</w:t>
      </w:r>
      <w:r>
        <w:t>чество в соответствии с Уставом Организации Об</w:t>
      </w:r>
      <w:r>
        <w:t>ъ</w:t>
      </w:r>
      <w:r>
        <w:t>единенных Наций, принципами международного права и международными документами о правах человека. Ирак ясно заявил о своей приверженности правам человека женщин, присоединившись к Ко</w:t>
      </w:r>
      <w:r>
        <w:t>н</w:t>
      </w:r>
      <w:r>
        <w:t>венции, разработав национальные стратегии и со</w:t>
      </w:r>
      <w:r>
        <w:t>з</w:t>
      </w:r>
      <w:r>
        <w:t>дав учреждения для обеспечения осуществления, и продолжает выполнять свои обязательства по пре</w:t>
      </w:r>
      <w:r>
        <w:t>д</w:t>
      </w:r>
      <w:r>
        <w:t>ставлению периодических докладов. К сожалению, ситуация в стране, обусловленная экономической блокадой, мешает практическому осуществлению и вынудила правительство сменить свои приоритеты и сосредоточиться на вопросах обеспечения пр</w:t>
      </w:r>
      <w:r>
        <w:t>о</w:t>
      </w:r>
      <w:r>
        <w:t>стого выживания своих граждан, в частности же</w:t>
      </w:r>
      <w:r>
        <w:t>н</w:t>
      </w:r>
      <w:r>
        <w:t>щин и детей.</w:t>
      </w:r>
    </w:p>
    <w:p w:rsidR="00000000" w:rsidRDefault="00000000">
      <w:pPr>
        <w:pStyle w:val="DualTxt"/>
      </w:pPr>
      <w:r>
        <w:t>9.</w:t>
      </w:r>
      <w:r>
        <w:tab/>
        <w:t>Запрет на экспорт нефти, введенный Советом Безопасности, лишил Ирак 95 процентов своих р</w:t>
      </w:r>
      <w:r>
        <w:t>е</w:t>
      </w:r>
      <w:r>
        <w:t>сурсов, и различные доклады международных орг</w:t>
      </w:r>
      <w:r>
        <w:t>а</w:t>
      </w:r>
      <w:r>
        <w:t>низаций не оставляют каких</w:t>
      </w:r>
      <w:r>
        <w:noBreakHyphen/>
        <w:t>либо сомнений отн</w:t>
      </w:r>
      <w:r>
        <w:t>о</w:t>
      </w:r>
      <w:r>
        <w:t>сительно отрицательных последствий санкций для страны и положения в области прав человека. О</w:t>
      </w:r>
      <w:r>
        <w:t>д</w:t>
      </w:r>
      <w:r>
        <w:t>нако вызывает сожаление тот факт, что не было к</w:t>
      </w:r>
      <w:r>
        <w:t>а</w:t>
      </w:r>
      <w:r>
        <w:t>ких</w:t>
      </w:r>
      <w:r>
        <w:noBreakHyphen/>
        <w:t>либо предложений по имплементационным м</w:t>
      </w:r>
      <w:r>
        <w:t>е</w:t>
      </w:r>
      <w:r>
        <w:t>ханизмам для рассмотрения этих проблем. Напр</w:t>
      </w:r>
      <w:r>
        <w:t>и</w:t>
      </w:r>
      <w:r>
        <w:t>мер, на специальной сессии Генеральной Ассам</w:t>
      </w:r>
      <w:r>
        <w:t>б</w:t>
      </w:r>
      <w:r>
        <w:t>леи под названием «Женщины 2000 года» было только подтверждено, что меры по осуществлению должны носить срочный и эффективный характер, и в докладе Генерального секретаря об обзоре и оценке хода осуществления Пекинской платформы действий (E/CN.6/2000/PG/2) не говорится о п</w:t>
      </w:r>
      <w:r>
        <w:t>о</w:t>
      </w:r>
      <w:r>
        <w:t>следствиях санкций для гражданского населения, прежде всего для женщин и детей. Международным органам по правам человека надлежит осветить п</w:t>
      </w:r>
      <w:r>
        <w:t>о</w:t>
      </w:r>
      <w:r>
        <w:t>следствия санкций для положения в области прав человека и осуществления всех соответствующих конвенций, и делегация Ирака готова представить Комитету информацию по этому вопр</w:t>
      </w:r>
      <w:r>
        <w:t>о</w:t>
      </w:r>
      <w:r>
        <w:t>су.</w:t>
      </w:r>
    </w:p>
    <w:p w:rsidR="00000000" w:rsidRDefault="00000000">
      <w:pPr>
        <w:pStyle w:val="DualTxt"/>
      </w:pPr>
      <w:r>
        <w:t>10.</w:t>
      </w:r>
      <w:r>
        <w:tab/>
        <w:t>В годовом докладе ЮНИСЕФ за 1999 год с</w:t>
      </w:r>
      <w:r>
        <w:t>о</w:t>
      </w:r>
      <w:r>
        <w:t>общалось о резком увеличении показателей мл</w:t>
      </w:r>
      <w:r>
        <w:t>а</w:t>
      </w:r>
      <w:r>
        <w:t>денческой смертности и смертности детей в возра</w:t>
      </w:r>
      <w:r>
        <w:t>с</w:t>
      </w:r>
      <w:r>
        <w:t>те до пяти лет и показателей материнской смертн</w:t>
      </w:r>
      <w:r>
        <w:t>о</w:t>
      </w:r>
      <w:r>
        <w:t>сти. Гибель полумиллиона иракских детей можно было бы предотвратить, отменив санкции. В закл</w:t>
      </w:r>
      <w:r>
        <w:t>ю</w:t>
      </w:r>
      <w:r>
        <w:t>чение оратор настоятельно призывает Комитет пр</w:t>
      </w:r>
      <w:r>
        <w:t>и</w:t>
      </w:r>
      <w:r>
        <w:t>соединиться к Комитету по правам ребенка, Ком</w:t>
      </w:r>
      <w:r>
        <w:t>и</w:t>
      </w:r>
      <w:r>
        <w:t>тету по экономическим, социальным и культурным правам и другим международным органам, обр</w:t>
      </w:r>
      <w:r>
        <w:t>а</w:t>
      </w:r>
      <w:r>
        <w:t>тившимся с призывом отменить сан</w:t>
      </w:r>
      <w:r>
        <w:t>к</w:t>
      </w:r>
      <w:r>
        <w:t>ции.</w:t>
      </w: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Г-жа Эль-Аззави</w:t>
      </w:r>
      <w:r>
        <w:t xml:space="preserve"> (Ирак) говорит, что прав</w:t>
      </w:r>
      <w:r>
        <w:t>и</w:t>
      </w:r>
      <w:r>
        <w:t>тельство Ирака приняло ряд мер по ускорению практики ликвидации дискриминации в отношении женщин и обеспечению их прав человека, несмотря на ограничения, обусловленные санкциями. Что к</w:t>
      </w:r>
      <w:r>
        <w:t>а</w:t>
      </w:r>
      <w:r>
        <w:t>сается процесса принятия политических решений, то Партия арабского социалистического возрожд</w:t>
      </w:r>
      <w:r>
        <w:t>е</w:t>
      </w:r>
      <w:r>
        <w:t>ния — Баас определила квоты представленности женщин и молодежи в своем членском составе, с</w:t>
      </w:r>
      <w:r>
        <w:t>о</w:t>
      </w:r>
      <w:r>
        <w:t>гласно пункту 15 общей рекомендации 23 Комитета по ликвидации дискриминации в отношении же</w:t>
      </w:r>
      <w:r>
        <w:t>н</w:t>
      </w:r>
      <w:r>
        <w:t>щин, что позволило расширить представленность женщин после выборов в законодательные органы, проходивших в 1999 году. Что касается законод</w:t>
      </w:r>
      <w:r>
        <w:t>а</w:t>
      </w:r>
      <w:r>
        <w:t>тельства в области защиты прав женщин, то были приняты законы в целях корректировки суммы ал</w:t>
      </w:r>
      <w:r>
        <w:t>и</w:t>
      </w:r>
      <w:r>
        <w:t>ментов, получаемой разведенными женщинами, с учетом инфляции и обеспечения уголовного наказ</w:t>
      </w:r>
      <w:r>
        <w:t>а</w:t>
      </w:r>
      <w:r>
        <w:t>ния в форме тюремного заключения на один год в случае невыплаты алиментов. Другой новый закон освобождает женщин от досудебного содержания под стражей в связи с рядом преступлений, с тем чтобы обеспечить защиту их до</w:t>
      </w:r>
      <w:r>
        <w:t>с</w:t>
      </w:r>
      <w:r>
        <w:t>тоинства.</w:t>
      </w:r>
    </w:p>
    <w:p w:rsidR="00000000" w:rsidRDefault="00000000">
      <w:pPr>
        <w:pStyle w:val="DualTxt"/>
      </w:pPr>
      <w:r>
        <w:t>12.</w:t>
      </w:r>
      <w:r>
        <w:tab/>
        <w:t>Дополнительная информация и статистические данные, представленные в ответ на вопросы членов Комитета (CEDAW/PSWG/2000/II/CRP.2/Add.2), свидетельствуют о расширении представленности женщин в политических структурах; в настоящее время женщины составляют 8 процентов членов з</w:t>
      </w:r>
      <w:r>
        <w:t>а</w:t>
      </w:r>
      <w:r>
        <w:t>конодательного органа. Однако в таблицах также содержатся данные, свидетельствующие о неукло</w:t>
      </w:r>
      <w:r>
        <w:t>н</w:t>
      </w:r>
      <w:r>
        <w:t>ном ухудшении медицинского обслуживания же</w:t>
      </w:r>
      <w:r>
        <w:t>н</w:t>
      </w:r>
      <w:r>
        <w:t>щин и детей и широкого распространения безраб</w:t>
      </w:r>
      <w:r>
        <w:t>о</w:t>
      </w:r>
      <w:r>
        <w:t>тицы среди женщин. Представленная информация должна позволить Комитету сделать вывод о том, что в Ираке существует политическая воля для осуществления Конвенции, однако проблемы, об</w:t>
      </w:r>
      <w:r>
        <w:t>у</w:t>
      </w:r>
      <w:r>
        <w:t>словленные эмбарго, означают, что для этого отсу</w:t>
      </w:r>
      <w:r>
        <w:t>т</w:t>
      </w:r>
      <w:r>
        <w:t>ствуют необходимые ресурсы. Делегация Ирака уверена, что Комитет объективно рассмотрит пол</w:t>
      </w:r>
      <w:r>
        <w:t>о</w:t>
      </w:r>
      <w:r>
        <w:t>жение в стране. В этой связи она обращает вним</w:t>
      </w:r>
      <w:r>
        <w:t>а</w:t>
      </w:r>
      <w:r>
        <w:t>ние на заключительные замечания недавнего докл</w:t>
      </w:r>
      <w:r>
        <w:t>а</w:t>
      </w:r>
      <w:r>
        <w:t>да Ирака, направленного Комитету по ликвидации расовой дискриминации, которые являются прим</w:t>
      </w:r>
      <w:r>
        <w:t>е</w:t>
      </w:r>
      <w:r>
        <w:t>ром для подражания. В заключение делегация Ир</w:t>
      </w:r>
      <w:r>
        <w:t>а</w:t>
      </w:r>
      <w:r>
        <w:t>ка призывает все органы Организации Объедине</w:t>
      </w:r>
      <w:r>
        <w:t>н</w:t>
      </w:r>
      <w:r>
        <w:t>ных Наций учредить механизм для осуществления пункта 145 Пекинской платформы действий и обе</w:t>
      </w:r>
      <w:r>
        <w:t>с</w:t>
      </w:r>
      <w:r>
        <w:t>печения справедливости в отношении иракских женщин на основе их защиты от международных решений, которые нарушают их права чел</w:t>
      </w:r>
      <w:r>
        <w:t>о</w:t>
      </w:r>
      <w:r>
        <w:t>века.</w:t>
      </w: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>Председатель</w:t>
      </w:r>
      <w:r>
        <w:t xml:space="preserve"> предлагает членам Комитета принять участие в диалоге с делегацией Ирака.</w:t>
      </w: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>Г-жа Хан</w:t>
      </w:r>
      <w:r>
        <w:t xml:space="preserve"> говорит, что Комитет приветствует возможность проведения диалога с делегацией Ир</w:t>
      </w:r>
      <w:r>
        <w:t>а</w:t>
      </w:r>
      <w:r>
        <w:t>ка для выявления остающихся препятствий на пути полной реализации прав женщин. Женщины доб</w:t>
      </w:r>
      <w:r>
        <w:t>и</w:t>
      </w:r>
      <w:r>
        <w:t>лись огромного прогресса в современном Ираке по сравнению с его соседями. Оратор с удовлетворен</w:t>
      </w:r>
      <w:r>
        <w:t>и</w:t>
      </w:r>
      <w:r>
        <w:t>ем отмечает, что в статье 19(a) Конституции Ирака говорится о равенстве прав мужчин и женщин, о</w:t>
      </w:r>
      <w:r>
        <w:t>д</w:t>
      </w:r>
      <w:r>
        <w:t>нако разочарование вызывает то, что в ней не с</w:t>
      </w:r>
      <w:r>
        <w:t>о</w:t>
      </w:r>
      <w:r>
        <w:t>держится ясно выраженного запрета дискримин</w:t>
      </w:r>
      <w:r>
        <w:t>а</w:t>
      </w:r>
      <w:r>
        <w:t>ции. Хотя в статье 19(b) Конституции предусмотр</w:t>
      </w:r>
      <w:r>
        <w:t>е</w:t>
      </w:r>
      <w:r>
        <w:t>но равенство по закону и предпринимаются все усилия в этом направлении, тем не менее сохран</w:t>
      </w:r>
      <w:r>
        <w:t>я</w:t>
      </w:r>
      <w:r>
        <w:t>ется ряд дискриминацио</w:t>
      </w:r>
      <w:r>
        <w:t>н</w:t>
      </w:r>
      <w:r>
        <w:t>ных законов.</w:t>
      </w:r>
    </w:p>
    <w:p w:rsidR="00000000" w:rsidRDefault="00000000">
      <w:pPr>
        <w:pStyle w:val="DualTxt"/>
      </w:pPr>
      <w:r>
        <w:t>15.</w:t>
      </w:r>
      <w:r>
        <w:tab/>
        <w:t>Оратор испытывает обеспокоенность по пов</w:t>
      </w:r>
      <w:r>
        <w:t>о</w:t>
      </w:r>
      <w:r>
        <w:t>ду оговорок по пунктам (f) и (g) статьи 2 Конве</w:t>
      </w:r>
      <w:r>
        <w:t>н</w:t>
      </w:r>
      <w:r>
        <w:t>ции, которые, по ее мнению, не противоречат ни Конституции, ни законам шариата, и по поводу о</w:t>
      </w:r>
      <w:r>
        <w:t>б</w:t>
      </w:r>
      <w:r>
        <w:t>щих оговорок по статьям 9 и 16. К сожалению, н</w:t>
      </w:r>
      <w:r>
        <w:t>е</w:t>
      </w:r>
      <w:r>
        <w:t>смотря на уделение большого внимания защите достоинства женщин, правительство Ирака не ра</w:t>
      </w:r>
      <w:r>
        <w:t>с</w:t>
      </w:r>
      <w:r>
        <w:t>сматривает вопрос о снятии этих оговорок. В кач</w:t>
      </w:r>
      <w:r>
        <w:t>е</w:t>
      </w:r>
      <w:r>
        <w:t>стве первого шага к реализации принципа неди</w:t>
      </w:r>
      <w:r>
        <w:t>с</w:t>
      </w:r>
      <w:r>
        <w:t>криминации на практике необходимо создать пр</w:t>
      </w:r>
      <w:r>
        <w:t>а</w:t>
      </w:r>
      <w:r>
        <w:t>вовую основу. Поскольку в докладе указывается, что мужчины и женщины обладают равными пр</w:t>
      </w:r>
      <w:r>
        <w:t>а</w:t>
      </w:r>
      <w:r>
        <w:t>вами в браке, эти оговорки нео</w:t>
      </w:r>
      <w:r>
        <w:t>б</w:t>
      </w:r>
      <w:r>
        <w:t>ходимо снять.</w:t>
      </w:r>
    </w:p>
    <w:p w:rsidR="00000000" w:rsidRDefault="00000000">
      <w:pPr>
        <w:pStyle w:val="DualTxt"/>
      </w:pPr>
      <w:r>
        <w:t>16.</w:t>
      </w:r>
      <w:r>
        <w:tab/>
        <w:t>Оратор приветствует информацию об усилиях по учету инфляции при расчете суммы алиментов для разведенных женщин и просит представить данные о каких-либо других программах, которые правительство может использовать для защиты прав женщин и женщин в составе уязвимых групп. Даже в мирное время осуществление Конвенции пред</w:t>
      </w:r>
      <w:r>
        <w:t>у</w:t>
      </w:r>
      <w:r>
        <w:t>сматривает необходимость принятия усилий и пр</w:t>
      </w:r>
      <w:r>
        <w:t>о</w:t>
      </w:r>
      <w:r>
        <w:t>явления приверженности, и оратор интересуется, предпринимаются ли какие-либо специальные меры по поощрению трудоустройства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17.</w:t>
      </w:r>
      <w:r>
        <w:tab/>
        <w:t>В докладе и ответах на вопросы Комитета практически ничего не говорится о насилии в о</w:t>
      </w:r>
      <w:r>
        <w:t>т</w:t>
      </w:r>
      <w:r>
        <w:t>ношении женщин и проституции. Необходимо представить более конкретную информацию, п</w:t>
      </w:r>
      <w:r>
        <w:t>о</w:t>
      </w:r>
      <w:r>
        <w:t>скольку при наличии трудных условий, сущес</w:t>
      </w:r>
      <w:r>
        <w:t>т</w:t>
      </w:r>
      <w:r>
        <w:t>вующих в Ираке, повышается степень вероятности сексуальной эксплуатации женщин. Фактическое равенство женщин увязывается в докладе с кул</w:t>
      </w:r>
      <w:r>
        <w:t>ь</w:t>
      </w:r>
      <w:r>
        <w:t>турными ценностями, и, как представляется, на д</w:t>
      </w:r>
      <w:r>
        <w:t>е</w:t>
      </w:r>
      <w:r>
        <w:t>ле власти осуждают ряд вредных видов традицио</w:t>
      </w:r>
      <w:r>
        <w:t>н</w:t>
      </w:r>
      <w:r>
        <w:t>ной практики. Некоторые старые виды практики, такие, как полигамия, убийство по соображениям чести и калечащие операции на женских половых органах, вновь, как представляется, получают свое распространение, и они могут носить еще более предосудительный характер по причине безразли</w:t>
      </w:r>
      <w:r>
        <w:t>ч</w:t>
      </w:r>
      <w:r>
        <w:t>ного отношения к ним или соучастия со стороны государства. Оратор хотела бы больше узнать об усилиях Комиссии по правам человека Национал</w:t>
      </w:r>
      <w:r>
        <w:t>ь</w:t>
      </w:r>
      <w:r>
        <w:t>ной ассамблеи в целях защиты прав женщин.</w:t>
      </w:r>
    </w:p>
    <w:p w:rsidR="00000000" w:rsidRDefault="00000000">
      <w:pPr>
        <w:pStyle w:val="DualTxt"/>
      </w:pPr>
      <w:r>
        <w:t>18.</w:t>
      </w:r>
      <w:r>
        <w:tab/>
        <w:t>Оратор интересуется, предпринимаются ли правительством какие-либо усилия по направлению средств, получаемых в результате реализации пр</w:t>
      </w:r>
      <w:r>
        <w:t>о</w:t>
      </w:r>
      <w:r>
        <w:t>граммы Совета Безопасности «нефть в обмен на продовольствие», для улучшения состояния здор</w:t>
      </w:r>
      <w:r>
        <w:t>о</w:t>
      </w:r>
      <w:r>
        <w:t>вья женщин и детей, поскольку статистические данные, представленные в связи с поставленными вопросами, показывают, что оно по</w:t>
      </w:r>
      <w:r>
        <w:noBreakHyphen/>
        <w:t>прежнему ухудшается. Наконец, правительство должно пр</w:t>
      </w:r>
      <w:r>
        <w:t>и</w:t>
      </w:r>
      <w:r>
        <w:t>знать, что усилия по обеспечению равенства же</w:t>
      </w:r>
      <w:r>
        <w:t>н</w:t>
      </w:r>
      <w:r>
        <w:t>щин необходимо активизировать при помощи вр</w:t>
      </w:r>
      <w:r>
        <w:t>е</w:t>
      </w:r>
      <w:r>
        <w:t>менных специальных мер, предусмотренных в пункте 1 статьи 4 Ко</w:t>
      </w:r>
      <w:r>
        <w:t>н</w:t>
      </w:r>
      <w:r>
        <w:t>венции.</w:t>
      </w:r>
    </w:p>
    <w:p w:rsidR="00000000" w:rsidRDefault="00000000">
      <w:pPr>
        <w:pStyle w:val="DualTxt"/>
      </w:pPr>
      <w:r>
        <w:t>19.</w:t>
      </w:r>
      <w:r>
        <w:tab/>
      </w:r>
      <w:r>
        <w:rPr>
          <w:b/>
        </w:rPr>
        <w:t>Г-жа Ферер Гомес</w:t>
      </w:r>
      <w:r>
        <w:t xml:space="preserve"> говорит, что она хотела бы выразить сожаление по поводу трудного положения иракских детей и женщин, обусловленного геноц</w:t>
      </w:r>
      <w:r>
        <w:t>и</w:t>
      </w:r>
      <w:r>
        <w:t>дом правительства Соединенных Штатов Америки, использованием им запрещенных видов оружия против иракского народа и разрушением эконом</w:t>
      </w:r>
      <w:r>
        <w:t>и</w:t>
      </w:r>
      <w:r>
        <w:t>ческой и социальной инфраструктуры страны. Ор</w:t>
      </w:r>
      <w:r>
        <w:t>а</w:t>
      </w:r>
      <w:r>
        <w:t>тор приветствует усилия по улучшению положения женщин, несмотря на трудные обстоятельства, и выражает надежду на то, что правительство сможет снять оговорки к пунктам (f) и (g) статьи 2 и стат</w:t>
      </w:r>
      <w:r>
        <w:t>ь</w:t>
      </w:r>
      <w:r>
        <w:t>ям 9 и 16 Конвенции, поскольку они охватывают многие важные аспе</w:t>
      </w:r>
      <w:r>
        <w:t>к</w:t>
      </w:r>
      <w:r>
        <w:t>ты прав женщин.</w:t>
      </w:r>
    </w:p>
    <w:p w:rsidR="00000000" w:rsidRDefault="00000000">
      <w:pPr>
        <w:pStyle w:val="DualTxt"/>
      </w:pPr>
      <w:r>
        <w:t>20.</w:t>
      </w:r>
      <w:r>
        <w:tab/>
        <w:t>Что касается стереотипных представлений о роли женщин, то законодательные меры позволили улучшить общую ситуацию женщин, однако она х</w:t>
      </w:r>
      <w:r>
        <w:t>о</w:t>
      </w:r>
      <w:r>
        <w:t>тела бы получить больше информации об усилиях по обеспечению перемен в сфере культуры, которые потребуются как от мужчин, так и от женщин, с тем чтобы добиться реального равноправия. Резко с</w:t>
      </w:r>
      <w:r>
        <w:t>о</w:t>
      </w:r>
      <w:r>
        <w:t>кратились показатели числа девочек, учащихся в средних школах, и на долю женщин приходится лишь 10,9 процента учащихся профессионально-технических училищ. Оратор хотела бы получить больше данных об усилиях по борьбе с этой те</w:t>
      </w:r>
      <w:r>
        <w:t>н</w:t>
      </w:r>
      <w:r>
        <w:t>денцией и обеспечению профессиональной подг</w:t>
      </w:r>
      <w:r>
        <w:t>о</w:t>
      </w:r>
      <w:r>
        <w:t>товки женщин, позволяющей им получать лучшие раб</w:t>
      </w:r>
      <w:r>
        <w:t>о</w:t>
      </w:r>
      <w:r>
        <w:t>чие места.</w:t>
      </w:r>
    </w:p>
    <w:p w:rsidR="00000000" w:rsidRDefault="00000000">
      <w:pPr>
        <w:pStyle w:val="DualTxt"/>
      </w:pPr>
      <w:r>
        <w:t>21.</w:t>
      </w:r>
      <w:r>
        <w:tab/>
        <w:t>Оратор желает узнать, приступило ли прав</w:t>
      </w:r>
      <w:r>
        <w:t>и</w:t>
      </w:r>
      <w:r>
        <w:t>тельство к осуществлению программ по расшир</w:t>
      </w:r>
      <w:r>
        <w:t>е</w:t>
      </w:r>
      <w:r>
        <w:t>нию участия женщин в деятельности на самых в</w:t>
      </w:r>
      <w:r>
        <w:t>ы</w:t>
      </w:r>
      <w:r>
        <w:t>соких уровнях политического руководства, и если да, то в какой степени женщины привлекаются к политическому процессу. Кроме того, она хотела бы знать, проводилась ли оценка достижений Наци</w:t>
      </w:r>
      <w:r>
        <w:t>о</w:t>
      </w:r>
      <w:r>
        <w:t>нального комитета высокого уровня по улучшению положения иракских женщин, который был создан три года н</w:t>
      </w:r>
      <w:r>
        <w:t>а</w:t>
      </w:r>
      <w:r>
        <w:t>зад?</w:t>
      </w: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>Г</w:t>
      </w:r>
      <w:r>
        <w:rPr>
          <w:b/>
        </w:rPr>
        <w:noBreakHyphen/>
        <w:t>жа Корти,</w:t>
      </w:r>
      <w:r>
        <w:t xml:space="preserve"> решительно осуждая введение экономической блокады, заявляет о солидарности с женщинами Ирака и признает, что эмбарго оказало глубокое воздействие на качество повседневной жизни. Однако она не разделяет мнения о том, что осуществление международных договоров, ратиф</w:t>
      </w:r>
      <w:r>
        <w:t>и</w:t>
      </w:r>
      <w:r>
        <w:t>цированных Ираком до введения эмбарго, должно быть прекращено в результате введения санкций. Политическая воля является первым условием для выполнения международных обязательств, и Ираку необходимо лучше продемонстрировать степень своей приверженности.</w:t>
      </w:r>
    </w:p>
    <w:p w:rsidR="00000000" w:rsidRDefault="00000000">
      <w:pPr>
        <w:pStyle w:val="DualTxt"/>
      </w:pPr>
      <w:r>
        <w:t>23.</w:t>
      </w:r>
      <w:r>
        <w:tab/>
        <w:t>Она поддерживает данную предыдущими ор</w:t>
      </w:r>
      <w:r>
        <w:t>а</w:t>
      </w:r>
      <w:r>
        <w:t>торами оценку осуществления Конвенции Ираком. Несмотря на экономическое положение, имеется ряд мер, которые можно реализовать на практике, и оратор надеется получить дополнительную инфо</w:t>
      </w:r>
      <w:r>
        <w:t>р</w:t>
      </w:r>
      <w:r>
        <w:t>мацию о положении сельских женщин в целом и об осуществлении положений статьи 14 в частности. Что касается равноправного участия женщин в де</w:t>
      </w:r>
      <w:r>
        <w:t>я</w:t>
      </w:r>
      <w:r>
        <w:t>тельности неправительственных организаций, пр</w:t>
      </w:r>
      <w:r>
        <w:t>е</w:t>
      </w:r>
      <w:r>
        <w:t>дусмотренного в статье 7, то оратор интересуется, занимаются ли эти организации в Ираке рассмотр</w:t>
      </w:r>
      <w:r>
        <w:t>е</w:t>
      </w:r>
      <w:r>
        <w:t>нием вопроса об уважении прав человека женщин и меньшинств. Что касается трудоустройства, то ор</w:t>
      </w:r>
      <w:r>
        <w:t>а</w:t>
      </w:r>
      <w:r>
        <w:t>тор спрашивает о процедуре установления уровня заработной платы и о том, каким образом регул</w:t>
      </w:r>
      <w:r>
        <w:t>и</w:t>
      </w:r>
      <w:r>
        <w:t>руются вопросы заработной платы, с тем чтобы обеспечить справедливость и равенство вознагра</w:t>
      </w:r>
      <w:r>
        <w:t>ж</w:t>
      </w:r>
      <w:r>
        <w:t>дения для мужчин и женщин. Наконец, она интер</w:t>
      </w:r>
      <w:r>
        <w:t>е</w:t>
      </w:r>
      <w:r>
        <w:t>суется, что подразумевает под собой принцип ги</w:t>
      </w:r>
      <w:r>
        <w:t>б</w:t>
      </w:r>
      <w:r>
        <w:t>кой оплаты труда в частном се</w:t>
      </w:r>
      <w:r>
        <w:t>к</w:t>
      </w:r>
      <w:r>
        <w:t>торе?</w:t>
      </w: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Г</w:t>
      </w:r>
      <w:r>
        <w:rPr>
          <w:b/>
        </w:rPr>
        <w:noBreakHyphen/>
        <w:t>жа Эль-Аззави</w:t>
      </w:r>
      <w:r>
        <w:t xml:space="preserve"> (Ирак) говорит, что она гл</w:t>
      </w:r>
      <w:r>
        <w:t>у</w:t>
      </w:r>
      <w:r>
        <w:t>боко удовлетворена положительными изменениями в процессе рассмотрения Комитетом периодических докладов. Отвечая на поставленные вопросы, она говорит, что ее делегация признает озабоченность Комитета в отношении вопросов, которые могут мешать осуществлению Конвенции в целом, однако она также настоятельно призывает Комитет прин</w:t>
      </w:r>
      <w:r>
        <w:t>и</w:t>
      </w:r>
      <w:r>
        <w:t>мать во внимание конкретные национальные о</w:t>
      </w:r>
      <w:r>
        <w:t>б</w:t>
      </w:r>
      <w:r>
        <w:t>стоятельства, которые мешают деятельности гос</w:t>
      </w:r>
      <w:r>
        <w:t>у</w:t>
      </w:r>
      <w:r>
        <w:t>дарств-участников. Ирак сохраняет приверженность принципам, закрепленным в Конвенции, и даже тем положениям, в отношении которых он высказал оговорки. На данный момент Ирак не будет снимать свои оговорки, однако он будет стремиться демо</w:t>
      </w:r>
      <w:r>
        <w:t>н</w:t>
      </w:r>
      <w:r>
        <w:t>стрировать свою приверженность, предпринимая искренние усилия в этом н</w:t>
      </w:r>
      <w:r>
        <w:t>а</w:t>
      </w:r>
      <w:r>
        <w:t>правлении.</w:t>
      </w:r>
    </w:p>
    <w:p w:rsidR="00000000" w:rsidRDefault="00000000">
      <w:pPr>
        <w:pStyle w:val="DualTxt"/>
      </w:pPr>
      <w:r>
        <w:t>25.</w:t>
      </w:r>
      <w:r>
        <w:tab/>
        <w:t>Что касается вопроса о позитивных действиях, то оратор подчеркивает, что законы Ирака гарант</w:t>
      </w:r>
      <w:r>
        <w:t>и</w:t>
      </w:r>
      <w:r>
        <w:t>руют равенство мужчин и женщин, и единственные исключения из них основываются на биологических соображениях и соображениях безопасности. Кроме того, недавние законодательные меры в интересах женщин и детей гарантируют реализацию всех прав. Что касается алиментов, то были введены б</w:t>
      </w:r>
      <w:r>
        <w:t>о</w:t>
      </w:r>
      <w:r>
        <w:t>лее строгие наказания за их невыплату. Самые п</w:t>
      </w:r>
      <w:r>
        <w:t>о</w:t>
      </w:r>
      <w:r>
        <w:t>следние данные свидетельствуют о том, что, н</w:t>
      </w:r>
      <w:r>
        <w:t>е</w:t>
      </w:r>
      <w:r>
        <w:t>смотря на последствия экономического эмбарго, было зафиксировано удовлетворительное улучш</w:t>
      </w:r>
      <w:r>
        <w:t>е</w:t>
      </w:r>
      <w:r>
        <w:t>ние показателей занятости в том плане, что в ряде секторов численность женщин превысила числе</w:t>
      </w:r>
      <w:r>
        <w:t>н</w:t>
      </w:r>
      <w:r>
        <w:t>ность му</w:t>
      </w:r>
      <w:r>
        <w:t>ж</w:t>
      </w:r>
      <w:r>
        <w:t>чин.</w:t>
      </w:r>
    </w:p>
    <w:p w:rsidR="00000000" w:rsidRDefault="00000000">
      <w:pPr>
        <w:pStyle w:val="DualTxt"/>
      </w:pPr>
      <w:r>
        <w:t>26.</w:t>
      </w:r>
      <w:r>
        <w:tab/>
        <w:t>Обращаясь к вопросу о защите женщин, ор</w:t>
      </w:r>
      <w:r>
        <w:t>а</w:t>
      </w:r>
      <w:r>
        <w:t>тор выражает сожаление по поводу того, что экон</w:t>
      </w:r>
      <w:r>
        <w:t>о</w:t>
      </w:r>
      <w:r>
        <w:t>мические факторы помешали представить инфо</w:t>
      </w:r>
      <w:r>
        <w:t>р</w:t>
      </w:r>
      <w:r>
        <w:t>мацию о мероприятиях по улучшению защиты женщин. На деле Ирак добился удовлетворител</w:t>
      </w:r>
      <w:r>
        <w:t>ь</w:t>
      </w:r>
      <w:r>
        <w:t>ных успехов в этой области по сравнению с друг</w:t>
      </w:r>
      <w:r>
        <w:t>и</w:t>
      </w:r>
      <w:r>
        <w:t>ми государствами. В приложении к сводному до</w:t>
      </w:r>
      <w:r>
        <w:t>к</w:t>
      </w:r>
      <w:r>
        <w:t>ладу (CEDAW/PSWG/2000/II/CRP.2/Add.2) всест</w:t>
      </w:r>
      <w:r>
        <w:t>о</w:t>
      </w:r>
      <w:r>
        <w:t>ронне изложен ряд программ и мероприятий по в</w:t>
      </w:r>
      <w:r>
        <w:t>о</w:t>
      </w:r>
      <w:r>
        <w:t>просам женщин, осуществленных правительством Ирака. Не было зафиксировано увеличения числа случаев полигамии или проституции. Со времени представления первоначального доклада Ирака б</w:t>
      </w:r>
      <w:r>
        <w:t>ы</w:t>
      </w:r>
      <w:r>
        <w:t>ла принята успешная стратегия реабилитации и профессиональной подготовки бывших простит</w:t>
      </w:r>
      <w:r>
        <w:t>у</w:t>
      </w:r>
      <w:r>
        <w:t>ток.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13 ч. 05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NO&gt;&gt;N0047839R&lt;&lt;ODS JOB NO&gt;&gt;</w:t>
      </w:r>
    </w:p>
    <w:p w:rsidR="00000000" w:rsidRDefault="00000000">
      <w:pPr>
        <w:pStyle w:val="CommentText"/>
      </w:pPr>
      <w:r>
        <w:t>&lt;&lt;ODS DOC SYMBOL1&gt;&gt;CEDAW/C/SR.468&lt;&lt;ODS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6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5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00-47839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*0047839*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CEDAW/C/SR.468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  <w10:wrap type="topAndBottom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CEDAW/C/SR.468</w:t>
                      </w:r>
                    </w:p>
                  </w:tc>
                </w:tr>
              </w:tbl>
              <w:p w:rsidR="00000000" w:rsidRDefault="00000000"/>
            </w:txbxContent>
          </v:textbox>
          <w10:wrap type="topAndBottom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/C/SR.468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19 November 2001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1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5/11/2001 9:47: AM"/>
    <w:docVar w:name="DocCategory" w:val="SROthers"/>
    <w:docVar w:name="DocType" w:val="Final"/>
    <w:docVar w:name="JobNo" w:val="0047839R"/>
    <w:docVar w:name="OandT" w:val=" "/>
    <w:docVar w:name="Symbol1" w:val="CEDAW/C/SR.468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</TotalTime>
  <Pages>1</Pages>
  <Words>2360</Words>
  <Characters>16053</Characters>
  <Application>Microsoft Office Word</Application>
  <DocSecurity>4</DocSecurity>
  <Lines>433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19121</CharactersWithSpaces>
  <SharedDoc>false</SharedDoc>
  <HLinks>
    <vt:vector size="6" baseType="variant">
      <vt:variant>
        <vt:i4>4522087</vt:i4>
      </vt:variant>
      <vt:variant>
        <vt:i4>38900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3</cp:revision>
  <cp:lastPrinted>2001-11-16T13:39:00Z</cp:lastPrinted>
  <dcterms:created xsi:type="dcterms:W3CDTF">2001-11-16T13:39:00Z</dcterms:created>
  <dcterms:modified xsi:type="dcterms:W3CDTF">2001-11-16T13:55:00Z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0047839</vt:lpwstr>
  </property>
  <property fmtid="{D5CDD505-2E9C-101B-9397-08002B2CF9AE}" pid="3" name="Symbol1">
    <vt:lpwstr>CEDAW/C/SR.468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/>
  </property>
</Properties>
</file>