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05E" w:rsidRDefault="000E205E" w:rsidP="000E205E">
      <w:pPr>
        <w:spacing w:line="60" w:lineRule="exact"/>
        <w:rPr>
          <w:sz w:val="6"/>
        </w:rPr>
        <w:sectPr w:rsidR="000E205E" w:rsidSect="000E20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0E205E" w:rsidRDefault="000E205E" w:rsidP="000E205E">
      <w:pPr>
        <w:spacing w:line="60" w:lineRule="exact"/>
        <w:rPr>
          <w:sz w:val="6"/>
        </w:rPr>
      </w:pPr>
    </w:p>
    <w:p w:rsidR="00C53A58" w:rsidRDefault="00C53A58" w:rsidP="00511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C53A58" w:rsidRPr="005B45A3" w:rsidRDefault="00C53A58" w:rsidP="0051112A">
      <w:pPr>
        <w:pStyle w:val="H23"/>
        <w:tabs>
          <w:tab w:val="left" w:pos="3658"/>
        </w:tabs>
        <w:spacing w:after="60"/>
        <w:rPr>
          <w:rFonts w:hint="eastAsia"/>
        </w:rPr>
      </w:pPr>
      <w:r w:rsidRPr="005B45A3">
        <w:rPr>
          <w:rFonts w:hint="eastAsia"/>
        </w:rPr>
        <w:t>会前工作组</w:t>
      </w:r>
    </w:p>
    <w:p w:rsidR="00C53A58" w:rsidRPr="00C53A58" w:rsidRDefault="00C53A58" w:rsidP="0051112A">
      <w:pPr>
        <w:pStyle w:val="SingleTxt"/>
        <w:spacing w:after="60"/>
        <w:ind w:left="0"/>
        <w:rPr>
          <w:rFonts w:ascii="SimHei" w:eastAsia="SimHei" w:hint="eastAsia"/>
          <w:color w:val="FF0000"/>
        </w:rPr>
      </w:pPr>
      <w:r w:rsidRPr="00C53A58">
        <w:rPr>
          <w:rFonts w:ascii="SimHei" w:eastAsia="SimHei" w:hint="eastAsia"/>
          <w:color w:val="FF0000"/>
        </w:rPr>
        <w:t>第三十九届会议</w:t>
      </w:r>
    </w:p>
    <w:p w:rsidR="00C53A58" w:rsidRDefault="00C53A58" w:rsidP="00C53A58">
      <w:pPr>
        <w:pStyle w:val="SingleTxt"/>
        <w:ind w:left="0"/>
        <w:rPr>
          <w:rFonts w:hint="eastAsia"/>
        </w:rPr>
      </w:pPr>
      <w:r>
        <w:rPr>
          <w:rFonts w:hint="eastAsia"/>
        </w:rPr>
        <w:t>2007年7月23日至8月10日</w:t>
      </w:r>
    </w:p>
    <w:p w:rsidR="007E094B" w:rsidRPr="007E094B" w:rsidRDefault="007E094B" w:rsidP="007E09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E094B" w:rsidRPr="007E094B" w:rsidRDefault="007E094B" w:rsidP="007E09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C53A58" w:rsidRDefault="00C53A58" w:rsidP="00C53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与审议定期报告有关的议题和问题清单</w:t>
      </w:r>
    </w:p>
    <w:p w:rsidR="00C53A58" w:rsidRPr="00C53A58" w:rsidRDefault="00C53A58" w:rsidP="00C53A58">
      <w:pPr>
        <w:pStyle w:val="SingleTxt"/>
        <w:spacing w:after="0" w:line="120" w:lineRule="exact"/>
        <w:rPr>
          <w:rFonts w:ascii="SimHei" w:eastAsia="SimHei" w:hint="eastAsia"/>
          <w:color w:val="FF0000"/>
          <w:sz w:val="10"/>
        </w:rPr>
      </w:pPr>
    </w:p>
    <w:p w:rsidR="00C53A58" w:rsidRPr="00C53A58" w:rsidRDefault="00C53A58" w:rsidP="00C53A58">
      <w:pPr>
        <w:pStyle w:val="SingleTxt"/>
        <w:spacing w:after="0" w:line="120" w:lineRule="exact"/>
        <w:rPr>
          <w:rFonts w:ascii="SimHei" w:eastAsia="SimHei" w:hint="eastAsia"/>
          <w:color w:val="FF0000"/>
          <w:sz w:val="10"/>
        </w:rPr>
      </w:pPr>
    </w:p>
    <w:p w:rsidR="00C53A58" w:rsidRPr="00C53A58" w:rsidRDefault="00C53A58" w:rsidP="00C53A58">
      <w:pPr>
        <w:pStyle w:val="SingleTxt"/>
        <w:rPr>
          <w:rFonts w:ascii="SimHei" w:eastAsia="SimHei" w:hint="eastAsia"/>
          <w:color w:val="FF0000"/>
        </w:rPr>
      </w:pPr>
      <w:r w:rsidRPr="00C53A58">
        <w:rPr>
          <w:rFonts w:ascii="SimHei" w:eastAsia="SimHei" w:hint="eastAsia"/>
          <w:color w:val="FF0000"/>
        </w:rPr>
        <w:t>印度尼西亚</w:t>
      </w:r>
    </w:p>
    <w:p w:rsidR="00756270" w:rsidRPr="00756270" w:rsidRDefault="00756270" w:rsidP="00756270">
      <w:pPr>
        <w:pStyle w:val="SingleTxt"/>
        <w:spacing w:after="0" w:line="120" w:lineRule="exact"/>
        <w:rPr>
          <w:rFonts w:hint="eastAsia"/>
          <w:sz w:val="10"/>
        </w:rPr>
      </w:pPr>
    </w:p>
    <w:p w:rsidR="00C53A58" w:rsidRDefault="00C53A58" w:rsidP="00C53A58">
      <w:pPr>
        <w:pStyle w:val="SingleTxt"/>
        <w:rPr>
          <w:rFonts w:hint="eastAsia"/>
        </w:rPr>
      </w:pPr>
      <w:r>
        <w:rPr>
          <w:rFonts w:hint="eastAsia"/>
        </w:rPr>
        <w:t>1.</w:t>
      </w:r>
      <w:r>
        <w:rPr>
          <w:rFonts w:hint="eastAsia"/>
        </w:rPr>
        <w:tab/>
      </w:r>
      <w:r w:rsidR="00D85290">
        <w:rPr>
          <w:rFonts w:hint="eastAsia"/>
        </w:rPr>
        <w:t>会前工作组审查了印度尼西亚</w:t>
      </w:r>
      <w:r>
        <w:rPr>
          <w:rFonts w:hint="eastAsia"/>
        </w:rPr>
        <w:t>第四</w:t>
      </w:r>
      <w:r w:rsidR="00D85290">
        <w:rPr>
          <w:rFonts w:hint="eastAsia"/>
        </w:rPr>
        <w:t>次</w:t>
      </w:r>
      <w:r>
        <w:rPr>
          <w:rFonts w:hint="eastAsia"/>
        </w:rPr>
        <w:t>和第五次合并定期报告（CEDAW/C/IDN/</w:t>
      </w:r>
      <w:r w:rsidR="0051112A">
        <w:rPr>
          <w:rFonts w:hint="eastAsia"/>
        </w:rPr>
        <w:t xml:space="preserve">　</w:t>
      </w:r>
      <w:r>
        <w:rPr>
          <w:rFonts w:hint="eastAsia"/>
        </w:rPr>
        <w:t>4-5）。</w:t>
      </w:r>
    </w:p>
    <w:p w:rsidR="00C53A58" w:rsidRPr="00D85290" w:rsidRDefault="00C53A58" w:rsidP="00C53A58">
      <w:pPr>
        <w:pStyle w:val="SingleTxt"/>
        <w:rPr>
          <w:rFonts w:ascii="SimHei" w:eastAsia="SimHei" w:hint="eastAsia"/>
          <w:color w:val="FF0000"/>
        </w:rPr>
      </w:pPr>
      <w:r w:rsidRPr="00D85290">
        <w:rPr>
          <w:rFonts w:ascii="SimHei" w:eastAsia="SimHei" w:hint="eastAsia"/>
          <w:color w:val="FF0000"/>
        </w:rPr>
        <w:t>概要</w:t>
      </w:r>
    </w:p>
    <w:p w:rsidR="00C53A58" w:rsidRDefault="00D85290" w:rsidP="00C53A58">
      <w:pPr>
        <w:pStyle w:val="SingleTxt"/>
        <w:rPr>
          <w:rFonts w:hint="eastAsia"/>
        </w:rPr>
      </w:pPr>
      <w:r>
        <w:rPr>
          <w:rFonts w:hint="eastAsia"/>
        </w:rPr>
        <w:t>2.</w:t>
      </w:r>
      <w:r>
        <w:rPr>
          <w:rFonts w:hint="eastAsia"/>
        </w:rPr>
        <w:tab/>
      </w:r>
      <w:r w:rsidR="00C53A58">
        <w:rPr>
          <w:rFonts w:hint="eastAsia"/>
        </w:rPr>
        <w:t>请说明报告是否已获政府通过，是否与非政府组织进行了协商，是否将报告提交了议会。</w:t>
      </w:r>
    </w:p>
    <w:p w:rsidR="00C53A58" w:rsidRPr="00D85290" w:rsidRDefault="00C53A58" w:rsidP="00C53A58">
      <w:pPr>
        <w:pStyle w:val="SingleTxt"/>
        <w:rPr>
          <w:rFonts w:ascii="SimHei" w:eastAsia="SimHei" w:hint="eastAsia"/>
          <w:color w:val="FF0000"/>
        </w:rPr>
      </w:pPr>
      <w:r w:rsidRPr="00D85290">
        <w:rPr>
          <w:rFonts w:ascii="SimHei" w:eastAsia="SimHei" w:hint="eastAsia"/>
          <w:color w:val="FF0000"/>
        </w:rPr>
        <w:t>宪法、立法和体制框架</w:t>
      </w:r>
    </w:p>
    <w:p w:rsidR="00C53A58" w:rsidRDefault="009A61DE" w:rsidP="00C53A58">
      <w:pPr>
        <w:pStyle w:val="SingleTxt"/>
        <w:rPr>
          <w:rFonts w:hint="eastAsia"/>
        </w:rPr>
      </w:pPr>
      <w:r>
        <w:rPr>
          <w:rFonts w:hint="eastAsia"/>
        </w:rPr>
        <w:t>3.</w:t>
      </w:r>
      <w:r w:rsidR="00D85290">
        <w:rPr>
          <w:rFonts w:hint="eastAsia"/>
        </w:rPr>
        <w:tab/>
      </w:r>
      <w:r w:rsidR="00C53A58">
        <w:rPr>
          <w:rFonts w:hint="eastAsia"/>
        </w:rPr>
        <w:t>《1945年印度尼西亚宪法》（2000年第二修正案）和关于人权的1999年第39</w:t>
      </w:r>
      <w:r w:rsidR="00D85290">
        <w:rPr>
          <w:rFonts w:hint="eastAsia"/>
        </w:rPr>
        <w:t>号法规定了歧视的定义，其中包括</w:t>
      </w:r>
      <w:r w:rsidR="00C53A58">
        <w:rPr>
          <w:rFonts w:hint="eastAsia"/>
        </w:rPr>
        <w:t>基于性别的歧视（第25和26段）。但是委员会在前一次结论意见</w:t>
      </w:r>
      <w:r w:rsidR="00720872" w:rsidRPr="00650CA0">
        <w:rPr>
          <w:vertAlign w:val="superscript"/>
        </w:rPr>
        <w:t xml:space="preserve"> </w:t>
      </w:r>
      <w:r w:rsidR="00D85290" w:rsidRPr="00720872">
        <w:rPr>
          <w:rStyle w:val="FootnoteReference"/>
        </w:rPr>
        <w:footnoteReference w:id="1"/>
      </w:r>
      <w:r w:rsidR="00720872" w:rsidRPr="00650CA0">
        <w:rPr>
          <w:vertAlign w:val="superscript"/>
        </w:rPr>
        <w:t xml:space="preserve"> </w:t>
      </w:r>
      <w:r w:rsidR="00C53A58">
        <w:rPr>
          <w:rFonts w:hint="eastAsia"/>
        </w:rPr>
        <w:t>中关切地注意到，没有按照《公约》第一条提出“对妇女的歧视”的明确定义。请说明是否</w:t>
      </w:r>
      <w:r w:rsidR="00D85290">
        <w:rPr>
          <w:rFonts w:hint="eastAsia"/>
        </w:rPr>
        <w:t>计划在特定时间内制定</w:t>
      </w:r>
      <w:r w:rsidR="00C53A58">
        <w:rPr>
          <w:rFonts w:hint="eastAsia"/>
        </w:rPr>
        <w:t>相关立法。</w:t>
      </w:r>
    </w:p>
    <w:p w:rsidR="00C53A58" w:rsidRDefault="009A61DE" w:rsidP="00C53A58">
      <w:pPr>
        <w:pStyle w:val="SingleTxt"/>
        <w:rPr>
          <w:rFonts w:hint="eastAsia"/>
        </w:rPr>
      </w:pPr>
      <w:r>
        <w:rPr>
          <w:rFonts w:hint="eastAsia"/>
        </w:rPr>
        <w:t>4.</w:t>
      </w:r>
      <w:r w:rsidR="00D85290">
        <w:rPr>
          <w:rFonts w:hint="eastAsia"/>
        </w:rPr>
        <w:tab/>
      </w:r>
      <w:r w:rsidR="00C53A58">
        <w:rPr>
          <w:rFonts w:hint="eastAsia"/>
        </w:rPr>
        <w:t>报告（第40段）</w:t>
      </w:r>
      <w:r w:rsidR="00D85290">
        <w:rPr>
          <w:rFonts w:hint="eastAsia"/>
        </w:rPr>
        <w:t>指出</w:t>
      </w:r>
      <w:r w:rsidR="00C53A58">
        <w:rPr>
          <w:rFonts w:hint="eastAsia"/>
        </w:rPr>
        <w:t>，按照关于将性别观点纳入国家发展主流的2000年第9号总统令建立了将性别观点纳入主流的机制。该项总统令责成所有政府代表和机构将性别观点纳入各自工作的主流。请提供资料说明这些机制如何有效运作以及为性别主流化筹措资金的情况，包括如何利用对性别问题有敏感认识的预算编制进程。</w:t>
      </w:r>
    </w:p>
    <w:p w:rsidR="00C53A58" w:rsidRDefault="009A61DE" w:rsidP="00C53A58">
      <w:pPr>
        <w:pStyle w:val="SingleTxt"/>
        <w:rPr>
          <w:rFonts w:hint="eastAsia"/>
        </w:rPr>
      </w:pPr>
      <w:r>
        <w:rPr>
          <w:rFonts w:hint="eastAsia"/>
        </w:rPr>
        <w:t>5.</w:t>
      </w:r>
      <w:r w:rsidR="00D85290">
        <w:rPr>
          <w:rFonts w:hint="eastAsia"/>
        </w:rPr>
        <w:tab/>
      </w:r>
      <w:r w:rsidR="00C53A58">
        <w:rPr>
          <w:rFonts w:hint="eastAsia"/>
        </w:rPr>
        <w:t>在前一次结论意见中，委员会对于在家庭和婚姻、经济权利和</w:t>
      </w:r>
      <w:r w:rsidR="00D85290">
        <w:rPr>
          <w:rFonts w:hint="eastAsia"/>
        </w:rPr>
        <w:t>医疗卫生方面</w:t>
      </w:r>
      <w:r w:rsidR="00C53A58">
        <w:rPr>
          <w:rFonts w:hint="eastAsia"/>
        </w:rPr>
        <w:t>存在歧视妇女的</w:t>
      </w:r>
      <w:r w:rsidR="00720872">
        <w:rPr>
          <w:rFonts w:hint="eastAsia"/>
        </w:rPr>
        <w:t>法律</w:t>
      </w:r>
      <w:r w:rsidR="00C53A58">
        <w:rPr>
          <w:rFonts w:hint="eastAsia"/>
        </w:rPr>
        <w:t>感到非常关切。</w:t>
      </w:r>
      <w:r w:rsidR="00720872">
        <w:rPr>
          <w:rStyle w:val="FootnoteReference"/>
        </w:rPr>
        <w:footnoteReference w:id="2"/>
      </w:r>
      <w:r w:rsidR="00720872" w:rsidRPr="003838ED">
        <w:rPr>
          <w:vertAlign w:val="superscript"/>
        </w:rPr>
        <w:t xml:space="preserve"> </w:t>
      </w:r>
      <w:r w:rsidR="00C53A58">
        <w:rPr>
          <w:rFonts w:hint="eastAsia"/>
        </w:rPr>
        <w:t>请说明为修订歧视性法律采取了哪些措施，至今取得了哪些进展。</w:t>
      </w:r>
    </w:p>
    <w:p w:rsidR="00C53A58" w:rsidRPr="00720872" w:rsidRDefault="00C53A58" w:rsidP="00C53A58">
      <w:pPr>
        <w:pStyle w:val="SingleTxt"/>
        <w:rPr>
          <w:rFonts w:ascii="SimHei" w:eastAsia="SimHei" w:hint="eastAsia"/>
          <w:color w:val="FF0000"/>
        </w:rPr>
      </w:pPr>
      <w:r w:rsidRPr="00720872">
        <w:rPr>
          <w:rFonts w:ascii="SimHei" w:eastAsia="SimHei" w:hint="eastAsia"/>
          <w:color w:val="FF0000"/>
        </w:rPr>
        <w:t>定型观念和教育</w:t>
      </w:r>
    </w:p>
    <w:p w:rsidR="00C53A58" w:rsidRDefault="00C53A58" w:rsidP="00C53A58">
      <w:pPr>
        <w:pStyle w:val="SingleTxt"/>
        <w:rPr>
          <w:rFonts w:hint="eastAsia"/>
        </w:rPr>
      </w:pPr>
      <w:r>
        <w:rPr>
          <w:rFonts w:hint="eastAsia"/>
        </w:rPr>
        <w:t>6.</w:t>
      </w:r>
      <w:r>
        <w:rPr>
          <w:rFonts w:hint="eastAsia"/>
        </w:rPr>
        <w:tab/>
        <w:t>报告指出，将性别观</w:t>
      </w:r>
      <w:r w:rsidR="00720872">
        <w:rPr>
          <w:rFonts w:hint="eastAsia"/>
        </w:rPr>
        <w:t>点纳入为父母制定的幼儿保育发展培训方案，是为了消除妇女全权负责</w:t>
      </w:r>
      <w:r>
        <w:rPr>
          <w:rFonts w:hint="eastAsia"/>
        </w:rPr>
        <w:t>子女的养育和教育这一定型观念（第53段）。请提供方案详情，包括男女参与的比率以及对社区对待男女共同承担养育和教育子女责任的观念所产生的影响。</w:t>
      </w:r>
    </w:p>
    <w:p w:rsidR="00C53A58" w:rsidRDefault="00C53A58" w:rsidP="00C53A58">
      <w:pPr>
        <w:pStyle w:val="SingleTxt"/>
        <w:rPr>
          <w:rFonts w:hint="eastAsia"/>
        </w:rPr>
      </w:pPr>
      <w:r>
        <w:rPr>
          <w:rFonts w:hint="eastAsia"/>
        </w:rPr>
        <w:t>7</w:t>
      </w:r>
      <w:r w:rsidR="009A61DE">
        <w:rPr>
          <w:rFonts w:hint="eastAsia"/>
        </w:rPr>
        <w:t>.</w:t>
      </w:r>
      <w:r>
        <w:rPr>
          <w:rFonts w:hint="eastAsia"/>
        </w:rPr>
        <w:tab/>
        <w:t>报告承认，社会文化观念和对宗教教义的曲解妨碍了《公约》在一些领域的实施，包括对公共和政治生活的参与及在卫生和教育领域的参与。</w:t>
      </w:r>
      <w:r w:rsidR="00720872">
        <w:rPr>
          <w:rStyle w:val="FootnoteReference"/>
        </w:rPr>
        <w:footnoteReference w:id="3"/>
      </w:r>
      <w:r w:rsidR="00720872" w:rsidRPr="00803755">
        <w:rPr>
          <w:vertAlign w:val="superscript"/>
        </w:rPr>
        <w:t xml:space="preserve"> </w:t>
      </w:r>
      <w:r>
        <w:rPr>
          <w:rFonts w:hint="eastAsia"/>
        </w:rPr>
        <w:t>请提供资料说明按照委员会前一次结论意见</w:t>
      </w:r>
      <w:r w:rsidR="00720872" w:rsidRPr="00803755">
        <w:rPr>
          <w:vertAlign w:val="superscript"/>
        </w:rPr>
        <w:t xml:space="preserve"> </w:t>
      </w:r>
      <w:r w:rsidR="00720872" w:rsidRPr="00803755">
        <w:rPr>
          <w:rStyle w:val="FootnoteReference"/>
        </w:rPr>
        <w:footnoteReference w:id="4"/>
      </w:r>
      <w:r w:rsidR="00720872" w:rsidRPr="00803755">
        <w:rPr>
          <w:vertAlign w:val="superscript"/>
        </w:rPr>
        <w:t xml:space="preserve"> </w:t>
      </w:r>
      <w:r>
        <w:rPr>
          <w:rFonts w:hint="eastAsia"/>
        </w:rPr>
        <w:t>的要求，为消除这方面的制约所采取的具体行动以及这些措施所产生的影响。</w:t>
      </w:r>
    </w:p>
    <w:p w:rsidR="00C53A58" w:rsidRDefault="00C53A58" w:rsidP="00C53A58">
      <w:pPr>
        <w:pStyle w:val="SingleTxt"/>
        <w:rPr>
          <w:rFonts w:hint="eastAsia"/>
        </w:rPr>
      </w:pPr>
      <w:r>
        <w:rPr>
          <w:rFonts w:hint="eastAsia"/>
        </w:rPr>
        <w:t>8</w:t>
      </w:r>
      <w:r w:rsidR="009A61DE">
        <w:rPr>
          <w:rFonts w:hint="eastAsia"/>
        </w:rPr>
        <w:t>.</w:t>
      </w:r>
      <w:r>
        <w:rPr>
          <w:rFonts w:hint="eastAsia"/>
        </w:rPr>
        <w:tab/>
        <w:t>报告指出，小学男女</w:t>
      </w:r>
      <w:r w:rsidR="00720872">
        <w:rPr>
          <w:rFonts w:hint="eastAsia"/>
        </w:rPr>
        <w:t>生人数不均等</w:t>
      </w:r>
      <w:r>
        <w:rPr>
          <w:rFonts w:hint="eastAsia"/>
        </w:rPr>
        <w:t>（第95段），</w:t>
      </w:r>
      <w:r w:rsidR="00720872">
        <w:rPr>
          <w:rFonts w:hint="eastAsia"/>
        </w:rPr>
        <w:t>但“初等教育男女生成绩</w:t>
      </w:r>
      <w:r>
        <w:rPr>
          <w:rFonts w:hint="eastAsia"/>
        </w:rPr>
        <w:t>没</w:t>
      </w:r>
      <w:r w:rsidRPr="00803755">
        <w:rPr>
          <w:rFonts w:hint="eastAsia"/>
          <w:spacing w:val="4"/>
        </w:rPr>
        <w:t>有性别差距（第96段）。报告还指出，在更高一级教育中就出现了差距：</w:t>
      </w:r>
      <w:r w:rsidR="00720872" w:rsidRPr="00803755">
        <w:rPr>
          <w:rFonts w:hint="eastAsia"/>
          <w:spacing w:val="4"/>
        </w:rPr>
        <w:t>只有</w:t>
      </w:r>
      <w:r w:rsidR="00720872">
        <w:rPr>
          <w:rFonts w:hint="eastAsia"/>
        </w:rPr>
        <w:t>12.8％的女生中学毕业</w:t>
      </w:r>
      <w:r>
        <w:rPr>
          <w:rFonts w:hint="eastAsia"/>
        </w:rPr>
        <w:t>，而</w:t>
      </w:r>
      <w:r w:rsidR="00720872">
        <w:rPr>
          <w:rFonts w:hint="eastAsia"/>
        </w:rPr>
        <w:t>毕业的</w:t>
      </w:r>
      <w:r>
        <w:rPr>
          <w:rFonts w:hint="eastAsia"/>
        </w:rPr>
        <w:t>男生达到</w:t>
      </w:r>
      <w:r w:rsidR="00720872">
        <w:rPr>
          <w:rFonts w:hint="eastAsia"/>
        </w:rPr>
        <w:t>17.5％</w:t>
      </w:r>
      <w:r>
        <w:rPr>
          <w:rFonts w:hint="eastAsia"/>
        </w:rPr>
        <w:t>（第96</w:t>
      </w:r>
      <w:r w:rsidR="00720872">
        <w:rPr>
          <w:rFonts w:hint="eastAsia"/>
        </w:rPr>
        <w:t>段）。请提供按性别和年龄分列</w:t>
      </w:r>
      <w:r>
        <w:rPr>
          <w:rFonts w:hint="eastAsia"/>
        </w:rPr>
        <w:t>的数据，说明城乡地区中小学入学率及一段时间的趋势。还请提供资料说明为提高各级教育的入学率和实现两性均等正在采取哪些措施，这些措施产生了哪些影响。</w:t>
      </w:r>
    </w:p>
    <w:p w:rsidR="00C53A58" w:rsidRDefault="00C53A58" w:rsidP="00C53A58">
      <w:pPr>
        <w:pStyle w:val="SingleTxt"/>
        <w:rPr>
          <w:rFonts w:hint="eastAsia"/>
        </w:rPr>
      </w:pPr>
      <w:r>
        <w:rPr>
          <w:rFonts w:hint="eastAsia"/>
        </w:rPr>
        <w:t>9</w:t>
      </w:r>
      <w:r w:rsidR="009A61DE">
        <w:rPr>
          <w:rFonts w:hint="eastAsia"/>
        </w:rPr>
        <w:t>.</w:t>
      </w:r>
      <w:r>
        <w:rPr>
          <w:rFonts w:hint="eastAsia"/>
        </w:rPr>
        <w:tab/>
        <w:t>报告指出，大多数学校的辍学生都是女孩（第97</w:t>
      </w:r>
      <w:r w:rsidR="009A61DE">
        <w:t>(</w:t>
      </w:r>
      <w:r w:rsidR="009A61DE">
        <w:rPr>
          <w:rFonts w:hint="eastAsia"/>
        </w:rPr>
        <w:t>f</w:t>
      </w:r>
      <w:r w:rsidR="009A61DE">
        <w:t>)</w:t>
      </w:r>
      <w:r w:rsidR="009A61DE">
        <w:rPr>
          <w:rFonts w:hint="eastAsia"/>
        </w:rPr>
        <w:t>段）。请说明为减少女孩辍</w:t>
      </w:r>
      <w:r>
        <w:rPr>
          <w:rFonts w:hint="eastAsia"/>
        </w:rPr>
        <w:t>学人数实施了哪些具体战略，产生了什么样的影响，以及是否为</w:t>
      </w:r>
      <w:r w:rsidR="007E094B">
        <w:rPr>
          <w:rFonts w:hint="eastAsia"/>
        </w:rPr>
        <w:t>过早</w:t>
      </w:r>
      <w:r w:rsidR="009A61DE">
        <w:rPr>
          <w:rFonts w:hint="eastAsia"/>
        </w:rPr>
        <w:t>辍</w:t>
      </w:r>
      <w:r>
        <w:rPr>
          <w:rFonts w:hint="eastAsia"/>
        </w:rPr>
        <w:t>学的女孩和妇女，特别是已婚和未成年女孩和怀孕少女实施了任何教育方案。</w:t>
      </w:r>
    </w:p>
    <w:p w:rsidR="00C53A58" w:rsidRPr="009A61DE" w:rsidRDefault="00C53A58" w:rsidP="00C53A58">
      <w:pPr>
        <w:pStyle w:val="SingleTxt"/>
        <w:rPr>
          <w:rFonts w:ascii="SimHei" w:eastAsia="SimHei" w:hint="eastAsia"/>
          <w:color w:val="FF0000"/>
        </w:rPr>
      </w:pPr>
      <w:r w:rsidRPr="009A61DE">
        <w:rPr>
          <w:rFonts w:ascii="SimHei" w:eastAsia="SimHei" w:hint="eastAsia"/>
          <w:color w:val="FF0000"/>
        </w:rPr>
        <w:t>暴力侵害妇女和贩运</w:t>
      </w:r>
      <w:r w:rsidR="009A61DE">
        <w:rPr>
          <w:rFonts w:ascii="SimHei" w:eastAsia="SimHei" w:hint="eastAsia"/>
          <w:color w:val="FF0000"/>
        </w:rPr>
        <w:t>活动</w:t>
      </w:r>
    </w:p>
    <w:p w:rsidR="00C53A58" w:rsidRDefault="00C53A58" w:rsidP="00C53A58">
      <w:pPr>
        <w:pStyle w:val="SingleTxt"/>
        <w:rPr>
          <w:rFonts w:hint="eastAsia"/>
        </w:rPr>
      </w:pPr>
      <w:r>
        <w:rPr>
          <w:rFonts w:hint="eastAsia"/>
        </w:rPr>
        <w:t>10</w:t>
      </w:r>
      <w:r w:rsidR="009A61DE">
        <w:rPr>
          <w:rFonts w:hint="eastAsia"/>
        </w:rPr>
        <w:t>.</w:t>
      </w:r>
      <w:r>
        <w:rPr>
          <w:rFonts w:hint="eastAsia"/>
        </w:rPr>
        <w:tab/>
      </w:r>
      <w:r w:rsidR="009A61DE">
        <w:rPr>
          <w:rFonts w:hint="eastAsia"/>
        </w:rPr>
        <w:t>请阐明</w:t>
      </w:r>
      <w:r>
        <w:rPr>
          <w:rFonts w:hint="eastAsia"/>
        </w:rPr>
        <w:t>暴力侵害妇女问题全国委员会起草的家庭暴力法（第73</w:t>
      </w:r>
      <w:r w:rsidR="009A61DE">
        <w:t>(</w:t>
      </w:r>
      <w:r w:rsidR="009A61DE">
        <w:rPr>
          <w:rFonts w:hint="eastAsia"/>
        </w:rPr>
        <w:t>b</w:t>
      </w:r>
      <w:r w:rsidR="009A61DE">
        <w:t>)</w:t>
      </w:r>
      <w:r>
        <w:rPr>
          <w:rFonts w:hint="eastAsia"/>
        </w:rPr>
        <w:t>）的现况</w:t>
      </w:r>
      <w:r w:rsidR="009A61DE">
        <w:rPr>
          <w:rFonts w:hint="eastAsia"/>
        </w:rPr>
        <w:t>。</w:t>
      </w:r>
    </w:p>
    <w:p w:rsidR="00C53A58" w:rsidRDefault="00C53A58" w:rsidP="00C53A58">
      <w:pPr>
        <w:pStyle w:val="SingleTxt"/>
        <w:rPr>
          <w:rFonts w:hint="eastAsia"/>
        </w:rPr>
      </w:pPr>
      <w:r>
        <w:rPr>
          <w:rFonts w:hint="eastAsia"/>
        </w:rPr>
        <w:t>11</w:t>
      </w:r>
      <w:r w:rsidR="009A61DE">
        <w:rPr>
          <w:rFonts w:hint="eastAsia"/>
        </w:rPr>
        <w:t>.</w:t>
      </w:r>
      <w:r>
        <w:rPr>
          <w:rFonts w:hint="eastAsia"/>
        </w:rPr>
        <w:tab/>
        <w:t>报告称，暴力侵害妇女尤其是家庭暴力的数据不容易获得，这是该问题的性质所决定的（家庭暴力被视为私事，因此不公开报告）（第74段）。委员会在前一次结论意见</w:t>
      </w:r>
      <w:r w:rsidRPr="00803755">
        <w:rPr>
          <w:rFonts w:hint="eastAsia"/>
          <w:vertAlign w:val="superscript"/>
        </w:rPr>
        <w:t xml:space="preserve"> </w:t>
      </w:r>
      <w:r w:rsidR="009A61DE">
        <w:rPr>
          <w:rStyle w:val="FootnoteReference"/>
        </w:rPr>
        <w:footnoteReference w:id="5"/>
      </w:r>
      <w:r w:rsidR="009A61DE" w:rsidRPr="00803755">
        <w:rPr>
          <w:vertAlign w:val="superscript"/>
        </w:rPr>
        <w:t xml:space="preserve"> </w:t>
      </w:r>
      <w:r w:rsidR="009A61DE">
        <w:rPr>
          <w:rFonts w:hint="eastAsia"/>
        </w:rPr>
        <w:t>中呼吁优先重视收集暴力侵害妇女行为的程度和因</w:t>
      </w:r>
      <w:r>
        <w:rPr>
          <w:rFonts w:hint="eastAsia"/>
        </w:rPr>
        <w:t>果数据。请说明为此采取的步骤，例如进行一次全民调查。</w:t>
      </w:r>
    </w:p>
    <w:p w:rsidR="00C53A58" w:rsidRDefault="00C53A58" w:rsidP="00C53A58">
      <w:pPr>
        <w:pStyle w:val="SingleTxt"/>
        <w:rPr>
          <w:rFonts w:hint="eastAsia"/>
        </w:rPr>
      </w:pPr>
      <w:r>
        <w:rPr>
          <w:rFonts w:hint="eastAsia"/>
        </w:rPr>
        <w:t>12</w:t>
      </w:r>
      <w:r w:rsidR="009A61DE">
        <w:rPr>
          <w:rFonts w:hint="eastAsia"/>
        </w:rPr>
        <w:t>.</w:t>
      </w:r>
      <w:r w:rsidR="009A61DE">
        <w:rPr>
          <w:rFonts w:hint="eastAsia"/>
        </w:rPr>
        <w:tab/>
      </w:r>
      <w:r>
        <w:rPr>
          <w:rFonts w:hint="eastAsia"/>
        </w:rPr>
        <w:t>请说明</w:t>
      </w:r>
      <w:r w:rsidR="009A61DE">
        <w:rPr>
          <w:rFonts w:hint="eastAsia"/>
        </w:rPr>
        <w:t>为提高公众认识已采取或计划采取哪些措施，以便了解男子对普遍存在</w:t>
      </w:r>
      <w:r w:rsidR="007E094B">
        <w:rPr>
          <w:rFonts w:hint="eastAsia"/>
        </w:rPr>
        <w:t>的</w:t>
      </w:r>
      <w:r w:rsidR="00195D5D">
        <w:rPr>
          <w:rFonts w:hint="eastAsia"/>
        </w:rPr>
        <w:t>暴力侵害妇女问题和不容许侵犯妇女人权的态度，包括按照委员会前一次结论意见的要求</w:t>
      </w:r>
      <w:r>
        <w:rPr>
          <w:rFonts w:hint="eastAsia"/>
        </w:rPr>
        <w:t>，使直接参与消除一切形式</w:t>
      </w:r>
      <w:r w:rsidR="00195D5D">
        <w:rPr>
          <w:rFonts w:hint="eastAsia"/>
        </w:rPr>
        <w:t>的</w:t>
      </w:r>
      <w:r>
        <w:rPr>
          <w:rFonts w:hint="eastAsia"/>
        </w:rPr>
        <w:t>暴力</w:t>
      </w:r>
      <w:r w:rsidR="00195D5D">
        <w:rPr>
          <w:rFonts w:hint="eastAsia"/>
        </w:rPr>
        <w:t>侵害妇女</w:t>
      </w:r>
      <w:r>
        <w:rPr>
          <w:rFonts w:hint="eastAsia"/>
        </w:rPr>
        <w:t>行为的当局对性别问题有敏感认识。</w:t>
      </w:r>
    </w:p>
    <w:p w:rsidR="00C53A58" w:rsidRDefault="00C53A58" w:rsidP="00C53A58">
      <w:pPr>
        <w:pStyle w:val="SingleTxt"/>
        <w:rPr>
          <w:rFonts w:hint="eastAsia"/>
        </w:rPr>
      </w:pPr>
      <w:r>
        <w:rPr>
          <w:rFonts w:hint="eastAsia"/>
        </w:rPr>
        <w:t>1</w:t>
      </w:r>
      <w:r w:rsidR="00195D5D">
        <w:rPr>
          <w:rFonts w:hint="eastAsia"/>
        </w:rPr>
        <w:t>3.</w:t>
      </w:r>
      <w:r>
        <w:rPr>
          <w:rFonts w:hint="eastAsia"/>
        </w:rPr>
        <w:tab/>
        <w:t>请提供最新资料，说明</w:t>
      </w:r>
      <w:r w:rsidR="00195D5D">
        <w:rPr>
          <w:rFonts w:hint="eastAsia"/>
        </w:rPr>
        <w:t>2003</w:t>
      </w:r>
      <w:r w:rsidR="00195D5D">
        <w:t>-</w:t>
      </w:r>
      <w:r>
        <w:rPr>
          <w:rFonts w:hint="eastAsia"/>
        </w:rPr>
        <w:t>2007</w:t>
      </w:r>
      <w:r w:rsidR="00195D5D">
        <w:rPr>
          <w:rFonts w:hint="eastAsia"/>
        </w:rPr>
        <w:t>年消除贩运妇女儿童活动</w:t>
      </w:r>
      <w:r>
        <w:rPr>
          <w:rFonts w:hint="eastAsia"/>
        </w:rPr>
        <w:t>的总计划中概述的各项行动的实施情况以及各项措施所产生的影响（第70和71段）。请提供统计资料，说明过去五年被贩运的妇女人数及被起诉的贩运者人数。</w:t>
      </w:r>
    </w:p>
    <w:p w:rsidR="00C53A58" w:rsidRDefault="00C53A58" w:rsidP="00C53A58">
      <w:pPr>
        <w:pStyle w:val="SingleTxt"/>
        <w:rPr>
          <w:rFonts w:hint="eastAsia"/>
        </w:rPr>
      </w:pPr>
      <w:r>
        <w:rPr>
          <w:rFonts w:hint="eastAsia"/>
        </w:rPr>
        <w:t>14</w:t>
      </w:r>
      <w:r w:rsidR="00195D5D">
        <w:rPr>
          <w:rFonts w:hint="eastAsia"/>
        </w:rPr>
        <w:t>.</w:t>
      </w:r>
      <w:r w:rsidR="00195D5D">
        <w:rPr>
          <w:rFonts w:hint="eastAsia"/>
        </w:rPr>
        <w:tab/>
      </w:r>
      <w:r>
        <w:rPr>
          <w:rFonts w:hint="eastAsia"/>
        </w:rPr>
        <w:t>报告指出，在估计约250万在海外的印度尼西亚移民中（其中</w:t>
      </w:r>
      <w:r w:rsidR="00195D5D">
        <w:rPr>
          <w:rFonts w:hint="eastAsia"/>
        </w:rPr>
        <w:t>70％</w:t>
      </w:r>
      <w:r>
        <w:rPr>
          <w:rFonts w:hint="eastAsia"/>
        </w:rPr>
        <w:t>以上是妇女），每年都发生数百起虐待案件，但是在提供保护或提供充足的离境前准备方面所做的工作甚少（第108</w:t>
      </w:r>
      <w:r w:rsidR="00195D5D">
        <w:rPr>
          <w:rFonts w:hint="eastAsia"/>
        </w:rPr>
        <w:t>段）。委员会在前一次结论意见中对贩运</w:t>
      </w:r>
      <w:r>
        <w:rPr>
          <w:rFonts w:hint="eastAsia"/>
        </w:rPr>
        <w:t>海外移徙妇女</w:t>
      </w:r>
      <w:r w:rsidR="00195D5D">
        <w:rPr>
          <w:rFonts w:hint="eastAsia"/>
        </w:rPr>
        <w:t>意图</w:t>
      </w:r>
      <w:r>
        <w:rPr>
          <w:rFonts w:hint="eastAsia"/>
        </w:rPr>
        <w:t>使其卖淫也表示了关切。</w:t>
      </w:r>
      <w:r w:rsidR="00195D5D">
        <w:rPr>
          <w:rStyle w:val="FootnoteReference"/>
        </w:rPr>
        <w:footnoteReference w:id="6"/>
      </w:r>
      <w:r w:rsidRPr="00803755">
        <w:rPr>
          <w:rFonts w:hint="eastAsia"/>
          <w:vertAlign w:val="superscript"/>
        </w:rPr>
        <w:t xml:space="preserve"> </w:t>
      </w:r>
      <w:r>
        <w:rPr>
          <w:rFonts w:hint="eastAsia"/>
        </w:rPr>
        <w:t>请说明为解决这一问题采取了哪些具体措施，以及将采取哪些进一步行动保护这些海外移徙妇女不受虐待和不从事卖淫活动。</w:t>
      </w:r>
    </w:p>
    <w:p w:rsidR="00C53A58" w:rsidRPr="007E094B" w:rsidRDefault="00C53A58" w:rsidP="00C53A58">
      <w:pPr>
        <w:pStyle w:val="SingleTxt"/>
        <w:rPr>
          <w:rFonts w:ascii="SimHei" w:eastAsia="SimHei" w:hint="eastAsia"/>
          <w:color w:val="FF0000"/>
        </w:rPr>
      </w:pPr>
      <w:r w:rsidRPr="007E094B">
        <w:rPr>
          <w:rFonts w:ascii="SimHei" w:eastAsia="SimHei" w:hint="eastAsia"/>
          <w:color w:val="FF0000"/>
        </w:rPr>
        <w:t>参与公共生活和决策</w:t>
      </w:r>
    </w:p>
    <w:p w:rsidR="00C53A58" w:rsidRDefault="00C53A58" w:rsidP="00C53A58">
      <w:pPr>
        <w:pStyle w:val="SingleTxt"/>
        <w:rPr>
          <w:rFonts w:hint="eastAsia"/>
        </w:rPr>
      </w:pPr>
      <w:r>
        <w:rPr>
          <w:rFonts w:hint="eastAsia"/>
        </w:rPr>
        <w:t>15</w:t>
      </w:r>
      <w:r w:rsidR="00195D5D">
        <w:rPr>
          <w:rFonts w:hint="eastAsia"/>
        </w:rPr>
        <w:t>.</w:t>
      </w:r>
      <w:r w:rsidR="00195D5D">
        <w:rPr>
          <w:rFonts w:hint="eastAsia"/>
        </w:rPr>
        <w:tab/>
      </w:r>
      <w:r>
        <w:rPr>
          <w:rFonts w:hint="eastAsia"/>
        </w:rPr>
        <w:t>尽管通过了2003年第12号大选法，其中规定妇女至少应构成各政党竞选立法部门职位候选人的</w:t>
      </w:r>
      <w:r w:rsidR="00195D5D">
        <w:rPr>
          <w:rFonts w:hint="eastAsia"/>
        </w:rPr>
        <w:t>30％</w:t>
      </w:r>
      <w:r>
        <w:rPr>
          <w:rFonts w:hint="eastAsia"/>
        </w:rPr>
        <w:t>（第76段），但是报告承认多数政党中的妇女候选人人数低于该百分比。请说明大选法是否对不遵守行为进行任何处罚，已采取哪些其他措施使该法得到遵守。</w:t>
      </w:r>
    </w:p>
    <w:p w:rsidR="00C53A58" w:rsidRDefault="00C53A58" w:rsidP="00C53A58">
      <w:pPr>
        <w:pStyle w:val="SingleTxt"/>
        <w:rPr>
          <w:rFonts w:hint="eastAsia"/>
        </w:rPr>
      </w:pPr>
      <w:r>
        <w:rPr>
          <w:rFonts w:hint="eastAsia"/>
        </w:rPr>
        <w:t>16</w:t>
      </w:r>
      <w:r w:rsidR="00195D5D">
        <w:rPr>
          <w:rFonts w:hint="eastAsia"/>
        </w:rPr>
        <w:t>.</w:t>
      </w:r>
      <w:r w:rsidR="00195D5D">
        <w:rPr>
          <w:rFonts w:hint="eastAsia"/>
        </w:rPr>
        <w:tab/>
        <w:t>报告显示妇女在公共和政治领域的任职</w:t>
      </w:r>
      <w:r>
        <w:rPr>
          <w:rFonts w:hint="eastAsia"/>
        </w:rPr>
        <w:t>人数，包括在议会、各部委、非部</w:t>
      </w:r>
      <w:r w:rsidR="00195D5D">
        <w:rPr>
          <w:rFonts w:hint="eastAsia"/>
        </w:rPr>
        <w:t>委政府机构、司法和外交事务中的人数很少。请提供资料说明是否针对</w:t>
      </w:r>
      <w:r>
        <w:rPr>
          <w:rFonts w:hint="eastAsia"/>
        </w:rPr>
        <w:t>这一状况采取了任何措施和开展了任何活动，包括根据《公约》第四条第1款及委员会一般性建议25采取暂行特别措施，并说明这些措施所产生的影响。</w:t>
      </w:r>
    </w:p>
    <w:p w:rsidR="00C53A58" w:rsidRPr="00195D5D" w:rsidRDefault="00C53A58" w:rsidP="00C53A58">
      <w:pPr>
        <w:pStyle w:val="SingleTxt"/>
        <w:rPr>
          <w:rFonts w:ascii="SimHei" w:eastAsia="SimHei" w:hint="eastAsia"/>
          <w:color w:val="FF0000"/>
        </w:rPr>
      </w:pPr>
      <w:r w:rsidRPr="00195D5D">
        <w:rPr>
          <w:rFonts w:ascii="SimHei" w:eastAsia="SimHei" w:hint="eastAsia"/>
          <w:color w:val="FF0000"/>
        </w:rPr>
        <w:t>国籍</w:t>
      </w:r>
    </w:p>
    <w:p w:rsidR="00C53A58" w:rsidRDefault="00195D5D" w:rsidP="00C53A58">
      <w:pPr>
        <w:pStyle w:val="SingleTxt"/>
        <w:rPr>
          <w:rFonts w:hint="eastAsia"/>
        </w:rPr>
      </w:pPr>
      <w:r>
        <w:rPr>
          <w:rFonts w:hint="eastAsia"/>
        </w:rPr>
        <w:t>17.</w:t>
      </w:r>
      <w:r w:rsidR="00C53A58">
        <w:rPr>
          <w:rFonts w:hint="eastAsia"/>
        </w:rPr>
        <w:tab/>
        <w:t>请说明印度尼西亚共和国国籍法草案（修正1958年第62</w:t>
      </w:r>
      <w:r>
        <w:rPr>
          <w:rFonts w:hint="eastAsia"/>
        </w:rPr>
        <w:t>号法</w:t>
      </w:r>
      <w:r w:rsidR="00C53A58">
        <w:rPr>
          <w:rFonts w:hint="eastAsia"/>
        </w:rPr>
        <w:t>）的现况（第89</w:t>
      </w:r>
      <w:r>
        <w:rPr>
          <w:rFonts w:hint="eastAsia"/>
        </w:rPr>
        <w:t>段），并请阐明</w:t>
      </w:r>
      <w:r w:rsidR="00C53A58">
        <w:rPr>
          <w:rFonts w:hint="eastAsia"/>
        </w:rPr>
        <w:t>该项草案将如何满足《公约》第九条的各项要求。</w:t>
      </w:r>
    </w:p>
    <w:p w:rsidR="00C53A58" w:rsidRPr="00195D5D" w:rsidRDefault="00C53A58" w:rsidP="00C53A58">
      <w:pPr>
        <w:pStyle w:val="SingleTxt"/>
        <w:rPr>
          <w:rFonts w:ascii="SimHei" w:eastAsia="SimHei" w:hint="eastAsia"/>
          <w:color w:val="FF0000"/>
        </w:rPr>
      </w:pPr>
      <w:r w:rsidRPr="00195D5D">
        <w:rPr>
          <w:rFonts w:ascii="SimHei" w:eastAsia="SimHei" w:hint="eastAsia"/>
          <w:color w:val="FF0000"/>
        </w:rPr>
        <w:t>就业与贫穷</w:t>
      </w:r>
    </w:p>
    <w:p w:rsidR="00C53A58" w:rsidRDefault="00C53A58" w:rsidP="00C53A58">
      <w:pPr>
        <w:pStyle w:val="SingleTxt"/>
        <w:rPr>
          <w:rFonts w:hint="eastAsia"/>
        </w:rPr>
      </w:pPr>
      <w:r>
        <w:rPr>
          <w:rFonts w:hint="eastAsia"/>
        </w:rPr>
        <w:t>18</w:t>
      </w:r>
      <w:r w:rsidR="00195D5D">
        <w:rPr>
          <w:rFonts w:hint="eastAsia"/>
        </w:rPr>
        <w:t>.</w:t>
      </w:r>
      <w:r w:rsidR="00195D5D">
        <w:rPr>
          <w:rFonts w:hint="eastAsia"/>
        </w:rPr>
        <w:tab/>
      </w:r>
      <w:r>
        <w:rPr>
          <w:rFonts w:hint="eastAsia"/>
        </w:rPr>
        <w:t>报告承认，</w:t>
      </w:r>
      <w:r w:rsidR="00CA3777">
        <w:rPr>
          <w:rFonts w:hint="eastAsia"/>
        </w:rPr>
        <w:t>尽管存在</w:t>
      </w:r>
      <w:r w:rsidR="00195D5D">
        <w:rPr>
          <w:rFonts w:hint="eastAsia"/>
        </w:rPr>
        <w:t>关于</w:t>
      </w:r>
      <w:r>
        <w:rPr>
          <w:rFonts w:hint="eastAsia"/>
        </w:rPr>
        <w:t>薪酬保护的1981年第8号政府条例及批准了国际劳工组织</w:t>
      </w:r>
      <w:r w:rsidR="00CA3777">
        <w:rPr>
          <w:rFonts w:hint="eastAsia"/>
        </w:rPr>
        <w:t>关于等值工作同等报酬</w:t>
      </w:r>
      <w:r w:rsidR="00195D5D">
        <w:rPr>
          <w:rFonts w:hint="eastAsia"/>
        </w:rPr>
        <w:t>的《</w:t>
      </w:r>
      <w:r>
        <w:rPr>
          <w:rFonts w:hint="eastAsia"/>
        </w:rPr>
        <w:t>第100</w:t>
      </w:r>
      <w:r w:rsidR="00195D5D">
        <w:rPr>
          <w:rFonts w:hint="eastAsia"/>
        </w:rPr>
        <w:t>号</w:t>
      </w:r>
      <w:r w:rsidR="00CA3777">
        <w:rPr>
          <w:rFonts w:hint="eastAsia"/>
        </w:rPr>
        <w:t>公约</w:t>
      </w:r>
      <w:r>
        <w:rPr>
          <w:rFonts w:hint="eastAsia"/>
        </w:rPr>
        <w:t>》（第115段），但是妇女领取的薪金一直比干同样工作的男子低很多（第106段）。请说明政府为确保遵守上述条例和劳工组织《第100号公约》采取了哪些步骤，为加强妇女对该项法律的认识和提高提出权利主张的能力采取了哪些措施。</w:t>
      </w:r>
    </w:p>
    <w:p w:rsidR="00C53A58" w:rsidRDefault="00C53A58" w:rsidP="00C53A58">
      <w:pPr>
        <w:pStyle w:val="SingleTxt"/>
        <w:rPr>
          <w:rFonts w:hint="eastAsia"/>
        </w:rPr>
      </w:pPr>
      <w:r>
        <w:rPr>
          <w:rFonts w:hint="eastAsia"/>
        </w:rPr>
        <w:t>19.</w:t>
      </w:r>
      <w:r w:rsidR="00CA3777">
        <w:rPr>
          <w:rFonts w:hint="eastAsia"/>
        </w:rPr>
        <w:tab/>
      </w:r>
      <w:r>
        <w:rPr>
          <w:rFonts w:hint="eastAsia"/>
        </w:rPr>
        <w:t>报告承认，政府不能对所有私营企业实施领取家</w:t>
      </w:r>
      <w:r w:rsidR="00CA3777">
        <w:rPr>
          <w:rFonts w:hint="eastAsia"/>
        </w:rPr>
        <w:t>庭津贴的规定，但是正与各民间社会组织密切合作，拟订就业机会均等导</w:t>
      </w:r>
      <w:r>
        <w:rPr>
          <w:rFonts w:hint="eastAsia"/>
        </w:rPr>
        <w:t>则，以加快步伐充分实施国际劳工标准（第145</w:t>
      </w:r>
      <w:r w:rsidR="00CA3777">
        <w:rPr>
          <w:rFonts w:hint="eastAsia"/>
        </w:rPr>
        <w:t>段）。请提供资料说明这项导</w:t>
      </w:r>
      <w:r>
        <w:rPr>
          <w:rFonts w:hint="eastAsia"/>
        </w:rPr>
        <w:t>则的内容和现况以及为确保私营部门遵守消除对妇女歧视委员会的各项规定采取的其他措施。</w:t>
      </w:r>
    </w:p>
    <w:p w:rsidR="00C53A58" w:rsidRDefault="00C53A58" w:rsidP="00C53A58">
      <w:pPr>
        <w:pStyle w:val="SingleTxt"/>
        <w:rPr>
          <w:rFonts w:hint="eastAsia"/>
        </w:rPr>
      </w:pPr>
      <w:r>
        <w:rPr>
          <w:rFonts w:hint="eastAsia"/>
        </w:rPr>
        <w:t>20</w:t>
      </w:r>
      <w:r w:rsidR="00CA3777">
        <w:rPr>
          <w:rFonts w:hint="eastAsia"/>
        </w:rPr>
        <w:t>.</w:t>
      </w:r>
      <w:r w:rsidR="00CA3777">
        <w:rPr>
          <w:rFonts w:hint="eastAsia"/>
        </w:rPr>
        <w:tab/>
        <w:t>请阐明私营部门的工人（其中有很多妇女</w:t>
      </w:r>
      <w:r>
        <w:rPr>
          <w:rFonts w:hint="eastAsia"/>
        </w:rPr>
        <w:t>）是否有资格参加工人的社会保障计划（Jamsostek</w:t>
      </w:r>
      <w:r w:rsidR="00CA3777">
        <w:rPr>
          <w:rFonts w:hint="eastAsia"/>
        </w:rPr>
        <w:t>），如果答案是肯定的，请提供按性别分列</w:t>
      </w:r>
      <w:r>
        <w:rPr>
          <w:rFonts w:hint="eastAsia"/>
        </w:rPr>
        <w:t>的数据，说明参加该计划的规模。</w:t>
      </w:r>
    </w:p>
    <w:p w:rsidR="00C53A58" w:rsidRDefault="00C53A58" w:rsidP="00C53A58">
      <w:pPr>
        <w:pStyle w:val="SingleTxt"/>
        <w:rPr>
          <w:rFonts w:hint="eastAsia"/>
        </w:rPr>
      </w:pPr>
      <w:r>
        <w:rPr>
          <w:rFonts w:hint="eastAsia"/>
        </w:rPr>
        <w:t>21</w:t>
      </w:r>
      <w:r w:rsidR="00CA3777">
        <w:rPr>
          <w:rFonts w:hint="eastAsia"/>
        </w:rPr>
        <w:t>.</w:t>
      </w:r>
      <w:r w:rsidR="00CA3777">
        <w:rPr>
          <w:rFonts w:hint="eastAsia"/>
        </w:rPr>
        <w:tab/>
      </w:r>
      <w:r>
        <w:rPr>
          <w:rFonts w:hint="eastAsia"/>
        </w:rPr>
        <w:t>报告指出，工作领域平等问题部门间工作组正与民间社会组织和其他方面合作，努力协调法规和条例，以改善妇女获得社会福利支助、银行贷款和信贷的渠道和机会（第146和147段）。请提供资料说明该部门间工作组的活动情况和产生的影响。请列入资料说明工作组是否还处理了工作领域中的其他歧视性法律，包括妇女上晚班须征得家人同意的规定（第116段），委员会在上一次结论意见</w:t>
      </w:r>
      <w:r w:rsidR="00CA3777">
        <w:rPr>
          <w:rStyle w:val="FootnoteReference"/>
        </w:rPr>
        <w:footnoteReference w:id="7"/>
      </w:r>
      <w:r>
        <w:rPr>
          <w:rFonts w:hint="eastAsia"/>
        </w:rPr>
        <w:t>中已关切地注意到这一点。</w:t>
      </w:r>
    </w:p>
    <w:p w:rsidR="00C53A58" w:rsidRDefault="00C53A58" w:rsidP="00C53A58">
      <w:pPr>
        <w:pStyle w:val="SingleTxt"/>
        <w:rPr>
          <w:rFonts w:hint="eastAsia"/>
        </w:rPr>
      </w:pPr>
      <w:r>
        <w:rPr>
          <w:rFonts w:hint="eastAsia"/>
        </w:rPr>
        <w:t>22</w:t>
      </w:r>
      <w:r w:rsidR="00CA3777">
        <w:rPr>
          <w:rFonts w:hint="eastAsia"/>
        </w:rPr>
        <w:t>.</w:t>
      </w:r>
      <w:r w:rsidR="00CA3777">
        <w:rPr>
          <w:rFonts w:hint="eastAsia"/>
        </w:rPr>
        <w:tab/>
        <w:t>请提供资料，包括按性别分列</w:t>
      </w:r>
      <w:r>
        <w:rPr>
          <w:rFonts w:hint="eastAsia"/>
        </w:rPr>
        <w:t>的数据，说明妇女获得抵押贷款、银行贷款和其他形式财政信贷的情况。</w:t>
      </w:r>
    </w:p>
    <w:p w:rsidR="00C53A58" w:rsidRDefault="00C53A58" w:rsidP="00C53A58">
      <w:pPr>
        <w:pStyle w:val="SingleTxt"/>
        <w:rPr>
          <w:rFonts w:hint="eastAsia"/>
        </w:rPr>
      </w:pPr>
      <w:r>
        <w:rPr>
          <w:rFonts w:hint="eastAsia"/>
        </w:rPr>
        <w:t>23</w:t>
      </w:r>
      <w:r w:rsidR="00CA3777">
        <w:rPr>
          <w:rFonts w:hint="eastAsia"/>
        </w:rPr>
        <w:t>.</w:t>
      </w:r>
      <w:r w:rsidR="00CA3777">
        <w:rPr>
          <w:rFonts w:hint="eastAsia"/>
        </w:rPr>
        <w:tab/>
      </w:r>
      <w:r>
        <w:rPr>
          <w:rFonts w:hint="eastAsia"/>
        </w:rPr>
        <w:t>报告承认，经济危机对妇女和儿童产生的影响比男子更大（第8、111和148段），尤其是在就业领域（第113</w:t>
      </w:r>
      <w:r w:rsidR="00CA3777">
        <w:rPr>
          <w:rFonts w:hint="eastAsia"/>
        </w:rPr>
        <w:t>段）。请说明国家现行的国家发展计划或除贫</w:t>
      </w:r>
      <w:r>
        <w:rPr>
          <w:rFonts w:hint="eastAsia"/>
        </w:rPr>
        <w:t>战略，包括为实现千年发展目标制订的</w:t>
      </w:r>
      <w:r w:rsidR="00CA3777">
        <w:rPr>
          <w:rFonts w:hint="eastAsia"/>
        </w:rPr>
        <w:t>各项计划和战略如何纳入性别观点，促进实施《公约》及应对</w:t>
      </w:r>
      <w:r>
        <w:rPr>
          <w:rFonts w:hint="eastAsia"/>
        </w:rPr>
        <w:t>委员会在前一次结论意见</w:t>
      </w:r>
      <w:r w:rsidR="00CA3777" w:rsidRPr="00803755">
        <w:rPr>
          <w:vertAlign w:val="superscript"/>
        </w:rPr>
        <w:t xml:space="preserve"> </w:t>
      </w:r>
      <w:r w:rsidR="00CA3777">
        <w:rPr>
          <w:rStyle w:val="FootnoteReference"/>
        </w:rPr>
        <w:footnoteReference w:id="8"/>
      </w:r>
      <w:r w:rsidR="00CA3777" w:rsidRPr="00803755">
        <w:rPr>
          <w:vertAlign w:val="superscript"/>
        </w:rPr>
        <w:t xml:space="preserve"> </w:t>
      </w:r>
      <w:r>
        <w:rPr>
          <w:rFonts w:hint="eastAsia"/>
        </w:rPr>
        <w:t>中表示的关切。还请提供资料说明实施这些政策对减少妇女的贫穷程度，尤其是减少农村妇女的贫穷所产生的影响。</w:t>
      </w:r>
    </w:p>
    <w:p w:rsidR="00C53A58" w:rsidRPr="006A4435" w:rsidRDefault="00CA3777" w:rsidP="00C53A58">
      <w:pPr>
        <w:pStyle w:val="SingleTxt"/>
        <w:rPr>
          <w:rFonts w:ascii="SimHei" w:eastAsia="SimHei" w:hint="eastAsia"/>
          <w:color w:val="FF0000"/>
        </w:rPr>
      </w:pPr>
      <w:r w:rsidRPr="006A4435">
        <w:rPr>
          <w:rFonts w:ascii="SimHei" w:eastAsia="SimHei" w:hint="eastAsia"/>
          <w:color w:val="FF0000"/>
        </w:rPr>
        <w:t>医</w:t>
      </w:r>
      <w:r w:rsidR="006A4435" w:rsidRPr="006A4435">
        <w:rPr>
          <w:rFonts w:ascii="SimHei" w:eastAsia="SimHei" w:hint="eastAsia"/>
          <w:color w:val="FF0000"/>
        </w:rPr>
        <w:t>疗</w:t>
      </w:r>
      <w:r w:rsidR="00C53A58" w:rsidRPr="006A4435">
        <w:rPr>
          <w:rFonts w:ascii="SimHei" w:eastAsia="SimHei" w:hint="eastAsia"/>
          <w:color w:val="FF0000"/>
        </w:rPr>
        <w:t>保健</w:t>
      </w:r>
    </w:p>
    <w:p w:rsidR="00C53A58" w:rsidRDefault="00C53A58" w:rsidP="00C53A58">
      <w:pPr>
        <w:pStyle w:val="SingleTxt"/>
        <w:rPr>
          <w:rFonts w:hint="eastAsia"/>
        </w:rPr>
      </w:pPr>
      <w:r>
        <w:rPr>
          <w:rFonts w:hint="eastAsia"/>
        </w:rPr>
        <w:t>24.</w:t>
      </w:r>
      <w:r>
        <w:rPr>
          <w:rFonts w:hint="eastAsia"/>
        </w:rPr>
        <w:tab/>
        <w:t>报告称，意外怀孕导致不安全堕胎及其并发症是青少年面临的一大问题（第130段）。1999年对印度尼西亚四个省15至19岁年龄组进行的调查表明，</w:t>
      </w:r>
      <w:r w:rsidR="007E094B">
        <w:rPr>
          <w:rFonts w:hint="eastAsia"/>
        </w:rPr>
        <w:t>61％</w:t>
      </w:r>
      <w:r>
        <w:rPr>
          <w:rFonts w:hint="eastAsia"/>
        </w:rPr>
        <w:t>的人曾意外怀孕，其中12</w:t>
      </w:r>
      <w:r w:rsidR="0051112A">
        <w:rPr>
          <w:rFonts w:hint="eastAsia"/>
        </w:rPr>
        <w:t>％</w:t>
      </w:r>
      <w:r>
        <w:rPr>
          <w:rFonts w:hint="eastAsia"/>
        </w:rPr>
        <w:t>接受堕胎手术，70</w:t>
      </w:r>
      <w:r w:rsidR="0051112A">
        <w:rPr>
          <w:rFonts w:hint="eastAsia"/>
        </w:rPr>
        <w:t>％</w:t>
      </w:r>
      <w:r>
        <w:rPr>
          <w:rFonts w:hint="eastAsia"/>
        </w:rPr>
        <w:t>自己堕胎（第131段），而印度尼西亚法律规定，不在认可的医疗诊所进行堕胎是非法的（第132段）。请说明已采取哪些具体措施解决特别是青少年的意外怀孕问题和堕胎问题。特别是请阐述有关适龄性教育、计划生育资料和一系列避孕方法的</w:t>
      </w:r>
      <w:r w:rsidR="006A4435">
        <w:rPr>
          <w:rFonts w:hint="eastAsia"/>
        </w:rPr>
        <w:t>可得性和可及性</w:t>
      </w:r>
      <w:r>
        <w:rPr>
          <w:rFonts w:hint="eastAsia"/>
        </w:rPr>
        <w:t>。</w:t>
      </w:r>
    </w:p>
    <w:p w:rsidR="00C53A58" w:rsidRDefault="00C53A58" w:rsidP="00C53A58">
      <w:pPr>
        <w:pStyle w:val="SingleTxt"/>
        <w:rPr>
          <w:rFonts w:hint="eastAsia"/>
        </w:rPr>
      </w:pPr>
      <w:r>
        <w:rPr>
          <w:rFonts w:hint="eastAsia"/>
        </w:rPr>
        <w:t>25.</w:t>
      </w:r>
      <w:r>
        <w:rPr>
          <w:rFonts w:hint="eastAsia"/>
        </w:rPr>
        <w:tab/>
      </w:r>
      <w:r w:rsidR="006A4435">
        <w:rPr>
          <w:rFonts w:hint="eastAsia"/>
        </w:rPr>
        <w:t>请提供按性别分列</w:t>
      </w:r>
      <w:r>
        <w:rPr>
          <w:rFonts w:hint="eastAsia"/>
        </w:rPr>
        <w:t>的数据，说明艾滋病毒/艾滋病感染和母婴传播感染情况。防止和抗击艾滋病毒/艾滋病的流行和传播的行动产生了哪些影响？</w:t>
      </w:r>
    </w:p>
    <w:p w:rsidR="00C53A58" w:rsidRDefault="00C53A58" w:rsidP="00C53A58">
      <w:pPr>
        <w:pStyle w:val="SingleTxt"/>
        <w:rPr>
          <w:rFonts w:hint="eastAsia"/>
        </w:rPr>
      </w:pPr>
      <w:r>
        <w:rPr>
          <w:rFonts w:hint="eastAsia"/>
        </w:rPr>
        <w:t>26.</w:t>
      </w:r>
      <w:r>
        <w:rPr>
          <w:rFonts w:hint="eastAsia"/>
        </w:rPr>
        <w:tab/>
      </w:r>
      <w:r w:rsidRPr="0051112A">
        <w:rPr>
          <w:rFonts w:hint="eastAsia"/>
          <w:spacing w:val="2"/>
        </w:rPr>
        <w:t>报告表明，印度尼西亚的产妇死亡率是东南亚国家联盟国家中最高的（第</w:t>
      </w:r>
      <w:r>
        <w:rPr>
          <w:rFonts w:hint="eastAsia"/>
        </w:rPr>
        <w:t>124段）。请说明是否为解决这一问题采取了任何措施，尤其是是否有任何政策或行动可确保妇女，尤其是城市贫穷妇女、农村和内地妇女能够有机会利用生殖保健设施。</w:t>
      </w:r>
    </w:p>
    <w:p w:rsidR="00C53A58" w:rsidRPr="006A4435" w:rsidRDefault="00C53A58" w:rsidP="00C53A58">
      <w:pPr>
        <w:pStyle w:val="SingleTxt"/>
        <w:rPr>
          <w:rFonts w:ascii="SimHei" w:eastAsia="SimHei" w:hint="eastAsia"/>
          <w:color w:val="FF0000"/>
        </w:rPr>
      </w:pPr>
      <w:r w:rsidRPr="006A4435">
        <w:rPr>
          <w:rFonts w:ascii="SimHei" w:eastAsia="SimHei" w:hint="eastAsia"/>
          <w:color w:val="FF0000"/>
        </w:rPr>
        <w:t>婚姻和家庭关系</w:t>
      </w:r>
    </w:p>
    <w:p w:rsidR="00C53A58" w:rsidRDefault="00C53A58" w:rsidP="00C53A58">
      <w:pPr>
        <w:pStyle w:val="SingleTxt"/>
        <w:rPr>
          <w:rFonts w:hint="eastAsia"/>
        </w:rPr>
      </w:pPr>
      <w:r>
        <w:rPr>
          <w:rFonts w:hint="eastAsia"/>
        </w:rPr>
        <w:t>27</w:t>
      </w:r>
      <w:r w:rsidR="006A4435">
        <w:rPr>
          <w:rFonts w:hint="eastAsia"/>
        </w:rPr>
        <w:t>.</w:t>
      </w:r>
      <w:r w:rsidR="006A4435">
        <w:rPr>
          <w:rFonts w:hint="eastAsia"/>
        </w:rPr>
        <w:tab/>
      </w:r>
      <w:r>
        <w:rPr>
          <w:rFonts w:hint="eastAsia"/>
        </w:rPr>
        <w:t>报告表示，女孩法定结婚年龄是16</w:t>
      </w:r>
      <w:r w:rsidR="006A4435">
        <w:rPr>
          <w:rFonts w:hint="eastAsia"/>
        </w:rPr>
        <w:t>岁，</w:t>
      </w:r>
      <w:r>
        <w:rPr>
          <w:rFonts w:hint="eastAsia"/>
        </w:rPr>
        <w:t>男孩是19岁（第163段），委员会在前一次结论意见</w:t>
      </w:r>
      <w:r w:rsidR="00803755" w:rsidRPr="00803755">
        <w:rPr>
          <w:vertAlign w:val="superscript"/>
        </w:rPr>
        <w:t xml:space="preserve"> </w:t>
      </w:r>
      <w:r w:rsidR="006A4435">
        <w:rPr>
          <w:rStyle w:val="FootnoteReference"/>
        </w:rPr>
        <w:footnoteReference w:id="9"/>
      </w:r>
      <w:r w:rsidR="00803755" w:rsidRPr="00803755">
        <w:rPr>
          <w:vertAlign w:val="superscript"/>
        </w:rPr>
        <w:t xml:space="preserve"> </w:t>
      </w:r>
      <w:r>
        <w:rPr>
          <w:rFonts w:hint="eastAsia"/>
        </w:rPr>
        <w:t>中对此表示关切。请说明已采取哪些步骤，将女孩的最低结婚年龄提高到18岁，以符合《儿童权利公约》第一条、《消除对妇女一切形式歧视公约》第六条和委员会一般性建议21</w:t>
      </w:r>
      <w:r w:rsidR="006A4435">
        <w:rPr>
          <w:rFonts w:hint="eastAsia"/>
        </w:rPr>
        <w:t>，是否为制定</w:t>
      </w:r>
      <w:r>
        <w:rPr>
          <w:rFonts w:hint="eastAsia"/>
        </w:rPr>
        <w:t>这一修正案规定了一个时间表。</w:t>
      </w:r>
    </w:p>
    <w:p w:rsidR="00C53A58" w:rsidRDefault="00C53A58" w:rsidP="00C53A58">
      <w:pPr>
        <w:pStyle w:val="SingleTxt"/>
        <w:rPr>
          <w:rFonts w:hint="eastAsia"/>
        </w:rPr>
      </w:pPr>
      <w:r>
        <w:rPr>
          <w:rFonts w:hint="eastAsia"/>
        </w:rPr>
        <w:t>28.</w:t>
      </w:r>
      <w:r w:rsidR="006A4435">
        <w:rPr>
          <w:rFonts w:hint="eastAsia"/>
        </w:rPr>
        <w:tab/>
      </w:r>
      <w:r>
        <w:rPr>
          <w:rFonts w:hint="eastAsia"/>
        </w:rPr>
        <w:t>报告承认，1998年全国社会经济调查显示，童婚（16岁以下者）现象仍然非常普遍，在西爪洼竟高达</w:t>
      </w:r>
      <w:r w:rsidR="006A4435">
        <w:rPr>
          <w:rFonts w:hint="eastAsia"/>
        </w:rPr>
        <w:t>16％</w:t>
      </w:r>
      <w:r>
        <w:rPr>
          <w:rFonts w:hint="eastAsia"/>
        </w:rPr>
        <w:t>。请解释2002年第23</w:t>
      </w:r>
      <w:r w:rsidR="006A4435">
        <w:rPr>
          <w:rFonts w:hint="eastAsia"/>
        </w:rPr>
        <w:t>号法的规定</w:t>
      </w:r>
      <w:r>
        <w:rPr>
          <w:rFonts w:hint="eastAsia"/>
        </w:rPr>
        <w:t>为何未得到遵守。还请提供资料说明为降低童婚率而作出的具体努力，包括有关对强迫</w:t>
      </w:r>
      <w:r w:rsidR="006A4435">
        <w:rPr>
          <w:rFonts w:hint="eastAsia"/>
        </w:rPr>
        <w:t>未满</w:t>
      </w:r>
      <w:r>
        <w:rPr>
          <w:rFonts w:hint="eastAsia"/>
        </w:rPr>
        <w:t>18</w:t>
      </w:r>
      <w:r w:rsidR="006A4435">
        <w:rPr>
          <w:rFonts w:hint="eastAsia"/>
        </w:rPr>
        <w:t>周</w:t>
      </w:r>
      <w:r>
        <w:rPr>
          <w:rFonts w:hint="eastAsia"/>
        </w:rPr>
        <w:t>岁</w:t>
      </w:r>
      <w:r w:rsidR="006A4435">
        <w:rPr>
          <w:rFonts w:hint="eastAsia"/>
        </w:rPr>
        <w:t>儿童结婚的</w:t>
      </w:r>
      <w:r>
        <w:rPr>
          <w:rFonts w:hint="eastAsia"/>
        </w:rPr>
        <w:t>人进行法律</w:t>
      </w:r>
      <w:r w:rsidR="006A4435">
        <w:rPr>
          <w:rFonts w:hint="eastAsia"/>
        </w:rPr>
        <w:t>处罚</w:t>
      </w:r>
      <w:r>
        <w:rPr>
          <w:rFonts w:hint="eastAsia"/>
        </w:rPr>
        <w:t>的建议（第160</w:t>
      </w:r>
      <w:r w:rsidR="006A4435">
        <w:t>(</w:t>
      </w:r>
      <w:r w:rsidR="006A4435">
        <w:rPr>
          <w:rFonts w:hint="eastAsia"/>
        </w:rPr>
        <w:t>f</w:t>
      </w:r>
      <w:r w:rsidR="006A4435">
        <w:t>)</w:t>
      </w:r>
      <w:r>
        <w:rPr>
          <w:rFonts w:hint="eastAsia"/>
        </w:rPr>
        <w:t>段）。</w:t>
      </w:r>
    </w:p>
    <w:p w:rsidR="00C53A58" w:rsidRDefault="00C53A58" w:rsidP="00C53A58">
      <w:pPr>
        <w:pStyle w:val="SingleTxt"/>
        <w:rPr>
          <w:rFonts w:hint="eastAsia"/>
        </w:rPr>
      </w:pPr>
      <w:r>
        <w:rPr>
          <w:rFonts w:hint="eastAsia"/>
        </w:rPr>
        <w:t>29.</w:t>
      </w:r>
      <w:r w:rsidR="006A4435">
        <w:tab/>
      </w:r>
      <w:r>
        <w:rPr>
          <w:rFonts w:hint="eastAsia"/>
        </w:rPr>
        <w:t>报告指出，自批准《消除对妇女一切形式歧视公约》以来，一直在认真审查1974年第1号《婚姻法》，审查结论认为，基于婚姻法中的某些条款对妇女具有歧视性，特别是在分担家庭责任和多妻制方面，建议对该法进行修订（第161段）。请说明按照委员会前一次结论意见</w:t>
      </w:r>
      <w:r w:rsidR="006A4435" w:rsidRPr="00803755">
        <w:rPr>
          <w:vertAlign w:val="superscript"/>
        </w:rPr>
        <w:t xml:space="preserve"> </w:t>
      </w:r>
      <w:r w:rsidR="006A4435">
        <w:rPr>
          <w:rStyle w:val="FootnoteReference"/>
        </w:rPr>
        <w:footnoteReference w:id="10"/>
      </w:r>
      <w:r w:rsidR="006A4435" w:rsidRPr="00803755">
        <w:rPr>
          <w:vertAlign w:val="superscript"/>
        </w:rPr>
        <w:t xml:space="preserve"> </w:t>
      </w:r>
      <w:r>
        <w:rPr>
          <w:rFonts w:hint="eastAsia"/>
        </w:rPr>
        <w:t>的要求，为落实这些建议和修订婚姻法而采取的步骤。</w:t>
      </w:r>
    </w:p>
    <w:p w:rsidR="00C53A58" w:rsidRDefault="006A4435" w:rsidP="00C53A58">
      <w:pPr>
        <w:pStyle w:val="SingleTxt"/>
        <w:rPr>
          <w:rFonts w:hint="eastAsia"/>
        </w:rPr>
      </w:pPr>
      <w:r>
        <w:rPr>
          <w:rFonts w:hint="eastAsia"/>
        </w:rPr>
        <w:t>30.</w:t>
      </w:r>
      <w:r>
        <w:tab/>
      </w:r>
      <w:r w:rsidR="00C53A58">
        <w:rPr>
          <w:rFonts w:hint="eastAsia"/>
        </w:rPr>
        <w:t>2005年，消除对妇女歧视委员会就2004年12月在东南亚发生的海啸灾难通过了一项声明，</w:t>
      </w:r>
      <w:r>
        <w:rPr>
          <w:rStyle w:val="FootnoteReference"/>
        </w:rPr>
        <w:footnoteReference w:id="11"/>
      </w:r>
      <w:r w:rsidRPr="00803755">
        <w:rPr>
          <w:vertAlign w:val="superscript"/>
        </w:rPr>
        <w:t xml:space="preserve"> </w:t>
      </w:r>
      <w:r w:rsidR="00C53A58">
        <w:rPr>
          <w:rFonts w:hint="eastAsia"/>
        </w:rPr>
        <w:t>其中强调，在开展所有人道主义工作和重建工作时，必须看到</w:t>
      </w:r>
      <w:r>
        <w:rPr>
          <w:rFonts w:hint="eastAsia"/>
        </w:rPr>
        <w:t>妇女的具体需要和脆弱性</w:t>
      </w:r>
      <w:r w:rsidR="00C53A58">
        <w:rPr>
          <w:rFonts w:hint="eastAsia"/>
        </w:rPr>
        <w:t>，尤其是在</w:t>
      </w:r>
      <w:r>
        <w:rPr>
          <w:rFonts w:hint="eastAsia"/>
        </w:rPr>
        <w:t>医疗</w:t>
      </w:r>
      <w:r w:rsidR="00C53A58">
        <w:rPr>
          <w:rFonts w:hint="eastAsia"/>
        </w:rPr>
        <w:t>保健、安全和生计方面。请就国家在恢复和重建努力中采取的措施对妇女的影响提供一份评估报告，包括说明妇女获得服务和机会的情况。</w:t>
      </w:r>
    </w:p>
    <w:p w:rsidR="00C53A58" w:rsidRPr="006A4435" w:rsidRDefault="00C53A58" w:rsidP="00C53A58">
      <w:pPr>
        <w:pStyle w:val="SingleTxt"/>
        <w:rPr>
          <w:rFonts w:ascii="SimHei" w:eastAsia="SimHei" w:hint="eastAsia"/>
          <w:color w:val="FF0000"/>
        </w:rPr>
      </w:pPr>
      <w:r w:rsidRPr="006A4435">
        <w:rPr>
          <w:rFonts w:ascii="SimHei" w:eastAsia="SimHei" w:hint="eastAsia"/>
          <w:color w:val="FF0000"/>
        </w:rPr>
        <w:t>《任择议定书》和第二十条第1款修正案</w:t>
      </w:r>
    </w:p>
    <w:p w:rsidR="00C53A58" w:rsidRDefault="00C53A58" w:rsidP="00C53A58">
      <w:pPr>
        <w:pStyle w:val="SingleTxt"/>
        <w:rPr>
          <w:rFonts w:hint="eastAsia"/>
        </w:rPr>
      </w:pPr>
      <w:r>
        <w:rPr>
          <w:rFonts w:hint="eastAsia"/>
        </w:rPr>
        <w:t>31.</w:t>
      </w:r>
      <w:r w:rsidR="006A4435">
        <w:rPr>
          <w:rFonts w:hint="eastAsia"/>
        </w:rPr>
        <w:tab/>
      </w:r>
      <w:r>
        <w:rPr>
          <w:rFonts w:hint="eastAsia"/>
        </w:rPr>
        <w:t>印度尼西亚于2000年2月28日签署了《消除对妇女一切</w:t>
      </w:r>
      <w:r w:rsidR="005B45A3">
        <w:rPr>
          <w:rFonts w:hint="eastAsia"/>
        </w:rPr>
        <w:t>形式歧视公约任择议定书》。请说明在批准或加入《任择议定书》方面是</w:t>
      </w:r>
      <w:r>
        <w:rPr>
          <w:rFonts w:hint="eastAsia"/>
        </w:rPr>
        <w:t>否取得了任何进展。还请说明在接受《公约》第二十条第1款修正案方面取得的任何进展情况。</w:t>
      </w:r>
    </w:p>
    <w:p w:rsidR="00EA31C3" w:rsidRPr="005B45A3" w:rsidRDefault="005B45A3" w:rsidP="005B45A3">
      <w:pPr>
        <w:pStyle w:val="SingleTxt"/>
        <w:spacing w:after="0" w:line="240" w:lineRule="auto"/>
        <w:rPr>
          <w:sz w:val="20"/>
        </w:rPr>
      </w:pPr>
      <w:r>
        <w:rPr>
          <w:noProof/>
          <w:sz w:val="20"/>
        </w:rPr>
        <w:pict>
          <v:line id="_x0000_s1027" style="position:absolute;left:0;text-align:left;z-index:2;mso-position-horizontal:center" from="0,30pt" to="1in,30pt" strokeweight=".25pt"/>
        </w:pict>
      </w:r>
      <w:r>
        <w:rPr>
          <w:noProof/>
          <w:sz w:val="20"/>
        </w:rPr>
        <w:pict>
          <v:line id="_x0000_s1026" style="position:absolute;left:0;text-align:left;z-index:1;mso-position-horizontal:center" from="0,30pt" to="1in,30pt" strokeweight=".25pt"/>
        </w:pict>
      </w:r>
    </w:p>
    <w:sectPr w:rsidR="00EA31C3" w:rsidRPr="005B45A3" w:rsidSect="000E205E">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11:37:00Z" w:initials="Start">
    <w:p w:rsidR="00320525" w:rsidRDefault="0032052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NO&gt;&gt;N0725134C&lt;&lt;ODS JOB NO&gt;&gt;</w:t>
      </w:r>
    </w:p>
    <w:p w:rsidR="00320525" w:rsidRDefault="00320525">
      <w:pPr>
        <w:pStyle w:val="CommentText"/>
      </w:pPr>
      <w:r>
        <w:t>&lt;&lt;ODS DOC SYMBOL1&gt;&gt;CEDAW/C/IDN/Q/5&lt;&lt;ODS DOC SYMBOL1&gt;&gt;</w:t>
      </w:r>
    </w:p>
    <w:p w:rsidR="00320525" w:rsidRDefault="003205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375" w:rsidRDefault="00146375" w:rsidP="000E205E">
      <w:pPr>
        <w:pStyle w:val="Header"/>
      </w:pPr>
      <w:r>
        <w:separator/>
      </w:r>
    </w:p>
  </w:endnote>
  <w:endnote w:type="continuationSeparator" w:id="0">
    <w:p w:rsidR="00146375" w:rsidRDefault="00146375" w:rsidP="000E205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20525" w:rsidTr="000E205E">
      <w:tblPrEx>
        <w:tblCellMar>
          <w:top w:w="0" w:type="dxa"/>
          <w:bottom w:w="0" w:type="dxa"/>
        </w:tblCellMar>
      </w:tblPrEx>
      <w:tc>
        <w:tcPr>
          <w:tcW w:w="5033" w:type="dxa"/>
          <w:shd w:val="clear" w:color="auto" w:fill="auto"/>
          <w:vAlign w:val="bottom"/>
        </w:tcPr>
        <w:p w:rsidR="00320525" w:rsidRPr="000E205E" w:rsidRDefault="00320525" w:rsidP="000E205E">
          <w:pPr>
            <w:pStyle w:val="Footer"/>
            <w:jc w:val="left"/>
          </w:pPr>
          <w:r>
            <w:fldChar w:fldCharType="begin"/>
          </w:r>
          <w:r>
            <w:instrText xml:space="preserve"> PAGE  \* MERGEFORMAT </w:instrText>
          </w:r>
          <w:r>
            <w:fldChar w:fldCharType="separate"/>
          </w:r>
          <w:r>
            <w:t>1</w:t>
          </w:r>
          <w:r>
            <w:fldChar w:fldCharType="end"/>
          </w:r>
        </w:p>
      </w:tc>
      <w:tc>
        <w:tcPr>
          <w:tcW w:w="5033" w:type="dxa"/>
          <w:shd w:val="clear" w:color="auto" w:fill="auto"/>
          <w:vAlign w:val="bottom"/>
        </w:tcPr>
        <w:p w:rsidR="00320525" w:rsidRPr="000E205E" w:rsidRDefault="00320525" w:rsidP="000E205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07-25134</w:t>
          </w:r>
          <w:r>
            <w:rPr>
              <w:b w:val="0"/>
              <w:sz w:val="14"/>
            </w:rPr>
            <w:fldChar w:fldCharType="end"/>
          </w:r>
        </w:p>
      </w:tc>
    </w:tr>
  </w:tbl>
  <w:p w:rsidR="00320525" w:rsidRPr="000E205E" w:rsidRDefault="00320525" w:rsidP="000E20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20525" w:rsidTr="000E205E">
      <w:tblPrEx>
        <w:tblCellMar>
          <w:top w:w="0" w:type="dxa"/>
          <w:bottom w:w="0" w:type="dxa"/>
        </w:tblCellMar>
      </w:tblPrEx>
      <w:tc>
        <w:tcPr>
          <w:tcW w:w="5033" w:type="dxa"/>
          <w:shd w:val="clear" w:color="auto" w:fill="auto"/>
          <w:vAlign w:val="bottom"/>
        </w:tcPr>
        <w:p w:rsidR="00320525" w:rsidRPr="000E205E" w:rsidRDefault="00320525" w:rsidP="000E205E">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07-25134</w:t>
          </w:r>
          <w:r>
            <w:rPr>
              <w:b w:val="0"/>
              <w:sz w:val="14"/>
            </w:rPr>
            <w:fldChar w:fldCharType="end"/>
          </w:r>
        </w:p>
      </w:tc>
      <w:tc>
        <w:tcPr>
          <w:tcW w:w="5033" w:type="dxa"/>
          <w:shd w:val="clear" w:color="auto" w:fill="auto"/>
          <w:vAlign w:val="bottom"/>
        </w:tcPr>
        <w:p w:rsidR="00320525" w:rsidRPr="000E205E" w:rsidRDefault="00320525" w:rsidP="000E205E">
          <w:pPr>
            <w:pStyle w:val="Footer"/>
            <w:jc w:val="right"/>
          </w:pPr>
          <w:r>
            <w:fldChar w:fldCharType="begin"/>
          </w:r>
          <w:r>
            <w:instrText xml:space="preserve"> PAGE  \* MERGEFORMAT </w:instrText>
          </w:r>
          <w:r>
            <w:fldChar w:fldCharType="separate"/>
          </w:r>
          <w:r>
            <w:t>5</w:t>
          </w:r>
          <w:r>
            <w:fldChar w:fldCharType="end"/>
          </w:r>
        </w:p>
      </w:tc>
    </w:tr>
  </w:tbl>
  <w:p w:rsidR="00320525" w:rsidRPr="000E205E" w:rsidRDefault="00320525" w:rsidP="000E20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525" w:rsidRDefault="00320525" w:rsidP="000E205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07-25134 (C)</w:t>
    </w:r>
    <w:r>
      <w:rPr>
        <w:b w:val="0"/>
        <w:sz w:val="21"/>
      </w:rPr>
      <w:fldChar w:fldCharType="end"/>
    </w:r>
    <w:r>
      <w:rPr>
        <w:b w:val="0"/>
        <w:sz w:val="21"/>
      </w:rPr>
      <w:t xml:space="preserve">    130307    1</w:t>
    </w:r>
    <w:r>
      <w:rPr>
        <w:rFonts w:hint="eastAsia"/>
        <w:b w:val="0"/>
        <w:sz w:val="21"/>
      </w:rPr>
      <w:t>6</w:t>
    </w:r>
    <w:r>
      <w:rPr>
        <w:b w:val="0"/>
        <w:sz w:val="21"/>
      </w:rPr>
      <w:t>0307</w:t>
    </w:r>
  </w:p>
  <w:p w:rsidR="00320525" w:rsidRPr="000E205E" w:rsidRDefault="00320525" w:rsidP="000E205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*0725134*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375" w:rsidRPr="00720872" w:rsidRDefault="00146375" w:rsidP="00720872">
      <w:pPr>
        <w:pStyle w:val="Footer"/>
        <w:spacing w:after="80"/>
        <w:ind w:left="792"/>
        <w:rPr>
          <w:sz w:val="16"/>
        </w:rPr>
      </w:pPr>
      <w:r w:rsidRPr="00720872">
        <w:rPr>
          <w:sz w:val="16"/>
        </w:rPr>
        <w:t>__________________</w:t>
      </w:r>
    </w:p>
  </w:footnote>
  <w:footnote w:type="continuationSeparator" w:id="0">
    <w:p w:rsidR="00146375" w:rsidRPr="00720872" w:rsidRDefault="00146375" w:rsidP="00720872">
      <w:pPr>
        <w:pStyle w:val="Footer"/>
        <w:spacing w:after="80"/>
        <w:ind w:left="792"/>
        <w:rPr>
          <w:sz w:val="16"/>
        </w:rPr>
      </w:pPr>
      <w:r w:rsidRPr="00720872">
        <w:rPr>
          <w:sz w:val="16"/>
        </w:rPr>
        <w:t>__________________</w:t>
      </w:r>
    </w:p>
  </w:footnote>
  <w:footnote w:id="1">
    <w:p w:rsidR="00320525" w:rsidRPr="008659F0" w:rsidRDefault="00320525" w:rsidP="00720872">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r>
      <w:r w:rsidRPr="008659F0">
        <w:rPr>
          <w:rFonts w:hint="eastAsia"/>
        </w:rPr>
        <w:t>见《大会正式记录，第五十三届会议，补编第38号》（A/53/38/Rev.1），第一部分，第四章，B节，第285段。</w:t>
      </w:r>
    </w:p>
  </w:footnote>
  <w:footnote w:id="2">
    <w:p w:rsidR="00320525" w:rsidRPr="008659F0" w:rsidRDefault="00320525" w:rsidP="007208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同上，第284段。</w:t>
      </w:r>
    </w:p>
  </w:footnote>
  <w:footnote w:id="3">
    <w:p w:rsidR="00320525" w:rsidRPr="008659F0" w:rsidRDefault="00320525" w:rsidP="007208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同上，第59、78、93、124和139段</w:t>
      </w:r>
      <w:r>
        <w:rPr>
          <w:rFonts w:hint="eastAsia"/>
        </w:rPr>
        <w:t>。</w:t>
      </w:r>
    </w:p>
  </w:footnote>
  <w:footnote w:id="4">
    <w:p w:rsidR="00320525" w:rsidRPr="008659F0" w:rsidRDefault="00320525" w:rsidP="007208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同上，第301段。</w:t>
      </w:r>
    </w:p>
  </w:footnote>
  <w:footnote w:id="5">
    <w:p w:rsidR="00320525" w:rsidRPr="008659F0" w:rsidRDefault="00320525" w:rsidP="009A61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同上，第303段。</w:t>
      </w:r>
    </w:p>
  </w:footnote>
  <w:footnote w:id="6">
    <w:p w:rsidR="00320525" w:rsidRPr="008659F0" w:rsidRDefault="00320525" w:rsidP="00195D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同上，第296段。</w:t>
      </w:r>
    </w:p>
  </w:footnote>
  <w:footnote w:id="7">
    <w:p w:rsidR="00320525" w:rsidRPr="008659F0" w:rsidRDefault="00320525" w:rsidP="00CA37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同上，第284</w:t>
      </w:r>
      <w:r>
        <w:t>(</w:t>
      </w:r>
      <w:r w:rsidRPr="008659F0">
        <w:rPr>
          <w:rFonts w:hint="eastAsia"/>
        </w:rPr>
        <w:t>b</w:t>
      </w:r>
      <w:r>
        <w:t>)</w:t>
      </w:r>
      <w:r w:rsidRPr="008659F0">
        <w:rPr>
          <w:rFonts w:hint="eastAsia"/>
        </w:rPr>
        <w:t>段。</w:t>
      </w:r>
    </w:p>
  </w:footnote>
  <w:footnote w:id="8">
    <w:p w:rsidR="00320525" w:rsidRDefault="00320525" w:rsidP="008659F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同上，第281和302段。</w:t>
      </w:r>
    </w:p>
  </w:footnote>
  <w:footnote w:id="9">
    <w:p w:rsidR="00320525" w:rsidRPr="008659F0" w:rsidRDefault="00320525" w:rsidP="006A4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同上，第284</w:t>
      </w:r>
      <w:r>
        <w:t>(</w:t>
      </w:r>
      <w:r w:rsidRPr="008659F0">
        <w:rPr>
          <w:rFonts w:hint="eastAsia"/>
        </w:rPr>
        <w:t>a</w:t>
      </w:r>
      <w:r>
        <w:t>)</w:t>
      </w:r>
      <w:r w:rsidRPr="008659F0">
        <w:rPr>
          <w:rFonts w:hint="eastAsia"/>
        </w:rPr>
        <w:t>段。</w:t>
      </w:r>
    </w:p>
  </w:footnote>
  <w:footnote w:id="10">
    <w:p w:rsidR="00320525" w:rsidRPr="008659F0" w:rsidRDefault="00320525" w:rsidP="006A4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8659F0">
        <w:rPr>
          <w:rFonts w:hint="eastAsia"/>
        </w:rPr>
        <w:t>同上，第307段。</w:t>
      </w:r>
    </w:p>
  </w:footnote>
  <w:footnote w:id="11">
    <w:p w:rsidR="00320525" w:rsidRPr="008659F0" w:rsidRDefault="00320525" w:rsidP="006A4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659F0">
        <w:rPr>
          <w:rFonts w:hint="eastAsia"/>
        </w:rPr>
        <w:t>见《大会正式记录，第六十届会议，补编第38号》（A/60/38），附件二。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0525" w:rsidTr="000E205E">
      <w:tblPrEx>
        <w:tblCellMar>
          <w:top w:w="0" w:type="dxa"/>
          <w:bottom w:w="0" w:type="dxa"/>
        </w:tblCellMar>
      </w:tblPrEx>
      <w:trPr>
        <w:trHeight w:hRule="exact" w:val="864"/>
      </w:trPr>
      <w:tc>
        <w:tcPr>
          <w:tcW w:w="4838" w:type="dxa"/>
          <w:shd w:val="clear" w:color="auto" w:fill="auto"/>
          <w:vAlign w:val="bottom"/>
        </w:tcPr>
        <w:p w:rsidR="00320525" w:rsidRPr="000E205E" w:rsidRDefault="00320525" w:rsidP="000E205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CEDAW/C/IDN/Q/5</w:t>
          </w:r>
          <w:r>
            <w:rPr>
              <w:b/>
              <w:sz w:val="17"/>
            </w:rPr>
            <w:fldChar w:fldCharType="end"/>
          </w:r>
        </w:p>
      </w:tc>
      <w:tc>
        <w:tcPr>
          <w:tcW w:w="5033" w:type="dxa"/>
          <w:shd w:val="clear" w:color="auto" w:fill="auto"/>
          <w:vAlign w:val="bottom"/>
        </w:tcPr>
        <w:p w:rsidR="00320525" w:rsidRDefault="00320525" w:rsidP="000E205E">
          <w:pPr>
            <w:pStyle w:val="Header"/>
          </w:pPr>
        </w:p>
      </w:tc>
    </w:tr>
  </w:tbl>
  <w:p w:rsidR="00320525" w:rsidRPr="000E205E" w:rsidRDefault="00320525" w:rsidP="000E20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0525" w:rsidTr="000E205E">
      <w:tblPrEx>
        <w:tblCellMar>
          <w:top w:w="0" w:type="dxa"/>
          <w:bottom w:w="0" w:type="dxa"/>
        </w:tblCellMar>
      </w:tblPrEx>
      <w:trPr>
        <w:trHeight w:hRule="exact" w:val="864"/>
      </w:trPr>
      <w:tc>
        <w:tcPr>
          <w:tcW w:w="4838" w:type="dxa"/>
          <w:shd w:val="clear" w:color="auto" w:fill="auto"/>
          <w:vAlign w:val="bottom"/>
        </w:tcPr>
        <w:p w:rsidR="00320525" w:rsidRDefault="00320525" w:rsidP="000E205E">
          <w:pPr>
            <w:pStyle w:val="Header"/>
          </w:pPr>
        </w:p>
      </w:tc>
      <w:tc>
        <w:tcPr>
          <w:tcW w:w="5033" w:type="dxa"/>
          <w:shd w:val="clear" w:color="auto" w:fill="auto"/>
          <w:vAlign w:val="bottom"/>
        </w:tcPr>
        <w:p w:rsidR="00320525" w:rsidRPr="000E205E" w:rsidRDefault="00320525" w:rsidP="000E205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CEDAW/C/IDN/Q/5</w:t>
          </w:r>
          <w:r>
            <w:rPr>
              <w:b/>
              <w:sz w:val="17"/>
            </w:rPr>
            <w:fldChar w:fldCharType="end"/>
          </w:r>
        </w:p>
      </w:tc>
    </w:tr>
  </w:tbl>
  <w:p w:rsidR="00320525" w:rsidRPr="000E205E" w:rsidRDefault="00320525" w:rsidP="000E20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0525" w:rsidTr="000E20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0525" w:rsidRDefault="00320525" w:rsidP="000E205E">
          <w:pPr>
            <w:pStyle w:val="Header"/>
            <w:spacing w:after="120"/>
          </w:pPr>
        </w:p>
      </w:tc>
      <w:tc>
        <w:tcPr>
          <w:tcW w:w="1872" w:type="dxa"/>
          <w:tcBorders>
            <w:bottom w:val="single" w:sz="4" w:space="0" w:color="auto"/>
          </w:tcBorders>
          <w:shd w:val="clear" w:color="auto" w:fill="auto"/>
          <w:vAlign w:val="bottom"/>
        </w:tcPr>
        <w:p w:rsidR="00320525" w:rsidRPr="000E205E" w:rsidRDefault="00320525" w:rsidP="000E205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20525" w:rsidRDefault="00320525" w:rsidP="000E205E">
          <w:pPr>
            <w:pStyle w:val="Header"/>
            <w:spacing w:after="120"/>
          </w:pPr>
        </w:p>
      </w:tc>
      <w:tc>
        <w:tcPr>
          <w:tcW w:w="6523" w:type="dxa"/>
          <w:gridSpan w:val="3"/>
          <w:tcBorders>
            <w:bottom w:val="single" w:sz="4" w:space="0" w:color="auto"/>
          </w:tcBorders>
          <w:shd w:val="clear" w:color="auto" w:fill="auto"/>
          <w:vAlign w:val="bottom"/>
        </w:tcPr>
        <w:p w:rsidR="00320525" w:rsidRPr="000E205E" w:rsidRDefault="00320525" w:rsidP="000E205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/C/IDN/Q/5</w:t>
          </w:r>
        </w:p>
      </w:tc>
    </w:tr>
    <w:tr w:rsidR="00320525" w:rsidRPr="000E205E" w:rsidTr="000E205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0525" w:rsidRDefault="00320525" w:rsidP="000E205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0525" w:rsidRPr="000E205E" w:rsidRDefault="00320525" w:rsidP="000E205E">
          <w:pPr>
            <w:pStyle w:val="Header"/>
            <w:spacing w:before="109"/>
            <w:ind w:left="-72"/>
          </w:pPr>
        </w:p>
      </w:tc>
      <w:tc>
        <w:tcPr>
          <w:tcW w:w="5227" w:type="dxa"/>
          <w:gridSpan w:val="3"/>
          <w:tcBorders>
            <w:top w:val="single" w:sz="4" w:space="0" w:color="auto"/>
            <w:bottom w:val="single" w:sz="12" w:space="0" w:color="auto"/>
          </w:tcBorders>
          <w:shd w:val="clear" w:color="auto" w:fill="auto"/>
        </w:tcPr>
        <w:p w:rsidR="00320525" w:rsidRPr="000E205E" w:rsidRDefault="00320525" w:rsidP="000E205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20525" w:rsidRPr="000E205E" w:rsidRDefault="00320525" w:rsidP="000E205E">
          <w:pPr>
            <w:pStyle w:val="Header"/>
            <w:spacing w:before="109"/>
          </w:pPr>
        </w:p>
      </w:tc>
      <w:tc>
        <w:tcPr>
          <w:tcW w:w="3180" w:type="dxa"/>
          <w:gridSpan w:val="2"/>
          <w:tcBorders>
            <w:top w:val="single" w:sz="4" w:space="0" w:color="auto"/>
            <w:bottom w:val="single" w:sz="12" w:space="0" w:color="auto"/>
          </w:tcBorders>
          <w:shd w:val="clear" w:color="auto" w:fill="auto"/>
        </w:tcPr>
        <w:p w:rsidR="00320525" w:rsidRDefault="00320525" w:rsidP="000E205E">
          <w:pPr>
            <w:spacing w:before="240" w:line="240" w:lineRule="exact"/>
            <w:rPr>
              <w:rFonts w:ascii="Times New Roman"/>
            </w:rPr>
          </w:pPr>
          <w:r>
            <w:rPr>
              <w:rFonts w:ascii="Times New Roman"/>
            </w:rPr>
            <w:t>Distr.: General</w:t>
          </w:r>
        </w:p>
        <w:p w:rsidR="00320525" w:rsidRDefault="00320525" w:rsidP="000E205E">
          <w:pPr>
            <w:spacing w:line="240" w:lineRule="exact"/>
            <w:rPr>
              <w:rFonts w:ascii="Times New Roman"/>
            </w:rPr>
          </w:pPr>
          <w:r>
            <w:rPr>
              <w:rFonts w:ascii="Times New Roman"/>
            </w:rPr>
            <w:t>27 February 2007</w:t>
          </w:r>
        </w:p>
        <w:p w:rsidR="00320525" w:rsidRDefault="00320525" w:rsidP="000E205E">
          <w:pPr>
            <w:spacing w:line="240" w:lineRule="exact"/>
            <w:rPr>
              <w:rFonts w:ascii="Times New Roman"/>
            </w:rPr>
          </w:pPr>
          <w:r>
            <w:rPr>
              <w:rFonts w:ascii="Times New Roman"/>
            </w:rPr>
            <w:t>Chinese</w:t>
          </w:r>
        </w:p>
        <w:p w:rsidR="00320525" w:rsidRPr="000E205E" w:rsidRDefault="00320525" w:rsidP="000E205E">
          <w:pPr>
            <w:spacing w:line="240" w:lineRule="exact"/>
            <w:rPr>
              <w:rFonts w:ascii="Times New Roman"/>
            </w:rPr>
          </w:pPr>
          <w:r>
            <w:rPr>
              <w:rFonts w:ascii="Times New Roman"/>
            </w:rPr>
            <w:t>Original: English</w:t>
          </w:r>
        </w:p>
      </w:tc>
    </w:tr>
  </w:tbl>
  <w:p w:rsidR="00320525" w:rsidRPr="000E205E" w:rsidRDefault="00320525" w:rsidP="000E20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34*"/>
    <w:docVar w:name="CreationDt" w:val="15/03/2007 09:24:15"/>
    <w:docVar w:name="DocCategory" w:val="Doc"/>
    <w:docVar w:name="DocType" w:val="Final"/>
    <w:docVar w:name="FooterJN" w:val="07-25134"/>
    <w:docVar w:name="jobn" w:val="07-25134 (C)"/>
    <w:docVar w:name="jobnDT" w:val="07-25134 (C)   150307"/>
    <w:docVar w:name="jobnDTDT" w:val="07-25134 (C)   150307   150307"/>
    <w:docVar w:name="JobNo" w:val="0725134C"/>
    <w:docVar w:name="OandT" w:val="shen"/>
    <w:docVar w:name="sss1" w:val="CEDAW/C/IDN/Q/5"/>
    <w:docVar w:name="sss2" w:val="-"/>
    <w:docVar w:name="Symbol1" w:val="CEDAW/C/IDN/Q/5"/>
    <w:docVar w:name="Symbol2" w:val="-"/>
  </w:docVars>
  <w:rsids>
    <w:rsidRoot w:val="00B0443D"/>
    <w:rsid w:val="000125BC"/>
    <w:rsid w:val="00021A2B"/>
    <w:rsid w:val="00037B39"/>
    <w:rsid w:val="00044CA4"/>
    <w:rsid w:val="00045EFE"/>
    <w:rsid w:val="0007337D"/>
    <w:rsid w:val="000758DF"/>
    <w:rsid w:val="00076EB8"/>
    <w:rsid w:val="00095C67"/>
    <w:rsid w:val="000A31F9"/>
    <w:rsid w:val="000C1786"/>
    <w:rsid w:val="000E205E"/>
    <w:rsid w:val="000E240F"/>
    <w:rsid w:val="000F1058"/>
    <w:rsid w:val="001113F8"/>
    <w:rsid w:val="001212F9"/>
    <w:rsid w:val="00121328"/>
    <w:rsid w:val="0012708E"/>
    <w:rsid w:val="00141322"/>
    <w:rsid w:val="00146375"/>
    <w:rsid w:val="0015066B"/>
    <w:rsid w:val="00150D3A"/>
    <w:rsid w:val="00153D29"/>
    <w:rsid w:val="00161E69"/>
    <w:rsid w:val="00161F54"/>
    <w:rsid w:val="00170FBE"/>
    <w:rsid w:val="0017506F"/>
    <w:rsid w:val="00177E1B"/>
    <w:rsid w:val="00195D5D"/>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A73E9"/>
    <w:rsid w:val="002B305F"/>
    <w:rsid w:val="002B564F"/>
    <w:rsid w:val="002C2254"/>
    <w:rsid w:val="002C3BC9"/>
    <w:rsid w:val="002C54DB"/>
    <w:rsid w:val="002D0694"/>
    <w:rsid w:val="002D5503"/>
    <w:rsid w:val="002E5EB9"/>
    <w:rsid w:val="002E66D5"/>
    <w:rsid w:val="002F41E2"/>
    <w:rsid w:val="00320525"/>
    <w:rsid w:val="00320C99"/>
    <w:rsid w:val="003274A9"/>
    <w:rsid w:val="00331221"/>
    <w:rsid w:val="003649EE"/>
    <w:rsid w:val="00371BC6"/>
    <w:rsid w:val="00373A15"/>
    <w:rsid w:val="003838ED"/>
    <w:rsid w:val="00394A02"/>
    <w:rsid w:val="003C3138"/>
    <w:rsid w:val="003C7B20"/>
    <w:rsid w:val="003E4565"/>
    <w:rsid w:val="003E748F"/>
    <w:rsid w:val="003E7612"/>
    <w:rsid w:val="00414423"/>
    <w:rsid w:val="004424EF"/>
    <w:rsid w:val="00453BB0"/>
    <w:rsid w:val="00460162"/>
    <w:rsid w:val="004620A8"/>
    <w:rsid w:val="004A06D1"/>
    <w:rsid w:val="004A11FC"/>
    <w:rsid w:val="004C3255"/>
    <w:rsid w:val="004D1C19"/>
    <w:rsid w:val="004E02BD"/>
    <w:rsid w:val="004F29B8"/>
    <w:rsid w:val="0050413E"/>
    <w:rsid w:val="0051112A"/>
    <w:rsid w:val="00515657"/>
    <w:rsid w:val="00521275"/>
    <w:rsid w:val="0052216F"/>
    <w:rsid w:val="005232CA"/>
    <w:rsid w:val="00523636"/>
    <w:rsid w:val="005335B9"/>
    <w:rsid w:val="00536CCE"/>
    <w:rsid w:val="005541E4"/>
    <w:rsid w:val="0058302A"/>
    <w:rsid w:val="005B45A3"/>
    <w:rsid w:val="005B7338"/>
    <w:rsid w:val="005C02AB"/>
    <w:rsid w:val="005D0F04"/>
    <w:rsid w:val="005F3273"/>
    <w:rsid w:val="005F34A3"/>
    <w:rsid w:val="00610CF2"/>
    <w:rsid w:val="006479F1"/>
    <w:rsid w:val="00650BEE"/>
    <w:rsid w:val="00650CA0"/>
    <w:rsid w:val="006520FA"/>
    <w:rsid w:val="0065377D"/>
    <w:rsid w:val="006740A7"/>
    <w:rsid w:val="00691524"/>
    <w:rsid w:val="006A4435"/>
    <w:rsid w:val="006A654B"/>
    <w:rsid w:val="006E2924"/>
    <w:rsid w:val="006E7A26"/>
    <w:rsid w:val="006F2B3D"/>
    <w:rsid w:val="00720872"/>
    <w:rsid w:val="007319E0"/>
    <w:rsid w:val="00737B00"/>
    <w:rsid w:val="0075155C"/>
    <w:rsid w:val="00753A05"/>
    <w:rsid w:val="00756270"/>
    <w:rsid w:val="00761190"/>
    <w:rsid w:val="00776537"/>
    <w:rsid w:val="00783A25"/>
    <w:rsid w:val="007E094B"/>
    <w:rsid w:val="007E1B5E"/>
    <w:rsid w:val="007F2278"/>
    <w:rsid w:val="00803755"/>
    <w:rsid w:val="00805783"/>
    <w:rsid w:val="00806F57"/>
    <w:rsid w:val="00806F90"/>
    <w:rsid w:val="00810305"/>
    <w:rsid w:val="00824C19"/>
    <w:rsid w:val="008378D1"/>
    <w:rsid w:val="00846462"/>
    <w:rsid w:val="008659F0"/>
    <w:rsid w:val="0086691F"/>
    <w:rsid w:val="00884C8F"/>
    <w:rsid w:val="008C3296"/>
    <w:rsid w:val="008F2BB5"/>
    <w:rsid w:val="008F5472"/>
    <w:rsid w:val="008F5D0F"/>
    <w:rsid w:val="009122E0"/>
    <w:rsid w:val="00913351"/>
    <w:rsid w:val="00945527"/>
    <w:rsid w:val="00947BF0"/>
    <w:rsid w:val="0096193C"/>
    <w:rsid w:val="009769E1"/>
    <w:rsid w:val="00977E0D"/>
    <w:rsid w:val="00986C04"/>
    <w:rsid w:val="009A2F76"/>
    <w:rsid w:val="009A61DE"/>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0443D"/>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53A58"/>
    <w:rsid w:val="00CA3777"/>
    <w:rsid w:val="00CB2B1E"/>
    <w:rsid w:val="00CC3E8B"/>
    <w:rsid w:val="00CC4E84"/>
    <w:rsid w:val="00CD5641"/>
    <w:rsid w:val="00CE64AC"/>
    <w:rsid w:val="00CF7718"/>
    <w:rsid w:val="00D177F1"/>
    <w:rsid w:val="00D323B5"/>
    <w:rsid w:val="00D42ACC"/>
    <w:rsid w:val="00D51DC5"/>
    <w:rsid w:val="00D676D7"/>
    <w:rsid w:val="00D85290"/>
    <w:rsid w:val="00D874E1"/>
    <w:rsid w:val="00D9586D"/>
    <w:rsid w:val="00DA2ABB"/>
    <w:rsid w:val="00DA50D7"/>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1</Pages>
  <Words>597</Words>
  <Characters>3407</Characters>
  <Application>Microsoft Office Word</Application>
  <DocSecurity>4</DocSecurity>
  <Lines>28</Lines>
  <Paragraphs>7</Paragraphs>
  <ScaleCrop>false</ScaleCrop>
  <Company>United Nations</Company>
  <LinksUpToDate>false</LinksUpToDate>
  <CharactersWithSpaces>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Dinghuan.Shen</dc:creator>
  <cp:keywords/>
  <dc:description/>
  <cp:lastModifiedBy>yanhuan cai</cp:lastModifiedBy>
  <cp:revision>26</cp:revision>
  <cp:lastPrinted>2007-03-16T10:37:00Z</cp:lastPrinted>
  <dcterms:created xsi:type="dcterms:W3CDTF">2007-03-15T08:22:00Z</dcterms:created>
  <dcterms:modified xsi:type="dcterms:W3CDTF">2007-03-16T10:37:00Z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0725134</vt:lpwstr>
  </property>
  <property fmtid="{D5CDD505-2E9C-101B-9397-08002B2CF9AE}" pid="3" name="Symbol1">
    <vt:lpwstr>CEDAW/C/IDN/Q/5</vt:lpwstr>
  </property>
  <property fmtid="{D5CDD505-2E9C-101B-9397-08002B2CF9AE}" pid="4" name="Symbol2">
    <vt:lpwstr/>
  </property>
  <property fmtid="{D5CDD505-2E9C-101B-9397-08002B2CF9AE}" pid="5" name="Translator">
    <vt:lpwstr/>
  </property>
  <property fmtid="{D5CDD505-2E9C-101B-9397-08002B2CF9AE}" pid="6" name="Operator">
    <vt:lpwstr>shen</vt:lpwstr>
  </property>
  <property fmtid="{D5CDD505-2E9C-101B-9397-08002B2CF9AE}" pid="7" name="DraftPages">
    <vt:lpwstr> </vt:lpwstr>
  </property>
  <property fmtid="{D5CDD505-2E9C-101B-9397-08002B2CF9AE}" pid="8" name="Comment">
    <vt:lpwstr/>
  </property>
</Properties>
</file>