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6EAB7C99" w14:textId="77777777" w:rsidTr="009D5F1A">
        <w:trPr>
          <w:trHeight w:hRule="exact" w:val="851"/>
        </w:trPr>
        <w:tc>
          <w:tcPr>
            <w:tcW w:w="1276" w:type="dxa"/>
            <w:tcBorders>
              <w:bottom w:val="single" w:sz="4" w:space="0" w:color="auto"/>
            </w:tcBorders>
          </w:tcPr>
          <w:p w14:paraId="3D30A841" w14:textId="77777777" w:rsidR="00DC0149" w:rsidRPr="00DB58B5" w:rsidRDefault="00DC0149" w:rsidP="004462BE"/>
        </w:tc>
        <w:tc>
          <w:tcPr>
            <w:tcW w:w="2268" w:type="dxa"/>
            <w:tcBorders>
              <w:bottom w:val="single" w:sz="4" w:space="0" w:color="auto"/>
            </w:tcBorders>
            <w:vAlign w:val="bottom"/>
          </w:tcPr>
          <w:p w14:paraId="0EB3909F"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9BFD06C" w14:textId="6BA1731B" w:rsidR="00DC0149" w:rsidRPr="00DB58B5" w:rsidRDefault="004462BE" w:rsidP="004462BE">
            <w:pPr>
              <w:jc w:val="right"/>
            </w:pPr>
            <w:r w:rsidRPr="004462BE">
              <w:rPr>
                <w:sz w:val="40"/>
              </w:rPr>
              <w:t>CERD</w:t>
            </w:r>
            <w:r>
              <w:t>/C/SMR/Q/1</w:t>
            </w:r>
          </w:p>
        </w:tc>
      </w:tr>
      <w:tr w:rsidR="00DC0149" w:rsidRPr="00DB58B5" w14:paraId="7EB00FC5" w14:textId="77777777" w:rsidTr="009D5F1A">
        <w:trPr>
          <w:trHeight w:hRule="exact" w:val="2835"/>
        </w:trPr>
        <w:tc>
          <w:tcPr>
            <w:tcW w:w="1276" w:type="dxa"/>
            <w:tcBorders>
              <w:top w:val="single" w:sz="4" w:space="0" w:color="auto"/>
              <w:bottom w:val="single" w:sz="12" w:space="0" w:color="auto"/>
            </w:tcBorders>
          </w:tcPr>
          <w:p w14:paraId="43D7F0B8" w14:textId="77777777" w:rsidR="00DC0149" w:rsidRPr="00DB58B5" w:rsidRDefault="00DC0149" w:rsidP="009D5F1A">
            <w:pPr>
              <w:spacing w:before="120"/>
              <w:jc w:val="center"/>
            </w:pPr>
            <w:r>
              <w:rPr>
                <w:noProof/>
                <w:lang w:eastAsia="fr-CH"/>
              </w:rPr>
              <w:drawing>
                <wp:inline distT="0" distB="0" distL="0" distR="0" wp14:anchorId="1C487000" wp14:editId="21FD76A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3A957D" w14:textId="626DFFA4" w:rsidR="00DC0149" w:rsidRPr="00740562" w:rsidRDefault="00DC0149" w:rsidP="009D5F1A">
            <w:pPr>
              <w:spacing w:before="120" w:line="380" w:lineRule="exact"/>
              <w:rPr>
                <w:b/>
                <w:sz w:val="40"/>
                <w:szCs w:val="40"/>
              </w:rPr>
            </w:pPr>
            <w:r>
              <w:rPr>
                <w:b/>
                <w:sz w:val="34"/>
                <w:szCs w:val="34"/>
              </w:rPr>
              <w:t>Convention internationale sur</w:t>
            </w:r>
            <w:r w:rsidR="004462BE">
              <w:rPr>
                <w:b/>
                <w:sz w:val="34"/>
                <w:szCs w:val="34"/>
              </w:rPr>
              <w:t xml:space="preserve"> </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7F5F5705" w14:textId="49371E43" w:rsidR="00DC0149" w:rsidRDefault="004462BE" w:rsidP="009D5F1A">
            <w:pPr>
              <w:spacing w:before="240"/>
            </w:pPr>
            <w:r>
              <w:t>Distr. générale</w:t>
            </w:r>
          </w:p>
          <w:p w14:paraId="4B49B244" w14:textId="66B7A33E" w:rsidR="004462BE" w:rsidRDefault="004462BE" w:rsidP="004462BE">
            <w:pPr>
              <w:spacing w:line="240" w:lineRule="exact"/>
            </w:pPr>
            <w:r>
              <w:t>14 février 2024</w:t>
            </w:r>
          </w:p>
          <w:p w14:paraId="1312DCAD" w14:textId="13374548" w:rsidR="004462BE" w:rsidRDefault="004462BE" w:rsidP="004462BE">
            <w:pPr>
              <w:spacing w:line="240" w:lineRule="exact"/>
            </w:pPr>
          </w:p>
          <w:p w14:paraId="273B50B6" w14:textId="77777777" w:rsidR="004462BE" w:rsidRDefault="004462BE" w:rsidP="004462BE">
            <w:pPr>
              <w:spacing w:line="240" w:lineRule="exact"/>
            </w:pPr>
            <w:r>
              <w:t>Original : français</w:t>
            </w:r>
          </w:p>
          <w:p w14:paraId="3885C3AA" w14:textId="0EF55550" w:rsidR="004462BE" w:rsidRPr="00DB58B5" w:rsidRDefault="004462BE" w:rsidP="004462BE">
            <w:pPr>
              <w:spacing w:line="240" w:lineRule="exact"/>
            </w:pPr>
            <w:r>
              <w:t>Anglais, espagnol et français seulement</w:t>
            </w:r>
          </w:p>
        </w:tc>
      </w:tr>
    </w:tbl>
    <w:p w14:paraId="4359EF8D" w14:textId="77777777" w:rsidR="00623CA8" w:rsidRDefault="00623CA8" w:rsidP="00623CA8">
      <w:pPr>
        <w:spacing w:before="120"/>
        <w:rPr>
          <w:b/>
          <w:sz w:val="24"/>
          <w:szCs w:val="24"/>
        </w:rPr>
      </w:pPr>
      <w:r w:rsidRPr="00C56102">
        <w:rPr>
          <w:b/>
          <w:sz w:val="24"/>
          <w:szCs w:val="24"/>
        </w:rPr>
        <w:t>Comité pour l’élimination de la discrimination raciale</w:t>
      </w:r>
    </w:p>
    <w:p w14:paraId="042A9379" w14:textId="5BD58848" w:rsidR="004462BE" w:rsidRPr="00015D0B" w:rsidRDefault="004462BE" w:rsidP="004462BE">
      <w:pPr>
        <w:rPr>
          <w:b/>
        </w:rPr>
      </w:pPr>
      <w:r w:rsidRPr="00015D0B">
        <w:rPr>
          <w:b/>
        </w:rPr>
        <w:t>11</w:t>
      </w:r>
      <w:r w:rsidRPr="00427D05">
        <w:rPr>
          <w:b/>
        </w:rPr>
        <w:t>2</w:t>
      </w:r>
      <w:r w:rsidRPr="009853F6">
        <w:rPr>
          <w:b/>
          <w:vertAlign w:val="superscript"/>
        </w:rPr>
        <w:t>e</w:t>
      </w:r>
      <w:r>
        <w:rPr>
          <w:b/>
        </w:rPr>
        <w:t> </w:t>
      </w:r>
      <w:r w:rsidRPr="00015D0B">
        <w:rPr>
          <w:b/>
        </w:rPr>
        <w:t>session</w:t>
      </w:r>
    </w:p>
    <w:p w14:paraId="70684ECA" w14:textId="2D500435" w:rsidR="004462BE" w:rsidRPr="00015D0B" w:rsidRDefault="004462BE" w:rsidP="004462BE">
      <w:r>
        <w:t>8-26</w:t>
      </w:r>
      <w:r>
        <w:t> </w:t>
      </w:r>
      <w:r>
        <w:t>avril 2024</w:t>
      </w:r>
    </w:p>
    <w:p w14:paraId="6CA3804F" w14:textId="27233473" w:rsidR="004462BE" w:rsidRPr="00015D0B" w:rsidRDefault="004462BE" w:rsidP="004462BE">
      <w:r w:rsidRPr="00FB3967">
        <w:t>Point</w:t>
      </w:r>
      <w:r>
        <w:t> </w:t>
      </w:r>
      <w:r w:rsidRPr="00FB3967">
        <w:t>6</w:t>
      </w:r>
      <w:r w:rsidRPr="00015D0B">
        <w:t xml:space="preserve"> de l</w:t>
      </w:r>
      <w:r>
        <w:t>’</w:t>
      </w:r>
      <w:r w:rsidRPr="00015D0B">
        <w:t>ordre du jour provisoire</w:t>
      </w:r>
    </w:p>
    <w:p w14:paraId="577E4A50" w14:textId="6CF099D5" w:rsidR="004462BE" w:rsidRPr="00015D0B" w:rsidRDefault="004462BE" w:rsidP="004462BE">
      <w:pPr>
        <w:rPr>
          <w:rFonts w:ascii="Times" w:hAnsi="Times"/>
          <w:color w:val="000000"/>
          <w:sz w:val="27"/>
          <w:szCs w:val="27"/>
          <w:lang w:val="fr-FR"/>
        </w:rPr>
      </w:pPr>
      <w:r w:rsidRPr="00015D0B">
        <w:rPr>
          <w:b/>
          <w:bCs/>
          <w:color w:val="000000"/>
          <w:lang w:val="fr-FR"/>
        </w:rPr>
        <w:t>Examen des rapports, observations et renseignements soumis</w:t>
      </w:r>
      <w:r>
        <w:rPr>
          <w:b/>
          <w:bCs/>
          <w:color w:val="000000"/>
          <w:lang w:val="fr-FR"/>
        </w:rPr>
        <w:t xml:space="preserve"> </w:t>
      </w:r>
      <w:r w:rsidRPr="00015D0B">
        <w:rPr>
          <w:rFonts w:ascii="Times" w:hAnsi="Times"/>
          <w:color w:val="000000"/>
          <w:sz w:val="27"/>
          <w:szCs w:val="27"/>
          <w:lang w:val="fr-FR"/>
        </w:rPr>
        <w:br/>
      </w:r>
      <w:r w:rsidRPr="00015D0B">
        <w:rPr>
          <w:b/>
          <w:bCs/>
          <w:color w:val="000000"/>
          <w:lang w:val="fr-FR"/>
        </w:rPr>
        <w:t>par les États parties en application de l</w:t>
      </w:r>
      <w:r>
        <w:rPr>
          <w:b/>
          <w:bCs/>
          <w:color w:val="000000"/>
          <w:lang w:val="fr-FR"/>
        </w:rPr>
        <w:t>’</w:t>
      </w:r>
      <w:r w:rsidRPr="00015D0B">
        <w:rPr>
          <w:b/>
          <w:bCs/>
          <w:color w:val="000000"/>
          <w:lang w:val="fr-FR"/>
        </w:rPr>
        <w:t>article 9 de la Convention</w:t>
      </w:r>
    </w:p>
    <w:p w14:paraId="22F5C365" w14:textId="77777777" w:rsidR="004462BE" w:rsidRPr="009853F6" w:rsidRDefault="004462BE" w:rsidP="004462BE">
      <w:pPr>
        <w:pStyle w:val="HChG"/>
      </w:pPr>
      <w:r w:rsidRPr="00427D05">
        <w:rPr>
          <w:lang w:val="fr-FR"/>
        </w:rPr>
        <w:tab/>
      </w:r>
      <w:r w:rsidRPr="00427D05">
        <w:rPr>
          <w:lang w:val="fr-FR"/>
        </w:rPr>
        <w:tab/>
      </w:r>
      <w:r w:rsidRPr="009853F6">
        <w:t xml:space="preserve">Liste de thèmes </w:t>
      </w:r>
      <w:r w:rsidRPr="004462BE">
        <w:t>concernant</w:t>
      </w:r>
      <w:r w:rsidRPr="009853F6">
        <w:t xml:space="preserve"> le rapport initial de Saint-Marin</w:t>
      </w:r>
    </w:p>
    <w:p w14:paraId="4955B57C" w14:textId="77777777" w:rsidR="004462BE" w:rsidRPr="00996D15" w:rsidRDefault="004462BE" w:rsidP="004462BE">
      <w:pPr>
        <w:pStyle w:val="H1G"/>
        <w:rPr>
          <w:lang w:val="fr-FR"/>
        </w:rPr>
      </w:pPr>
      <w:r w:rsidRPr="009853F6">
        <w:tab/>
      </w:r>
      <w:r w:rsidRPr="009853F6">
        <w:tab/>
      </w:r>
      <w:r w:rsidRPr="00427D05">
        <w:t xml:space="preserve">Note du rapporteur </w:t>
      </w:r>
      <w:r w:rsidRPr="004462BE">
        <w:t>pour</w:t>
      </w:r>
      <w:r>
        <w:t xml:space="preserve"> le </w:t>
      </w:r>
      <w:r w:rsidRPr="00427D05">
        <w:t>pays</w:t>
      </w:r>
    </w:p>
    <w:p w14:paraId="78202DEF" w14:textId="7A951A33" w:rsidR="004462BE" w:rsidRPr="00427D05" w:rsidRDefault="004462BE" w:rsidP="004462BE">
      <w:pPr>
        <w:pStyle w:val="SingleTxtG"/>
      </w:pPr>
      <w:r w:rsidRPr="00427D05">
        <w:t>1.</w:t>
      </w:r>
      <w:r w:rsidRPr="00427D05">
        <w:tab/>
        <w:t>À sa soixante-seizième session</w:t>
      </w:r>
      <w:r w:rsidRPr="009853F6">
        <w:rPr>
          <w:rStyle w:val="Appelnotedebasdep"/>
        </w:rPr>
        <w:footnoteReference w:id="2"/>
      </w:r>
      <w:r w:rsidRPr="00427D05">
        <w:t>, le Comité pour l</w:t>
      </w:r>
      <w:r>
        <w:t>’</w:t>
      </w:r>
      <w:r w:rsidRPr="00427D05">
        <w:t xml:space="preserve">élimination de la discrimination raciale a décidé que le rapporteur </w:t>
      </w:r>
      <w:r>
        <w:t xml:space="preserve">pour le </w:t>
      </w:r>
      <w:r w:rsidRPr="00427D05">
        <w:t>pays ferait parvenir à l</w:t>
      </w:r>
      <w:r>
        <w:t>’</w:t>
      </w:r>
      <w:r w:rsidRPr="00427D05">
        <w:t>État partie concerné une courte liste de thèmes en vue de guider et de structurer le dialogue entre la délégation de l</w:t>
      </w:r>
      <w:r>
        <w:t>’</w:t>
      </w:r>
      <w:r w:rsidRPr="00427D05">
        <w:t>État partie et le Comité pendant l</w:t>
      </w:r>
      <w:r>
        <w:t>’</w:t>
      </w:r>
      <w:r w:rsidRPr="00427D05">
        <w:t>examen du rapport de l</w:t>
      </w:r>
      <w:r>
        <w:t>’</w:t>
      </w:r>
      <w:r w:rsidRPr="00427D05">
        <w:t>État partie. On</w:t>
      </w:r>
      <w:r>
        <w:t xml:space="preserve"> </w:t>
      </w:r>
      <w:r w:rsidRPr="00427D05">
        <w:t>trouvera ci-après une liste de thèmes non exhaustive, d</w:t>
      </w:r>
      <w:r>
        <w:t>’</w:t>
      </w:r>
      <w:r w:rsidRPr="00427D05">
        <w:t>autres questions pouvant être traitées au cours du dialogue. Cette liste n</w:t>
      </w:r>
      <w:r>
        <w:t>’</w:t>
      </w:r>
      <w:r w:rsidRPr="00427D05">
        <w:t>appelle pas de réponses écrites.</w:t>
      </w:r>
    </w:p>
    <w:p w14:paraId="058F2C81" w14:textId="451B19F4" w:rsidR="004462BE" w:rsidRPr="004462BE" w:rsidRDefault="004462BE" w:rsidP="004462BE">
      <w:pPr>
        <w:pStyle w:val="H23G"/>
      </w:pPr>
      <w:r w:rsidRPr="00427D05">
        <w:rPr>
          <w:lang w:val="fr-FR"/>
        </w:rPr>
        <w:tab/>
      </w:r>
      <w:r w:rsidRPr="00427D05">
        <w:rPr>
          <w:lang w:val="fr-FR"/>
        </w:rPr>
        <w:tab/>
      </w:r>
      <w:bookmarkStart w:id="0" w:name="_Hlk158125388"/>
      <w:r w:rsidRPr="00996D15">
        <w:rPr>
          <w:lang w:val="fr-FR"/>
        </w:rPr>
        <w:t>Statistiques</w:t>
      </w:r>
    </w:p>
    <w:p w14:paraId="60AAFBF2" w14:textId="3BAA8F72" w:rsidR="004462BE" w:rsidRPr="00427D05" w:rsidRDefault="004462BE" w:rsidP="004462BE">
      <w:pPr>
        <w:pStyle w:val="SingleTxtG"/>
        <w:rPr>
          <w:lang w:val="fr-FR"/>
        </w:rPr>
      </w:pPr>
      <w:r w:rsidRPr="00427D05">
        <w:rPr>
          <w:lang w:val="fr-FR"/>
        </w:rPr>
        <w:t>2.</w:t>
      </w:r>
      <w:r w:rsidRPr="00427D05">
        <w:rPr>
          <w:lang w:val="fr-FR"/>
        </w:rPr>
        <w:tab/>
        <w:t>Données statistiques sur la composition démographique de la population, ventilées par origine ethnique ou nationalité, langue parlée et situation</w:t>
      </w:r>
      <w:r w:rsidRPr="009853F6">
        <w:rPr>
          <w:rStyle w:val="Appelnotedebasdep"/>
        </w:rPr>
        <w:footnoteReference w:id="3"/>
      </w:r>
      <w:r w:rsidRPr="00427D05">
        <w:rPr>
          <w:lang w:val="fr-FR"/>
        </w:rPr>
        <w:t>. Indicateurs économiques et sociaux des différents groupes vivant sur le territoire de l</w:t>
      </w:r>
      <w:r>
        <w:rPr>
          <w:lang w:val="fr-FR"/>
        </w:rPr>
        <w:t>’</w:t>
      </w:r>
      <w:r w:rsidRPr="00427D05">
        <w:rPr>
          <w:lang w:val="fr-FR"/>
        </w:rPr>
        <w:t>État partie, ventilés par sexe, âge, origine ethnique ou nationalité.</w:t>
      </w:r>
    </w:p>
    <w:bookmarkEnd w:id="0"/>
    <w:p w14:paraId="1A905DC4" w14:textId="3D077B9F" w:rsidR="004462BE" w:rsidRDefault="004462BE" w:rsidP="004462BE">
      <w:pPr>
        <w:pStyle w:val="H23G"/>
        <w:rPr>
          <w:lang w:val="fr-FR"/>
        </w:rPr>
      </w:pPr>
      <w:r w:rsidRPr="00427D05">
        <w:rPr>
          <w:lang w:val="fr-FR"/>
        </w:rPr>
        <w:tab/>
      </w:r>
      <w:r w:rsidRPr="00427D05">
        <w:rPr>
          <w:lang w:val="fr-FR"/>
        </w:rPr>
        <w:tab/>
        <w:t>La Convention dans le droit interne et le cadre institutionnel et politique de sa mise en</w:t>
      </w:r>
      <w:r>
        <w:rPr>
          <w:lang w:val="fr-FR"/>
        </w:rPr>
        <w:t> </w:t>
      </w:r>
      <w:r w:rsidRPr="00427D05">
        <w:rPr>
          <w:lang w:val="fr-FR"/>
        </w:rPr>
        <w:t>œuvre (art.</w:t>
      </w:r>
      <w:r>
        <w:rPr>
          <w:lang w:val="fr-FR"/>
        </w:rPr>
        <w:t> </w:t>
      </w:r>
      <w:r w:rsidRPr="00427D05">
        <w:rPr>
          <w:lang w:val="fr-FR"/>
        </w:rPr>
        <w:t>1</w:t>
      </w:r>
      <w:r w:rsidRPr="004462BE">
        <w:rPr>
          <w:vertAlign w:val="superscript"/>
          <w:lang w:val="fr-FR"/>
        </w:rPr>
        <w:t>er</w:t>
      </w:r>
      <w:r w:rsidRPr="00427D05">
        <w:rPr>
          <w:lang w:val="fr-FR"/>
        </w:rPr>
        <w:t>, 2, 3, 4 et 6)</w:t>
      </w:r>
    </w:p>
    <w:p w14:paraId="2F69DC6E" w14:textId="6E9FF6ED" w:rsidR="004462BE" w:rsidRPr="004462BE" w:rsidRDefault="004462BE" w:rsidP="004462BE">
      <w:pPr>
        <w:pStyle w:val="SingleTxtG"/>
        <w:rPr>
          <w:lang w:val="fr-FR"/>
        </w:rPr>
      </w:pPr>
      <w:bookmarkStart w:id="1" w:name="_Hlk158460165"/>
      <w:r w:rsidRPr="000922CA">
        <w:rPr>
          <w:lang w:val="fr-FR"/>
        </w:rPr>
        <w:t>3.</w:t>
      </w:r>
      <w:r w:rsidRPr="000922CA">
        <w:rPr>
          <w:lang w:val="fr-FR"/>
        </w:rPr>
        <w:tab/>
      </w:r>
      <w:r>
        <w:rPr>
          <w:color w:val="000000" w:themeColor="text1"/>
          <w:lang w:val="fr-FR"/>
        </w:rPr>
        <w:t xml:space="preserve">Adoption d’une </w:t>
      </w:r>
      <w:r w:rsidRPr="00427D05">
        <w:rPr>
          <w:lang w:val="fr-FR"/>
        </w:rPr>
        <w:t>définition complète de la discrimination raciale, conforme à l</w:t>
      </w:r>
      <w:r>
        <w:rPr>
          <w:lang w:val="fr-FR"/>
        </w:rPr>
        <w:t>’</w:t>
      </w:r>
      <w:r w:rsidRPr="00427D05">
        <w:rPr>
          <w:lang w:val="fr-FR"/>
        </w:rPr>
        <w:t xml:space="preserve">article premier de la </w:t>
      </w:r>
      <w:r w:rsidRPr="00A77326">
        <w:rPr>
          <w:lang w:val="fr-FR"/>
        </w:rPr>
        <w:t>Convention, dans la législation de l</w:t>
      </w:r>
      <w:r>
        <w:rPr>
          <w:lang w:val="fr-FR"/>
        </w:rPr>
        <w:t>’</w:t>
      </w:r>
      <w:r w:rsidRPr="00A77326">
        <w:rPr>
          <w:lang w:val="fr-FR"/>
        </w:rPr>
        <w:t>État partie. Conformité de l</w:t>
      </w:r>
      <w:r>
        <w:rPr>
          <w:lang w:val="fr-FR"/>
        </w:rPr>
        <w:t>’</w:t>
      </w:r>
      <w:r w:rsidRPr="00A77326">
        <w:rPr>
          <w:lang w:val="fr-FR"/>
        </w:rPr>
        <w:t>article</w:t>
      </w:r>
      <w:r>
        <w:rPr>
          <w:lang w:val="fr-FR"/>
        </w:rPr>
        <w:t> </w:t>
      </w:r>
      <w:r w:rsidRPr="00A77326">
        <w:rPr>
          <w:lang w:val="fr-FR"/>
        </w:rPr>
        <w:t>4 de la Déclaration des droits des citoyens et des principes fondamentaux de l</w:t>
      </w:r>
      <w:r>
        <w:rPr>
          <w:lang w:val="fr-FR"/>
        </w:rPr>
        <w:t>’</w:t>
      </w:r>
      <w:r w:rsidRPr="00A77326">
        <w:rPr>
          <w:lang w:val="fr-FR"/>
        </w:rPr>
        <w:t>ordre juridique de Saint-Marin avec la Convention</w:t>
      </w:r>
      <w:r w:rsidRPr="009853F6">
        <w:rPr>
          <w:rStyle w:val="Appelnotedebasdep"/>
        </w:rPr>
        <w:footnoteReference w:id="4"/>
      </w:r>
      <w:r w:rsidRPr="00A77326">
        <w:rPr>
          <w:lang w:val="fr-FR"/>
        </w:rPr>
        <w:t>.</w:t>
      </w:r>
    </w:p>
    <w:bookmarkEnd w:id="1"/>
    <w:p w14:paraId="0B3A3298" w14:textId="77777777" w:rsidR="004462BE" w:rsidRPr="00427D05" w:rsidRDefault="004462BE" w:rsidP="004462BE">
      <w:pPr>
        <w:pStyle w:val="SingleTxtG"/>
        <w:rPr>
          <w:lang w:val="fr-FR"/>
        </w:rPr>
      </w:pPr>
      <w:r w:rsidRPr="00427D05">
        <w:rPr>
          <w:lang w:val="fr-FR"/>
        </w:rPr>
        <w:t>4.</w:t>
      </w:r>
      <w:r w:rsidRPr="00427D05">
        <w:rPr>
          <w:lang w:val="fr-FR"/>
        </w:rPr>
        <w:tab/>
      </w:r>
      <w:r>
        <w:rPr>
          <w:lang w:val="fr-FR"/>
        </w:rPr>
        <w:t xml:space="preserve">Mesures pour créer </w:t>
      </w:r>
      <w:r w:rsidRPr="00427D05">
        <w:rPr>
          <w:lang w:val="fr-FR"/>
        </w:rPr>
        <w:t>un organisme doté de capacités spécialisées pour surveiller et lutter contre le racisme, la discrimination raciale, la xénophobie et l</w:t>
      </w:r>
      <w:r>
        <w:rPr>
          <w:lang w:val="fr-FR"/>
        </w:rPr>
        <w:t>’</w:t>
      </w:r>
      <w:r w:rsidRPr="00427D05">
        <w:rPr>
          <w:lang w:val="fr-FR"/>
        </w:rPr>
        <w:t>intolérance</w:t>
      </w:r>
      <w:r w:rsidRPr="009853F6">
        <w:rPr>
          <w:rStyle w:val="Appelnotedebasdep"/>
        </w:rPr>
        <w:footnoteReference w:id="5"/>
      </w:r>
      <w:r w:rsidRPr="00427D05">
        <w:rPr>
          <w:lang w:val="fr-FR"/>
        </w:rPr>
        <w:t>.</w:t>
      </w:r>
    </w:p>
    <w:p w14:paraId="52B3A166" w14:textId="77777777" w:rsidR="004462BE" w:rsidRPr="00427D05" w:rsidRDefault="004462BE" w:rsidP="004462BE">
      <w:pPr>
        <w:pStyle w:val="SingleTxtG"/>
        <w:rPr>
          <w:lang w:val="fr-FR"/>
        </w:rPr>
      </w:pPr>
      <w:r w:rsidRPr="00427D05">
        <w:rPr>
          <w:lang w:val="fr-FR"/>
        </w:rPr>
        <w:t>5.</w:t>
      </w:r>
      <w:r w:rsidRPr="00427D05">
        <w:rPr>
          <w:lang w:val="fr-FR"/>
        </w:rPr>
        <w:tab/>
        <w:t>Informations et données statistiques, ventilées par origine ethnique ou nationalité des victimes présumées, sur les plaintes pour actes de discrimination raciale, discours et crimes de haine raciale, dont les tribunaux nationaux ou d</w:t>
      </w:r>
      <w:r>
        <w:rPr>
          <w:lang w:val="fr-FR"/>
        </w:rPr>
        <w:t>’</w:t>
      </w:r>
      <w:r w:rsidRPr="00427D05">
        <w:rPr>
          <w:lang w:val="fr-FR"/>
        </w:rPr>
        <w:t>autres institutions compétentes ont été saisis, sur le nombre d</w:t>
      </w:r>
      <w:r>
        <w:rPr>
          <w:lang w:val="fr-FR"/>
        </w:rPr>
        <w:t>’</w:t>
      </w:r>
      <w:r w:rsidRPr="00427D05">
        <w:rPr>
          <w:lang w:val="fr-FR"/>
        </w:rPr>
        <w:t>enquêtes ouvertes, de poursuites engagées et de condamnations prononcées, et sur l</w:t>
      </w:r>
      <w:r>
        <w:rPr>
          <w:lang w:val="fr-FR"/>
        </w:rPr>
        <w:t>es</w:t>
      </w:r>
      <w:r w:rsidRPr="00427D05">
        <w:rPr>
          <w:lang w:val="fr-FR"/>
        </w:rPr>
        <w:t xml:space="preserve"> réparation</w:t>
      </w:r>
      <w:r>
        <w:rPr>
          <w:lang w:val="fr-FR"/>
        </w:rPr>
        <w:t>s</w:t>
      </w:r>
      <w:r w:rsidRPr="00427D05">
        <w:rPr>
          <w:lang w:val="fr-FR"/>
        </w:rPr>
        <w:t xml:space="preserve"> accordée</w:t>
      </w:r>
      <w:r>
        <w:rPr>
          <w:lang w:val="fr-FR"/>
        </w:rPr>
        <w:t>s</w:t>
      </w:r>
      <w:r w:rsidRPr="00427D05">
        <w:rPr>
          <w:lang w:val="fr-FR"/>
        </w:rPr>
        <w:t xml:space="preserve"> aux victimes. Mesures visant à faciliter le dépôt de plaintes pour discrimination raciale. Informations sur les critères d</w:t>
      </w:r>
      <w:r>
        <w:rPr>
          <w:lang w:val="fr-FR"/>
        </w:rPr>
        <w:t>’</w:t>
      </w:r>
      <w:r w:rsidRPr="00427D05">
        <w:rPr>
          <w:lang w:val="fr-FR"/>
        </w:rPr>
        <w:t>admissibilité à l</w:t>
      </w:r>
      <w:r>
        <w:rPr>
          <w:lang w:val="fr-FR"/>
        </w:rPr>
        <w:t>’</w:t>
      </w:r>
      <w:r w:rsidRPr="00427D05">
        <w:rPr>
          <w:lang w:val="fr-FR"/>
        </w:rPr>
        <w:t>aide juridique fournie ou cofinancée par l</w:t>
      </w:r>
      <w:r>
        <w:rPr>
          <w:lang w:val="fr-FR"/>
        </w:rPr>
        <w:t>’</w:t>
      </w:r>
      <w:r w:rsidRPr="00427D05">
        <w:rPr>
          <w:lang w:val="fr-FR"/>
        </w:rPr>
        <w:t xml:space="preserve">État partie, et sur le nombre de personnes qui ont </w:t>
      </w:r>
      <w:r w:rsidRPr="00427D05">
        <w:rPr>
          <w:lang w:val="fr-FR"/>
        </w:rPr>
        <w:lastRenderedPageBreak/>
        <w:t xml:space="preserve">bénéficié de cette aide pour déposer une plainte pour discrimination raciale. </w:t>
      </w:r>
      <w:r>
        <w:rPr>
          <w:lang w:val="fr-FR"/>
        </w:rPr>
        <w:t>M</w:t>
      </w:r>
      <w:r w:rsidRPr="00427D05">
        <w:rPr>
          <w:lang w:val="fr-FR"/>
        </w:rPr>
        <w:t>esure</w:t>
      </w:r>
      <w:r>
        <w:rPr>
          <w:lang w:val="fr-FR"/>
        </w:rPr>
        <w:t>s</w:t>
      </w:r>
      <w:r w:rsidRPr="00427D05">
        <w:rPr>
          <w:lang w:val="fr-FR"/>
        </w:rPr>
        <w:t xml:space="preserve"> prise</w:t>
      </w:r>
      <w:r>
        <w:rPr>
          <w:lang w:val="fr-FR"/>
        </w:rPr>
        <w:t>s</w:t>
      </w:r>
      <w:r w:rsidRPr="00427D05">
        <w:rPr>
          <w:lang w:val="fr-FR"/>
        </w:rPr>
        <w:t xml:space="preserve"> pour informer le grand public des droits qu</w:t>
      </w:r>
      <w:r>
        <w:rPr>
          <w:lang w:val="fr-FR"/>
        </w:rPr>
        <w:t>’</w:t>
      </w:r>
      <w:r w:rsidRPr="00427D05">
        <w:rPr>
          <w:lang w:val="fr-FR"/>
        </w:rPr>
        <w:t>il tient de la Convention ainsi que des mécanismes de plainte et des voies de recours à sa disposition</w:t>
      </w:r>
      <w:r w:rsidRPr="009853F6">
        <w:rPr>
          <w:rStyle w:val="Appelnotedebasdep"/>
        </w:rPr>
        <w:footnoteReference w:id="6"/>
      </w:r>
      <w:r w:rsidRPr="00427D05">
        <w:rPr>
          <w:lang w:val="fr-FR"/>
        </w:rPr>
        <w:t xml:space="preserve">. Mesures destinées à former les juges, les procureurs, les avocats et tous les autres professionnels de la justice aux dispositions de la Convention. </w:t>
      </w:r>
      <w:r>
        <w:rPr>
          <w:lang w:val="fr-FR"/>
        </w:rPr>
        <w:t>M</w:t>
      </w:r>
      <w:r w:rsidRPr="00427D05">
        <w:rPr>
          <w:lang w:val="fr-FR"/>
        </w:rPr>
        <w:t>esures prises pour protéger efficacement les procédures de sélection, de désignation, de suspension et de destitution des juges contre toute ingérence politique, ainsi que des progrès réalisés à cet égard.</w:t>
      </w:r>
    </w:p>
    <w:p w14:paraId="50439807" w14:textId="77777777" w:rsidR="004462BE" w:rsidRPr="004462BE" w:rsidRDefault="004462BE" w:rsidP="004462BE">
      <w:pPr>
        <w:pStyle w:val="SingleTxtG"/>
      </w:pPr>
      <w:r w:rsidRPr="00D172C1">
        <w:rPr>
          <w:lang w:val="fr-FR"/>
        </w:rPr>
        <w:t>6.</w:t>
      </w:r>
      <w:r w:rsidRPr="00D172C1">
        <w:rPr>
          <w:lang w:val="fr-FR"/>
        </w:rPr>
        <w:tab/>
      </w:r>
      <w:r w:rsidRPr="00AE6585">
        <w:rPr>
          <w:lang w:val="fr-FR"/>
        </w:rPr>
        <w:t>Mesures prises pour créer</w:t>
      </w:r>
      <w:r>
        <w:rPr>
          <w:color w:val="FF0000"/>
          <w:lang w:val="fr-FR"/>
        </w:rPr>
        <w:t xml:space="preserve"> </w:t>
      </w:r>
      <w:r w:rsidRPr="00512E85">
        <w:rPr>
          <w:lang w:val="fr-FR"/>
        </w:rPr>
        <w:t>une institution nationale des droits de l</w:t>
      </w:r>
      <w:r>
        <w:rPr>
          <w:lang w:val="fr-FR"/>
        </w:rPr>
        <w:t>’</w:t>
      </w:r>
      <w:r w:rsidRPr="00512E85">
        <w:rPr>
          <w:lang w:val="fr-FR"/>
        </w:rPr>
        <w:t xml:space="preserve">homme indépendante et efficace qui soit conforme aux Principes concernant le statut des institutions nationales </w:t>
      </w:r>
      <w:r w:rsidRPr="0095688F">
        <w:rPr>
          <w:color w:val="000000" w:themeColor="text1"/>
          <w:lang w:val="fr-FR"/>
        </w:rPr>
        <w:t>pour la promotion et la protection des droits de l</w:t>
      </w:r>
      <w:r>
        <w:rPr>
          <w:color w:val="000000" w:themeColor="text1"/>
          <w:lang w:val="fr-FR"/>
        </w:rPr>
        <w:t>’</w:t>
      </w:r>
      <w:r w:rsidRPr="0095688F">
        <w:rPr>
          <w:color w:val="000000" w:themeColor="text1"/>
          <w:lang w:val="fr-FR"/>
        </w:rPr>
        <w:t>homme (Principes de Paris)</w:t>
      </w:r>
      <w:r w:rsidRPr="009853F6">
        <w:rPr>
          <w:rStyle w:val="Appelnotedebasdep"/>
        </w:rPr>
        <w:footnoteReference w:id="7"/>
      </w:r>
      <w:r w:rsidRPr="0095688F">
        <w:rPr>
          <w:color w:val="000000" w:themeColor="text1"/>
          <w:lang w:val="fr-FR"/>
        </w:rPr>
        <w:t>.</w:t>
      </w:r>
    </w:p>
    <w:p w14:paraId="4C2C1371" w14:textId="77777777" w:rsidR="004462BE" w:rsidRDefault="004462BE" w:rsidP="004462BE">
      <w:pPr>
        <w:pStyle w:val="SingleTxtG"/>
        <w:rPr>
          <w:lang w:val="fr-FR"/>
        </w:rPr>
      </w:pPr>
      <w:r>
        <w:rPr>
          <w:lang w:val="fr-FR"/>
        </w:rPr>
        <w:t>7.</w:t>
      </w:r>
      <w:r>
        <w:rPr>
          <w:lang w:val="fr-FR"/>
        </w:rPr>
        <w:tab/>
      </w:r>
      <w:r w:rsidRPr="00591C03">
        <w:rPr>
          <w:lang w:val="fr-FR"/>
        </w:rPr>
        <w:t>Mesures prises ou envisagées pour adopter un plan d</w:t>
      </w:r>
      <w:r>
        <w:rPr>
          <w:lang w:val="fr-FR"/>
        </w:rPr>
        <w:t>’</w:t>
      </w:r>
      <w:r w:rsidRPr="00591C03">
        <w:rPr>
          <w:lang w:val="fr-FR"/>
        </w:rPr>
        <w:t>action national contre le racisme. Informations sur les mesures prises et le programme d</w:t>
      </w:r>
      <w:r>
        <w:rPr>
          <w:lang w:val="fr-FR"/>
        </w:rPr>
        <w:t>’</w:t>
      </w:r>
      <w:r w:rsidRPr="00591C03">
        <w:rPr>
          <w:lang w:val="fr-FR"/>
        </w:rPr>
        <w:t>activités organisées dans l</w:t>
      </w:r>
      <w:r>
        <w:rPr>
          <w:lang w:val="fr-FR"/>
        </w:rPr>
        <w:t>’</w:t>
      </w:r>
      <w:r w:rsidRPr="00591C03">
        <w:rPr>
          <w:lang w:val="fr-FR"/>
        </w:rPr>
        <w:t>État partie dans le cadre de la Décennie internationale des personnes d</w:t>
      </w:r>
      <w:r>
        <w:rPr>
          <w:lang w:val="fr-FR"/>
        </w:rPr>
        <w:t>’</w:t>
      </w:r>
      <w:r w:rsidRPr="00591C03">
        <w:rPr>
          <w:lang w:val="fr-FR"/>
        </w:rPr>
        <w:t>ascendance africaine et sur la participation de groupes et de personnes d</w:t>
      </w:r>
      <w:r>
        <w:rPr>
          <w:lang w:val="fr-FR"/>
        </w:rPr>
        <w:t>’</w:t>
      </w:r>
      <w:r w:rsidRPr="00591C03">
        <w:rPr>
          <w:lang w:val="fr-FR"/>
        </w:rPr>
        <w:t>ascendance africaine à la conception, à la mise en œuvre et au suivi de ces initiatives.</w:t>
      </w:r>
    </w:p>
    <w:p w14:paraId="51F2BA27" w14:textId="78DFD355" w:rsidR="004462BE" w:rsidRPr="00427D05" w:rsidRDefault="004462BE" w:rsidP="004462BE">
      <w:pPr>
        <w:pStyle w:val="H23G"/>
        <w:rPr>
          <w:lang w:val="fr-FR"/>
        </w:rPr>
      </w:pPr>
      <w:r>
        <w:rPr>
          <w:lang w:val="fr-FR"/>
        </w:rPr>
        <w:tab/>
      </w:r>
      <w:r>
        <w:rPr>
          <w:lang w:val="fr-FR"/>
        </w:rPr>
        <w:tab/>
      </w:r>
      <w:r w:rsidRPr="00427D05">
        <w:rPr>
          <w:lang w:val="fr-FR"/>
        </w:rPr>
        <w:t xml:space="preserve">Discours de </w:t>
      </w:r>
      <w:r w:rsidRPr="004462BE">
        <w:t>haine</w:t>
      </w:r>
      <w:r w:rsidRPr="00427D05">
        <w:rPr>
          <w:lang w:val="fr-FR"/>
        </w:rPr>
        <w:t xml:space="preserve"> raciale, incitation à la haine raciale et crimes de haine raciale (art.</w:t>
      </w:r>
      <w:r>
        <w:rPr>
          <w:lang w:val="fr-FR"/>
        </w:rPr>
        <w:t> </w:t>
      </w:r>
      <w:r w:rsidRPr="00427D05">
        <w:rPr>
          <w:lang w:val="fr-FR"/>
        </w:rPr>
        <w:t>2, 4 et 6)</w:t>
      </w:r>
    </w:p>
    <w:p w14:paraId="67DC5DC8" w14:textId="7B2D54B0" w:rsidR="004462BE" w:rsidRPr="00427D05" w:rsidRDefault="004462BE" w:rsidP="004462BE">
      <w:pPr>
        <w:pStyle w:val="SingleTxtG"/>
        <w:rPr>
          <w:lang w:val="fr-FR"/>
        </w:rPr>
      </w:pPr>
      <w:r w:rsidRPr="00427D05">
        <w:rPr>
          <w:lang w:val="fr-FR"/>
        </w:rPr>
        <w:t>8.</w:t>
      </w:r>
      <w:r w:rsidRPr="00427D05">
        <w:rPr>
          <w:lang w:val="fr-FR"/>
        </w:rPr>
        <w:tab/>
        <w:t>Mesures visant à garantir que les définitions d</w:t>
      </w:r>
      <w:r>
        <w:rPr>
          <w:lang w:val="fr-FR"/>
        </w:rPr>
        <w:t>u</w:t>
      </w:r>
      <w:r w:rsidRPr="00427D05">
        <w:rPr>
          <w:lang w:val="fr-FR"/>
        </w:rPr>
        <w:t xml:space="preserve"> discours de haine raciale, d</w:t>
      </w:r>
      <w:r>
        <w:rPr>
          <w:lang w:val="fr-FR"/>
        </w:rPr>
        <w:t>e l’</w:t>
      </w:r>
      <w:r w:rsidRPr="00427D05">
        <w:rPr>
          <w:lang w:val="fr-FR"/>
        </w:rPr>
        <w:t>incitation à la haine raciale et d</w:t>
      </w:r>
      <w:r>
        <w:rPr>
          <w:lang w:val="fr-FR"/>
        </w:rPr>
        <w:t>u</w:t>
      </w:r>
      <w:r w:rsidRPr="00427D05">
        <w:rPr>
          <w:lang w:val="fr-FR"/>
        </w:rPr>
        <w:t xml:space="preserve"> crime de haine raciale qui figurent dans le Code pénal, y</w:t>
      </w:r>
      <w:r>
        <w:rPr>
          <w:lang w:val="fr-FR"/>
        </w:rPr>
        <w:t> </w:t>
      </w:r>
      <w:r w:rsidRPr="00427D05">
        <w:rPr>
          <w:lang w:val="fr-FR"/>
        </w:rPr>
        <w:t>compris l</w:t>
      </w:r>
      <w:r>
        <w:rPr>
          <w:lang w:val="fr-FR"/>
        </w:rPr>
        <w:t>’</w:t>
      </w:r>
      <w:r w:rsidRPr="00427D05">
        <w:rPr>
          <w:lang w:val="fr-FR"/>
        </w:rPr>
        <w:t>article</w:t>
      </w:r>
      <w:r>
        <w:rPr>
          <w:lang w:val="fr-FR"/>
        </w:rPr>
        <w:t> </w:t>
      </w:r>
      <w:r w:rsidRPr="00427D05">
        <w:rPr>
          <w:lang w:val="fr-FR"/>
        </w:rPr>
        <w:t>90 et l</w:t>
      </w:r>
      <w:r>
        <w:rPr>
          <w:lang w:val="fr-FR"/>
        </w:rPr>
        <w:t>’</w:t>
      </w:r>
      <w:r w:rsidRPr="00427D05">
        <w:rPr>
          <w:lang w:val="fr-FR"/>
        </w:rPr>
        <w:t>article</w:t>
      </w:r>
      <w:r>
        <w:rPr>
          <w:lang w:val="fr-FR"/>
        </w:rPr>
        <w:t> </w:t>
      </w:r>
      <w:r w:rsidRPr="00427D05">
        <w:rPr>
          <w:lang w:val="fr-FR"/>
        </w:rPr>
        <w:t>179</w:t>
      </w:r>
      <w:r>
        <w:rPr>
          <w:lang w:val="fr-FR"/>
        </w:rPr>
        <w:t> </w:t>
      </w:r>
      <w:r w:rsidRPr="00427D05">
        <w:rPr>
          <w:i/>
          <w:iCs/>
          <w:lang w:val="fr-FR"/>
        </w:rPr>
        <w:t>bis</w:t>
      </w:r>
      <w:r w:rsidRPr="00427D05">
        <w:rPr>
          <w:lang w:val="fr-FR"/>
        </w:rPr>
        <w:t>, et les autres textes législatifs pertinents sont pleinement conformes à l</w:t>
      </w:r>
      <w:r>
        <w:rPr>
          <w:lang w:val="fr-FR"/>
        </w:rPr>
        <w:t>’</w:t>
      </w:r>
      <w:r w:rsidRPr="00427D05">
        <w:rPr>
          <w:lang w:val="fr-FR"/>
        </w:rPr>
        <w:t>article 4 de la Convention et couvrent tous les motifs de discrimination mentionnés à l</w:t>
      </w:r>
      <w:r>
        <w:rPr>
          <w:lang w:val="fr-FR"/>
        </w:rPr>
        <w:t>’</w:t>
      </w:r>
      <w:r w:rsidRPr="00427D05">
        <w:rPr>
          <w:lang w:val="fr-FR"/>
        </w:rPr>
        <w:t>article premier de la Convention.</w:t>
      </w:r>
    </w:p>
    <w:p w14:paraId="0C06A5EA" w14:textId="5F79CF68" w:rsidR="004462BE" w:rsidRPr="00427D05" w:rsidRDefault="004462BE" w:rsidP="004462BE">
      <w:pPr>
        <w:pStyle w:val="SingleTxtG"/>
        <w:rPr>
          <w:lang w:val="fr-FR"/>
        </w:rPr>
      </w:pPr>
      <w:r w:rsidRPr="00427D05">
        <w:rPr>
          <w:lang w:val="fr-FR"/>
        </w:rPr>
        <w:t>9.</w:t>
      </w:r>
      <w:r w:rsidRPr="00427D05">
        <w:rPr>
          <w:lang w:val="fr-FR"/>
        </w:rPr>
        <w:tab/>
      </w:r>
      <w:r w:rsidRPr="009D7965">
        <w:rPr>
          <w:lang w:val="fr-FR"/>
        </w:rPr>
        <w:t>Données statistiques sur le signalement et l</w:t>
      </w:r>
      <w:r>
        <w:rPr>
          <w:lang w:val="fr-FR"/>
        </w:rPr>
        <w:t>’</w:t>
      </w:r>
      <w:r w:rsidRPr="009D7965">
        <w:rPr>
          <w:lang w:val="fr-FR"/>
        </w:rPr>
        <w:t>enregistrement d</w:t>
      </w:r>
      <w:r w:rsidRPr="00F436F6">
        <w:rPr>
          <w:lang w:val="fr-FR"/>
        </w:rPr>
        <w:t xml:space="preserve">es </w:t>
      </w:r>
      <w:r w:rsidRPr="009D7965">
        <w:rPr>
          <w:lang w:val="fr-FR"/>
        </w:rPr>
        <w:t>actes et faits liés à la violence raciste</w:t>
      </w:r>
      <w:r w:rsidRPr="00F436F6">
        <w:rPr>
          <w:lang w:val="fr-FR"/>
        </w:rPr>
        <w:t xml:space="preserve"> et aux </w:t>
      </w:r>
      <w:r w:rsidRPr="009D7965">
        <w:rPr>
          <w:lang w:val="fr-FR"/>
        </w:rPr>
        <w:t xml:space="preserve">discours de </w:t>
      </w:r>
      <w:r w:rsidRPr="00A77326">
        <w:rPr>
          <w:lang w:val="fr-FR"/>
        </w:rPr>
        <w:t xml:space="preserve">haine et </w:t>
      </w:r>
      <w:r w:rsidRPr="00F436F6">
        <w:rPr>
          <w:lang w:val="fr-FR"/>
        </w:rPr>
        <w:t xml:space="preserve">des </w:t>
      </w:r>
      <w:r w:rsidRPr="00A77326">
        <w:rPr>
          <w:lang w:val="fr-FR"/>
        </w:rPr>
        <w:t>crimes inspirés par la haine, avec indication du nombre de plaintes, de leur nature et des suites données à de telles plaintes.</w:t>
      </w:r>
      <w:r w:rsidRPr="00A77326">
        <w:rPr>
          <w:color w:val="000000" w:themeColor="text1"/>
          <w:lang w:val="fr-FR"/>
        </w:rPr>
        <w:t xml:space="preserve"> </w:t>
      </w:r>
      <w:r w:rsidRPr="00A77326">
        <w:rPr>
          <w:lang w:val="fr-FR"/>
        </w:rPr>
        <w:t>Mesures prises pour mettre en place un mécanisme de collecte de ces données. Statistiques sur le nombre d</w:t>
      </w:r>
      <w:r>
        <w:rPr>
          <w:lang w:val="fr-FR"/>
        </w:rPr>
        <w:t>’</w:t>
      </w:r>
      <w:r w:rsidRPr="00A77326">
        <w:rPr>
          <w:lang w:val="fr-FR"/>
        </w:rPr>
        <w:t>affaires dans lesquelles l</w:t>
      </w:r>
      <w:r>
        <w:rPr>
          <w:lang w:val="fr-FR"/>
        </w:rPr>
        <w:t>’</w:t>
      </w:r>
      <w:r w:rsidRPr="00A77326">
        <w:rPr>
          <w:lang w:val="fr-FR"/>
        </w:rPr>
        <w:t>article</w:t>
      </w:r>
      <w:r>
        <w:rPr>
          <w:lang w:val="fr-FR"/>
        </w:rPr>
        <w:t> </w:t>
      </w:r>
      <w:r w:rsidRPr="00A77326">
        <w:rPr>
          <w:lang w:val="fr-FR"/>
        </w:rPr>
        <w:t>4 de la Déclaration des droits des citoyens et des principes fondamentaux de l</w:t>
      </w:r>
      <w:r>
        <w:rPr>
          <w:lang w:val="fr-FR"/>
        </w:rPr>
        <w:t>’</w:t>
      </w:r>
      <w:r w:rsidRPr="00A77326">
        <w:rPr>
          <w:lang w:val="fr-FR"/>
        </w:rPr>
        <w:t>ordre juridique de Saint-Marin</w:t>
      </w:r>
      <w:r w:rsidRPr="00427D05">
        <w:rPr>
          <w:lang w:val="fr-FR"/>
        </w:rPr>
        <w:t>, ainsi que l</w:t>
      </w:r>
      <w:r>
        <w:rPr>
          <w:lang w:val="fr-FR"/>
        </w:rPr>
        <w:t>’</w:t>
      </w:r>
      <w:r w:rsidRPr="00427D05">
        <w:rPr>
          <w:lang w:val="fr-FR"/>
        </w:rPr>
        <w:t>article</w:t>
      </w:r>
      <w:r>
        <w:rPr>
          <w:lang w:val="fr-FR"/>
        </w:rPr>
        <w:t> </w:t>
      </w:r>
      <w:r w:rsidRPr="00427D05">
        <w:rPr>
          <w:lang w:val="fr-FR"/>
        </w:rPr>
        <w:t>90 et l</w:t>
      </w:r>
      <w:r>
        <w:rPr>
          <w:lang w:val="fr-FR"/>
        </w:rPr>
        <w:t>’</w:t>
      </w:r>
      <w:r w:rsidRPr="00427D05">
        <w:rPr>
          <w:lang w:val="fr-FR"/>
        </w:rPr>
        <w:t>article</w:t>
      </w:r>
      <w:r>
        <w:rPr>
          <w:lang w:val="fr-FR"/>
        </w:rPr>
        <w:t> </w:t>
      </w:r>
      <w:r w:rsidRPr="00427D05">
        <w:rPr>
          <w:lang w:val="fr-FR"/>
        </w:rPr>
        <w:t>179 </w:t>
      </w:r>
      <w:r w:rsidRPr="00427D05">
        <w:rPr>
          <w:i/>
          <w:iCs/>
          <w:lang w:val="fr-FR"/>
        </w:rPr>
        <w:t>bis</w:t>
      </w:r>
      <w:r>
        <w:rPr>
          <w:lang w:val="fr-FR"/>
        </w:rPr>
        <w:t xml:space="preserve"> </w:t>
      </w:r>
      <w:r w:rsidRPr="00427D05">
        <w:rPr>
          <w:lang w:val="fr-FR"/>
        </w:rPr>
        <w:t>du Code pénal,</w:t>
      </w:r>
      <w:r>
        <w:rPr>
          <w:lang w:val="fr-FR"/>
        </w:rPr>
        <w:t xml:space="preserve"> </w:t>
      </w:r>
      <w:r w:rsidRPr="00427D05">
        <w:rPr>
          <w:lang w:val="fr-FR"/>
        </w:rPr>
        <w:t>ont été invoqué</w:t>
      </w:r>
      <w:r>
        <w:rPr>
          <w:lang w:val="fr-FR"/>
        </w:rPr>
        <w:t>s</w:t>
      </w:r>
      <w:r w:rsidRPr="00427D05">
        <w:rPr>
          <w:lang w:val="fr-FR"/>
        </w:rPr>
        <w:t xml:space="preserve"> en ce qui concerne les discours de haine et la violence raciste</w:t>
      </w:r>
      <w:r>
        <w:rPr>
          <w:lang w:val="fr-FR"/>
        </w:rPr>
        <w:t xml:space="preserve">. Données statistiques également </w:t>
      </w:r>
      <w:r w:rsidRPr="00427D05">
        <w:rPr>
          <w:lang w:val="fr-FR"/>
        </w:rPr>
        <w:t>sur le nombre d</w:t>
      </w:r>
      <w:r>
        <w:rPr>
          <w:lang w:val="fr-FR"/>
        </w:rPr>
        <w:t>’</w:t>
      </w:r>
      <w:r w:rsidRPr="00427D05">
        <w:rPr>
          <w:lang w:val="fr-FR"/>
        </w:rPr>
        <w:t xml:space="preserve">enquêtes ouvertes, de poursuites engagées et de déclarations de culpabilité prononcées, sur la nature des sanctions imposées, ainsi que sur les </w:t>
      </w:r>
      <w:r>
        <w:rPr>
          <w:lang w:val="fr-FR"/>
        </w:rPr>
        <w:t xml:space="preserve">mesures de </w:t>
      </w:r>
      <w:r w:rsidRPr="00427D05">
        <w:rPr>
          <w:lang w:val="fr-FR"/>
        </w:rPr>
        <w:t xml:space="preserve">réparations </w:t>
      </w:r>
      <w:r>
        <w:rPr>
          <w:lang w:val="fr-FR"/>
        </w:rPr>
        <w:t xml:space="preserve">accordées </w:t>
      </w:r>
      <w:r w:rsidRPr="00427D05">
        <w:rPr>
          <w:lang w:val="fr-FR"/>
        </w:rPr>
        <w:t xml:space="preserve">et </w:t>
      </w:r>
      <w:r>
        <w:rPr>
          <w:lang w:val="fr-FR"/>
        </w:rPr>
        <w:t xml:space="preserve">sur </w:t>
      </w:r>
      <w:r w:rsidRPr="00427D05">
        <w:rPr>
          <w:lang w:val="fr-FR"/>
        </w:rPr>
        <w:t>la protection dont ont bénéficié les victimes</w:t>
      </w:r>
      <w:r w:rsidRPr="009853F6">
        <w:rPr>
          <w:rStyle w:val="Appelnotedebasdep"/>
        </w:rPr>
        <w:footnoteReference w:id="8"/>
      </w:r>
      <w:r w:rsidRPr="00427D05">
        <w:rPr>
          <w:lang w:val="fr-FR"/>
        </w:rPr>
        <w:t>.</w:t>
      </w:r>
    </w:p>
    <w:p w14:paraId="7617B6D4" w14:textId="0BCC2DF6" w:rsidR="004462BE" w:rsidRPr="007A32F0" w:rsidRDefault="004462BE" w:rsidP="004462BE">
      <w:pPr>
        <w:pStyle w:val="SingleTxtG"/>
        <w:rPr>
          <w:lang w:val="fr-FR"/>
        </w:rPr>
      </w:pPr>
      <w:r w:rsidRPr="007A32F0">
        <w:rPr>
          <w:lang w:val="fr-FR"/>
        </w:rPr>
        <w:t>10.</w:t>
      </w:r>
      <w:r w:rsidRPr="007A32F0">
        <w:rPr>
          <w:lang w:val="fr-FR"/>
        </w:rPr>
        <w:tab/>
      </w:r>
      <w:r w:rsidRPr="00F309C5">
        <w:rPr>
          <w:lang w:val="fr-FR"/>
        </w:rPr>
        <w:t>Mesures spécifiques prises ou envisagées pour lutter contre les discours de haine raciste, y</w:t>
      </w:r>
      <w:r>
        <w:rPr>
          <w:lang w:val="fr-FR"/>
        </w:rPr>
        <w:t> </w:t>
      </w:r>
      <w:r w:rsidRPr="00F309C5">
        <w:rPr>
          <w:lang w:val="fr-FR"/>
        </w:rPr>
        <w:t>compris dans le discours politique, dans les médias et sur Internet.</w:t>
      </w:r>
    </w:p>
    <w:p w14:paraId="06CDE565" w14:textId="77777777" w:rsidR="004462BE" w:rsidRPr="00F309C5" w:rsidRDefault="004462BE" w:rsidP="004462BE">
      <w:pPr>
        <w:pStyle w:val="SingleTxtG"/>
        <w:rPr>
          <w:lang w:val="fr-FR"/>
        </w:rPr>
      </w:pPr>
      <w:r>
        <w:rPr>
          <w:lang w:val="fr-FR"/>
        </w:rPr>
        <w:t>11</w:t>
      </w:r>
      <w:r w:rsidRPr="00F309C5">
        <w:rPr>
          <w:lang w:val="fr-FR"/>
        </w:rPr>
        <w:t>.</w:t>
      </w:r>
      <w:r w:rsidRPr="00F309C5">
        <w:rPr>
          <w:lang w:val="fr-FR"/>
        </w:rPr>
        <w:tab/>
        <w:t>Informations sur les mesures prises ou envisagées pour veiller à ce que la police et les autres agents chargés de l</w:t>
      </w:r>
      <w:r>
        <w:rPr>
          <w:lang w:val="fr-FR"/>
        </w:rPr>
        <w:t>’</w:t>
      </w:r>
      <w:r w:rsidRPr="00F309C5">
        <w:rPr>
          <w:lang w:val="fr-FR"/>
        </w:rPr>
        <w:t xml:space="preserve">application de la loi ne se </w:t>
      </w:r>
      <w:r w:rsidRPr="00996D15">
        <w:rPr>
          <w:lang w:val="fr-FR"/>
        </w:rPr>
        <w:t>livrent</w:t>
      </w:r>
      <w:r w:rsidRPr="00F309C5">
        <w:rPr>
          <w:lang w:val="fr-FR"/>
        </w:rPr>
        <w:t xml:space="preserve"> pas à </w:t>
      </w:r>
      <w:r>
        <w:rPr>
          <w:lang w:val="fr-FR"/>
        </w:rPr>
        <w:t xml:space="preserve">des actes de </w:t>
      </w:r>
      <w:r w:rsidRPr="00F309C5">
        <w:rPr>
          <w:lang w:val="fr-FR"/>
        </w:rPr>
        <w:t>discrimination raciale, y</w:t>
      </w:r>
      <w:r>
        <w:rPr>
          <w:lang w:val="fr-FR"/>
        </w:rPr>
        <w:t> </w:t>
      </w:r>
      <w:r w:rsidRPr="00F309C5">
        <w:rPr>
          <w:lang w:val="fr-FR"/>
        </w:rPr>
        <w:t xml:space="preserve">compris à </w:t>
      </w:r>
      <w:r>
        <w:rPr>
          <w:lang w:val="fr-FR"/>
        </w:rPr>
        <w:t xml:space="preserve">de </w:t>
      </w:r>
      <w:r w:rsidRPr="00F309C5">
        <w:rPr>
          <w:lang w:val="fr-FR"/>
        </w:rPr>
        <w:t xml:space="preserve">la violence à motivation raciale et </w:t>
      </w:r>
      <w:r>
        <w:rPr>
          <w:lang w:val="fr-FR"/>
        </w:rPr>
        <w:t xml:space="preserve">à des </w:t>
      </w:r>
      <w:r w:rsidRPr="00F309C5">
        <w:rPr>
          <w:lang w:val="fr-FR"/>
        </w:rPr>
        <w:t>pratiques qui s</w:t>
      </w:r>
      <w:r>
        <w:rPr>
          <w:lang w:val="fr-FR"/>
        </w:rPr>
        <w:t>’</w:t>
      </w:r>
      <w:r w:rsidRPr="00F309C5">
        <w:rPr>
          <w:lang w:val="fr-FR"/>
        </w:rPr>
        <w:t xml:space="preserve">apparentent </w:t>
      </w:r>
      <w:r>
        <w:rPr>
          <w:lang w:val="fr-FR"/>
        </w:rPr>
        <w:t xml:space="preserve">à du </w:t>
      </w:r>
      <w:r w:rsidRPr="00F309C5">
        <w:rPr>
          <w:lang w:val="fr-FR"/>
        </w:rPr>
        <w:t>profilage racial.</w:t>
      </w:r>
    </w:p>
    <w:p w14:paraId="23E60944" w14:textId="6C308877" w:rsidR="004462BE" w:rsidRDefault="004462BE" w:rsidP="004462BE">
      <w:pPr>
        <w:pStyle w:val="H23G"/>
        <w:rPr>
          <w:lang w:val="fr-FR"/>
        </w:rPr>
      </w:pPr>
      <w:r>
        <w:rPr>
          <w:lang w:val="fr-FR"/>
        </w:rPr>
        <w:tab/>
      </w:r>
      <w:r>
        <w:rPr>
          <w:lang w:val="fr-FR"/>
        </w:rPr>
        <w:tab/>
      </w:r>
      <w:r w:rsidRPr="00427D05">
        <w:rPr>
          <w:lang w:val="fr-FR"/>
        </w:rPr>
        <w:t>Situation des non-ressortissants (art.</w:t>
      </w:r>
      <w:r>
        <w:rPr>
          <w:lang w:val="fr-FR"/>
        </w:rPr>
        <w:t> </w:t>
      </w:r>
      <w:r w:rsidRPr="00427D05">
        <w:rPr>
          <w:lang w:val="fr-FR"/>
        </w:rPr>
        <w:t>1</w:t>
      </w:r>
      <w:r w:rsidRPr="004462BE">
        <w:rPr>
          <w:vertAlign w:val="superscript"/>
          <w:lang w:val="fr-FR"/>
        </w:rPr>
        <w:t>er</w:t>
      </w:r>
      <w:r w:rsidRPr="00427D05">
        <w:rPr>
          <w:lang w:val="fr-FR"/>
        </w:rPr>
        <w:t>, 2, 5 et 6)</w:t>
      </w:r>
    </w:p>
    <w:p w14:paraId="4AFE4AAC" w14:textId="67DAF9F1" w:rsidR="004462BE" w:rsidRPr="004462BE" w:rsidRDefault="004462BE" w:rsidP="004462BE">
      <w:pPr>
        <w:pStyle w:val="SingleTxtG"/>
      </w:pPr>
      <w:r w:rsidRPr="00C47DF3">
        <w:rPr>
          <w:color w:val="000000" w:themeColor="text1"/>
          <w:lang w:val="fr-FR"/>
        </w:rPr>
        <w:t>12.</w:t>
      </w:r>
      <w:r w:rsidRPr="00C47DF3">
        <w:rPr>
          <w:color w:val="000000" w:themeColor="text1"/>
          <w:lang w:val="fr-FR"/>
        </w:rPr>
        <w:tab/>
        <w:t>Informations sur</w:t>
      </w:r>
      <w:r>
        <w:rPr>
          <w:color w:val="000000" w:themeColor="text1"/>
          <w:lang w:val="fr-FR"/>
        </w:rPr>
        <w:t xml:space="preserve"> </w:t>
      </w:r>
      <w:r w:rsidRPr="00C47DF3">
        <w:rPr>
          <w:color w:val="000000" w:themeColor="text1"/>
          <w:lang w:val="fr-FR"/>
        </w:rPr>
        <w:t>l</w:t>
      </w:r>
      <w:r>
        <w:rPr>
          <w:color w:val="000000" w:themeColor="text1"/>
          <w:lang w:val="fr-FR"/>
        </w:rPr>
        <w:t>’</w:t>
      </w:r>
      <w:r w:rsidRPr="00102A72">
        <w:rPr>
          <w:lang w:val="fr-FR"/>
        </w:rPr>
        <w:t>adoption d</w:t>
      </w:r>
      <w:r>
        <w:rPr>
          <w:lang w:val="fr-FR"/>
        </w:rPr>
        <w:t>’</w:t>
      </w:r>
      <w:r w:rsidRPr="00102A72">
        <w:rPr>
          <w:lang w:val="fr-FR"/>
        </w:rPr>
        <w:t>une législation sur les demandeurs d</w:t>
      </w:r>
      <w:r>
        <w:rPr>
          <w:lang w:val="fr-FR"/>
        </w:rPr>
        <w:t>’</w:t>
      </w:r>
      <w:r w:rsidRPr="00102A72">
        <w:rPr>
          <w:lang w:val="fr-FR"/>
        </w:rPr>
        <w:t>asile et les réfugiés qui soit conforme aux normes internationales. Information</w:t>
      </w:r>
      <w:r>
        <w:rPr>
          <w:lang w:val="fr-FR"/>
        </w:rPr>
        <w:t>s</w:t>
      </w:r>
      <w:r w:rsidRPr="00102A72">
        <w:rPr>
          <w:lang w:val="fr-FR"/>
        </w:rPr>
        <w:t xml:space="preserve"> sur les procédures de détermination du statut de réfugié pour les personnes qui demandent l</w:t>
      </w:r>
      <w:r>
        <w:rPr>
          <w:lang w:val="fr-FR"/>
        </w:rPr>
        <w:t>’</w:t>
      </w:r>
      <w:r w:rsidRPr="00102A72">
        <w:rPr>
          <w:lang w:val="fr-FR"/>
        </w:rPr>
        <w:t>asile</w:t>
      </w:r>
      <w:r w:rsidRPr="004462BE">
        <w:t>.</w:t>
      </w:r>
    </w:p>
    <w:p w14:paraId="18838194" w14:textId="77777777" w:rsidR="004462BE" w:rsidRPr="002A6576" w:rsidRDefault="004462BE" w:rsidP="004462BE">
      <w:pPr>
        <w:pStyle w:val="SingleTxtG"/>
        <w:rPr>
          <w:highlight w:val="yellow"/>
          <w:lang w:val="fr-FR"/>
        </w:rPr>
      </w:pPr>
      <w:r>
        <w:rPr>
          <w:lang w:val="fr-FR"/>
        </w:rPr>
        <w:t>13.</w:t>
      </w:r>
      <w:r>
        <w:rPr>
          <w:lang w:val="fr-FR"/>
        </w:rPr>
        <w:tab/>
      </w:r>
      <w:r w:rsidRPr="00427D05">
        <w:rPr>
          <w:lang w:val="fr-FR"/>
        </w:rPr>
        <w:t>Mesures prises pour renforcer la protection des non-ressortissants dans l</w:t>
      </w:r>
      <w:r>
        <w:rPr>
          <w:lang w:val="fr-FR"/>
        </w:rPr>
        <w:t>’</w:t>
      </w:r>
      <w:r w:rsidRPr="00427D05">
        <w:rPr>
          <w:lang w:val="fr-FR"/>
        </w:rPr>
        <w:t>État partie, en particulier les mesures en place visant à prévenir et à combattre l</w:t>
      </w:r>
      <w:r>
        <w:rPr>
          <w:lang w:val="fr-FR"/>
        </w:rPr>
        <w:t>’</w:t>
      </w:r>
      <w:r w:rsidRPr="00427D05">
        <w:rPr>
          <w:lang w:val="fr-FR"/>
        </w:rPr>
        <w:t xml:space="preserve">exploitation et les actes de violence que les travailleurs migrants, </w:t>
      </w:r>
      <w:r w:rsidRPr="00102A72">
        <w:rPr>
          <w:lang w:val="fr-FR"/>
        </w:rPr>
        <w:t xml:space="preserve">en particulier les </w:t>
      </w:r>
      <w:r w:rsidRPr="009853F6">
        <w:rPr>
          <w:i/>
          <w:iCs/>
          <w:lang w:val="fr-FR"/>
        </w:rPr>
        <w:t>badanti</w:t>
      </w:r>
      <w:r w:rsidRPr="00102A72">
        <w:rPr>
          <w:lang w:val="fr-FR"/>
        </w:rPr>
        <w:t xml:space="preserve">, </w:t>
      </w:r>
      <w:r w:rsidRPr="00427D05">
        <w:rPr>
          <w:lang w:val="fr-FR"/>
        </w:rPr>
        <w:t>subissent de la part de leurs employeurs. Protection effective des non-ressortissants dans la jouissance de leurs droits économiques, sociaux et culturels</w:t>
      </w:r>
      <w:r>
        <w:rPr>
          <w:lang w:val="fr-FR"/>
        </w:rPr>
        <w:t>.</w:t>
      </w:r>
    </w:p>
    <w:p w14:paraId="080EBD1F" w14:textId="531483EF" w:rsidR="004462BE" w:rsidRPr="00427D05" w:rsidRDefault="004462BE" w:rsidP="004462BE">
      <w:pPr>
        <w:pStyle w:val="SingleTxtG"/>
        <w:tabs>
          <w:tab w:val="clear" w:pos="1701"/>
          <w:tab w:val="clear" w:pos="2268"/>
          <w:tab w:val="clear" w:pos="2835"/>
        </w:tabs>
        <w:rPr>
          <w:lang w:val="fr-FR"/>
        </w:rPr>
      </w:pPr>
      <w:r>
        <w:rPr>
          <w:lang w:val="fr-FR"/>
        </w:rPr>
        <w:lastRenderedPageBreak/>
        <w:t>14.</w:t>
      </w:r>
      <w:r>
        <w:rPr>
          <w:lang w:val="fr-FR"/>
        </w:rPr>
        <w:tab/>
      </w:r>
      <w:r w:rsidRPr="00427D05">
        <w:rPr>
          <w:lang w:val="fr-FR"/>
        </w:rPr>
        <w:t>Mesures de prévention des cas d</w:t>
      </w:r>
      <w:r>
        <w:rPr>
          <w:lang w:val="fr-FR"/>
        </w:rPr>
        <w:t>’</w:t>
      </w:r>
      <w:r w:rsidRPr="00427D05">
        <w:rPr>
          <w:lang w:val="fr-FR"/>
        </w:rPr>
        <w:t>apatridie, y</w:t>
      </w:r>
      <w:r>
        <w:rPr>
          <w:lang w:val="fr-FR"/>
        </w:rPr>
        <w:t> </w:t>
      </w:r>
      <w:r w:rsidRPr="00427D05">
        <w:rPr>
          <w:lang w:val="fr-FR"/>
        </w:rPr>
        <w:t xml:space="preserve">compris </w:t>
      </w:r>
      <w:r>
        <w:rPr>
          <w:lang w:val="fr-FR"/>
        </w:rPr>
        <w:t xml:space="preserve">celles visant à </w:t>
      </w:r>
      <w:r w:rsidRPr="00427D05">
        <w:rPr>
          <w:lang w:val="fr-FR"/>
        </w:rPr>
        <w:t xml:space="preserve">faciliter la naturalisation, et </w:t>
      </w:r>
      <w:r>
        <w:rPr>
          <w:lang w:val="fr-FR"/>
        </w:rPr>
        <w:t xml:space="preserve">mesures </w:t>
      </w:r>
      <w:r w:rsidRPr="00427D05">
        <w:rPr>
          <w:lang w:val="fr-FR"/>
        </w:rPr>
        <w:t>de protection des personnes apatrides</w:t>
      </w:r>
      <w:r>
        <w:rPr>
          <w:lang w:val="fr-FR"/>
        </w:rPr>
        <w:t>. S</w:t>
      </w:r>
      <w:r w:rsidRPr="00427D05">
        <w:rPr>
          <w:lang w:val="fr-FR"/>
        </w:rPr>
        <w:t>tatistiques actualisées sur les apatrides et les personnes menacées d</w:t>
      </w:r>
      <w:r>
        <w:rPr>
          <w:lang w:val="fr-FR"/>
        </w:rPr>
        <w:t>’</w:t>
      </w:r>
      <w:r w:rsidRPr="00427D05">
        <w:rPr>
          <w:lang w:val="fr-FR"/>
        </w:rPr>
        <w:t>apatridie.</w:t>
      </w:r>
    </w:p>
    <w:p w14:paraId="387A0423" w14:textId="53773632" w:rsidR="004462BE" w:rsidRPr="00C97AA0" w:rsidRDefault="004462BE" w:rsidP="004462BE">
      <w:pPr>
        <w:pStyle w:val="SingleTxtG"/>
        <w:rPr>
          <w:lang w:val="fr-FR"/>
        </w:rPr>
      </w:pPr>
      <w:r>
        <w:rPr>
          <w:lang w:val="fr-FR"/>
        </w:rPr>
        <w:t>15.</w:t>
      </w:r>
      <w:r>
        <w:rPr>
          <w:lang w:val="fr-FR"/>
        </w:rPr>
        <w:tab/>
      </w:r>
      <w:r w:rsidRPr="00C97AA0">
        <w:rPr>
          <w:lang w:val="fr-FR"/>
        </w:rPr>
        <w:t>Mesures législatives ou politiques pour combattre la traite aux fins de travail forcé, d</w:t>
      </w:r>
      <w:r>
        <w:rPr>
          <w:lang w:val="fr-FR"/>
        </w:rPr>
        <w:t>’</w:t>
      </w:r>
      <w:r w:rsidRPr="00C97AA0">
        <w:rPr>
          <w:lang w:val="fr-FR"/>
        </w:rPr>
        <w:t>exploitation sexuelle et d</w:t>
      </w:r>
      <w:r>
        <w:rPr>
          <w:lang w:val="fr-FR"/>
        </w:rPr>
        <w:t>’</w:t>
      </w:r>
      <w:r w:rsidRPr="00C97AA0">
        <w:rPr>
          <w:lang w:val="fr-FR"/>
        </w:rPr>
        <w:t xml:space="preserve">esclavage domestique. Informations sur les plaintes, </w:t>
      </w:r>
      <w:r>
        <w:rPr>
          <w:lang w:val="fr-FR"/>
        </w:rPr>
        <w:t xml:space="preserve">les </w:t>
      </w:r>
      <w:r w:rsidRPr="00C97AA0">
        <w:rPr>
          <w:lang w:val="fr-FR"/>
        </w:rPr>
        <w:t xml:space="preserve">enquêtes, </w:t>
      </w:r>
      <w:r>
        <w:rPr>
          <w:lang w:val="fr-FR"/>
        </w:rPr>
        <w:t xml:space="preserve">les </w:t>
      </w:r>
      <w:r w:rsidRPr="00C97AA0">
        <w:rPr>
          <w:lang w:val="fr-FR"/>
        </w:rPr>
        <w:t xml:space="preserve">poursuites, </w:t>
      </w:r>
      <w:r>
        <w:rPr>
          <w:lang w:val="fr-FR"/>
        </w:rPr>
        <w:t xml:space="preserve">les </w:t>
      </w:r>
      <w:r w:rsidRPr="00C97AA0">
        <w:rPr>
          <w:lang w:val="fr-FR"/>
        </w:rPr>
        <w:t xml:space="preserve">condamnations, </w:t>
      </w:r>
      <w:r>
        <w:rPr>
          <w:lang w:val="fr-FR"/>
        </w:rPr>
        <w:t xml:space="preserve">les </w:t>
      </w:r>
      <w:r w:rsidRPr="00C97AA0">
        <w:rPr>
          <w:lang w:val="fr-FR"/>
        </w:rPr>
        <w:t xml:space="preserve">sanctions et </w:t>
      </w:r>
      <w:r>
        <w:rPr>
          <w:lang w:val="fr-FR"/>
        </w:rPr>
        <w:t xml:space="preserve">les </w:t>
      </w:r>
      <w:r w:rsidRPr="00C97AA0">
        <w:rPr>
          <w:lang w:val="fr-FR"/>
        </w:rPr>
        <w:t>mesures de réparation et de réhabilitation des victimes. Mesures visant à ce que les professionnels de la justice, les</w:t>
      </w:r>
      <w:r>
        <w:rPr>
          <w:lang w:val="fr-FR"/>
        </w:rPr>
        <w:t xml:space="preserve"> </w:t>
      </w:r>
      <w:r w:rsidRPr="00C97AA0">
        <w:rPr>
          <w:lang w:val="fr-FR"/>
        </w:rPr>
        <w:t>membres des forces de l</w:t>
      </w:r>
      <w:r>
        <w:rPr>
          <w:lang w:val="fr-FR"/>
        </w:rPr>
        <w:t>’</w:t>
      </w:r>
      <w:r w:rsidRPr="00C97AA0">
        <w:rPr>
          <w:lang w:val="fr-FR"/>
        </w:rPr>
        <w:t>ordre, les fonctionnaires de la police aux frontières, les travailleurs sociaux et les agents sanitaires soient mieux à même de repérer les victimes de la traite et de leur apporter une protection et une aide appropriées. Mesures visant à garantir que les victimes de la traite ne soient pas poursuivies ou expulsées pour la commission d</w:t>
      </w:r>
      <w:r>
        <w:rPr>
          <w:lang w:val="fr-FR"/>
        </w:rPr>
        <w:t>’</w:t>
      </w:r>
      <w:r w:rsidRPr="00C97AA0">
        <w:rPr>
          <w:lang w:val="fr-FR"/>
        </w:rPr>
        <w:t>actes résultant directement de leur situation de victime de la traite. Informations sur les plaintes déposées, les enquêtes ouvertes, les poursuites engagées, les condamnations et les peines prononcées, et les mesures de réparation et de réadaptation accordées aux victimes.</w:t>
      </w:r>
    </w:p>
    <w:p w14:paraId="3BFD7D32" w14:textId="4B0F8083" w:rsidR="004462BE" w:rsidRPr="00996D15" w:rsidRDefault="004462BE" w:rsidP="004462BE">
      <w:pPr>
        <w:pStyle w:val="H23G"/>
        <w:rPr>
          <w:lang w:val="fr-FR"/>
        </w:rPr>
      </w:pPr>
      <w:r>
        <w:rPr>
          <w:lang w:val="fr-FR"/>
        </w:rPr>
        <w:tab/>
      </w:r>
      <w:r>
        <w:rPr>
          <w:lang w:val="fr-FR"/>
        </w:rPr>
        <w:tab/>
      </w:r>
      <w:r w:rsidRPr="00E350D0">
        <w:rPr>
          <w:lang w:val="fr-FR"/>
        </w:rPr>
        <w:t>Éducation pour lutter contre les préjugés et promouvoir la compréhension (art.</w:t>
      </w:r>
      <w:r>
        <w:rPr>
          <w:lang w:val="fr-FR"/>
        </w:rPr>
        <w:t> </w:t>
      </w:r>
      <w:r w:rsidRPr="00E350D0">
        <w:rPr>
          <w:lang w:val="fr-FR"/>
        </w:rPr>
        <w:t>7)</w:t>
      </w:r>
    </w:p>
    <w:p w14:paraId="3AC3687A" w14:textId="4EE42E59" w:rsidR="00984B29" w:rsidRDefault="004462BE" w:rsidP="004462BE">
      <w:pPr>
        <w:pStyle w:val="SingleTxtG"/>
        <w:rPr>
          <w:lang w:val="fr-FR"/>
        </w:rPr>
      </w:pPr>
      <w:r>
        <w:rPr>
          <w:lang w:val="fr-FR"/>
        </w:rPr>
        <w:t>16.</w:t>
      </w:r>
      <w:r>
        <w:rPr>
          <w:lang w:val="fr-FR"/>
        </w:rPr>
        <w:tab/>
      </w:r>
      <w:r w:rsidRPr="00427D05">
        <w:rPr>
          <w:lang w:val="fr-FR"/>
        </w:rPr>
        <w:t>Mesures prises pour promouvoir l</w:t>
      </w:r>
      <w:r>
        <w:rPr>
          <w:lang w:val="fr-FR"/>
        </w:rPr>
        <w:t>’</w:t>
      </w:r>
      <w:r w:rsidRPr="00427D05">
        <w:rPr>
          <w:lang w:val="fr-FR"/>
        </w:rPr>
        <w:t xml:space="preserve">éducation aux droits </w:t>
      </w:r>
      <w:r>
        <w:rPr>
          <w:lang w:val="fr-FR"/>
        </w:rPr>
        <w:t>de l’homme</w:t>
      </w:r>
      <w:r w:rsidRPr="00427D05">
        <w:rPr>
          <w:lang w:val="fr-FR"/>
        </w:rPr>
        <w:t>, concrètement, sur les questions de discrimination raciale, dans tous les programmes scolaires et dans la formation des enseignants, et informations sur l</w:t>
      </w:r>
      <w:r>
        <w:rPr>
          <w:lang w:val="fr-FR"/>
        </w:rPr>
        <w:t>’</w:t>
      </w:r>
      <w:r w:rsidRPr="00427D05">
        <w:rPr>
          <w:lang w:val="fr-FR"/>
        </w:rPr>
        <w:t>impact de ces mesures. Informations sur des initiatives destinées à promouvoir la bonne entente et la tolérance entre les différents groupes ethniques vivant sur le territoire de l</w:t>
      </w:r>
      <w:r>
        <w:rPr>
          <w:lang w:val="fr-FR"/>
        </w:rPr>
        <w:t>’</w:t>
      </w:r>
      <w:r w:rsidRPr="00427D05">
        <w:rPr>
          <w:lang w:val="fr-FR"/>
        </w:rPr>
        <w:t>État partie. Mesures prises pour sensibiliser le grand public, les fonctionnaires, les responsables de l</w:t>
      </w:r>
      <w:r>
        <w:rPr>
          <w:lang w:val="fr-FR"/>
        </w:rPr>
        <w:t>’</w:t>
      </w:r>
      <w:r w:rsidRPr="00427D05">
        <w:rPr>
          <w:lang w:val="fr-FR"/>
        </w:rPr>
        <w:t>application des lois et les autorités judiciaires à l</w:t>
      </w:r>
      <w:r>
        <w:rPr>
          <w:lang w:val="fr-FR"/>
        </w:rPr>
        <w:t>’</w:t>
      </w:r>
      <w:r w:rsidRPr="00427D05">
        <w:rPr>
          <w:lang w:val="fr-FR"/>
        </w:rPr>
        <w:t>importance de la diversité culturelle et de la tolérance.</w:t>
      </w:r>
    </w:p>
    <w:p w14:paraId="6955D5FD" w14:textId="1CFF2EA4" w:rsidR="004462BE" w:rsidRPr="004462BE" w:rsidRDefault="004462BE" w:rsidP="004462BE">
      <w:pPr>
        <w:pStyle w:val="SingleTxtG"/>
        <w:spacing w:before="240" w:after="0"/>
        <w:jc w:val="center"/>
        <w:rPr>
          <w:u w:val="single"/>
        </w:rPr>
      </w:pPr>
      <w:r>
        <w:rPr>
          <w:u w:val="single"/>
        </w:rPr>
        <w:tab/>
      </w:r>
      <w:r>
        <w:rPr>
          <w:u w:val="single"/>
        </w:rPr>
        <w:tab/>
      </w:r>
      <w:r>
        <w:rPr>
          <w:u w:val="single"/>
        </w:rPr>
        <w:tab/>
      </w:r>
    </w:p>
    <w:sectPr w:rsidR="004462BE" w:rsidRPr="004462BE" w:rsidSect="004462B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F529F" w14:textId="77777777" w:rsidR="00E6250B" w:rsidRDefault="00E6250B" w:rsidP="00F95C08">
      <w:pPr>
        <w:spacing w:line="240" w:lineRule="auto"/>
      </w:pPr>
    </w:p>
  </w:endnote>
  <w:endnote w:type="continuationSeparator" w:id="0">
    <w:p w14:paraId="2813A852" w14:textId="77777777" w:rsidR="00E6250B" w:rsidRPr="00AC3823" w:rsidRDefault="00E6250B" w:rsidP="00AC3823">
      <w:pPr>
        <w:pStyle w:val="Pieddepage"/>
      </w:pPr>
    </w:p>
  </w:endnote>
  <w:endnote w:type="continuationNotice" w:id="1">
    <w:p w14:paraId="00BEB35D" w14:textId="77777777" w:rsidR="00E6250B" w:rsidRDefault="00E6250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6DD0B" w14:textId="055E91A5" w:rsidR="004462BE" w:rsidRPr="004462BE" w:rsidRDefault="004462BE" w:rsidP="004462BE">
    <w:pPr>
      <w:pStyle w:val="Pieddepage"/>
      <w:tabs>
        <w:tab w:val="right" w:pos="9638"/>
      </w:tabs>
    </w:pPr>
    <w:r w:rsidRPr="004462BE">
      <w:rPr>
        <w:b/>
        <w:sz w:val="18"/>
      </w:rPr>
      <w:fldChar w:fldCharType="begin"/>
    </w:r>
    <w:r w:rsidRPr="004462BE">
      <w:rPr>
        <w:b/>
        <w:sz w:val="18"/>
      </w:rPr>
      <w:instrText xml:space="preserve"> PAGE  \* MERGEFORMAT </w:instrText>
    </w:r>
    <w:r w:rsidRPr="004462BE">
      <w:rPr>
        <w:b/>
        <w:sz w:val="18"/>
      </w:rPr>
      <w:fldChar w:fldCharType="separate"/>
    </w:r>
    <w:r w:rsidRPr="004462BE">
      <w:rPr>
        <w:b/>
        <w:noProof/>
        <w:sz w:val="18"/>
      </w:rPr>
      <w:t>2</w:t>
    </w:r>
    <w:r w:rsidRPr="004462BE">
      <w:rPr>
        <w:b/>
        <w:sz w:val="18"/>
      </w:rPr>
      <w:fldChar w:fldCharType="end"/>
    </w:r>
    <w:r>
      <w:rPr>
        <w:b/>
        <w:sz w:val="18"/>
      </w:rPr>
      <w:tab/>
    </w:r>
    <w:r>
      <w:t>GE.24-02601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9DBFE" w14:textId="01EFAA89" w:rsidR="004462BE" w:rsidRPr="004462BE" w:rsidRDefault="004462BE" w:rsidP="004462BE">
    <w:pPr>
      <w:pStyle w:val="Pieddepage"/>
      <w:tabs>
        <w:tab w:val="right" w:pos="9638"/>
      </w:tabs>
      <w:rPr>
        <w:b/>
        <w:sz w:val="18"/>
      </w:rPr>
    </w:pPr>
    <w:r>
      <w:t>GE.24-02601</w:t>
    </w:r>
    <w:r>
      <w:tab/>
    </w:r>
    <w:r w:rsidRPr="004462BE">
      <w:rPr>
        <w:b/>
        <w:sz w:val="18"/>
      </w:rPr>
      <w:fldChar w:fldCharType="begin"/>
    </w:r>
    <w:r w:rsidRPr="004462BE">
      <w:rPr>
        <w:b/>
        <w:sz w:val="18"/>
      </w:rPr>
      <w:instrText xml:space="preserve"> PAGE  \* MERGEFORMAT </w:instrText>
    </w:r>
    <w:r w:rsidRPr="004462BE">
      <w:rPr>
        <w:b/>
        <w:sz w:val="18"/>
      </w:rPr>
      <w:fldChar w:fldCharType="separate"/>
    </w:r>
    <w:r w:rsidRPr="004462BE">
      <w:rPr>
        <w:b/>
        <w:noProof/>
        <w:sz w:val="18"/>
      </w:rPr>
      <w:t>3</w:t>
    </w:r>
    <w:r w:rsidRPr="004462B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68A4C" w14:textId="64D3A626" w:rsidR="00984B29" w:rsidRPr="004462BE" w:rsidRDefault="004462BE" w:rsidP="004462BE">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A2A66A0" wp14:editId="2D4ADB7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24-02601  (F)</w:t>
    </w:r>
    <w:r>
      <w:rPr>
        <w:noProof/>
        <w:sz w:val="20"/>
      </w:rPr>
      <w:drawing>
        <wp:anchor distT="0" distB="0" distL="114300" distR="114300" simplePos="0" relativeHeight="251660288" behindDoc="0" locked="0" layoutInCell="1" allowOverlap="1" wp14:anchorId="6FD74F40" wp14:editId="60D8FC3D">
          <wp:simplePos x="0" y="0"/>
          <wp:positionH relativeFrom="margin">
            <wp:posOffset>5489575</wp:posOffset>
          </wp:positionH>
          <wp:positionV relativeFrom="margin">
            <wp:posOffset>8891905</wp:posOffset>
          </wp:positionV>
          <wp:extent cx="561975" cy="561975"/>
          <wp:effectExtent l="0" t="0" r="9525" b="9525"/>
          <wp:wrapNone/>
          <wp:docPr id="106538038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140224    140224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DEFE3" w14:textId="77777777" w:rsidR="00E6250B" w:rsidRPr="00AC3823" w:rsidRDefault="00E6250B" w:rsidP="00AC3823">
      <w:pPr>
        <w:pStyle w:val="Pieddepage"/>
        <w:tabs>
          <w:tab w:val="right" w:pos="2155"/>
        </w:tabs>
        <w:spacing w:after="80" w:line="240" w:lineRule="atLeast"/>
        <w:ind w:left="680"/>
        <w:rPr>
          <w:u w:val="single"/>
        </w:rPr>
      </w:pPr>
      <w:r>
        <w:rPr>
          <w:u w:val="single"/>
        </w:rPr>
        <w:tab/>
      </w:r>
    </w:p>
  </w:footnote>
  <w:footnote w:type="continuationSeparator" w:id="0">
    <w:p w14:paraId="77B5B0E3" w14:textId="77777777" w:rsidR="00E6250B" w:rsidRPr="00AC3823" w:rsidRDefault="00E6250B" w:rsidP="00AC3823">
      <w:pPr>
        <w:pStyle w:val="Pieddepage"/>
        <w:tabs>
          <w:tab w:val="right" w:pos="2155"/>
        </w:tabs>
        <w:spacing w:after="80" w:line="240" w:lineRule="atLeast"/>
        <w:ind w:left="680"/>
        <w:rPr>
          <w:u w:val="single"/>
        </w:rPr>
      </w:pPr>
      <w:r>
        <w:rPr>
          <w:u w:val="single"/>
        </w:rPr>
        <w:tab/>
      </w:r>
    </w:p>
  </w:footnote>
  <w:footnote w:type="continuationNotice" w:id="1">
    <w:p w14:paraId="672D8D12" w14:textId="77777777" w:rsidR="00E6250B" w:rsidRPr="00AC3823" w:rsidRDefault="00E6250B">
      <w:pPr>
        <w:spacing w:line="240" w:lineRule="auto"/>
        <w:rPr>
          <w:sz w:val="2"/>
          <w:szCs w:val="2"/>
        </w:rPr>
      </w:pPr>
    </w:p>
  </w:footnote>
  <w:footnote w:id="2">
    <w:p w14:paraId="763BF2C7" w14:textId="41E82570" w:rsidR="004462BE" w:rsidRPr="009853F6" w:rsidRDefault="004462BE" w:rsidP="004462BE">
      <w:pPr>
        <w:pStyle w:val="Notedebasdepage"/>
      </w:pPr>
      <w:r>
        <w:tab/>
      </w:r>
      <w:r w:rsidRPr="009853F6">
        <w:rPr>
          <w:rStyle w:val="Appelnotedebasdep"/>
        </w:rPr>
        <w:footnoteRef/>
      </w:r>
      <w:r w:rsidRPr="009853F6">
        <w:tab/>
      </w:r>
      <w:hyperlink r:id="rId1" w:history="1">
        <w:r w:rsidRPr="004462BE">
          <w:rPr>
            <w:rStyle w:val="Lienhypertexte"/>
          </w:rPr>
          <w:t>A/65/18</w:t>
        </w:r>
      </w:hyperlink>
      <w:r w:rsidRPr="009853F6">
        <w:t>, par.</w:t>
      </w:r>
      <w:r w:rsidR="00703164">
        <w:t> </w:t>
      </w:r>
      <w:r w:rsidRPr="009853F6">
        <w:t>85.</w:t>
      </w:r>
    </w:p>
  </w:footnote>
  <w:footnote w:id="3">
    <w:p w14:paraId="74DDB0CE" w14:textId="412F8F45" w:rsidR="004462BE" w:rsidRPr="009853F6" w:rsidRDefault="004462BE" w:rsidP="004462BE">
      <w:pPr>
        <w:pStyle w:val="Notedebasdepage"/>
      </w:pPr>
      <w:r w:rsidRPr="009853F6">
        <w:tab/>
      </w:r>
      <w:r w:rsidRPr="009853F6">
        <w:rPr>
          <w:rStyle w:val="Appelnotedebasdep"/>
        </w:rPr>
        <w:footnoteRef/>
      </w:r>
      <w:r w:rsidRPr="009853F6">
        <w:tab/>
      </w:r>
      <w:hyperlink r:id="rId2" w:history="1">
        <w:r w:rsidRPr="004462BE">
          <w:rPr>
            <w:rStyle w:val="Lienhypertexte"/>
            <w:lang w:val="fr-FR"/>
          </w:rPr>
          <w:t>CERD/C/SMR/1</w:t>
        </w:r>
      </w:hyperlink>
      <w:r w:rsidRPr="00427D05">
        <w:rPr>
          <w:lang w:val="fr-FR"/>
        </w:rPr>
        <w:t>, par</w:t>
      </w:r>
      <w:r>
        <w:rPr>
          <w:lang w:val="fr-FR"/>
        </w:rPr>
        <w:t>.</w:t>
      </w:r>
      <w:r>
        <w:rPr>
          <w:lang w:val="fr-FR"/>
        </w:rPr>
        <w:t> </w:t>
      </w:r>
      <w:r w:rsidRPr="00427D05">
        <w:rPr>
          <w:lang w:val="fr-FR"/>
        </w:rPr>
        <w:t>1</w:t>
      </w:r>
      <w:r>
        <w:rPr>
          <w:lang w:val="fr-FR"/>
        </w:rPr>
        <w:t xml:space="preserve"> à </w:t>
      </w:r>
      <w:r w:rsidRPr="00427D05">
        <w:rPr>
          <w:lang w:val="fr-FR"/>
        </w:rPr>
        <w:t>3</w:t>
      </w:r>
      <w:r>
        <w:rPr>
          <w:lang w:val="fr-FR"/>
        </w:rPr>
        <w:t>.</w:t>
      </w:r>
    </w:p>
  </w:footnote>
  <w:footnote w:id="4">
    <w:p w14:paraId="77D4BA0E" w14:textId="57E43547" w:rsidR="004462BE" w:rsidRPr="009853F6" w:rsidRDefault="004462BE" w:rsidP="004462BE">
      <w:pPr>
        <w:pStyle w:val="Notedebasdepage"/>
      </w:pPr>
      <w:r w:rsidRPr="009853F6">
        <w:tab/>
      </w:r>
      <w:r w:rsidRPr="009853F6">
        <w:rPr>
          <w:rStyle w:val="Appelnotedebasdep"/>
        </w:rPr>
        <w:footnoteRef/>
      </w:r>
      <w:r w:rsidRPr="009853F6">
        <w:tab/>
        <w:t>Ibid.</w:t>
      </w:r>
      <w:r w:rsidRPr="00427D05">
        <w:rPr>
          <w:lang w:val="fr-FR"/>
        </w:rPr>
        <w:t>, par.</w:t>
      </w:r>
      <w:r>
        <w:rPr>
          <w:lang w:val="fr-FR"/>
        </w:rPr>
        <w:t> </w:t>
      </w:r>
      <w:r w:rsidRPr="00427D05">
        <w:rPr>
          <w:lang w:val="fr-FR"/>
        </w:rPr>
        <w:t>4</w:t>
      </w:r>
      <w:r>
        <w:rPr>
          <w:lang w:val="fr-FR"/>
        </w:rPr>
        <w:t xml:space="preserve"> et </w:t>
      </w:r>
      <w:r w:rsidRPr="00427D05">
        <w:rPr>
          <w:lang w:val="fr-FR"/>
        </w:rPr>
        <w:t>5</w:t>
      </w:r>
      <w:r>
        <w:rPr>
          <w:lang w:val="fr-FR"/>
        </w:rPr>
        <w:t>.</w:t>
      </w:r>
    </w:p>
  </w:footnote>
  <w:footnote w:id="5">
    <w:p w14:paraId="36F2A897" w14:textId="08D418CD" w:rsidR="004462BE" w:rsidRPr="009853F6" w:rsidRDefault="004462BE" w:rsidP="004462BE">
      <w:pPr>
        <w:pStyle w:val="Notedebasdepage"/>
      </w:pPr>
      <w:r w:rsidRPr="009853F6">
        <w:tab/>
      </w:r>
      <w:r w:rsidRPr="009853F6">
        <w:rPr>
          <w:rStyle w:val="Appelnotedebasdep"/>
        </w:rPr>
        <w:footnoteRef/>
      </w:r>
      <w:r w:rsidRPr="009853F6">
        <w:tab/>
        <w:t>Ibid.</w:t>
      </w:r>
      <w:r w:rsidRPr="00427D05">
        <w:rPr>
          <w:lang w:val="fr-FR"/>
        </w:rPr>
        <w:t xml:space="preserve">, </w:t>
      </w:r>
      <w:r w:rsidRPr="004462BE">
        <w:t>par</w:t>
      </w:r>
      <w:r w:rsidRPr="00427D05">
        <w:rPr>
          <w:lang w:val="fr-FR"/>
        </w:rPr>
        <w:t>.</w:t>
      </w:r>
      <w:r>
        <w:rPr>
          <w:lang w:val="fr-FR"/>
        </w:rPr>
        <w:t> </w:t>
      </w:r>
      <w:r>
        <w:rPr>
          <w:lang w:val="fr-FR"/>
        </w:rPr>
        <w:t>11.</w:t>
      </w:r>
    </w:p>
  </w:footnote>
  <w:footnote w:id="6">
    <w:p w14:paraId="163A8C4A" w14:textId="6113E2E2" w:rsidR="004462BE" w:rsidRPr="009853F6" w:rsidRDefault="004462BE" w:rsidP="004462BE">
      <w:pPr>
        <w:pStyle w:val="Notedebasdepage"/>
      </w:pPr>
      <w:r w:rsidRPr="009853F6">
        <w:tab/>
      </w:r>
      <w:r w:rsidRPr="009853F6">
        <w:rPr>
          <w:rStyle w:val="Appelnotedebasdep"/>
        </w:rPr>
        <w:footnoteRef/>
      </w:r>
      <w:r w:rsidRPr="009853F6">
        <w:tab/>
        <w:t>Ibid.</w:t>
      </w:r>
      <w:r w:rsidRPr="00427D05">
        <w:rPr>
          <w:lang w:val="fr-FR"/>
        </w:rPr>
        <w:t>, par.</w:t>
      </w:r>
      <w:r>
        <w:rPr>
          <w:lang w:val="fr-FR"/>
        </w:rPr>
        <w:t> </w:t>
      </w:r>
      <w:r>
        <w:rPr>
          <w:lang w:val="fr-FR"/>
        </w:rPr>
        <w:t>8.</w:t>
      </w:r>
    </w:p>
  </w:footnote>
  <w:footnote w:id="7">
    <w:p w14:paraId="5F24A7C8" w14:textId="5C7BA87A" w:rsidR="004462BE" w:rsidRPr="009853F6" w:rsidRDefault="004462BE" w:rsidP="004462BE">
      <w:pPr>
        <w:pStyle w:val="Notedebasdepage"/>
      </w:pPr>
      <w:r w:rsidRPr="009853F6">
        <w:tab/>
      </w:r>
      <w:r w:rsidRPr="009853F6">
        <w:rPr>
          <w:rStyle w:val="Appelnotedebasdep"/>
        </w:rPr>
        <w:footnoteRef/>
      </w:r>
      <w:r w:rsidRPr="009853F6">
        <w:tab/>
        <w:t>Ibid.</w:t>
      </w:r>
      <w:r w:rsidRPr="00427D05">
        <w:rPr>
          <w:lang w:val="fr-FR"/>
        </w:rPr>
        <w:t>, par.</w:t>
      </w:r>
      <w:r>
        <w:rPr>
          <w:lang w:val="fr-FR"/>
        </w:rPr>
        <w:t> </w:t>
      </w:r>
      <w:r>
        <w:rPr>
          <w:lang w:val="fr-FR"/>
        </w:rPr>
        <w:t>10.</w:t>
      </w:r>
    </w:p>
  </w:footnote>
  <w:footnote w:id="8">
    <w:p w14:paraId="1C4586A4" w14:textId="1E9F2ACD" w:rsidR="004462BE" w:rsidRPr="009853F6" w:rsidRDefault="004462BE" w:rsidP="004462BE">
      <w:pPr>
        <w:pStyle w:val="Notedebasdepage"/>
      </w:pPr>
      <w:r w:rsidRPr="009853F6">
        <w:tab/>
      </w:r>
      <w:r w:rsidRPr="009853F6">
        <w:rPr>
          <w:rStyle w:val="Appelnotedebasdep"/>
        </w:rPr>
        <w:footnoteRef/>
      </w:r>
      <w:r w:rsidRPr="009853F6">
        <w:tab/>
        <w:t>Ibid.</w:t>
      </w:r>
      <w:r w:rsidRPr="00427D05">
        <w:rPr>
          <w:lang w:val="fr-FR"/>
        </w:rPr>
        <w:t>, par.</w:t>
      </w:r>
      <w:r>
        <w:rPr>
          <w:lang w:val="fr-FR"/>
        </w:rPr>
        <w:t> </w:t>
      </w:r>
      <w:r>
        <w:rPr>
          <w:lang w:val="fr-FR"/>
        </w:rPr>
        <w:t>18 et 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0B47F" w14:textId="2EFED9AD" w:rsidR="004462BE" w:rsidRPr="004462BE" w:rsidRDefault="004462BE">
    <w:pPr>
      <w:pStyle w:val="En-tte"/>
    </w:pPr>
    <w:fldSimple w:instr=" TITLE  \* MERGEFORMAT ">
      <w:r>
        <w:t>CERD/C/SMR/Q/1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CABE5" w14:textId="657E4A6C" w:rsidR="004462BE" w:rsidRPr="004462BE" w:rsidRDefault="004462BE" w:rsidP="004462BE">
    <w:pPr>
      <w:pStyle w:val="En-tte"/>
      <w:jc w:val="right"/>
    </w:pPr>
    <w:fldSimple w:instr=" TITLE  \* MERGEFORMAT ">
      <w:r>
        <w:t>CERD/C/SMR/Q/1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33689224">
    <w:abstractNumId w:val="12"/>
  </w:num>
  <w:num w:numId="2" w16cid:durableId="359163255">
    <w:abstractNumId w:val="11"/>
  </w:num>
  <w:num w:numId="3" w16cid:durableId="1555461651">
    <w:abstractNumId w:val="10"/>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12"/>
  </w:num>
  <w:num w:numId="15" w16cid:durableId="753356106">
    <w:abstractNumId w:val="11"/>
  </w:num>
  <w:num w:numId="16" w16cid:durableId="8453617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50B"/>
    <w:rsid w:val="00017F94"/>
    <w:rsid w:val="00023842"/>
    <w:rsid w:val="000334F9"/>
    <w:rsid w:val="0007796D"/>
    <w:rsid w:val="000B7790"/>
    <w:rsid w:val="00111F2F"/>
    <w:rsid w:val="0014365E"/>
    <w:rsid w:val="00176178"/>
    <w:rsid w:val="001F525A"/>
    <w:rsid w:val="00215BEC"/>
    <w:rsid w:val="00223272"/>
    <w:rsid w:val="0024779E"/>
    <w:rsid w:val="00262657"/>
    <w:rsid w:val="003E18C1"/>
    <w:rsid w:val="004462BE"/>
    <w:rsid w:val="00446FE5"/>
    <w:rsid w:val="00452396"/>
    <w:rsid w:val="004F094E"/>
    <w:rsid w:val="005505B7"/>
    <w:rsid w:val="00573BE5"/>
    <w:rsid w:val="00586ED3"/>
    <w:rsid w:val="00596AA9"/>
    <w:rsid w:val="00623CA8"/>
    <w:rsid w:val="006E0451"/>
    <w:rsid w:val="00703164"/>
    <w:rsid w:val="00712E6E"/>
    <w:rsid w:val="0071601D"/>
    <w:rsid w:val="00780585"/>
    <w:rsid w:val="00783E9F"/>
    <w:rsid w:val="007A62E6"/>
    <w:rsid w:val="0080684C"/>
    <w:rsid w:val="00871C75"/>
    <w:rsid w:val="008776DC"/>
    <w:rsid w:val="009705C8"/>
    <w:rsid w:val="00984B29"/>
    <w:rsid w:val="009C6550"/>
    <w:rsid w:val="009D5F1A"/>
    <w:rsid w:val="00A30353"/>
    <w:rsid w:val="00AC3823"/>
    <w:rsid w:val="00AE323C"/>
    <w:rsid w:val="00B00181"/>
    <w:rsid w:val="00B765F7"/>
    <w:rsid w:val="00BA0CA9"/>
    <w:rsid w:val="00BB0B66"/>
    <w:rsid w:val="00BB19C3"/>
    <w:rsid w:val="00C02897"/>
    <w:rsid w:val="00D3439C"/>
    <w:rsid w:val="00DB1831"/>
    <w:rsid w:val="00DC0149"/>
    <w:rsid w:val="00DD3BFD"/>
    <w:rsid w:val="00DF6678"/>
    <w:rsid w:val="00E6250B"/>
    <w:rsid w:val="00F660DF"/>
    <w:rsid w:val="00F95C08"/>
    <w:rsid w:val="00FA4F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985519"/>
  <w15:docId w15:val="{AB22F289-C121-489F-8F4B-F1B291030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H23GChar">
    <w:name w:val="_ H_2/3_G Char"/>
    <w:basedOn w:val="Policepardfaut"/>
    <w:link w:val="H23G"/>
    <w:rsid w:val="004462B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4462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CERD/C/SMR/1" TargetMode="External"/><Relationship Id="rId1" Type="http://schemas.openxmlformats.org/officeDocument/2006/relationships/hyperlink" Target="http://undocs.org/fr/A/65/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1296</Words>
  <Characters>7219</Characters>
  <Application>Microsoft Office Word</Application>
  <DocSecurity>0</DocSecurity>
  <Lines>118</Lines>
  <Paragraphs>41</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8474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CERD/C/SMR/Q/1</dc:title>
  <dc:subject/>
  <dc:creator>Marie DESCHAMPS</dc:creator>
  <cp:keywords/>
  <cp:lastModifiedBy>Marie Deschamps</cp:lastModifiedBy>
  <cp:revision>2</cp:revision>
  <cp:lastPrinted>2014-05-14T10:59:00Z</cp:lastPrinted>
  <dcterms:created xsi:type="dcterms:W3CDTF">2024-02-14T13:47:00Z</dcterms:created>
  <dcterms:modified xsi:type="dcterms:W3CDTF">2024-02-14T13:47:00Z</dcterms:modified>
</cp:coreProperties>
</file>