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40431">
        <w:trPr>
          <w:trHeight w:hRule="exact" w:val="851"/>
        </w:trPr>
        <w:tc>
          <w:tcPr>
            <w:tcW w:w="1280" w:type="dxa"/>
            <w:tcBorders>
              <w:bottom w:val="single" w:sz="4" w:space="0" w:color="auto"/>
            </w:tcBorders>
          </w:tcPr>
          <w:p w:rsidR="00C40431" w:rsidRDefault="00C40431">
            <w:pPr>
              <w:rPr>
                <w:rFonts w:hint="eastAsia"/>
              </w:rPr>
            </w:pPr>
          </w:p>
        </w:tc>
        <w:tc>
          <w:tcPr>
            <w:tcW w:w="2273" w:type="dxa"/>
            <w:tcBorders>
              <w:bottom w:val="single" w:sz="4" w:space="0" w:color="auto"/>
            </w:tcBorders>
            <w:vAlign w:val="bottom"/>
          </w:tcPr>
          <w:p w:rsidR="00C40431" w:rsidRDefault="00C40431">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C40431" w:rsidRPr="003379CB" w:rsidRDefault="00C40431">
            <w:pPr>
              <w:spacing w:line="240" w:lineRule="atLeast"/>
              <w:jc w:val="right"/>
              <w:rPr>
                <w:sz w:val="20"/>
                <w:szCs w:val="21"/>
              </w:rPr>
            </w:pPr>
            <w:r>
              <w:rPr>
                <w:rFonts w:hint="eastAsia"/>
                <w:sz w:val="40"/>
                <w:szCs w:val="40"/>
              </w:rPr>
              <w:t>CCPR</w:t>
            </w:r>
            <w:r w:rsidRPr="002D3D9F">
              <w:rPr>
                <w:sz w:val="20"/>
              </w:rPr>
              <w:t>/</w:t>
            </w:r>
            <w:r w:rsidR="003379CB" w:rsidRPr="003379CB">
              <w:rPr>
                <w:sz w:val="20"/>
              </w:rPr>
              <w:t>C/SLV/CO/6</w:t>
            </w:r>
          </w:p>
        </w:tc>
      </w:tr>
      <w:tr w:rsidR="00C40431">
        <w:trPr>
          <w:trHeight w:hRule="exact" w:val="2835"/>
        </w:trPr>
        <w:tc>
          <w:tcPr>
            <w:tcW w:w="1280" w:type="dxa"/>
            <w:tcBorders>
              <w:top w:val="single" w:sz="4" w:space="0" w:color="auto"/>
              <w:bottom w:val="single" w:sz="12" w:space="0" w:color="auto"/>
            </w:tcBorders>
          </w:tcPr>
          <w:p w:rsidR="00C40431" w:rsidRDefault="00C40431">
            <w:pPr>
              <w:spacing w:line="120" w:lineRule="atLeast"/>
              <w:rPr>
                <w:sz w:val="10"/>
                <w:szCs w:val="10"/>
              </w:rPr>
            </w:pPr>
          </w:p>
          <w:p w:rsidR="00C40431" w:rsidRDefault="00C40431">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C40431" w:rsidRDefault="00C40431">
            <w:pPr>
              <w:spacing w:before="120" w:line="240" w:lineRule="auto"/>
              <w:rPr>
                <w:rFonts w:ascii="Time New Roman" w:eastAsia="SimHei" w:hAnsi="Time New Roman" w:hint="eastAsia"/>
                <w:sz w:val="34"/>
                <w:szCs w:val="34"/>
              </w:rPr>
            </w:pPr>
            <w:r>
              <w:rPr>
                <w:rFonts w:ascii="Time New Roman" w:eastAsia="SimHei" w:hAnsi="Time New Roman" w:hint="eastAsia"/>
                <w:sz w:val="34"/>
                <w:szCs w:val="34"/>
              </w:rPr>
              <w:t>公民权利和政治权利</w:t>
            </w:r>
            <w:r>
              <w:rPr>
                <w:rFonts w:ascii="Time New Roman" w:eastAsia="SimHei" w:hAnsi="Time New Roman"/>
                <w:sz w:val="34"/>
                <w:szCs w:val="34"/>
              </w:rPr>
              <w:br/>
            </w:r>
            <w:r>
              <w:rPr>
                <w:rFonts w:ascii="Time New Roman" w:eastAsia="SimHei" w:hAnsi="Time New Roman" w:hint="eastAsia"/>
                <w:sz w:val="34"/>
                <w:szCs w:val="34"/>
              </w:rPr>
              <w:t>国际公约</w:t>
            </w:r>
          </w:p>
        </w:tc>
        <w:tc>
          <w:tcPr>
            <w:tcW w:w="2819" w:type="dxa"/>
            <w:tcBorders>
              <w:top w:val="single" w:sz="4" w:space="0" w:color="auto"/>
              <w:bottom w:val="single" w:sz="12" w:space="0" w:color="auto"/>
            </w:tcBorders>
          </w:tcPr>
          <w:p w:rsidR="00C40431" w:rsidRPr="002D3D9F" w:rsidRDefault="00866520" w:rsidP="002D3D9F">
            <w:pPr>
              <w:spacing w:before="240" w:line="240" w:lineRule="atLeast"/>
              <w:rPr>
                <w:rFonts w:hint="eastAsia"/>
                <w:sz w:val="20"/>
              </w:rPr>
            </w:pPr>
            <w:r>
              <w:rPr>
                <w:sz w:val="20"/>
              </w:rPr>
              <w:t xml:space="preserve">Distr.: </w:t>
            </w:r>
            <w:r w:rsidR="003379CB" w:rsidRPr="003379CB">
              <w:rPr>
                <w:sz w:val="20"/>
              </w:rPr>
              <w:t>General</w:t>
            </w:r>
          </w:p>
          <w:p w:rsidR="00C40431" w:rsidRPr="002D3D9F" w:rsidRDefault="003379CB">
            <w:pPr>
              <w:spacing w:line="240" w:lineRule="atLeast"/>
              <w:rPr>
                <w:rFonts w:hint="eastAsia"/>
                <w:sz w:val="20"/>
              </w:rPr>
            </w:pPr>
            <w:r>
              <w:rPr>
                <w:rFonts w:hint="eastAsia"/>
                <w:sz w:val="20"/>
              </w:rPr>
              <w:t xml:space="preserve">18 </w:t>
            </w:r>
            <w:r w:rsidRPr="003379CB">
              <w:rPr>
                <w:sz w:val="20"/>
              </w:rPr>
              <w:t>November</w:t>
            </w:r>
            <w:r w:rsidR="005F24E4">
              <w:rPr>
                <w:sz w:val="20"/>
              </w:rPr>
              <w:t xml:space="preserve"> 20</w:t>
            </w:r>
            <w:r w:rsidR="005F24E4">
              <w:rPr>
                <w:rFonts w:hint="eastAsia"/>
                <w:sz w:val="20"/>
              </w:rPr>
              <w:t>10</w:t>
            </w:r>
          </w:p>
          <w:p w:rsidR="00C40431" w:rsidRPr="002D3D9F" w:rsidRDefault="00C40431">
            <w:pPr>
              <w:spacing w:line="240" w:lineRule="atLeast"/>
              <w:rPr>
                <w:sz w:val="20"/>
              </w:rPr>
            </w:pPr>
            <w:r w:rsidRPr="002D3D9F">
              <w:rPr>
                <w:sz w:val="20"/>
              </w:rPr>
              <w:t xml:space="preserve">Chinese </w:t>
            </w:r>
          </w:p>
          <w:p w:rsidR="00C40431" w:rsidRPr="002D3D9F" w:rsidRDefault="00866520">
            <w:pPr>
              <w:spacing w:line="240" w:lineRule="atLeast"/>
              <w:rPr>
                <w:rFonts w:hint="eastAsia"/>
                <w:sz w:val="20"/>
              </w:rPr>
            </w:pPr>
            <w:r>
              <w:rPr>
                <w:sz w:val="20"/>
              </w:rPr>
              <w:t xml:space="preserve">Original: </w:t>
            </w:r>
            <w:r w:rsidR="004C7249" w:rsidRPr="004C7249">
              <w:rPr>
                <w:sz w:val="20"/>
              </w:rPr>
              <w:t>Spanish</w:t>
            </w:r>
          </w:p>
        </w:tc>
      </w:tr>
    </w:tbl>
    <w:p w:rsidR="00C40431" w:rsidRPr="004C7249" w:rsidRDefault="00C40431" w:rsidP="004C7249">
      <w:pPr>
        <w:pStyle w:val="SingleTxtGC"/>
        <w:spacing w:before="120" w:after="0"/>
        <w:ind w:left="0"/>
        <w:rPr>
          <w:rFonts w:eastAsia="SimHei"/>
          <w:sz w:val="24"/>
          <w:szCs w:val="24"/>
        </w:rPr>
      </w:pPr>
      <w:r w:rsidRPr="004C7249">
        <w:rPr>
          <w:rFonts w:eastAsia="SimHei" w:hint="eastAsia"/>
          <w:sz w:val="24"/>
          <w:szCs w:val="24"/>
        </w:rPr>
        <w:t>人权事务委员会</w:t>
      </w:r>
    </w:p>
    <w:p w:rsidR="00C40431" w:rsidRDefault="00C40431">
      <w:pPr>
        <w:rPr>
          <w:rFonts w:ascii="Time New Roman" w:eastAsia="SimHei" w:hAnsi="Time New Roman" w:hint="eastAsia"/>
        </w:rPr>
      </w:pPr>
      <w:r w:rsidRPr="00553C07">
        <w:rPr>
          <w:rFonts w:ascii="Time New Roman" w:eastAsia="SimHei" w:hAnsi="Time New Roman" w:hint="eastAsia"/>
        </w:rPr>
        <w:t>第</w:t>
      </w:r>
      <w:r w:rsidR="003379CB">
        <w:rPr>
          <w:rFonts w:ascii="Time New Roman" w:eastAsia="SimHei" w:hAnsi="Time New Roman" w:hint="eastAsia"/>
        </w:rPr>
        <w:t>一</w:t>
      </w:r>
      <w:r w:rsidR="003379CB" w:rsidRPr="003379CB">
        <w:rPr>
          <w:rFonts w:ascii="SimSun" w:eastAsia="SimHei" w:hAnsi="SimSun" w:hint="eastAsia"/>
        </w:rPr>
        <w:t>〇〇</w:t>
      </w:r>
      <w:r w:rsidRPr="00553C07">
        <w:rPr>
          <w:rFonts w:ascii="Time New Roman" w:eastAsia="SimHei" w:hAnsi="Time New Roman" w:hint="eastAsia"/>
        </w:rPr>
        <w:t>届会议</w:t>
      </w:r>
    </w:p>
    <w:p w:rsidR="00553C07" w:rsidRDefault="005F24E4">
      <w:pPr>
        <w:rPr>
          <w:rFonts w:hint="eastAsia"/>
          <w:snapToGrid/>
        </w:rPr>
      </w:pPr>
      <w:r>
        <w:rPr>
          <w:rFonts w:hint="eastAsia"/>
          <w:snapToGrid/>
        </w:rPr>
        <w:t>20</w:t>
      </w:r>
      <w:r w:rsidR="003379CB">
        <w:rPr>
          <w:rFonts w:hint="eastAsia"/>
          <w:snapToGrid/>
        </w:rPr>
        <w:t>10</w:t>
      </w:r>
      <w:r w:rsidR="00D15CBD">
        <w:rPr>
          <w:rFonts w:hint="eastAsia"/>
          <w:snapToGrid/>
        </w:rPr>
        <w:t>年</w:t>
      </w:r>
      <w:r w:rsidR="003379CB">
        <w:rPr>
          <w:rFonts w:hint="eastAsia"/>
          <w:snapToGrid/>
        </w:rPr>
        <w:t>10</w:t>
      </w:r>
      <w:r w:rsidR="00D15CBD">
        <w:rPr>
          <w:rFonts w:hint="eastAsia"/>
          <w:snapToGrid/>
        </w:rPr>
        <w:t>月</w:t>
      </w:r>
      <w:r w:rsidR="003379CB">
        <w:rPr>
          <w:rFonts w:hint="eastAsia"/>
          <w:snapToGrid/>
        </w:rPr>
        <w:t>11</w:t>
      </w:r>
      <w:r w:rsidR="00D15CBD">
        <w:rPr>
          <w:rFonts w:hint="eastAsia"/>
          <w:snapToGrid/>
        </w:rPr>
        <w:t>日至</w:t>
      </w:r>
      <w:r w:rsidR="003379CB">
        <w:rPr>
          <w:rFonts w:hint="eastAsia"/>
          <w:snapToGrid/>
        </w:rPr>
        <w:t>29</w:t>
      </w:r>
      <w:r w:rsidR="00D15CBD">
        <w:rPr>
          <w:rFonts w:hint="eastAsia"/>
          <w:snapToGrid/>
        </w:rPr>
        <w:t>日</w:t>
      </w:r>
      <w:r w:rsidR="00866520">
        <w:rPr>
          <w:rFonts w:hint="eastAsia"/>
          <w:snapToGrid/>
        </w:rPr>
        <w:t>，</w:t>
      </w:r>
      <w:r w:rsidR="003379CB">
        <w:rPr>
          <w:rFonts w:hint="eastAsia"/>
          <w:snapToGrid/>
        </w:rPr>
        <w:t>日内瓦</w:t>
      </w:r>
    </w:p>
    <w:p w:rsidR="004C7249" w:rsidRPr="00D15CBD" w:rsidRDefault="004C7249">
      <w:pPr>
        <w:rPr>
          <w:rFonts w:hint="eastAsia"/>
          <w:snapToGrid/>
        </w:rPr>
      </w:pPr>
    </w:p>
    <w:p w:rsidR="00C40431" w:rsidRDefault="00C40431" w:rsidP="008A29C7">
      <w:pPr>
        <w:pStyle w:val="HChGC"/>
      </w:pPr>
      <w:r>
        <w:tab/>
      </w:r>
      <w:r>
        <w:tab/>
      </w:r>
      <w:r w:rsidR="00866520" w:rsidRPr="00866520">
        <w:rPr>
          <w:rFonts w:hint="eastAsia"/>
        </w:rPr>
        <w:t>审议缔约国根据《公约》第四十条提交的报告</w:t>
      </w:r>
    </w:p>
    <w:p w:rsidR="00C40431" w:rsidRPr="00866520" w:rsidRDefault="00C40431" w:rsidP="008A29C7">
      <w:pPr>
        <w:pStyle w:val="H1GC"/>
        <w:rPr>
          <w:rFonts w:hint="eastAsia"/>
        </w:rPr>
      </w:pPr>
      <w:r>
        <w:tab/>
      </w:r>
      <w:r>
        <w:tab/>
      </w:r>
      <w:r w:rsidR="00866520" w:rsidRPr="00866520">
        <w:rPr>
          <w:rFonts w:hint="eastAsia"/>
        </w:rPr>
        <w:t>人权事务委员会的结论性意见</w:t>
      </w:r>
    </w:p>
    <w:p w:rsidR="00D15CBD" w:rsidRDefault="00866520" w:rsidP="00866520">
      <w:pPr>
        <w:pStyle w:val="HChGC"/>
        <w:rPr>
          <w:rFonts w:hint="eastAsia"/>
        </w:rPr>
      </w:pPr>
      <w:r>
        <w:rPr>
          <w:rFonts w:hint="eastAsia"/>
        </w:rPr>
        <w:tab/>
      </w:r>
      <w:r>
        <w:rPr>
          <w:rFonts w:hint="eastAsia"/>
        </w:rPr>
        <w:tab/>
      </w:r>
      <w:r w:rsidRPr="00866520">
        <w:rPr>
          <w:rFonts w:hint="eastAsia"/>
        </w:rPr>
        <w:t>萨尔瓦多</w:t>
      </w:r>
    </w:p>
    <w:p w:rsidR="00866520" w:rsidRPr="00866520" w:rsidRDefault="00866520" w:rsidP="00866520">
      <w:pPr>
        <w:pStyle w:val="SingleTxtGC"/>
        <w:rPr>
          <w:lang w:val="en-GB"/>
        </w:rPr>
      </w:pPr>
      <w:r w:rsidRPr="00866520">
        <w:rPr>
          <w:lang w:val="en-GB"/>
        </w:rPr>
        <w:t>1.</w:t>
      </w:r>
      <w:r>
        <w:rPr>
          <w:rFonts w:hint="eastAsia"/>
          <w:lang w:val="en-GB"/>
        </w:rPr>
        <w:t xml:space="preserve">  </w:t>
      </w:r>
      <w:r w:rsidRPr="00866520">
        <w:rPr>
          <w:rFonts w:hint="eastAsia"/>
          <w:lang w:val="en-GB"/>
        </w:rPr>
        <w:t>2010</w:t>
      </w:r>
      <w:r w:rsidRPr="00866520">
        <w:rPr>
          <w:rFonts w:hint="eastAsia"/>
          <w:lang w:val="en-GB"/>
        </w:rPr>
        <w:t>年</w:t>
      </w:r>
      <w:r w:rsidRPr="00866520">
        <w:rPr>
          <w:rFonts w:hint="eastAsia"/>
          <w:lang w:val="en-GB"/>
        </w:rPr>
        <w:t>10</w:t>
      </w:r>
      <w:r w:rsidRPr="00866520">
        <w:rPr>
          <w:rFonts w:hint="eastAsia"/>
          <w:lang w:val="en-GB"/>
        </w:rPr>
        <w:t>月</w:t>
      </w:r>
      <w:r w:rsidRPr="00866520">
        <w:rPr>
          <w:rFonts w:hint="eastAsia"/>
          <w:lang w:val="en-GB"/>
        </w:rPr>
        <w:t>11</w:t>
      </w:r>
      <w:r w:rsidRPr="00866520">
        <w:rPr>
          <w:rFonts w:hint="eastAsia"/>
          <w:lang w:val="en-GB"/>
        </w:rPr>
        <w:t>日和</w:t>
      </w:r>
      <w:r w:rsidRPr="00866520">
        <w:rPr>
          <w:rFonts w:hint="eastAsia"/>
          <w:lang w:val="en-GB"/>
        </w:rPr>
        <w:t>12</w:t>
      </w:r>
      <w:r w:rsidRPr="00866520">
        <w:rPr>
          <w:rFonts w:hint="eastAsia"/>
          <w:lang w:val="en-GB"/>
        </w:rPr>
        <w:t>日，人权事务委员会举行了第</w:t>
      </w:r>
      <w:r w:rsidRPr="00866520">
        <w:rPr>
          <w:rFonts w:hint="eastAsia"/>
          <w:lang w:val="en-GB"/>
        </w:rPr>
        <w:t>2744</w:t>
      </w:r>
      <w:r w:rsidRPr="00866520">
        <w:rPr>
          <w:rFonts w:hint="eastAsia"/>
          <w:lang w:val="en-GB"/>
        </w:rPr>
        <w:t>和</w:t>
      </w:r>
      <w:r w:rsidRPr="00866520">
        <w:rPr>
          <w:rFonts w:hint="eastAsia"/>
          <w:lang w:val="en-GB"/>
        </w:rPr>
        <w:t>2745</w:t>
      </w:r>
      <w:r w:rsidRPr="00866520">
        <w:rPr>
          <w:rFonts w:hint="eastAsia"/>
          <w:lang w:val="en-GB"/>
        </w:rPr>
        <w:t>次会议</w:t>
      </w:r>
      <w:r>
        <w:rPr>
          <w:rFonts w:hint="eastAsia"/>
          <w:lang w:val="en-GB"/>
        </w:rPr>
        <w:t>(</w:t>
      </w:r>
      <w:r>
        <w:rPr>
          <w:lang w:val="en-GB"/>
        </w:rPr>
        <w:t>CCPR/C/SR.2744</w:t>
      </w:r>
      <w:r w:rsidRPr="00866520">
        <w:rPr>
          <w:rFonts w:hint="eastAsia"/>
          <w:lang w:val="en-GB"/>
        </w:rPr>
        <w:t>和</w:t>
      </w:r>
      <w:r w:rsidRPr="00866520">
        <w:rPr>
          <w:lang w:val="en-GB"/>
        </w:rPr>
        <w:t>2745</w:t>
      </w:r>
      <w:r>
        <w:rPr>
          <w:rFonts w:hint="eastAsia"/>
          <w:lang w:val="en-GB"/>
        </w:rPr>
        <w:t>)</w:t>
      </w:r>
      <w:r w:rsidRPr="00866520">
        <w:rPr>
          <w:rFonts w:hint="eastAsia"/>
          <w:lang w:val="en-GB"/>
        </w:rPr>
        <w:t>，审议了萨尔瓦多的第六次定期报告</w:t>
      </w:r>
      <w:r>
        <w:rPr>
          <w:rFonts w:hint="eastAsia"/>
          <w:lang w:val="en-GB"/>
        </w:rPr>
        <w:t>(</w:t>
      </w:r>
      <w:r w:rsidRPr="00866520">
        <w:rPr>
          <w:lang w:val="en-GB"/>
        </w:rPr>
        <w:t>CCPR/C/SLV/</w:t>
      </w:r>
      <w:r w:rsidR="00F71EB4">
        <w:rPr>
          <w:rFonts w:hint="eastAsia"/>
          <w:lang w:val="en-GB"/>
        </w:rPr>
        <w:t xml:space="preserve"> </w:t>
      </w:r>
      <w:r w:rsidRPr="00866520">
        <w:rPr>
          <w:lang w:val="en-GB"/>
        </w:rPr>
        <w:t>6</w:t>
      </w:r>
      <w:r>
        <w:rPr>
          <w:rFonts w:hint="eastAsia"/>
          <w:lang w:val="en-GB"/>
        </w:rPr>
        <w:t>)</w:t>
      </w:r>
      <w:r w:rsidRPr="00866520">
        <w:rPr>
          <w:rFonts w:hint="eastAsia"/>
          <w:lang w:val="en-GB"/>
        </w:rPr>
        <w:t>，并在</w:t>
      </w:r>
      <w:r w:rsidRPr="00866520">
        <w:rPr>
          <w:rFonts w:hint="eastAsia"/>
          <w:lang w:val="en-GB"/>
        </w:rPr>
        <w:t>2010</w:t>
      </w:r>
      <w:r w:rsidRPr="00866520">
        <w:rPr>
          <w:rFonts w:hint="eastAsia"/>
          <w:lang w:val="en-GB"/>
        </w:rPr>
        <w:t>年</w:t>
      </w:r>
      <w:r w:rsidRPr="00866520">
        <w:rPr>
          <w:rFonts w:hint="eastAsia"/>
          <w:lang w:val="en-GB"/>
        </w:rPr>
        <w:t>10</w:t>
      </w:r>
      <w:r w:rsidRPr="00866520">
        <w:rPr>
          <w:rFonts w:hint="eastAsia"/>
          <w:lang w:val="en-GB"/>
        </w:rPr>
        <w:t>月</w:t>
      </w:r>
      <w:r w:rsidRPr="00866520">
        <w:rPr>
          <w:rFonts w:hint="eastAsia"/>
          <w:lang w:val="en-GB"/>
        </w:rPr>
        <w:t>27</w:t>
      </w:r>
      <w:r w:rsidRPr="00866520">
        <w:rPr>
          <w:rFonts w:hint="eastAsia"/>
          <w:lang w:val="en-GB"/>
        </w:rPr>
        <w:t>日举行的第</w:t>
      </w:r>
      <w:r w:rsidRPr="00866520">
        <w:rPr>
          <w:rFonts w:hint="eastAsia"/>
          <w:lang w:val="en-GB"/>
        </w:rPr>
        <w:t>2767</w:t>
      </w:r>
      <w:r w:rsidRPr="00866520">
        <w:rPr>
          <w:rFonts w:hint="eastAsia"/>
          <w:lang w:val="en-GB"/>
        </w:rPr>
        <w:t>次会议</w:t>
      </w:r>
      <w:r w:rsidRPr="00866520">
        <w:rPr>
          <w:lang w:val="en-GB"/>
        </w:rPr>
        <w:t>(CCPR/C/SR.2767)</w:t>
      </w:r>
      <w:r w:rsidRPr="00866520">
        <w:rPr>
          <w:rFonts w:hint="eastAsia"/>
          <w:lang w:val="en-GB"/>
        </w:rPr>
        <w:t>上通过了以下结论性意见。</w:t>
      </w:r>
    </w:p>
    <w:p w:rsidR="00866520" w:rsidRPr="00866520" w:rsidRDefault="00866520" w:rsidP="00866520">
      <w:pPr>
        <w:pStyle w:val="H1GC"/>
        <w:rPr>
          <w:lang w:val="en-GB"/>
        </w:rPr>
      </w:pPr>
      <w:r w:rsidRPr="00866520">
        <w:rPr>
          <w:lang w:val="en-GB"/>
        </w:rPr>
        <w:tab/>
        <w:t>A.</w:t>
      </w:r>
      <w:r w:rsidRPr="00866520">
        <w:rPr>
          <w:lang w:val="en-GB"/>
        </w:rPr>
        <w:tab/>
      </w:r>
      <w:r w:rsidRPr="00866520">
        <w:rPr>
          <w:rFonts w:hint="eastAsia"/>
          <w:lang w:val="en-GB"/>
        </w:rPr>
        <w:t>导言</w:t>
      </w:r>
    </w:p>
    <w:p w:rsidR="00866520" w:rsidRPr="00866520" w:rsidRDefault="00866520" w:rsidP="004C7249">
      <w:pPr>
        <w:pStyle w:val="SingleTxtGC"/>
        <w:rPr>
          <w:lang w:val="en-GB"/>
        </w:rPr>
      </w:pPr>
      <w:r w:rsidRPr="00866520">
        <w:rPr>
          <w:lang w:val="en-GB"/>
        </w:rPr>
        <w:t>2.</w:t>
      </w:r>
      <w:r>
        <w:rPr>
          <w:rFonts w:hint="eastAsia"/>
          <w:lang w:val="en-GB"/>
        </w:rPr>
        <w:t xml:space="preserve">  </w:t>
      </w:r>
      <w:r w:rsidRPr="00866520">
        <w:rPr>
          <w:rFonts w:hint="eastAsia"/>
          <w:lang w:val="en-GB"/>
        </w:rPr>
        <w:t>委员会欢迎缔约国提交了第六次定期报告，其中介绍了缔约国为促进执行《公约》所采取的措施。委员会还欢迎代表团以开放和坦率的态度答复委员会的问题，对问题清单作出书面答复</w:t>
      </w:r>
      <w:r w:rsidRPr="00866520">
        <w:rPr>
          <w:lang w:val="en-GB"/>
        </w:rPr>
        <w:t>(CCPR/C/SLV/Q/6/Add.1)</w:t>
      </w:r>
      <w:r w:rsidRPr="00866520">
        <w:rPr>
          <w:rFonts w:hint="eastAsia"/>
          <w:lang w:val="en-GB"/>
        </w:rPr>
        <w:t>，并提供了补充资料。</w:t>
      </w:r>
    </w:p>
    <w:p w:rsidR="00866520" w:rsidRPr="00866520" w:rsidRDefault="00866520" w:rsidP="00866520">
      <w:pPr>
        <w:pStyle w:val="H1GC"/>
        <w:rPr>
          <w:lang w:val="en-GB"/>
        </w:rPr>
      </w:pPr>
      <w:r w:rsidRPr="00866520">
        <w:rPr>
          <w:lang w:val="en-GB"/>
        </w:rPr>
        <w:tab/>
        <w:t>B.</w:t>
      </w:r>
      <w:r w:rsidRPr="00866520">
        <w:rPr>
          <w:lang w:val="en-GB"/>
        </w:rPr>
        <w:tab/>
      </w:r>
      <w:r w:rsidRPr="00866520">
        <w:rPr>
          <w:rFonts w:hint="eastAsia"/>
          <w:lang w:val="en-GB"/>
        </w:rPr>
        <w:t>积极方面</w:t>
      </w:r>
    </w:p>
    <w:p w:rsidR="00866520" w:rsidRPr="00866520" w:rsidRDefault="00866520" w:rsidP="00866520">
      <w:pPr>
        <w:pStyle w:val="SingleTxtGC"/>
        <w:rPr>
          <w:lang w:val="en-GB"/>
        </w:rPr>
      </w:pPr>
      <w:r w:rsidRPr="00866520">
        <w:rPr>
          <w:lang w:val="en-GB"/>
        </w:rPr>
        <w:t>3.</w:t>
      </w:r>
      <w:r>
        <w:rPr>
          <w:rFonts w:hint="eastAsia"/>
          <w:lang w:val="en-GB"/>
        </w:rPr>
        <w:t xml:space="preserve">  </w:t>
      </w:r>
      <w:r w:rsidRPr="00866520">
        <w:rPr>
          <w:rFonts w:hint="eastAsia"/>
          <w:lang w:val="en-GB"/>
        </w:rPr>
        <w:t>委员会欢迎缔约国自审议上次定期报告以来采取的下列措施：</w:t>
      </w:r>
    </w:p>
    <w:p w:rsidR="00866520" w:rsidRPr="00866520" w:rsidRDefault="00866520" w:rsidP="00866520">
      <w:pPr>
        <w:pStyle w:val="SingleTxtGC"/>
        <w:numPr>
          <w:ilvl w:val="0"/>
          <w:numId w:val="41"/>
        </w:numPr>
        <w:rPr>
          <w:lang w:val="en-GB"/>
        </w:rPr>
      </w:pPr>
      <w:r w:rsidRPr="00866520">
        <w:rPr>
          <w:rFonts w:hint="eastAsia"/>
          <w:lang w:val="en-GB"/>
        </w:rPr>
        <w:t>2010</w:t>
      </w:r>
      <w:r w:rsidRPr="00866520">
        <w:rPr>
          <w:rFonts w:hint="eastAsia"/>
          <w:lang w:val="en-GB"/>
        </w:rPr>
        <w:t>年</w:t>
      </w:r>
      <w:r w:rsidRPr="00866520">
        <w:rPr>
          <w:rFonts w:hint="eastAsia"/>
          <w:lang w:val="en-GB"/>
        </w:rPr>
        <w:t>1</w:t>
      </w:r>
      <w:r w:rsidRPr="00866520">
        <w:rPr>
          <w:rFonts w:hint="eastAsia"/>
          <w:lang w:val="en-GB"/>
        </w:rPr>
        <w:t>月</w:t>
      </w:r>
      <w:r w:rsidRPr="00866520">
        <w:rPr>
          <w:rFonts w:hint="eastAsia"/>
          <w:lang w:val="en-GB"/>
        </w:rPr>
        <w:t>18</w:t>
      </w:r>
      <w:r w:rsidRPr="00866520">
        <w:rPr>
          <w:rFonts w:hint="eastAsia"/>
          <w:lang w:val="en-GB"/>
        </w:rPr>
        <w:t>日颁布第</w:t>
      </w:r>
      <w:r w:rsidRPr="00866520">
        <w:rPr>
          <w:rFonts w:hint="eastAsia"/>
          <w:lang w:val="en-GB"/>
        </w:rPr>
        <w:t>5</w:t>
      </w:r>
      <w:r w:rsidRPr="00866520">
        <w:rPr>
          <w:rFonts w:hint="eastAsia"/>
          <w:lang w:val="en-GB"/>
        </w:rPr>
        <w:t>号行政命令，建立了寻找国内武装冲突期间失踪儿童国家委员会；</w:t>
      </w:r>
    </w:p>
    <w:p w:rsidR="00866520" w:rsidRPr="00866520" w:rsidRDefault="00866520" w:rsidP="00866520">
      <w:pPr>
        <w:pStyle w:val="SingleTxtGC"/>
        <w:numPr>
          <w:ilvl w:val="0"/>
          <w:numId w:val="41"/>
        </w:numPr>
        <w:rPr>
          <w:lang w:val="en-GB"/>
        </w:rPr>
      </w:pPr>
      <w:r w:rsidRPr="00866520">
        <w:rPr>
          <w:rFonts w:hint="eastAsia"/>
          <w:lang w:val="en-GB"/>
        </w:rPr>
        <w:t>2010</w:t>
      </w:r>
      <w:r w:rsidRPr="00866520">
        <w:rPr>
          <w:rFonts w:hint="eastAsia"/>
          <w:lang w:val="en-GB"/>
        </w:rPr>
        <w:t>年</w:t>
      </w:r>
      <w:r w:rsidRPr="00866520">
        <w:rPr>
          <w:rFonts w:hint="eastAsia"/>
          <w:lang w:val="en-GB"/>
        </w:rPr>
        <w:t>5</w:t>
      </w:r>
      <w:r w:rsidRPr="00866520">
        <w:rPr>
          <w:rFonts w:hint="eastAsia"/>
          <w:lang w:val="en-GB"/>
        </w:rPr>
        <w:t>月</w:t>
      </w:r>
      <w:r w:rsidRPr="00866520">
        <w:rPr>
          <w:rFonts w:hint="eastAsia"/>
          <w:lang w:val="en-GB"/>
        </w:rPr>
        <w:t>5</w:t>
      </w:r>
      <w:r w:rsidRPr="00866520">
        <w:rPr>
          <w:rFonts w:hint="eastAsia"/>
          <w:lang w:val="en-GB"/>
        </w:rPr>
        <w:t>日颁布第</w:t>
      </w:r>
      <w:r w:rsidRPr="00866520">
        <w:rPr>
          <w:rFonts w:hint="eastAsia"/>
          <w:lang w:val="en-GB"/>
        </w:rPr>
        <w:t>57</w:t>
      </w:r>
      <w:r w:rsidRPr="00866520">
        <w:rPr>
          <w:rFonts w:hint="eastAsia"/>
          <w:lang w:val="en-GB"/>
        </w:rPr>
        <w:t>号行政命令，建立了国内武装冲突情况下侵犯人权行为受害者国家赔偿委员会；</w:t>
      </w:r>
    </w:p>
    <w:p w:rsidR="00866520" w:rsidRPr="00866520" w:rsidRDefault="00866520" w:rsidP="00866520">
      <w:pPr>
        <w:pStyle w:val="SingleTxtGC"/>
        <w:numPr>
          <w:ilvl w:val="0"/>
          <w:numId w:val="41"/>
        </w:numPr>
        <w:rPr>
          <w:lang w:val="en-GB"/>
        </w:rPr>
      </w:pPr>
      <w:r w:rsidRPr="00866520">
        <w:rPr>
          <w:rFonts w:hint="eastAsia"/>
          <w:lang w:val="en-GB"/>
        </w:rPr>
        <w:t>2010</w:t>
      </w:r>
      <w:r w:rsidRPr="00866520">
        <w:rPr>
          <w:rFonts w:hint="eastAsia"/>
          <w:lang w:val="en-GB"/>
        </w:rPr>
        <w:t>年</w:t>
      </w:r>
      <w:r w:rsidRPr="00866520">
        <w:rPr>
          <w:rFonts w:hint="eastAsia"/>
          <w:lang w:val="en-GB"/>
        </w:rPr>
        <w:t>5</w:t>
      </w:r>
      <w:r w:rsidRPr="00866520">
        <w:rPr>
          <w:rFonts w:hint="eastAsia"/>
          <w:lang w:val="en-GB"/>
        </w:rPr>
        <w:t>月</w:t>
      </w:r>
      <w:r w:rsidRPr="00866520">
        <w:rPr>
          <w:rFonts w:hint="eastAsia"/>
          <w:lang w:val="en-GB"/>
        </w:rPr>
        <w:t>4</w:t>
      </w:r>
      <w:r w:rsidRPr="00866520">
        <w:rPr>
          <w:rFonts w:hint="eastAsia"/>
          <w:lang w:val="en-GB"/>
        </w:rPr>
        <w:t>日通过了第</w:t>
      </w:r>
      <w:r w:rsidRPr="00866520">
        <w:rPr>
          <w:rFonts w:hint="eastAsia"/>
          <w:lang w:val="en-GB"/>
        </w:rPr>
        <w:t>56</w:t>
      </w:r>
      <w:r w:rsidRPr="00866520">
        <w:rPr>
          <w:rFonts w:hint="eastAsia"/>
          <w:lang w:val="en-GB"/>
        </w:rPr>
        <w:t>号法令，其中包含禁止在政府部门中以性别认同或性倾向为理由的一切形式的歧视；</w:t>
      </w:r>
    </w:p>
    <w:p w:rsidR="00866520" w:rsidRPr="00866520" w:rsidRDefault="00866520" w:rsidP="00866520">
      <w:pPr>
        <w:pStyle w:val="SingleTxtGC"/>
        <w:numPr>
          <w:ilvl w:val="0"/>
          <w:numId w:val="41"/>
        </w:numPr>
        <w:rPr>
          <w:lang w:val="en-GB"/>
        </w:rPr>
      </w:pPr>
      <w:r w:rsidRPr="00866520">
        <w:rPr>
          <w:rFonts w:hint="eastAsia"/>
          <w:lang w:val="en-GB"/>
        </w:rPr>
        <w:t>2009</w:t>
      </w:r>
      <w:r w:rsidRPr="00866520">
        <w:rPr>
          <w:rFonts w:hint="eastAsia"/>
          <w:lang w:val="en-GB"/>
        </w:rPr>
        <w:t>年</w:t>
      </w:r>
      <w:r w:rsidRPr="00866520">
        <w:rPr>
          <w:rFonts w:hint="eastAsia"/>
          <w:lang w:val="en-GB"/>
        </w:rPr>
        <w:t>6</w:t>
      </w:r>
      <w:r w:rsidRPr="00866520">
        <w:rPr>
          <w:rFonts w:hint="eastAsia"/>
          <w:lang w:val="en-GB"/>
        </w:rPr>
        <w:t>月</w:t>
      </w:r>
      <w:r w:rsidRPr="00866520">
        <w:rPr>
          <w:rFonts w:hint="eastAsia"/>
          <w:lang w:val="en-GB"/>
        </w:rPr>
        <w:t>1</w:t>
      </w:r>
      <w:r w:rsidRPr="00866520">
        <w:rPr>
          <w:rFonts w:hint="eastAsia"/>
          <w:lang w:val="en-GB"/>
        </w:rPr>
        <w:t>日颁布第</w:t>
      </w:r>
      <w:r w:rsidRPr="00866520">
        <w:rPr>
          <w:rFonts w:hint="eastAsia"/>
          <w:lang w:val="en-GB"/>
        </w:rPr>
        <w:t>1</w:t>
      </w:r>
      <w:r w:rsidRPr="00866520">
        <w:rPr>
          <w:rFonts w:hint="eastAsia"/>
          <w:lang w:val="en-GB"/>
        </w:rPr>
        <w:t>号行政命令，在总统办公室下设立了社会融合事务秘书处；</w:t>
      </w:r>
    </w:p>
    <w:p w:rsidR="00866520" w:rsidRPr="00866520" w:rsidRDefault="00866520" w:rsidP="00866520">
      <w:pPr>
        <w:pStyle w:val="SingleTxtGC"/>
        <w:numPr>
          <w:ilvl w:val="0"/>
          <w:numId w:val="41"/>
        </w:numPr>
        <w:rPr>
          <w:lang w:val="en-GB"/>
        </w:rPr>
      </w:pPr>
      <w:r w:rsidRPr="00866520">
        <w:rPr>
          <w:rFonts w:hint="eastAsia"/>
          <w:lang w:val="en-GB"/>
        </w:rPr>
        <w:t>2006</w:t>
      </w:r>
      <w:r w:rsidRPr="00866520">
        <w:rPr>
          <w:rFonts w:hint="eastAsia"/>
          <w:lang w:val="en-GB"/>
        </w:rPr>
        <w:t>年批准了国际劳工组织</w:t>
      </w:r>
      <w:r w:rsidRPr="00866520">
        <w:rPr>
          <w:rFonts w:hint="eastAsia"/>
          <w:lang w:val="en-GB"/>
        </w:rPr>
        <w:t>1</w:t>
      </w:r>
      <w:r w:rsidR="00F95118">
        <w:rPr>
          <w:rFonts w:hint="eastAsia"/>
          <w:lang w:val="en-GB"/>
        </w:rPr>
        <w:t>9</w:t>
      </w:r>
      <w:r w:rsidRPr="00866520">
        <w:rPr>
          <w:rFonts w:hint="eastAsia"/>
          <w:lang w:val="en-GB"/>
        </w:rPr>
        <w:t>48</w:t>
      </w:r>
      <w:r w:rsidRPr="00866520">
        <w:rPr>
          <w:rFonts w:hint="eastAsia"/>
          <w:lang w:val="en-GB"/>
        </w:rPr>
        <w:t>年的《结社自由和保护组织权公约》</w:t>
      </w:r>
      <w:r>
        <w:rPr>
          <w:rFonts w:hint="eastAsia"/>
          <w:lang w:val="en-GB"/>
        </w:rPr>
        <w:t>(</w:t>
      </w:r>
      <w:r w:rsidRPr="00866520">
        <w:rPr>
          <w:rFonts w:hint="eastAsia"/>
          <w:lang w:val="en-GB"/>
        </w:rPr>
        <w:t>第</w:t>
      </w:r>
      <w:r w:rsidRPr="00866520">
        <w:rPr>
          <w:rFonts w:hint="eastAsia"/>
          <w:lang w:val="en-GB"/>
        </w:rPr>
        <w:t>87</w:t>
      </w:r>
      <w:r w:rsidRPr="00866520">
        <w:rPr>
          <w:rFonts w:hint="eastAsia"/>
          <w:lang w:val="en-GB"/>
        </w:rPr>
        <w:t>号</w:t>
      </w:r>
      <w:r>
        <w:rPr>
          <w:rFonts w:hint="eastAsia"/>
          <w:lang w:val="en-GB"/>
        </w:rPr>
        <w:t>)</w:t>
      </w:r>
      <w:r w:rsidRPr="00866520">
        <w:rPr>
          <w:rFonts w:hint="eastAsia"/>
          <w:lang w:val="en-GB"/>
        </w:rPr>
        <w:t>。</w:t>
      </w:r>
    </w:p>
    <w:p w:rsidR="00866520" w:rsidRPr="00866520" w:rsidRDefault="00866520" w:rsidP="00866520">
      <w:pPr>
        <w:pStyle w:val="H1GC"/>
        <w:rPr>
          <w:lang w:val="en-GB"/>
        </w:rPr>
      </w:pPr>
      <w:r w:rsidRPr="00866520">
        <w:rPr>
          <w:lang w:val="en-GB"/>
        </w:rPr>
        <w:tab/>
        <w:t>C.</w:t>
      </w:r>
      <w:r w:rsidRPr="00866520">
        <w:rPr>
          <w:lang w:val="en-GB"/>
        </w:rPr>
        <w:tab/>
      </w:r>
      <w:r w:rsidRPr="00866520">
        <w:rPr>
          <w:rFonts w:hint="eastAsia"/>
          <w:lang w:val="en-GB"/>
        </w:rPr>
        <w:t>主要关注的问题和建议</w:t>
      </w:r>
    </w:p>
    <w:p w:rsidR="00866520" w:rsidRPr="00866520" w:rsidRDefault="00866520" w:rsidP="00866520">
      <w:pPr>
        <w:pStyle w:val="SingleTxtGC"/>
        <w:rPr>
          <w:lang w:val="en-GB"/>
        </w:rPr>
      </w:pPr>
      <w:r w:rsidRPr="00866520">
        <w:rPr>
          <w:lang w:val="en-GB"/>
        </w:rPr>
        <w:t>4.</w:t>
      </w:r>
      <w:r>
        <w:rPr>
          <w:rFonts w:hint="eastAsia"/>
          <w:lang w:val="en-GB"/>
        </w:rPr>
        <w:t xml:space="preserve">  </w:t>
      </w:r>
      <w:r w:rsidRPr="00866520">
        <w:rPr>
          <w:rFonts w:hint="eastAsia"/>
          <w:lang w:val="en-GB"/>
        </w:rPr>
        <w:t>委员会关切地指出，缔约国未建立任何具体机制，以解决国内法律与《公约》之间的任何差异问题，也未制定任何有关程序，确保立法草案与《公约》精神相符</w:t>
      </w:r>
      <w:r>
        <w:rPr>
          <w:rFonts w:hint="eastAsia"/>
          <w:lang w:val="en-GB"/>
        </w:rPr>
        <w:t>(</w:t>
      </w:r>
      <w:r w:rsidRPr="00866520">
        <w:rPr>
          <w:rFonts w:hint="eastAsia"/>
          <w:lang w:val="en-GB"/>
        </w:rPr>
        <w:t>《公约》第二条</w:t>
      </w:r>
      <w:r>
        <w:rPr>
          <w:rFonts w:hint="eastAsia"/>
          <w:lang w:val="en-GB"/>
        </w:rPr>
        <w:t>)</w:t>
      </w:r>
      <w:r w:rsidRPr="00866520">
        <w:rPr>
          <w:rFonts w:hint="eastAsia"/>
          <w:lang w:val="en-GB"/>
        </w:rPr>
        <w:t>。</w:t>
      </w:r>
    </w:p>
    <w:p w:rsidR="00866520" w:rsidRPr="00866520" w:rsidRDefault="00866520" w:rsidP="00866520">
      <w:pPr>
        <w:pStyle w:val="SingleTxtGC"/>
        <w:ind w:left="1565"/>
        <w:rPr>
          <w:rFonts w:eastAsia="SimHei"/>
          <w:lang w:val="en-GB"/>
        </w:rPr>
      </w:pPr>
      <w:r w:rsidRPr="00866520">
        <w:rPr>
          <w:rFonts w:eastAsia="SimHei" w:hint="eastAsia"/>
          <w:lang w:val="en-GB"/>
        </w:rPr>
        <w:t>缔约国应采取措施，使本国立法与《公约》精神相符。缔约国应确保立法草案与《公约》相一致，并确保对法官、检察官和律师进行有关《公约》条款的在职培训。</w:t>
      </w:r>
    </w:p>
    <w:p w:rsidR="00866520" w:rsidRPr="00866520" w:rsidRDefault="00866520" w:rsidP="00866520">
      <w:pPr>
        <w:pStyle w:val="SingleTxtGC"/>
        <w:rPr>
          <w:lang w:val="en-GB"/>
        </w:rPr>
      </w:pPr>
      <w:r w:rsidRPr="00866520">
        <w:rPr>
          <w:lang w:val="en-GB"/>
        </w:rPr>
        <w:t>5.</w:t>
      </w:r>
      <w:r w:rsidR="002C0829">
        <w:rPr>
          <w:rFonts w:hint="eastAsia"/>
          <w:lang w:val="en-GB"/>
        </w:rPr>
        <w:t xml:space="preserve">  </w:t>
      </w:r>
      <w:r w:rsidRPr="00866520">
        <w:rPr>
          <w:rFonts w:hint="eastAsia"/>
          <w:lang w:val="en-GB"/>
        </w:rPr>
        <w:t>委员会注意到缔约国已采取行动来处理过去遗留下来的侵犯人权问题，譬如总统公开承担责任，以及纪念被杀害的</w:t>
      </w:r>
      <w:r w:rsidRPr="00866520">
        <w:rPr>
          <w:lang w:val="en-GB"/>
        </w:rPr>
        <w:t>奥斯卡</w:t>
      </w:r>
      <w:r w:rsidR="002C0829">
        <w:rPr>
          <w:rFonts w:hint="eastAsia"/>
          <w:lang w:val="en-GB"/>
        </w:rPr>
        <w:t>·</w:t>
      </w:r>
      <w:r w:rsidRPr="00866520">
        <w:rPr>
          <w:lang w:val="en-GB"/>
        </w:rPr>
        <w:t>罗梅罗</w:t>
      </w:r>
      <w:r w:rsidRPr="00866520">
        <w:rPr>
          <w:rFonts w:hint="eastAsia"/>
          <w:lang w:val="en-GB"/>
        </w:rPr>
        <w:t>先生，但仍感到关切的是，仅仅采取这些措施还不能消除对这类侵犯人权行为的有罪不罚现象，据真相委员会报告，有数千人被杀害和强迫失踪。委员会重申其关切，即</w:t>
      </w:r>
      <w:r w:rsidRPr="00866520">
        <w:rPr>
          <w:rFonts w:hint="eastAsia"/>
          <w:lang w:val="en-GB"/>
        </w:rPr>
        <w:t>1993</w:t>
      </w:r>
      <w:r w:rsidRPr="00866520">
        <w:rPr>
          <w:rFonts w:hint="eastAsia"/>
          <w:lang w:val="en-GB"/>
        </w:rPr>
        <w:t>年《大赦法》依然有效，它妨碍对这些事件进行调查。虽然</w:t>
      </w:r>
      <w:r w:rsidRPr="00866520">
        <w:rPr>
          <w:rFonts w:hint="eastAsia"/>
          <w:lang w:val="en-GB"/>
        </w:rPr>
        <w:t>2000</w:t>
      </w:r>
      <w:r w:rsidRPr="00866520">
        <w:rPr>
          <w:rFonts w:hint="eastAsia"/>
          <w:lang w:val="en-GB"/>
        </w:rPr>
        <w:t>年最高法院宪法庭对《大赦法》作出狭义的解释，但委员会仍感到关切的是，这一司法先例并未导致对这些严重事件重新开展调查。尤其是，自</w:t>
      </w:r>
      <w:r w:rsidRPr="00866520">
        <w:rPr>
          <w:rFonts w:hint="eastAsia"/>
          <w:lang w:val="en-GB"/>
        </w:rPr>
        <w:t>1993</w:t>
      </w:r>
      <w:r w:rsidRPr="00866520">
        <w:rPr>
          <w:rFonts w:hint="eastAsia"/>
          <w:lang w:val="en-GB"/>
        </w:rPr>
        <w:t>年以来始终未就</w:t>
      </w:r>
      <w:r w:rsidRPr="00866520">
        <w:rPr>
          <w:lang w:val="en-GB"/>
        </w:rPr>
        <w:t>奥斯卡</w:t>
      </w:r>
      <w:r w:rsidRPr="00866520">
        <w:rPr>
          <w:rFonts w:hint="eastAsia"/>
          <w:lang w:val="en-GB"/>
        </w:rPr>
        <w:t>·</w:t>
      </w:r>
      <w:r w:rsidRPr="00866520">
        <w:rPr>
          <w:lang w:val="en-GB"/>
        </w:rPr>
        <w:t>罗梅罗</w:t>
      </w:r>
      <w:r w:rsidRPr="00866520">
        <w:rPr>
          <w:rFonts w:hint="eastAsia"/>
          <w:lang w:val="en-GB"/>
        </w:rPr>
        <w:t>先生遇害一案开展任何调查</w:t>
      </w:r>
      <w:r>
        <w:rPr>
          <w:rFonts w:hint="eastAsia"/>
          <w:lang w:val="en-GB"/>
        </w:rPr>
        <w:t>(</w:t>
      </w:r>
      <w:r w:rsidRPr="00866520">
        <w:rPr>
          <w:rFonts w:hint="eastAsia"/>
          <w:lang w:val="en-GB"/>
        </w:rPr>
        <w:t>《公约》第二条、第六条和第七条</w:t>
      </w:r>
      <w:r>
        <w:rPr>
          <w:rFonts w:hint="eastAsia"/>
          <w:lang w:val="en-GB"/>
        </w:rPr>
        <w:t>)</w:t>
      </w:r>
      <w:r w:rsidRPr="00866520">
        <w:rPr>
          <w:rFonts w:hint="eastAsia"/>
          <w:lang w:val="en-GB"/>
        </w:rPr>
        <w:t>。</w:t>
      </w:r>
    </w:p>
    <w:p w:rsidR="00866520" w:rsidRPr="002C0829" w:rsidRDefault="00866520" w:rsidP="004C7249">
      <w:pPr>
        <w:pStyle w:val="SingleTxtGC"/>
        <w:ind w:left="1565"/>
        <w:rPr>
          <w:rFonts w:eastAsia="SimHei"/>
          <w:lang w:val="en-GB"/>
        </w:rPr>
      </w:pPr>
      <w:r w:rsidRPr="002C0829">
        <w:rPr>
          <w:rFonts w:eastAsia="SimHei" w:hint="eastAsia"/>
          <w:lang w:val="en-GB"/>
        </w:rPr>
        <w:t>委员会重申其建议，缔约国应废除《大赦法》，或进行修订，使之完全符合《公约》精神。缔约国应对真相委员会有记录的所有侵犯人权行为积极开展调查，尤其是</w:t>
      </w:r>
      <w:r w:rsidRPr="002C0829">
        <w:rPr>
          <w:rFonts w:eastAsia="SimHei"/>
          <w:lang w:val="en-GB"/>
        </w:rPr>
        <w:t>奥斯卡</w:t>
      </w:r>
      <w:r w:rsidRPr="002C0829">
        <w:rPr>
          <w:rFonts w:eastAsia="SimHei" w:hint="eastAsia"/>
          <w:lang w:val="en-GB"/>
        </w:rPr>
        <w:t>·</w:t>
      </w:r>
      <w:r w:rsidRPr="002C0829">
        <w:rPr>
          <w:rFonts w:eastAsia="SimHei"/>
          <w:lang w:val="en-GB"/>
        </w:rPr>
        <w:t>罗梅罗</w:t>
      </w:r>
      <w:r w:rsidRPr="002C0829">
        <w:rPr>
          <w:rFonts w:eastAsia="SimHei" w:hint="eastAsia"/>
          <w:lang w:val="en-GB"/>
        </w:rPr>
        <w:t>先生遇害一案。缔约国应确保通过调查查明负有责任者，并按犯罪情节轻重予以起诉和惩罚。</w:t>
      </w:r>
    </w:p>
    <w:p w:rsidR="00866520" w:rsidRPr="00866520" w:rsidRDefault="00866520" w:rsidP="00866520">
      <w:pPr>
        <w:pStyle w:val="SingleTxtGC"/>
        <w:rPr>
          <w:lang w:val="en-GB"/>
        </w:rPr>
      </w:pPr>
      <w:r w:rsidRPr="00866520">
        <w:rPr>
          <w:lang w:val="en-GB"/>
        </w:rPr>
        <w:t>6.</w:t>
      </w:r>
      <w:r w:rsidR="002C0829">
        <w:rPr>
          <w:rFonts w:hint="eastAsia"/>
          <w:lang w:val="en-GB"/>
        </w:rPr>
        <w:t xml:space="preserve">  </w:t>
      </w:r>
      <w:r w:rsidRPr="00866520">
        <w:rPr>
          <w:rFonts w:hint="eastAsia"/>
          <w:lang w:val="en-GB"/>
        </w:rPr>
        <w:t>尽管《刑法》于</w:t>
      </w:r>
      <w:r w:rsidRPr="00866520">
        <w:rPr>
          <w:rFonts w:hint="eastAsia"/>
          <w:lang w:val="en-GB"/>
        </w:rPr>
        <w:t>1998</w:t>
      </w:r>
      <w:r w:rsidRPr="00866520">
        <w:rPr>
          <w:rFonts w:hint="eastAsia"/>
          <w:lang w:val="en-GB"/>
        </w:rPr>
        <w:t>年作了修订，对酷刑和强迫失踪等若干严重罪行不再适用诉讼时效规定，委员会仍关切地指出，这种规定一直适用于过去所发生的严重侵犯人权问题，如六耶稣会教士及其同事遇害一案</w:t>
      </w:r>
      <w:r>
        <w:rPr>
          <w:rFonts w:hint="eastAsia"/>
          <w:lang w:val="en-GB"/>
        </w:rPr>
        <w:t>(</w:t>
      </w:r>
      <w:r w:rsidRPr="00866520">
        <w:rPr>
          <w:rFonts w:hint="eastAsia"/>
          <w:lang w:val="en-GB"/>
        </w:rPr>
        <w:t>《公约》第二条、第六条和第七条</w:t>
      </w:r>
      <w:r>
        <w:rPr>
          <w:rFonts w:hint="eastAsia"/>
          <w:lang w:val="en-GB"/>
        </w:rPr>
        <w:t>)</w:t>
      </w:r>
      <w:r w:rsidRPr="00866520">
        <w:rPr>
          <w:rFonts w:hint="eastAsia"/>
          <w:lang w:val="en-GB"/>
        </w:rPr>
        <w:t>。</w:t>
      </w:r>
    </w:p>
    <w:p w:rsidR="00866520" w:rsidRPr="002C0829" w:rsidRDefault="00866520" w:rsidP="002C0829">
      <w:pPr>
        <w:pStyle w:val="SingleTxtGC"/>
        <w:ind w:left="1565"/>
        <w:rPr>
          <w:rFonts w:eastAsia="SimHei"/>
          <w:lang w:val="en-GB"/>
        </w:rPr>
      </w:pPr>
      <w:r w:rsidRPr="002C0829">
        <w:rPr>
          <w:rFonts w:eastAsia="SimHei" w:hint="eastAsia"/>
          <w:lang w:val="en-GB"/>
        </w:rPr>
        <w:t>委员会重申其建议，缔约国应审查其有关诉讼实现的规定，使之与《公约》义务保持完全一致，以便能够对侵犯人权行为开展调查，并根据所犯侵犯人权行为的严重性质对负有责任者予以起诉和惩罚</w:t>
      </w:r>
      <w:r w:rsidRPr="002C0829">
        <w:rPr>
          <w:rFonts w:eastAsia="SimHei" w:hint="eastAsia"/>
          <w:lang w:val="en-GB"/>
        </w:rPr>
        <w:t>(</w:t>
      </w:r>
      <w:r w:rsidRPr="002C0829">
        <w:rPr>
          <w:rFonts w:eastAsia="SimHei" w:hint="eastAsia"/>
          <w:lang w:val="en-GB"/>
        </w:rPr>
        <w:t>见委员会关于《公约》缔约国所承担的一般法律义务的第</w:t>
      </w:r>
      <w:r w:rsidRPr="002C0829">
        <w:rPr>
          <w:rFonts w:eastAsia="SimHei" w:hint="eastAsia"/>
          <w:lang w:val="en-GB"/>
        </w:rPr>
        <w:t>31</w:t>
      </w:r>
      <w:r w:rsidRPr="002C0829">
        <w:rPr>
          <w:rFonts w:eastAsia="SimHei" w:hint="eastAsia"/>
          <w:lang w:val="en-GB"/>
        </w:rPr>
        <w:t>号一般性意见，第</w:t>
      </w:r>
      <w:r w:rsidRPr="002C0829">
        <w:rPr>
          <w:rFonts w:eastAsia="SimHei" w:hint="eastAsia"/>
          <w:lang w:val="en-GB"/>
        </w:rPr>
        <w:t>18</w:t>
      </w:r>
      <w:r w:rsidRPr="002C0829">
        <w:rPr>
          <w:rFonts w:eastAsia="SimHei" w:hint="eastAsia"/>
          <w:lang w:val="en-GB"/>
        </w:rPr>
        <w:t>段</w:t>
      </w:r>
      <w:r w:rsidRPr="002C0829">
        <w:rPr>
          <w:rFonts w:eastAsia="SimHei" w:hint="eastAsia"/>
          <w:lang w:val="en-GB"/>
        </w:rPr>
        <w:t>)</w:t>
      </w:r>
      <w:r w:rsidRPr="002C0829">
        <w:rPr>
          <w:rFonts w:eastAsia="SimHei" w:hint="eastAsia"/>
          <w:lang w:val="en-GB"/>
        </w:rPr>
        <w:t>。</w:t>
      </w:r>
    </w:p>
    <w:p w:rsidR="00866520" w:rsidRPr="00866520" w:rsidRDefault="00866520" w:rsidP="00866520">
      <w:pPr>
        <w:pStyle w:val="SingleTxtGC"/>
        <w:rPr>
          <w:lang w:val="en-GB"/>
        </w:rPr>
      </w:pPr>
      <w:r w:rsidRPr="00866520">
        <w:rPr>
          <w:lang w:val="en-GB"/>
        </w:rPr>
        <w:t>7.</w:t>
      </w:r>
      <w:r w:rsidR="002C0829">
        <w:rPr>
          <w:rFonts w:hint="eastAsia"/>
          <w:lang w:val="en-GB"/>
        </w:rPr>
        <w:t xml:space="preserve">  </w:t>
      </w:r>
      <w:r w:rsidRPr="00866520">
        <w:rPr>
          <w:rFonts w:hint="eastAsia"/>
          <w:lang w:val="en-GB"/>
        </w:rPr>
        <w:t>鉴于真相委员会有记录的侵犯人权行为性质恶劣，范围很广，委员会关切地指出，国家赔偿方案似乎并未充分保障充分赔偿权，也未就受害者参与各个阶段的方案执行作出规定，并且没有为这项工作划拨足够的预算资金或制定明确的法律框架</w:t>
      </w:r>
      <w:r>
        <w:rPr>
          <w:rFonts w:hint="eastAsia"/>
          <w:lang w:val="en-GB"/>
        </w:rPr>
        <w:t>(</w:t>
      </w:r>
      <w:r w:rsidRPr="00866520">
        <w:rPr>
          <w:rFonts w:hint="eastAsia"/>
          <w:lang w:val="en-GB"/>
        </w:rPr>
        <w:t>《公约》第二条</w:t>
      </w:r>
      <w:r>
        <w:rPr>
          <w:rFonts w:hint="eastAsia"/>
          <w:lang w:val="en-GB"/>
        </w:rPr>
        <w:t>)</w:t>
      </w:r>
      <w:r w:rsidRPr="00866520">
        <w:rPr>
          <w:rFonts w:hint="eastAsia"/>
          <w:lang w:val="en-GB"/>
        </w:rPr>
        <w:t>。</w:t>
      </w:r>
    </w:p>
    <w:p w:rsidR="00866520" w:rsidRPr="002C0829" w:rsidRDefault="00866520" w:rsidP="002C0829">
      <w:pPr>
        <w:pStyle w:val="SingleTxtGC"/>
        <w:ind w:left="1565"/>
        <w:rPr>
          <w:rFonts w:eastAsia="SimHei"/>
          <w:lang w:val="en-GB"/>
        </w:rPr>
      </w:pPr>
      <w:r w:rsidRPr="002C0829">
        <w:rPr>
          <w:rFonts w:eastAsia="SimHei" w:hint="eastAsia"/>
          <w:lang w:val="en-GB"/>
        </w:rPr>
        <w:t>缔约国应在国家赔偿方案中列入与赔偿权相一致的所有措施，如复原措施、公平和适当的赔偿、妥善安排以及确保不再发生类似事件的保障措施。缔约国还应采取措施，确保使受害者参与各个阶段的方案执行与评估，并制定具体的法律规定和提供资金，使方案能够正常运作。</w:t>
      </w:r>
    </w:p>
    <w:p w:rsidR="00866520" w:rsidRPr="00866520" w:rsidRDefault="00866520" w:rsidP="00866520">
      <w:pPr>
        <w:pStyle w:val="SingleTxtGC"/>
        <w:rPr>
          <w:lang w:val="en-GB"/>
        </w:rPr>
      </w:pPr>
      <w:r w:rsidRPr="00866520">
        <w:rPr>
          <w:lang w:val="en-GB"/>
        </w:rPr>
        <w:t>8.</w:t>
      </w:r>
      <w:r w:rsidR="002C0829">
        <w:rPr>
          <w:rFonts w:hint="eastAsia"/>
          <w:lang w:val="en-GB"/>
        </w:rPr>
        <w:t xml:space="preserve">  </w:t>
      </w:r>
      <w:r w:rsidRPr="00866520">
        <w:rPr>
          <w:rFonts w:hint="eastAsia"/>
          <w:lang w:val="en-GB"/>
        </w:rPr>
        <w:t>尽管缔约国加强了国家民事警察署总局对国家民事警察行动的监测和监督职能，并采取措施为国家民事警察署国家公安学院学生提供人权持续教育，委员会依然关切地注意到，自</w:t>
      </w:r>
      <w:r w:rsidRPr="00866520">
        <w:rPr>
          <w:rFonts w:hint="eastAsia"/>
          <w:lang w:val="en-GB"/>
        </w:rPr>
        <w:t>1990</w:t>
      </w:r>
      <w:r w:rsidRPr="00866520">
        <w:rPr>
          <w:rFonts w:hint="eastAsia"/>
          <w:lang w:val="en-GB"/>
        </w:rPr>
        <w:t>年代以来，对侵犯人权行为负有责任的国家民事警察只有</w:t>
      </w:r>
      <w:r w:rsidRPr="00866520">
        <w:rPr>
          <w:rFonts w:hint="eastAsia"/>
          <w:lang w:val="en-GB"/>
        </w:rPr>
        <w:t>139</w:t>
      </w:r>
      <w:r w:rsidRPr="00866520">
        <w:rPr>
          <w:rFonts w:hint="eastAsia"/>
          <w:lang w:val="en-GB"/>
        </w:rPr>
        <w:t>人被解职，向委员会提交的宣判无罪的人数大大多于被判定有罪的人。委员会还关切地注意到，有申诉称存在女警员遭受同事和上司性骚扰和工作场所骚扰问题</w:t>
      </w:r>
      <w:r>
        <w:rPr>
          <w:rFonts w:hint="eastAsia"/>
          <w:lang w:val="en-GB"/>
        </w:rPr>
        <w:t>(</w:t>
      </w:r>
      <w:r w:rsidRPr="00866520">
        <w:rPr>
          <w:rFonts w:hint="eastAsia"/>
          <w:lang w:val="en-GB"/>
        </w:rPr>
        <w:t>《公约》第二条和第三条</w:t>
      </w:r>
      <w:r>
        <w:rPr>
          <w:rFonts w:hint="eastAsia"/>
          <w:lang w:val="en-GB"/>
        </w:rPr>
        <w:t>)</w:t>
      </w:r>
      <w:r w:rsidRPr="00866520">
        <w:rPr>
          <w:rFonts w:hint="eastAsia"/>
          <w:lang w:val="en-GB"/>
        </w:rPr>
        <w:t>。</w:t>
      </w:r>
    </w:p>
    <w:p w:rsidR="00866520" w:rsidRPr="002C0829" w:rsidRDefault="00866520" w:rsidP="002C0829">
      <w:pPr>
        <w:pStyle w:val="SingleTxtGC"/>
        <w:ind w:left="1565"/>
        <w:rPr>
          <w:rFonts w:eastAsia="SimHei"/>
          <w:lang w:val="en-GB"/>
        </w:rPr>
      </w:pPr>
      <w:r w:rsidRPr="002C0829">
        <w:rPr>
          <w:rFonts w:eastAsia="SimHei" w:hint="eastAsia"/>
          <w:lang w:val="en-GB"/>
        </w:rPr>
        <w:t>缔约国应对警员所犯下的所有侵犯人权行为，特别是涉及酷刑和虐待的事件进行彻底调查，并且不应仅仅给予相关纪律处分，还应酌情按照犯罪情节轻重给予相应的刑事处罚。缔约国还应保障受害者的赔偿权，包括获得公正和适当的赔偿。缔约国还应对有关妇女遭受警员性骚扰和工作场所性骚扰的申诉进行调查，并对负有责任者给予适当惩处。缔约国应向国家民事警察署全体警员提供人权培训。</w:t>
      </w:r>
    </w:p>
    <w:p w:rsidR="00866520" w:rsidRPr="00866520" w:rsidRDefault="00866520" w:rsidP="00866520">
      <w:pPr>
        <w:pStyle w:val="SingleTxtGC"/>
        <w:rPr>
          <w:lang w:val="en-GB"/>
        </w:rPr>
      </w:pPr>
      <w:r w:rsidRPr="00866520">
        <w:rPr>
          <w:lang w:val="en-GB"/>
        </w:rPr>
        <w:t>9.</w:t>
      </w:r>
      <w:r w:rsidR="002C0829">
        <w:rPr>
          <w:rFonts w:hint="eastAsia"/>
          <w:lang w:val="en-GB"/>
        </w:rPr>
        <w:t xml:space="preserve">  </w:t>
      </w:r>
      <w:r w:rsidRPr="00866520">
        <w:rPr>
          <w:rFonts w:hint="eastAsia"/>
          <w:lang w:val="en-GB"/>
        </w:rPr>
        <w:t>委员会关切地注意到缔约国的妇女状况；长期存在对妇女在社会上的作用的定型观点和偏见；有报告称在报告所涉期间妇女遇害人数非但没有减少，反而还有所增加；对这些杀害事件不予追查；缺少有关杀害和伤害妇女罪行的分类统计数据；家庭暴力发生率较高；国家机构在防止和惩处家庭暴力事件方面协调不力；以及担任公职或民选职务的妇女代表人数极少</w:t>
      </w:r>
      <w:r>
        <w:rPr>
          <w:rFonts w:hint="eastAsia"/>
          <w:lang w:val="en-GB"/>
        </w:rPr>
        <w:t>(</w:t>
      </w:r>
      <w:r w:rsidRPr="00866520">
        <w:rPr>
          <w:rFonts w:hint="eastAsia"/>
          <w:lang w:val="en-GB"/>
        </w:rPr>
        <w:t>《公约》第三条、第六条、第七条和第二十五条</w:t>
      </w:r>
      <w:r>
        <w:rPr>
          <w:rFonts w:hint="eastAsia"/>
          <w:lang w:val="en-GB"/>
        </w:rPr>
        <w:t>)</w:t>
      </w:r>
      <w:r w:rsidRPr="00866520">
        <w:rPr>
          <w:rFonts w:hint="eastAsia"/>
          <w:lang w:val="en-GB"/>
        </w:rPr>
        <w:t>。</w:t>
      </w:r>
    </w:p>
    <w:p w:rsidR="00866520" w:rsidRPr="002C0829" w:rsidRDefault="00866520" w:rsidP="002C0829">
      <w:pPr>
        <w:pStyle w:val="SingleTxtGC"/>
        <w:ind w:left="1565"/>
        <w:rPr>
          <w:rFonts w:eastAsia="SimHei"/>
          <w:lang w:val="en-GB"/>
        </w:rPr>
      </w:pPr>
      <w:r w:rsidRPr="002C0829">
        <w:rPr>
          <w:rFonts w:eastAsia="SimHei" w:hint="eastAsia"/>
          <w:lang w:val="en-GB"/>
        </w:rPr>
        <w:t>缔约国应制定和执行旨在消除社会上性别定型观念的方案，落实暴力受害妇女诉诸司法和获得补偿的权利，包括获得公平和适当的赔偿。缔约国还应采取一切能动用的手段，调查暴力侵害妇女行为，特别是杀害妇女事件，查明和起诉肇事者，并予以适当惩处，同时建立一个统计系统，以提供有关性别暴力行为的分类数据。缔约国还应加强预防和惩处家庭暴力行为主管部门之间的协调，以提高工作效力。缔约国还应确保查明家庭暴力犯罪者，对其予以起诉和适当惩处，同时应采取特别措施，进一步增加担任公职或民选职务的妇女代表比例。</w:t>
      </w:r>
    </w:p>
    <w:p w:rsidR="00866520" w:rsidRPr="00866520" w:rsidRDefault="00866520" w:rsidP="00866520">
      <w:pPr>
        <w:pStyle w:val="SingleTxtGC"/>
        <w:rPr>
          <w:lang w:val="en-GB"/>
        </w:rPr>
      </w:pPr>
      <w:r w:rsidRPr="00866520">
        <w:rPr>
          <w:lang w:val="en-GB"/>
        </w:rPr>
        <w:t>10.</w:t>
      </w:r>
      <w:r w:rsidR="002C0829">
        <w:rPr>
          <w:rFonts w:hint="eastAsia"/>
          <w:lang w:val="en-GB"/>
        </w:rPr>
        <w:t xml:space="preserve">  </w:t>
      </w:r>
      <w:r w:rsidRPr="00866520">
        <w:rPr>
          <w:rFonts w:hint="eastAsia"/>
          <w:lang w:val="en-GB"/>
        </w:rPr>
        <w:t>委员会感到关切的是，尽管非法堕胎会产生危及妇女生命、健康和福祉的严重不利后果，目前的《刑法》依然一律将所有形式的堕胎定为刑事犯罪。委员会仍然感到关切的是，上公立医院求诊的妇女，若被认定有堕胎嫌疑，医务人员将向司法部门报告；对其中部分妇女提出了法律诉讼；一些案件诉讼导致妇女以堕胎罪、甚至杀人罪受到严厉处罚，法院对这一罪行解释趋于宽泛。即使最高法院宪法庭已作出裁决，如情况紧急，对因堕胎而受到刑事起诉的妇女可免除其刑事责任，委员会依然关切地注意到，这一司法先例在其它法院并未得到遵循，因此，对指控犯有堕胎罪的妇女提出刑事诉讼的现象未见有所减少</w:t>
      </w:r>
      <w:r>
        <w:rPr>
          <w:rFonts w:hint="eastAsia"/>
          <w:lang w:val="en-GB"/>
        </w:rPr>
        <w:t>(</w:t>
      </w:r>
      <w:r w:rsidRPr="00866520">
        <w:rPr>
          <w:rFonts w:hint="eastAsia"/>
          <w:lang w:val="en-GB"/>
        </w:rPr>
        <w:t>《公约》第三条和第六条</w:t>
      </w:r>
      <w:r>
        <w:rPr>
          <w:rFonts w:hint="eastAsia"/>
          <w:lang w:val="en-GB"/>
        </w:rPr>
        <w:t>)</w:t>
      </w:r>
      <w:r w:rsidRPr="00866520">
        <w:rPr>
          <w:rFonts w:hint="eastAsia"/>
          <w:lang w:val="en-GB"/>
        </w:rPr>
        <w:t>。</w:t>
      </w:r>
    </w:p>
    <w:p w:rsidR="00866520" w:rsidRPr="002C0829" w:rsidRDefault="00866520" w:rsidP="002C0829">
      <w:pPr>
        <w:pStyle w:val="SingleTxtGC"/>
        <w:ind w:left="1565"/>
        <w:rPr>
          <w:rFonts w:eastAsia="SimHei"/>
          <w:lang w:val="en-GB"/>
        </w:rPr>
      </w:pPr>
      <w:r w:rsidRPr="002C0829">
        <w:rPr>
          <w:rFonts w:eastAsia="SimHei" w:hint="eastAsia"/>
          <w:lang w:val="en-GB"/>
        </w:rPr>
        <w:t>委员会重申其建议，缔约国应修订有关堕胎的立法，使之与《公约》精神相符。缔约国应采取措施，防止到公立医院求医的妇女被医务或行政人员以堕胎罪予以报告。此外，在对现行立法作出修订之前，缔约国应暂停以堕胎罪起诉妇女。缔约国应就妇女的性和生殖健康权开展全国对话。</w:t>
      </w:r>
    </w:p>
    <w:p w:rsidR="00866520" w:rsidRPr="00866520" w:rsidRDefault="00866520" w:rsidP="00866520">
      <w:pPr>
        <w:pStyle w:val="SingleTxtGC"/>
        <w:rPr>
          <w:lang w:val="en-GB"/>
        </w:rPr>
      </w:pPr>
      <w:r w:rsidRPr="00866520">
        <w:rPr>
          <w:lang w:val="en-GB"/>
        </w:rPr>
        <w:t>11.</w:t>
      </w:r>
      <w:r w:rsidR="002C0829">
        <w:rPr>
          <w:rFonts w:hint="eastAsia"/>
          <w:lang w:val="en-GB"/>
        </w:rPr>
        <w:t xml:space="preserve">  </w:t>
      </w:r>
      <w:r w:rsidRPr="00866520">
        <w:rPr>
          <w:rFonts w:hint="eastAsia"/>
          <w:lang w:val="en-GB"/>
        </w:rPr>
        <w:t>委员会对缔约国从事家务劳动的妇女和女孩的境况表示关切，这一部分人主要是农村和土著妇女以及贫困妇女。委员会感到关切的是，家佣的工作条件尤其苛刻，工作时间过长，无工作报酬或报酬极低</w:t>
      </w:r>
      <w:r>
        <w:rPr>
          <w:rFonts w:hint="eastAsia"/>
          <w:lang w:val="en-GB"/>
        </w:rPr>
        <w:t>(</w:t>
      </w:r>
      <w:r w:rsidRPr="00866520">
        <w:rPr>
          <w:rFonts w:hint="eastAsia"/>
          <w:lang w:val="en-GB"/>
        </w:rPr>
        <w:t>《公约》第三条和第二十六条</w:t>
      </w:r>
      <w:r>
        <w:rPr>
          <w:rFonts w:hint="eastAsia"/>
          <w:lang w:val="en-GB"/>
        </w:rPr>
        <w:t>)</w:t>
      </w:r>
      <w:r w:rsidRPr="00866520">
        <w:rPr>
          <w:rFonts w:hint="eastAsia"/>
          <w:lang w:val="en-GB"/>
        </w:rPr>
        <w:t>。</w:t>
      </w:r>
    </w:p>
    <w:p w:rsidR="00866520" w:rsidRPr="002C0829" w:rsidRDefault="00866520" w:rsidP="002C0829">
      <w:pPr>
        <w:pStyle w:val="SingleTxtGC"/>
        <w:ind w:left="1565"/>
        <w:rPr>
          <w:rFonts w:eastAsia="SimHei"/>
          <w:lang w:val="en-GB"/>
        </w:rPr>
      </w:pPr>
      <w:r w:rsidRPr="002C0829">
        <w:rPr>
          <w:rFonts w:eastAsia="SimHei" w:hint="eastAsia"/>
          <w:lang w:val="en-GB"/>
        </w:rPr>
        <w:t>缔约国应采取有效措施，对家佣女工所受歧视待遇提供补救办法，确保她们在工作条件方面不受歧视。</w:t>
      </w:r>
    </w:p>
    <w:p w:rsidR="00866520" w:rsidRPr="00866520" w:rsidRDefault="00866520" w:rsidP="00866520">
      <w:pPr>
        <w:pStyle w:val="SingleTxtGC"/>
        <w:rPr>
          <w:lang w:val="en-GB"/>
        </w:rPr>
      </w:pPr>
      <w:r w:rsidRPr="00866520">
        <w:rPr>
          <w:lang w:val="en-GB"/>
        </w:rPr>
        <w:t>12.</w:t>
      </w:r>
      <w:r w:rsidR="002C0829">
        <w:rPr>
          <w:rFonts w:hint="eastAsia"/>
          <w:lang w:val="en-GB"/>
        </w:rPr>
        <w:t xml:space="preserve">  </w:t>
      </w:r>
      <w:r w:rsidRPr="00866520">
        <w:rPr>
          <w:rFonts w:hint="eastAsia"/>
          <w:lang w:val="en-GB"/>
        </w:rPr>
        <w:t>委员会对缔约国内辍学率较高表示关切，所涉人群主要是农村地区女孩</w:t>
      </w:r>
      <w:r>
        <w:rPr>
          <w:rFonts w:hint="eastAsia"/>
          <w:lang w:val="en-GB"/>
        </w:rPr>
        <w:t>(</w:t>
      </w:r>
      <w:r w:rsidRPr="00866520">
        <w:rPr>
          <w:rFonts w:hint="eastAsia"/>
          <w:lang w:val="en-GB"/>
        </w:rPr>
        <w:t>《公约》第二条、第三条和第二十四条</w:t>
      </w:r>
      <w:r>
        <w:rPr>
          <w:rFonts w:hint="eastAsia"/>
          <w:lang w:val="en-GB"/>
        </w:rPr>
        <w:t>)</w:t>
      </w:r>
      <w:r w:rsidRPr="00866520">
        <w:rPr>
          <w:rFonts w:hint="eastAsia"/>
          <w:lang w:val="en-GB"/>
        </w:rPr>
        <w:t>。</w:t>
      </w:r>
    </w:p>
    <w:p w:rsidR="00866520" w:rsidRPr="002C0829" w:rsidRDefault="00866520" w:rsidP="002C0829">
      <w:pPr>
        <w:pStyle w:val="SingleTxtGC"/>
        <w:ind w:left="1565"/>
        <w:rPr>
          <w:rFonts w:eastAsia="SimHei"/>
          <w:lang w:val="en-GB"/>
        </w:rPr>
      </w:pPr>
      <w:r w:rsidRPr="002C0829">
        <w:rPr>
          <w:rFonts w:eastAsia="SimHei" w:hint="eastAsia"/>
          <w:lang w:val="en-GB"/>
        </w:rPr>
        <w:t>缔约国应采取一切必要措施，提高各级教育的儿童入学率，特别是农村地区女孩入学率。</w:t>
      </w:r>
    </w:p>
    <w:p w:rsidR="00866520" w:rsidRPr="00866520" w:rsidRDefault="00866520" w:rsidP="00866520">
      <w:pPr>
        <w:pStyle w:val="SingleTxtGC"/>
        <w:rPr>
          <w:lang w:val="en-GB"/>
        </w:rPr>
      </w:pPr>
      <w:r w:rsidRPr="00866520">
        <w:rPr>
          <w:lang w:val="en-GB"/>
        </w:rPr>
        <w:t>13.</w:t>
      </w:r>
      <w:r w:rsidR="002C0829">
        <w:rPr>
          <w:rFonts w:hint="eastAsia"/>
          <w:lang w:val="en-GB"/>
        </w:rPr>
        <w:t xml:space="preserve">  </w:t>
      </w:r>
      <w:r w:rsidRPr="00866520">
        <w:rPr>
          <w:rFonts w:hint="eastAsia"/>
          <w:lang w:val="en-GB"/>
        </w:rPr>
        <w:t>委员会关切地注意到，贩运人口活动妇女尤其深受其害；只有极少数案件开展了调查、起诉和定罪工作；并且为贩运受害者提供的庇护所数量亦十分有限</w:t>
      </w:r>
      <w:r>
        <w:rPr>
          <w:rFonts w:hint="eastAsia"/>
          <w:lang w:val="en-GB"/>
        </w:rPr>
        <w:t>(</w:t>
      </w:r>
      <w:r w:rsidRPr="00866520">
        <w:rPr>
          <w:rFonts w:hint="eastAsia"/>
          <w:lang w:val="en-GB"/>
        </w:rPr>
        <w:t>《公约》第三条、第七条和第八条</w:t>
      </w:r>
      <w:r>
        <w:rPr>
          <w:rFonts w:hint="eastAsia"/>
          <w:lang w:val="en-GB"/>
        </w:rPr>
        <w:t>)</w:t>
      </w:r>
      <w:r w:rsidRPr="00866520">
        <w:rPr>
          <w:rFonts w:hint="eastAsia"/>
          <w:lang w:val="en-GB"/>
        </w:rPr>
        <w:t>。</w:t>
      </w:r>
    </w:p>
    <w:p w:rsidR="00866520" w:rsidRPr="002C0829" w:rsidRDefault="00866520" w:rsidP="002C0829">
      <w:pPr>
        <w:pStyle w:val="SingleTxtGC"/>
        <w:ind w:left="1565"/>
        <w:rPr>
          <w:rFonts w:eastAsia="SimHei"/>
          <w:lang w:val="en-GB"/>
        </w:rPr>
      </w:pPr>
      <w:r w:rsidRPr="002C0829">
        <w:rPr>
          <w:rFonts w:eastAsia="SimHei" w:hint="eastAsia"/>
          <w:lang w:val="en-GB"/>
        </w:rPr>
        <w:t>缔约国应对贩运人口活动进行有效的调查，查明和起诉犯罪者，并根据犯罪情节轻重给予相应的处罚。缔约国还应确保保护贩运受害者的权利，包括为受害者提供适当数量的庇护所，以有效地解决问题。</w:t>
      </w:r>
    </w:p>
    <w:p w:rsidR="00866520" w:rsidRPr="00866520" w:rsidRDefault="00866520" w:rsidP="00866520">
      <w:pPr>
        <w:pStyle w:val="SingleTxtGC"/>
        <w:rPr>
          <w:lang w:val="en-GB"/>
        </w:rPr>
      </w:pPr>
      <w:r w:rsidRPr="00866520">
        <w:rPr>
          <w:lang w:val="en-GB"/>
        </w:rPr>
        <w:t>14.</w:t>
      </w:r>
      <w:r w:rsidR="002C0829">
        <w:rPr>
          <w:rFonts w:hint="eastAsia"/>
          <w:lang w:val="en-GB"/>
        </w:rPr>
        <w:t xml:space="preserve">  </w:t>
      </w:r>
      <w:r w:rsidRPr="00866520">
        <w:rPr>
          <w:rFonts w:hint="eastAsia"/>
          <w:lang w:val="en-GB"/>
        </w:rPr>
        <w:t>委员会感到关切的是，警方拘留时间最长可达</w:t>
      </w:r>
      <w:r w:rsidRPr="00866520">
        <w:rPr>
          <w:rFonts w:hint="eastAsia"/>
          <w:lang w:val="en-GB"/>
        </w:rPr>
        <w:t>72</w:t>
      </w:r>
      <w:r w:rsidRPr="00866520">
        <w:rPr>
          <w:rFonts w:hint="eastAsia"/>
          <w:lang w:val="en-GB"/>
        </w:rPr>
        <w:t>小时，而根据法官的命令还可以再延长</w:t>
      </w:r>
      <w:r w:rsidRPr="00866520">
        <w:rPr>
          <w:rFonts w:hint="eastAsia"/>
          <w:lang w:val="en-GB"/>
        </w:rPr>
        <w:t>72</w:t>
      </w:r>
      <w:r w:rsidRPr="00866520">
        <w:rPr>
          <w:rFonts w:hint="eastAsia"/>
          <w:lang w:val="en-GB"/>
        </w:rPr>
        <w:t>小时</w:t>
      </w:r>
      <w:r>
        <w:rPr>
          <w:rFonts w:hint="eastAsia"/>
          <w:lang w:val="en-GB"/>
        </w:rPr>
        <w:t>(</w:t>
      </w:r>
      <w:r w:rsidRPr="00866520">
        <w:rPr>
          <w:rFonts w:hint="eastAsia"/>
          <w:lang w:val="en-GB"/>
        </w:rPr>
        <w:t>《公约》第九条</w:t>
      </w:r>
      <w:r>
        <w:rPr>
          <w:rFonts w:hint="eastAsia"/>
          <w:lang w:val="en-GB"/>
        </w:rPr>
        <w:t>)</w:t>
      </w:r>
      <w:r w:rsidRPr="00866520">
        <w:rPr>
          <w:rFonts w:hint="eastAsia"/>
          <w:lang w:val="en-GB"/>
        </w:rPr>
        <w:t>。</w:t>
      </w:r>
    </w:p>
    <w:p w:rsidR="00866520" w:rsidRPr="002C0829" w:rsidRDefault="00866520" w:rsidP="002C0829">
      <w:pPr>
        <w:pStyle w:val="SingleTxtGC"/>
        <w:ind w:left="1565"/>
        <w:rPr>
          <w:rFonts w:eastAsia="SimHei"/>
          <w:lang w:val="en-GB"/>
        </w:rPr>
      </w:pPr>
      <w:r w:rsidRPr="002C0829">
        <w:rPr>
          <w:rFonts w:eastAsia="SimHei" w:hint="eastAsia"/>
          <w:lang w:val="en-GB"/>
        </w:rPr>
        <w:t>缔约国应修订有关警方拘留问题的立法，使之与《公约》规定相一致，并确保审前拘押时间不超过</w:t>
      </w:r>
      <w:r w:rsidRPr="002C0829">
        <w:rPr>
          <w:rFonts w:eastAsia="SimHei" w:hint="eastAsia"/>
          <w:lang w:val="en-GB"/>
        </w:rPr>
        <w:t>48</w:t>
      </w:r>
      <w:r w:rsidRPr="002C0829">
        <w:rPr>
          <w:rFonts w:eastAsia="SimHei" w:hint="eastAsia"/>
          <w:lang w:val="en-GB"/>
        </w:rPr>
        <w:t>小时，拘留时间在个人被提交法院审理之后不得延长。</w:t>
      </w:r>
      <w:r w:rsidRPr="002C0829">
        <w:rPr>
          <w:rFonts w:eastAsia="SimHei"/>
          <w:lang w:val="en-GB"/>
        </w:rPr>
        <w:t xml:space="preserve"> </w:t>
      </w:r>
    </w:p>
    <w:p w:rsidR="00866520" w:rsidRPr="00866520" w:rsidRDefault="00866520" w:rsidP="00866520">
      <w:pPr>
        <w:pStyle w:val="SingleTxtGC"/>
        <w:rPr>
          <w:lang w:val="en-GB"/>
        </w:rPr>
      </w:pPr>
      <w:r w:rsidRPr="00866520">
        <w:rPr>
          <w:lang w:val="en-GB"/>
        </w:rPr>
        <w:t>15.</w:t>
      </w:r>
      <w:r w:rsidR="002C0829">
        <w:rPr>
          <w:rFonts w:hint="eastAsia"/>
          <w:lang w:val="en-GB"/>
        </w:rPr>
        <w:t xml:space="preserve">  </w:t>
      </w:r>
      <w:r w:rsidRPr="00866520">
        <w:rPr>
          <w:rFonts w:hint="eastAsia"/>
          <w:lang w:val="en-GB"/>
        </w:rPr>
        <w:t>委员会还感到关切的是，在某些情况下审前拘押时间可延长至</w:t>
      </w:r>
      <w:r w:rsidRPr="00866520">
        <w:rPr>
          <w:rFonts w:hint="eastAsia"/>
          <w:lang w:val="en-GB"/>
        </w:rPr>
        <w:t>24</w:t>
      </w:r>
      <w:r w:rsidRPr="00866520">
        <w:rPr>
          <w:rFonts w:hint="eastAsia"/>
          <w:lang w:val="en-GB"/>
        </w:rPr>
        <w:t>个月</w:t>
      </w:r>
      <w:r>
        <w:rPr>
          <w:rFonts w:hint="eastAsia"/>
          <w:lang w:val="en-GB"/>
        </w:rPr>
        <w:t>(</w:t>
      </w:r>
      <w:r w:rsidRPr="00866520">
        <w:rPr>
          <w:rFonts w:hint="eastAsia"/>
          <w:lang w:val="en-GB"/>
        </w:rPr>
        <w:t>《公约》第九条</w:t>
      </w:r>
      <w:r>
        <w:rPr>
          <w:rFonts w:hint="eastAsia"/>
          <w:lang w:val="en-GB"/>
        </w:rPr>
        <w:t>)</w:t>
      </w:r>
      <w:r w:rsidRPr="00866520">
        <w:rPr>
          <w:rFonts w:hint="eastAsia"/>
          <w:lang w:val="en-GB"/>
        </w:rPr>
        <w:t>。</w:t>
      </w:r>
    </w:p>
    <w:p w:rsidR="00866520" w:rsidRPr="002C0829" w:rsidRDefault="00866520" w:rsidP="002C0829">
      <w:pPr>
        <w:pStyle w:val="SingleTxtGC"/>
        <w:ind w:left="1565"/>
        <w:rPr>
          <w:rFonts w:eastAsia="SimHei"/>
          <w:lang w:val="en-GB"/>
        </w:rPr>
      </w:pPr>
      <w:r w:rsidRPr="002C0829">
        <w:rPr>
          <w:rFonts w:eastAsia="SimHei" w:hint="eastAsia"/>
          <w:lang w:val="en-GB"/>
        </w:rPr>
        <w:t>对于可延长审前拘押时间的情况应给予宽泛的解释，确保审前拘押只是作为一种例外措施来使用。</w:t>
      </w:r>
    </w:p>
    <w:p w:rsidR="00866520" w:rsidRPr="00866520" w:rsidRDefault="00866520" w:rsidP="00866520">
      <w:pPr>
        <w:pStyle w:val="SingleTxtGC"/>
        <w:rPr>
          <w:lang w:val="en-GB"/>
        </w:rPr>
      </w:pPr>
      <w:r w:rsidRPr="00866520">
        <w:rPr>
          <w:lang w:val="en-GB"/>
        </w:rPr>
        <w:t>16.</w:t>
      </w:r>
      <w:r w:rsidR="002C0829">
        <w:rPr>
          <w:rFonts w:hint="eastAsia"/>
          <w:lang w:val="en-GB"/>
        </w:rPr>
        <w:t xml:space="preserve">  </w:t>
      </w:r>
      <w:r w:rsidRPr="00866520">
        <w:rPr>
          <w:rFonts w:hint="eastAsia"/>
          <w:lang w:val="en-GB"/>
        </w:rPr>
        <w:t>虽然缔约国已采取一项公共安全政策，其重点是惩治犯罪和预防犯罪两手抓，并使犯罪者重新融入社会，但委员会依然关切地注意到，缔约国内监狱超员，被剥夺自由者人数众多，其中相当多的人尚未被判刑</w:t>
      </w:r>
      <w:r>
        <w:rPr>
          <w:rFonts w:hint="eastAsia"/>
          <w:lang w:val="en-GB"/>
        </w:rPr>
        <w:t>(</w:t>
      </w:r>
      <w:r w:rsidRPr="00866520">
        <w:rPr>
          <w:rFonts w:hint="eastAsia"/>
          <w:lang w:val="en-GB"/>
        </w:rPr>
        <w:t>《公约》第七条、第九条和第十条</w:t>
      </w:r>
      <w:r>
        <w:rPr>
          <w:rFonts w:hint="eastAsia"/>
          <w:lang w:val="en-GB"/>
        </w:rPr>
        <w:t>)</w:t>
      </w:r>
      <w:r w:rsidRPr="00866520">
        <w:rPr>
          <w:rFonts w:hint="eastAsia"/>
          <w:lang w:val="en-GB"/>
        </w:rPr>
        <w:t>。</w:t>
      </w:r>
    </w:p>
    <w:p w:rsidR="00866520" w:rsidRPr="002C0829" w:rsidRDefault="00866520" w:rsidP="002C0829">
      <w:pPr>
        <w:pStyle w:val="SingleTxtGC"/>
        <w:ind w:left="1565"/>
        <w:rPr>
          <w:rFonts w:eastAsia="SimHei"/>
          <w:lang w:val="en-GB"/>
        </w:rPr>
      </w:pPr>
      <w:r w:rsidRPr="002C0829">
        <w:rPr>
          <w:rFonts w:eastAsia="SimHei" w:hint="eastAsia"/>
          <w:lang w:val="en-GB"/>
        </w:rPr>
        <w:t>缔约国应继续使用可替代审前拘押措施，并应尽快解决监狱超员问题。</w:t>
      </w:r>
    </w:p>
    <w:p w:rsidR="00866520" w:rsidRPr="00866520" w:rsidRDefault="00866520" w:rsidP="00866520">
      <w:pPr>
        <w:pStyle w:val="SingleTxtGC"/>
        <w:rPr>
          <w:lang w:val="en-GB"/>
        </w:rPr>
      </w:pPr>
      <w:r w:rsidRPr="00866520">
        <w:rPr>
          <w:lang w:val="en-GB"/>
        </w:rPr>
        <w:t>17.</w:t>
      </w:r>
      <w:r w:rsidR="002C0829">
        <w:rPr>
          <w:rFonts w:hint="eastAsia"/>
          <w:lang w:val="en-GB"/>
        </w:rPr>
        <w:t xml:space="preserve">  </w:t>
      </w:r>
      <w:r w:rsidRPr="00866520">
        <w:rPr>
          <w:rFonts w:hint="eastAsia"/>
          <w:lang w:val="en-GB"/>
        </w:rPr>
        <w:t>委员会感到关切的是，缔约国内面临递解出境和驱逐程序的外国人处境困难，尤其涉及到有效行使受审理权、充分辩护权和由主管部门审查案情权时</w:t>
      </w:r>
      <w:r>
        <w:rPr>
          <w:rFonts w:hint="eastAsia"/>
          <w:lang w:val="en-GB"/>
        </w:rPr>
        <w:t>(</w:t>
      </w:r>
      <w:r w:rsidRPr="00866520">
        <w:rPr>
          <w:rFonts w:hint="eastAsia"/>
          <w:lang w:val="en-GB"/>
        </w:rPr>
        <w:t>《公约》第十三条</w:t>
      </w:r>
      <w:r>
        <w:rPr>
          <w:rFonts w:hint="eastAsia"/>
          <w:lang w:val="en-GB"/>
        </w:rPr>
        <w:t>)</w:t>
      </w:r>
      <w:r w:rsidRPr="00866520">
        <w:rPr>
          <w:rFonts w:hint="eastAsia"/>
          <w:lang w:val="en-GB"/>
        </w:rPr>
        <w:t>。</w:t>
      </w:r>
    </w:p>
    <w:p w:rsidR="00866520" w:rsidRPr="002C0829" w:rsidRDefault="00866520" w:rsidP="002C0829">
      <w:pPr>
        <w:pStyle w:val="SingleTxtGC"/>
        <w:ind w:left="1565"/>
        <w:rPr>
          <w:rFonts w:eastAsia="SimHei"/>
          <w:lang w:val="en-GB"/>
        </w:rPr>
      </w:pPr>
      <w:r w:rsidRPr="002C0829">
        <w:rPr>
          <w:rFonts w:eastAsia="SimHei" w:hint="eastAsia"/>
          <w:lang w:val="en-GB"/>
        </w:rPr>
        <w:t>缔约国应确保面临递解出境程序的人可有效行使受审理权、充分辩护权和由主管部门审查案情权。</w:t>
      </w:r>
    </w:p>
    <w:p w:rsidR="00866520" w:rsidRPr="00866520" w:rsidRDefault="00866520" w:rsidP="00866520">
      <w:pPr>
        <w:pStyle w:val="SingleTxtGC"/>
        <w:rPr>
          <w:lang w:val="en-GB"/>
        </w:rPr>
      </w:pPr>
      <w:r w:rsidRPr="00866520">
        <w:rPr>
          <w:lang w:val="en-GB"/>
        </w:rPr>
        <w:t>18.</w:t>
      </w:r>
      <w:r w:rsidR="002C0829">
        <w:rPr>
          <w:rFonts w:hint="eastAsia"/>
          <w:lang w:val="en-GB"/>
        </w:rPr>
        <w:t xml:space="preserve">  </w:t>
      </w:r>
      <w:r w:rsidRPr="00866520">
        <w:rPr>
          <w:rFonts w:hint="eastAsia"/>
          <w:lang w:val="en-GB"/>
        </w:rPr>
        <w:t>委员会关切地注意到，缔约国内土著人民处于社会边缘化境地，土著人民未得到充分承认，在</w:t>
      </w:r>
      <w:r w:rsidRPr="00866520">
        <w:rPr>
          <w:rFonts w:hint="eastAsia"/>
          <w:lang w:val="en-GB"/>
        </w:rPr>
        <w:t>2007</w:t>
      </w:r>
      <w:r w:rsidRPr="00866520">
        <w:rPr>
          <w:rFonts w:hint="eastAsia"/>
          <w:lang w:val="en-GB"/>
        </w:rPr>
        <w:t>年人口普查中缺乏有关土著人民的统计数字，缺少促进实现其人民权利的特别措施，以及缺少保护土著语言的措施。</w:t>
      </w:r>
    </w:p>
    <w:p w:rsidR="00866520" w:rsidRPr="002C0829" w:rsidRDefault="00866520" w:rsidP="002C0829">
      <w:pPr>
        <w:pStyle w:val="SingleTxtGC"/>
        <w:ind w:left="1565"/>
        <w:rPr>
          <w:rFonts w:eastAsia="SimHei"/>
          <w:lang w:val="en-GB"/>
        </w:rPr>
      </w:pPr>
      <w:r w:rsidRPr="002C0829">
        <w:rPr>
          <w:rFonts w:eastAsia="SimHei" w:hint="eastAsia"/>
          <w:lang w:val="en-GB"/>
        </w:rPr>
        <w:t>缔约国应促进充分承认所有土著人民，并考虑批准劳工组织</w:t>
      </w:r>
      <w:r w:rsidRPr="002C0829">
        <w:rPr>
          <w:rFonts w:eastAsia="SimHei" w:hint="eastAsia"/>
          <w:lang w:val="en-GB"/>
        </w:rPr>
        <w:t>1989</w:t>
      </w:r>
      <w:r w:rsidRPr="002C0829">
        <w:rPr>
          <w:rFonts w:eastAsia="SimHei" w:hint="eastAsia"/>
          <w:lang w:val="en-GB"/>
        </w:rPr>
        <w:t>年</w:t>
      </w:r>
      <w:r w:rsidRPr="002C0829">
        <w:rPr>
          <w:rFonts w:eastAsia="SimHei"/>
          <w:lang w:val="en-GB"/>
        </w:rPr>
        <w:t>《独立国家土著和部落民族公约》</w:t>
      </w:r>
      <w:r w:rsidRPr="002C0829">
        <w:rPr>
          <w:rFonts w:eastAsia="SimHei"/>
          <w:lang w:val="en-GB"/>
        </w:rPr>
        <w:t>(</w:t>
      </w:r>
      <w:r w:rsidRPr="002C0829">
        <w:rPr>
          <w:rFonts w:eastAsia="SimHei"/>
          <w:lang w:val="en-GB"/>
        </w:rPr>
        <w:t>第</w:t>
      </w:r>
      <w:r w:rsidRPr="002C0829">
        <w:rPr>
          <w:rFonts w:eastAsia="SimHei"/>
          <w:lang w:val="en-GB"/>
        </w:rPr>
        <w:t>169</w:t>
      </w:r>
      <w:r w:rsidRPr="002C0829">
        <w:rPr>
          <w:rFonts w:eastAsia="SimHei"/>
          <w:lang w:val="en-GB"/>
        </w:rPr>
        <w:t>号公约</w:t>
      </w:r>
      <w:r w:rsidRPr="002C0829">
        <w:rPr>
          <w:rFonts w:eastAsia="SimHei"/>
          <w:lang w:val="en-GB"/>
        </w:rPr>
        <w:t>)</w:t>
      </w:r>
      <w:r w:rsidRPr="002C0829">
        <w:rPr>
          <w:rFonts w:eastAsia="SimHei" w:hint="eastAsia"/>
          <w:lang w:val="en-GB"/>
        </w:rPr>
        <w:t>。缔约国应与各土著人民进行磋商，在其自由和知情同意的情况下，在下次人口普查中列入与土著人民身份确认有关的问题；制定和执行促进充分实现土著人民权利的政策；并采取特别措施解决土著人民边缘化问题。缔约国还应与所有土著人民协商，采取措施弘扬土著人民的语言和文化。</w:t>
      </w:r>
    </w:p>
    <w:p w:rsidR="00866520" w:rsidRPr="00866520" w:rsidRDefault="00866520" w:rsidP="00866520">
      <w:pPr>
        <w:pStyle w:val="SingleTxtGC"/>
        <w:rPr>
          <w:lang w:val="en-GB"/>
        </w:rPr>
      </w:pPr>
      <w:r w:rsidRPr="00866520">
        <w:rPr>
          <w:lang w:val="en-GB"/>
        </w:rPr>
        <w:t>19.</w:t>
      </w:r>
      <w:r w:rsidR="002C0829">
        <w:rPr>
          <w:rFonts w:hint="eastAsia"/>
          <w:lang w:val="en-GB"/>
        </w:rPr>
        <w:t xml:space="preserve">  </w:t>
      </w:r>
      <w:r w:rsidRPr="00866520">
        <w:rPr>
          <w:rFonts w:hint="eastAsia"/>
          <w:lang w:val="en-GB"/>
        </w:rPr>
        <w:t>缔约国应向本国司法、立法和行政部门、民间社会和非政府组织以及广大公众宣传第六次定期报告文本、针对委员会拟订的问题清单提供的书面答复和本结论性意见。</w:t>
      </w:r>
    </w:p>
    <w:p w:rsidR="00866520" w:rsidRPr="00866520" w:rsidRDefault="00866520" w:rsidP="00866520">
      <w:pPr>
        <w:pStyle w:val="SingleTxtGC"/>
        <w:rPr>
          <w:lang w:val="en-GB"/>
        </w:rPr>
      </w:pPr>
      <w:r w:rsidRPr="00866520">
        <w:rPr>
          <w:lang w:val="en-GB"/>
        </w:rPr>
        <w:t>20.</w:t>
      </w:r>
      <w:r w:rsidR="002C0829">
        <w:rPr>
          <w:rFonts w:hint="eastAsia"/>
          <w:lang w:val="en-GB"/>
        </w:rPr>
        <w:t xml:space="preserve">  </w:t>
      </w:r>
      <w:r w:rsidRPr="00866520">
        <w:rPr>
          <w:rFonts w:hint="eastAsia"/>
          <w:lang w:val="en-GB"/>
        </w:rPr>
        <w:t>按照委员会议事规则第</w:t>
      </w:r>
      <w:r w:rsidRPr="00866520">
        <w:rPr>
          <w:lang w:val="en-GB"/>
        </w:rPr>
        <w:t>7</w:t>
      </w:r>
      <w:r w:rsidRPr="00866520">
        <w:rPr>
          <w:rFonts w:hint="eastAsia"/>
          <w:lang w:val="en-GB"/>
        </w:rPr>
        <w:t>1</w:t>
      </w:r>
      <w:r w:rsidRPr="00866520">
        <w:rPr>
          <w:rFonts w:hint="eastAsia"/>
          <w:lang w:val="en-GB"/>
        </w:rPr>
        <w:t>条第</w:t>
      </w:r>
      <w:r w:rsidRPr="00866520">
        <w:rPr>
          <w:lang w:val="en-GB"/>
        </w:rPr>
        <w:t>5</w:t>
      </w:r>
      <w:r w:rsidRPr="00866520">
        <w:rPr>
          <w:rFonts w:hint="eastAsia"/>
          <w:lang w:val="en-GB"/>
        </w:rPr>
        <w:t>款，缔约国应该在一年内提供有关资料，说明其对本结论性意见第</w:t>
      </w:r>
      <w:r w:rsidRPr="00866520">
        <w:rPr>
          <w:lang w:val="en-GB"/>
        </w:rPr>
        <w:t>5</w:t>
      </w:r>
      <w:r w:rsidRPr="00866520">
        <w:rPr>
          <w:rFonts w:hint="eastAsia"/>
          <w:lang w:val="en-GB"/>
        </w:rPr>
        <w:t>、第</w:t>
      </w:r>
      <w:r w:rsidRPr="00866520">
        <w:rPr>
          <w:lang w:val="en-GB"/>
        </w:rPr>
        <w:t>10</w:t>
      </w:r>
      <w:r w:rsidRPr="00866520">
        <w:rPr>
          <w:rFonts w:hint="eastAsia"/>
          <w:lang w:val="en-GB"/>
        </w:rPr>
        <w:t>、第</w:t>
      </w:r>
      <w:r w:rsidRPr="00866520">
        <w:rPr>
          <w:lang w:val="en-GB"/>
        </w:rPr>
        <w:t>14</w:t>
      </w:r>
      <w:r w:rsidRPr="00866520">
        <w:rPr>
          <w:rFonts w:hint="eastAsia"/>
          <w:lang w:val="en-GB"/>
        </w:rPr>
        <w:t>和第</w:t>
      </w:r>
      <w:r w:rsidRPr="00866520">
        <w:rPr>
          <w:lang w:val="en-GB"/>
        </w:rPr>
        <w:t>15</w:t>
      </w:r>
      <w:r w:rsidRPr="00866520">
        <w:rPr>
          <w:rFonts w:hint="eastAsia"/>
          <w:lang w:val="en-GB"/>
        </w:rPr>
        <w:t>段中委员会所提建议的落实情况。</w:t>
      </w:r>
    </w:p>
    <w:p w:rsidR="00866520" w:rsidRDefault="00866520" w:rsidP="00866520">
      <w:pPr>
        <w:pStyle w:val="SingleTxtGC"/>
        <w:rPr>
          <w:rFonts w:hint="eastAsia"/>
          <w:lang w:val="en-GB"/>
        </w:rPr>
      </w:pPr>
      <w:r w:rsidRPr="00866520">
        <w:rPr>
          <w:lang w:val="en-GB"/>
        </w:rPr>
        <w:t>21.</w:t>
      </w:r>
      <w:r w:rsidR="002C0829">
        <w:rPr>
          <w:rFonts w:hint="eastAsia"/>
          <w:lang w:val="en-GB"/>
        </w:rPr>
        <w:t xml:space="preserve">  </w:t>
      </w:r>
      <w:r w:rsidRPr="00866520">
        <w:rPr>
          <w:rFonts w:hint="eastAsia"/>
          <w:lang w:val="en-GB"/>
        </w:rPr>
        <w:t>委员会请缔约国在其定于</w:t>
      </w:r>
      <w:r w:rsidRPr="00866520">
        <w:rPr>
          <w:lang w:val="en-GB"/>
        </w:rPr>
        <w:t>2014</w:t>
      </w:r>
      <w:r w:rsidRPr="00866520">
        <w:rPr>
          <w:rFonts w:hint="eastAsia"/>
          <w:lang w:val="en-GB"/>
        </w:rPr>
        <w:t>年</w:t>
      </w:r>
      <w:r w:rsidRPr="00866520">
        <w:rPr>
          <w:lang w:val="en-GB"/>
        </w:rPr>
        <w:t>7</w:t>
      </w:r>
      <w:r w:rsidRPr="00866520">
        <w:rPr>
          <w:rFonts w:hint="eastAsia"/>
          <w:lang w:val="en-GB"/>
        </w:rPr>
        <w:t>月</w:t>
      </w:r>
      <w:r w:rsidRPr="00866520">
        <w:rPr>
          <w:lang w:val="en-GB"/>
        </w:rPr>
        <w:t>1</w:t>
      </w:r>
      <w:r w:rsidRPr="00866520">
        <w:rPr>
          <w:rFonts w:hint="eastAsia"/>
          <w:lang w:val="en-GB"/>
        </w:rPr>
        <w:t>日之前提交的第七次定期报告中，提供最新资料，说明对委员会所提各项建议的落实情况以及对整个《公约》的遵约情况。委员会还建议缔约国与本国民间社会和非政府组织开展磋商，编制第七次定期报告。</w:t>
      </w:r>
    </w:p>
    <w:p w:rsidR="00761079" w:rsidRPr="00866520" w:rsidRDefault="00761079" w:rsidP="00866520">
      <w:pPr>
        <w:pStyle w:val="SingleTxtGC"/>
        <w:rPr>
          <w:lang w:val="en-GB"/>
        </w:rPr>
      </w:pPr>
    </w:p>
    <w:p w:rsidR="002C0829" w:rsidRPr="002D6A9C" w:rsidRDefault="002C0829">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866520" w:rsidRPr="00866520" w:rsidRDefault="00866520" w:rsidP="00866520">
      <w:pPr>
        <w:pStyle w:val="SingleTxtGC"/>
        <w:rPr>
          <w:rFonts w:hint="eastAsia"/>
          <w:lang w:val="en-GB"/>
        </w:rPr>
      </w:pPr>
    </w:p>
    <w:sectPr w:rsidR="00866520" w:rsidRPr="00866520">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4357" w:rsidRPr="000F217F" w:rsidRDefault="00DA4357" w:rsidP="000F217F">
      <w:pPr>
        <w:pStyle w:val="Footer"/>
        <w:spacing w:after="240"/>
        <w:ind w:left="907"/>
        <w:rPr>
          <w:rFonts w:eastAsia="KaiTi_GB2312" w:hint="eastAsia"/>
          <w:sz w:val="21"/>
          <w:szCs w:val="21"/>
          <w:lang w:val="fr-CH" w:eastAsia="zh-CN"/>
        </w:rPr>
      </w:pPr>
      <w:r>
        <w:rPr>
          <w:rFonts w:eastAsia="KaiTi_GB2312" w:hint="eastAsia"/>
          <w:sz w:val="21"/>
          <w:szCs w:val="21"/>
          <w:lang w:val="fr-CH" w:eastAsia="zh-CN"/>
        </w:rPr>
        <w:t>注</w:t>
      </w:r>
    </w:p>
  </w:endnote>
  <w:endnote w:type="continuationSeparator" w:id="0">
    <w:p w:rsidR="00DA4357" w:rsidRPr="000F217F" w:rsidRDefault="00DA4357" w:rsidP="000F217F">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333A" w:rsidRPr="00866520" w:rsidRDefault="00EC333A" w:rsidP="00E52100">
    <w:pPr>
      <w:pStyle w:val="Footer"/>
      <w:tabs>
        <w:tab w:val="clear" w:pos="431"/>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sidR="001F5EB7">
      <w:rPr>
        <w:rStyle w:val="PageNumber"/>
        <w:noProof/>
      </w:rPr>
      <w:t>4</w:t>
    </w:r>
    <w:r>
      <w:rPr>
        <w:rStyle w:val="PageNumber"/>
      </w:rPr>
      <w:fldChar w:fldCharType="end"/>
    </w:r>
    <w:r>
      <w:rPr>
        <w:rStyle w:val="PageNumber"/>
        <w:rFonts w:eastAsia="SimSun" w:hint="eastAsia"/>
        <w:lang w:eastAsia="zh-CN"/>
      </w:rPr>
      <w:tab/>
    </w:r>
    <w:r w:rsidRPr="00866520">
      <w:rPr>
        <w:rFonts w:eastAsia="SimSun"/>
      </w:rPr>
      <w:t>GE.10-46697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333A" w:rsidRDefault="00EC333A">
    <w:pPr>
      <w:pStyle w:val="Footer"/>
      <w:tabs>
        <w:tab w:val="right" w:pos="9639"/>
      </w:tabs>
    </w:pPr>
    <w:r w:rsidRPr="00866520">
      <w:rPr>
        <w:rFonts w:eastAsia="SimSun"/>
      </w:rPr>
      <w:t>GE.10-46697</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1F5EB7">
      <w:rPr>
        <w:rStyle w:val="PageNumber"/>
        <w:noProof/>
      </w:rPr>
      <w:t>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333A" w:rsidRPr="0061164F" w:rsidRDefault="00EC333A" w:rsidP="0061164F">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10</w:t>
    </w:r>
    <w:r w:rsidRPr="00EE277A">
      <w:rPr>
        <w:rFonts w:eastAsia="SimSun"/>
        <w:sz w:val="20"/>
        <w:lang w:eastAsia="zh-CN"/>
      </w:rPr>
      <w:t>-</w:t>
    </w:r>
    <w:r>
      <w:rPr>
        <w:rFonts w:eastAsia="SimSun" w:hint="eastAsia"/>
        <w:sz w:val="20"/>
        <w:lang w:eastAsia="zh-CN"/>
      </w:rPr>
      <w:t>46697</w:t>
    </w:r>
    <w:r w:rsidRPr="00EE277A">
      <w:rPr>
        <w:rFonts w:eastAsia="SimSun"/>
        <w:sz w:val="20"/>
        <w:lang w:eastAsia="zh-CN"/>
      </w:rPr>
      <w:t xml:space="preserve"> (C)</w:t>
    </w:r>
    <w:r>
      <w:rPr>
        <w:rFonts w:eastAsia="SimSun"/>
        <w:sz w:val="20"/>
        <w:lang w:eastAsia="zh-CN"/>
      </w:rPr>
      <w:tab/>
    </w:r>
    <w:r>
      <w:rPr>
        <w:rFonts w:eastAsia="SimSun" w:hint="eastAsia"/>
        <w:sz w:val="20"/>
        <w:lang w:eastAsia="zh-CN"/>
      </w:rPr>
      <w:t>201210</w:t>
    </w:r>
    <w:r>
      <w:rPr>
        <w:rFonts w:eastAsia="SimSun"/>
        <w:sz w:val="20"/>
        <w:lang w:eastAsia="zh-CN"/>
      </w:rPr>
      <w:tab/>
    </w:r>
    <w:r>
      <w:rPr>
        <w:rFonts w:eastAsia="SimSun" w:hint="eastAsia"/>
        <w:sz w:val="20"/>
        <w:lang w:eastAsia="zh-CN"/>
      </w:rPr>
      <w:t>100111</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4357" w:rsidRPr="00052154" w:rsidRDefault="00DA4357" w:rsidP="00052154">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DA4357" w:rsidRPr="00052154" w:rsidRDefault="00DA4357" w:rsidP="00052154">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333A" w:rsidRPr="00866520" w:rsidRDefault="00EC333A">
    <w:pPr>
      <w:pStyle w:val="Header"/>
    </w:pPr>
    <w:r w:rsidRPr="00866520">
      <w:t>CCPR/C/SLV/CO/6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333A" w:rsidRPr="00866520" w:rsidRDefault="00EC333A">
    <w:pPr>
      <w:pStyle w:val="Header"/>
      <w:jc w:val="right"/>
    </w:pPr>
    <w:r w:rsidRPr="00866520">
      <w:t>CCPR/C/SLV/CO/6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333A" w:rsidRDefault="00EC333A">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9BD5B27"/>
    <w:multiLevelType w:val="hybridMultilevel"/>
    <w:tmpl w:val="5BA4F904"/>
    <w:lvl w:ilvl="0" w:tplc="CA966D3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F325985"/>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8374BB9"/>
    <w:multiLevelType w:val="hybridMultilevel"/>
    <w:tmpl w:val="5A76EAD6"/>
    <w:lvl w:ilvl="0" w:tplc="CA966D38">
      <w:start w:val="1"/>
      <w:numFmt w:val="lowerLetter"/>
      <w:lvlRestart w:val="0"/>
      <w:lvlText w:val="(%1)"/>
      <w:lvlJc w:val="left"/>
      <w:pPr>
        <w:tabs>
          <w:tab w:val="num" w:pos="2861"/>
        </w:tabs>
        <w:ind w:left="1569" w:firstLine="431"/>
      </w:pPr>
      <w:rPr>
        <w:rFonts w:ascii="Times New Roman" w:hAnsi="Times New Roman" w:cs="Times New Roman"/>
        <w:color w:val="auto"/>
        <w:sz w:val="21"/>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9">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47BE1237"/>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1">
    <w:nsid w:val="4E794534"/>
    <w:multiLevelType w:val="hybridMultilevel"/>
    <w:tmpl w:val="F8B4D648"/>
    <w:lvl w:ilvl="0" w:tplc="E25C6EA4">
      <w:start w:val="1"/>
      <w:numFmt w:val="lowerLetter"/>
      <w:lvlText w:val="(%1)"/>
      <w:lvlJc w:val="left"/>
      <w:pPr>
        <w:tabs>
          <w:tab w:val="num" w:pos="1140"/>
        </w:tabs>
        <w:ind w:left="1140" w:hanging="70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22">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3">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4">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7E3E665E"/>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20"/>
  </w:num>
  <w:num w:numId="12">
    <w:abstractNumId w:val="25"/>
  </w:num>
  <w:num w:numId="13">
    <w:abstractNumId w:val="16"/>
  </w:num>
  <w:num w:numId="14">
    <w:abstractNumId w:val="12"/>
  </w:num>
  <w:num w:numId="15">
    <w:abstractNumId w:val="13"/>
  </w:num>
  <w:num w:numId="16">
    <w:abstractNumId w:val="23"/>
  </w:num>
  <w:num w:numId="17">
    <w:abstractNumId w:val="12"/>
  </w:num>
  <w:num w:numId="18">
    <w:abstractNumId w:val="12"/>
  </w:num>
  <w:num w:numId="19">
    <w:abstractNumId w:val="23"/>
  </w:num>
  <w:num w:numId="20">
    <w:abstractNumId w:val="13"/>
  </w:num>
  <w:num w:numId="21">
    <w:abstractNumId w:val="13"/>
  </w:num>
  <w:num w:numId="22">
    <w:abstractNumId w:val="19"/>
  </w:num>
  <w:num w:numId="23">
    <w:abstractNumId w:val="10"/>
  </w:num>
  <w:num w:numId="24">
    <w:abstractNumId w:val="15"/>
  </w:num>
  <w:num w:numId="25">
    <w:abstractNumId w:val="22"/>
  </w:num>
  <w:num w:numId="26">
    <w:abstractNumId w:val="17"/>
  </w:num>
  <w:num w:numId="27">
    <w:abstractNumId w:val="14"/>
  </w:num>
  <w:num w:numId="28">
    <w:abstractNumId w:val="19"/>
  </w:num>
  <w:num w:numId="29">
    <w:abstractNumId w:val="10"/>
  </w:num>
  <w:num w:numId="30">
    <w:abstractNumId w:val="15"/>
  </w:num>
  <w:num w:numId="31">
    <w:abstractNumId w:val="24"/>
  </w:num>
  <w:num w:numId="32">
    <w:abstractNumId w:val="22"/>
  </w:num>
  <w:num w:numId="33">
    <w:abstractNumId w:val="17"/>
  </w:num>
  <w:num w:numId="34">
    <w:abstractNumId w:val="14"/>
  </w:num>
  <w:num w:numId="35">
    <w:abstractNumId w:val="19"/>
  </w:num>
  <w:num w:numId="36">
    <w:abstractNumId w:val="10"/>
  </w:num>
  <w:num w:numId="37">
    <w:abstractNumId w:val="15"/>
  </w:num>
  <w:num w:numId="38">
    <w:abstractNumId w:val="24"/>
  </w:num>
  <w:num w:numId="39">
    <w:abstractNumId w:val="18"/>
  </w:num>
  <w:num w:numId="40">
    <w:abstractNumId w:val="21"/>
  </w:num>
  <w:num w:numId="41">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C58C3"/>
    <w:rsid w:val="00051474"/>
    <w:rsid w:val="00052154"/>
    <w:rsid w:val="00056B0A"/>
    <w:rsid w:val="000848DB"/>
    <w:rsid w:val="00086AFE"/>
    <w:rsid w:val="000C58C3"/>
    <w:rsid w:val="000D0252"/>
    <w:rsid w:val="000F217F"/>
    <w:rsid w:val="0014292A"/>
    <w:rsid w:val="00155C95"/>
    <w:rsid w:val="00161576"/>
    <w:rsid w:val="001909BF"/>
    <w:rsid w:val="001A7516"/>
    <w:rsid w:val="001F04F8"/>
    <w:rsid w:val="001F5EB7"/>
    <w:rsid w:val="002250D3"/>
    <w:rsid w:val="0023199F"/>
    <w:rsid w:val="0023313F"/>
    <w:rsid w:val="00242C16"/>
    <w:rsid w:val="002547C8"/>
    <w:rsid w:val="002918A1"/>
    <w:rsid w:val="002C0829"/>
    <w:rsid w:val="002C2513"/>
    <w:rsid w:val="002C618C"/>
    <w:rsid w:val="002D3D9F"/>
    <w:rsid w:val="003379CB"/>
    <w:rsid w:val="0038024C"/>
    <w:rsid w:val="003C6A6A"/>
    <w:rsid w:val="003D1840"/>
    <w:rsid w:val="003F3E54"/>
    <w:rsid w:val="003F67C5"/>
    <w:rsid w:val="00463CF0"/>
    <w:rsid w:val="004841B8"/>
    <w:rsid w:val="00497733"/>
    <w:rsid w:val="004A27CA"/>
    <w:rsid w:val="004C7249"/>
    <w:rsid w:val="004D1555"/>
    <w:rsid w:val="004E0BB3"/>
    <w:rsid w:val="004F49CC"/>
    <w:rsid w:val="004F794C"/>
    <w:rsid w:val="005054E6"/>
    <w:rsid w:val="00520B34"/>
    <w:rsid w:val="00524A79"/>
    <w:rsid w:val="005252B4"/>
    <w:rsid w:val="00547485"/>
    <w:rsid w:val="005539DA"/>
    <w:rsid w:val="00553C07"/>
    <w:rsid w:val="005714D8"/>
    <w:rsid w:val="0058028F"/>
    <w:rsid w:val="00583259"/>
    <w:rsid w:val="005848A2"/>
    <w:rsid w:val="0059200A"/>
    <w:rsid w:val="005A1158"/>
    <w:rsid w:val="005C1316"/>
    <w:rsid w:val="005C425C"/>
    <w:rsid w:val="005F24E4"/>
    <w:rsid w:val="0061164F"/>
    <w:rsid w:val="00630134"/>
    <w:rsid w:val="006425A2"/>
    <w:rsid w:val="0064450E"/>
    <w:rsid w:val="0065322F"/>
    <w:rsid w:val="00654852"/>
    <w:rsid w:val="006708D2"/>
    <w:rsid w:val="00671AA3"/>
    <w:rsid w:val="0068106B"/>
    <w:rsid w:val="006A719B"/>
    <w:rsid w:val="006B33D0"/>
    <w:rsid w:val="006B6E2A"/>
    <w:rsid w:val="006D3DFA"/>
    <w:rsid w:val="006D537E"/>
    <w:rsid w:val="006F55A7"/>
    <w:rsid w:val="00721ADC"/>
    <w:rsid w:val="00761079"/>
    <w:rsid w:val="007802C5"/>
    <w:rsid w:val="007B5B8A"/>
    <w:rsid w:val="007C0772"/>
    <w:rsid w:val="007E1E0A"/>
    <w:rsid w:val="007F57CE"/>
    <w:rsid w:val="0082020C"/>
    <w:rsid w:val="008351FB"/>
    <w:rsid w:val="00840AD2"/>
    <w:rsid w:val="0086574C"/>
    <w:rsid w:val="00866520"/>
    <w:rsid w:val="00867AE0"/>
    <w:rsid w:val="00877885"/>
    <w:rsid w:val="008A29C7"/>
    <w:rsid w:val="008A2C66"/>
    <w:rsid w:val="008B7C42"/>
    <w:rsid w:val="008D08D4"/>
    <w:rsid w:val="008F1659"/>
    <w:rsid w:val="008F2A5F"/>
    <w:rsid w:val="00924464"/>
    <w:rsid w:val="00935148"/>
    <w:rsid w:val="009353BD"/>
    <w:rsid w:val="00964A61"/>
    <w:rsid w:val="00983FE7"/>
    <w:rsid w:val="00991A47"/>
    <w:rsid w:val="00997F66"/>
    <w:rsid w:val="00A02B21"/>
    <w:rsid w:val="00A10DE0"/>
    <w:rsid w:val="00A13418"/>
    <w:rsid w:val="00A3593C"/>
    <w:rsid w:val="00A37913"/>
    <w:rsid w:val="00A50BDC"/>
    <w:rsid w:val="00A53684"/>
    <w:rsid w:val="00A956E4"/>
    <w:rsid w:val="00AC0B2D"/>
    <w:rsid w:val="00AC56DE"/>
    <w:rsid w:val="00AE6BDB"/>
    <w:rsid w:val="00AF26E4"/>
    <w:rsid w:val="00B75594"/>
    <w:rsid w:val="00C13E02"/>
    <w:rsid w:val="00C1716A"/>
    <w:rsid w:val="00C21A92"/>
    <w:rsid w:val="00C40431"/>
    <w:rsid w:val="00C51697"/>
    <w:rsid w:val="00C63BBD"/>
    <w:rsid w:val="00CD2B51"/>
    <w:rsid w:val="00CD757E"/>
    <w:rsid w:val="00D012B2"/>
    <w:rsid w:val="00D01D93"/>
    <w:rsid w:val="00D02999"/>
    <w:rsid w:val="00D129A7"/>
    <w:rsid w:val="00D159B2"/>
    <w:rsid w:val="00D15CBD"/>
    <w:rsid w:val="00D26C70"/>
    <w:rsid w:val="00D3329D"/>
    <w:rsid w:val="00D37022"/>
    <w:rsid w:val="00D563C9"/>
    <w:rsid w:val="00D7111C"/>
    <w:rsid w:val="00D73055"/>
    <w:rsid w:val="00DA4357"/>
    <w:rsid w:val="00DA496F"/>
    <w:rsid w:val="00DD5096"/>
    <w:rsid w:val="00DD58FD"/>
    <w:rsid w:val="00E04759"/>
    <w:rsid w:val="00E52100"/>
    <w:rsid w:val="00E9545F"/>
    <w:rsid w:val="00E9599A"/>
    <w:rsid w:val="00E97B28"/>
    <w:rsid w:val="00EA55AB"/>
    <w:rsid w:val="00EB791E"/>
    <w:rsid w:val="00EC1754"/>
    <w:rsid w:val="00EC333A"/>
    <w:rsid w:val="00ED4038"/>
    <w:rsid w:val="00F01AE0"/>
    <w:rsid w:val="00F039D0"/>
    <w:rsid w:val="00F174AF"/>
    <w:rsid w:val="00F21548"/>
    <w:rsid w:val="00F22540"/>
    <w:rsid w:val="00F32849"/>
    <w:rsid w:val="00F4532B"/>
    <w:rsid w:val="00F64F15"/>
    <w:rsid w:val="00F71EB4"/>
    <w:rsid w:val="00F82225"/>
    <w:rsid w:val="00F91E32"/>
    <w:rsid w:val="00F95118"/>
    <w:rsid w:val="00F97000"/>
    <w:rsid w:val="00FD51D4"/>
    <w:rsid w:val="00FE63AD"/>
    <w:rsid w:val="00FE6EA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1659"/>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0F217F"/>
    <w:pPr>
      <w:numPr>
        <w:numId w:val="21"/>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0F217F"/>
    <w:pPr>
      <w:tabs>
        <w:tab w:val="clear" w:pos="431"/>
        <w:tab w:val="right" w:pos="1021"/>
      </w:tabs>
      <w:spacing w:after="120" w:line="240" w:lineRule="exact"/>
      <w:ind w:left="1134" w:right="1134" w:hanging="1134"/>
    </w:pPr>
    <w:rPr>
      <w:sz w:val="18"/>
    </w:rPr>
  </w:style>
  <w:style w:type="character" w:styleId="FootnoteReference">
    <w:name w:val="footnote reference"/>
    <w:rsid w:val="00FE6EA5"/>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520B34"/>
    <w:pPr>
      <w:ind w:left="1565"/>
    </w:pPr>
  </w:style>
  <w:style w:type="paragraph" w:customStyle="1" w:styleId="a0">
    <w:name w:val="表中标题"/>
    <w:basedOn w:val="SingleTxtGC"/>
    <w:rsid w:val="00D563C9"/>
    <w:pPr>
      <w:spacing w:before="80" w:after="80" w:line="200" w:lineRule="exact"/>
      <w:ind w:left="0" w:right="113"/>
    </w:pPr>
    <w:rPr>
      <w:rFonts w:eastAsia="KaiTi_GB2312"/>
      <w:sz w:val="18"/>
    </w:rPr>
  </w:style>
  <w:style w:type="paragraph" w:customStyle="1" w:styleId="a1">
    <w:name w:val="目录段页次"/>
    <w:basedOn w:val="Normal"/>
    <w:rsid w:val="00FD51D4"/>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D51D4"/>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0F217F"/>
    <w:pPr>
      <w:tabs>
        <w:tab w:val="right" w:pos="1021"/>
      </w:tabs>
    </w:pPr>
  </w:style>
  <w:style w:type="character" w:styleId="EndnoteReference">
    <w:name w:val="endnote reference"/>
    <w:basedOn w:val="FootnoteReference"/>
    <w:rsid w:val="00FE6EA5"/>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8F1659"/>
    <w:pPr>
      <w:spacing w:line="240" w:lineRule="auto"/>
    </w:pPr>
    <w:rPr>
      <w:rFonts w:eastAsia="Times New Roman"/>
      <w:sz w:val="16"/>
      <w:lang w:val="en-GB" w:eastAsia="en-US"/>
    </w:rPr>
  </w:style>
  <w:style w:type="character" w:styleId="PageNumber">
    <w:name w:val="page number"/>
    <w:rsid w:val="008F1659"/>
    <w:rPr>
      <w:rFonts w:ascii="Times New Roman" w:hAnsi="Times New Roman"/>
      <w:b/>
      <w:spacing w:val="0"/>
      <w:kern w:val="0"/>
      <w:sz w:val="18"/>
    </w:rPr>
  </w:style>
  <w:style w:type="paragraph" w:styleId="Header">
    <w:name w:val="header"/>
    <w:basedOn w:val="Normal"/>
    <w:rsid w:val="008F1659"/>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8F1659"/>
    <w:pPr>
      <w:numPr>
        <w:numId w:val="18"/>
      </w:numPr>
      <w:spacing w:after="120"/>
      <w:ind w:right="1134"/>
    </w:pPr>
  </w:style>
  <w:style w:type="paragraph" w:customStyle="1" w:styleId="Bullet2GC">
    <w:name w:val="_Bullet 2_GC"/>
    <w:basedOn w:val="Normal"/>
    <w:rsid w:val="000F217F"/>
    <w:pPr>
      <w:numPr>
        <w:numId w:val="19"/>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58028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58028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58028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58028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58028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58028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8A29C7"/>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37913"/>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37913"/>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37913"/>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37913"/>
    <w:pPr>
      <w:keepNext/>
      <w:keepLines/>
      <w:spacing w:before="240" w:after="240" w:line="420" w:lineRule="exact"/>
      <w:ind w:left="1134" w:right="1134"/>
      <w:jc w:val="left"/>
    </w:pPr>
    <w:rPr>
      <w:rFonts w:eastAsia="SimHei"/>
      <w:sz w:val="40"/>
    </w:rPr>
  </w:style>
  <w:style w:type="paragraph" w:customStyle="1" w:styleId="a3">
    <w:name w:val="悬挂"/>
    <w:basedOn w:val="SingleTxtGC"/>
    <w:rsid w:val="007B5B8A"/>
    <w:pPr>
      <w:ind w:left="1565" w:hanging="431"/>
    </w:pPr>
  </w:style>
  <w:style w:type="paragraph" w:customStyle="1" w:styleId="a4">
    <w:name w:val="表中文字"/>
    <w:basedOn w:val="SingleTxtGC"/>
    <w:rsid w:val="00654852"/>
    <w:pPr>
      <w:spacing w:before="40" w:line="240" w:lineRule="atLeast"/>
      <w:ind w:left="0" w:right="113"/>
    </w:pPr>
    <w:rPr>
      <w:sz w:val="18"/>
    </w:rPr>
  </w:style>
  <w:style w:type="paragraph" w:customStyle="1" w:styleId="a5">
    <w:name w:val="表数文字"/>
    <w:basedOn w:val="SingleTxtGC"/>
    <w:rsid w:val="0082020C"/>
    <w:pPr>
      <w:spacing w:before="40" w:after="40" w:line="240" w:lineRule="atLeast"/>
      <w:ind w:left="0" w:right="113"/>
    </w:pPr>
    <w:rPr>
      <w:sz w:val="18"/>
    </w:rPr>
  </w:style>
  <w:style w:type="table" w:styleId="TableGrid">
    <w:name w:val="Table Grid"/>
    <w:basedOn w:val="TableNormal"/>
    <w:semiHidden/>
    <w:rsid w:val="00D15CB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ingleTxtGCChar">
    <w:name w:val="_ Single Txt_GC Char"/>
    <w:link w:val="SingleTxtGC"/>
    <w:locked/>
    <w:rsid w:val="005F24E4"/>
    <w:rPr>
      <w:rFonts w:eastAsia="SimSun"/>
      <w:snapToGrid w:val="0"/>
      <w:sz w:val="21"/>
      <w:lang w:val="en-US" w:eastAsia="zh-CN" w:bidi="ar-SA"/>
    </w:rPr>
  </w:style>
  <w:style w:type="paragraph" w:styleId="BalloonText">
    <w:name w:val="Balloon Text"/>
    <w:basedOn w:val="Normal"/>
    <w:semiHidden/>
    <w:rsid w:val="00F71EB4"/>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24847;&#3526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CCPR-意见</Template>
  <TotalTime>1</TotalTime>
  <Pages>1</Pages>
  <Words>2186</Words>
  <Characters>2319</Characters>
  <Application>Microsoft Office Word</Application>
  <DocSecurity>4</DocSecurity>
  <Lines>89</Lines>
  <Paragraphs>58</Paragraphs>
  <ScaleCrop>false</ScaleCrop>
  <Company>CSD</Company>
  <LinksUpToDate>false</LinksUpToDate>
  <CharactersWithSpaces>4447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YWX</dc:creator>
  <cp:keywords/>
  <dc:description/>
  <cp:lastModifiedBy>nie</cp:lastModifiedBy>
  <cp:revision>3</cp:revision>
  <cp:lastPrinted>2011-01-10T15:23:00Z</cp:lastPrinted>
  <dcterms:created xsi:type="dcterms:W3CDTF">2011-01-10T15:23:00Z</dcterms:created>
  <dcterms:modified xsi:type="dcterms:W3CDTF">2011-01-10T15:24:00Z</dcterms:modified>
</cp:coreProperties>
</file>