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7319D2">
            <w:bookmarkStart w:id="0" w:name="_GoBack"/>
            <w:bookmarkEnd w:id="0"/>
          </w:p>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7319D2" w:rsidP="007319D2">
            <w:pPr>
              <w:jc w:val="right"/>
            </w:pPr>
            <w:r w:rsidRPr="007319D2">
              <w:rPr>
                <w:sz w:val="40"/>
              </w:rPr>
              <w:t>CCPR</w:t>
            </w:r>
            <w:r>
              <w:t>/C/ITA/Q/6</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03FFC7D1" wp14:editId="06A15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7319D2" w:rsidP="008A02A2">
            <w:pPr>
              <w:spacing w:before="240"/>
            </w:pPr>
            <w:r>
              <w:t>Distr. générale</w:t>
            </w:r>
          </w:p>
          <w:p w:rsidR="007319D2" w:rsidRDefault="007319D2" w:rsidP="007319D2">
            <w:pPr>
              <w:spacing w:line="240" w:lineRule="exact"/>
            </w:pPr>
            <w:r>
              <w:t>26 juillet 2016</w:t>
            </w:r>
          </w:p>
          <w:p w:rsidR="007319D2" w:rsidRDefault="007319D2" w:rsidP="007319D2">
            <w:pPr>
              <w:spacing w:line="240" w:lineRule="exact"/>
            </w:pPr>
            <w:r>
              <w:t>Français</w:t>
            </w:r>
          </w:p>
          <w:p w:rsidR="007319D2" w:rsidRDefault="007319D2" w:rsidP="007319D2">
            <w:pPr>
              <w:spacing w:line="240" w:lineRule="exact"/>
            </w:pPr>
            <w:r>
              <w:t>Original : anglais</w:t>
            </w:r>
          </w:p>
          <w:p w:rsidR="007319D2" w:rsidRPr="00DB58B5" w:rsidRDefault="007319D2" w:rsidP="007319D2">
            <w:pPr>
              <w:spacing w:line="240" w:lineRule="exact"/>
            </w:pPr>
            <w:r>
              <w:t xml:space="preserve">Anglais, espagnol </w:t>
            </w:r>
            <w:r>
              <w:br/>
              <w:t>et français seulement</w:t>
            </w:r>
          </w:p>
        </w:tc>
      </w:tr>
    </w:tbl>
    <w:p w:rsidR="006F71EA" w:rsidRDefault="006F71EA" w:rsidP="006F71EA">
      <w:pPr>
        <w:spacing w:before="120"/>
        <w:rPr>
          <w:b/>
          <w:sz w:val="24"/>
          <w:szCs w:val="24"/>
        </w:rPr>
      </w:pPr>
      <w:r w:rsidRPr="00DF3BF1">
        <w:rPr>
          <w:b/>
          <w:sz w:val="24"/>
          <w:szCs w:val="24"/>
        </w:rPr>
        <w:t>Comité des droits de l’homme</w:t>
      </w:r>
    </w:p>
    <w:p w:rsidR="005418EB" w:rsidRDefault="005418EB" w:rsidP="005418EB">
      <w:pPr>
        <w:pStyle w:val="HChG"/>
      </w:pPr>
      <w:r w:rsidRPr="00CF3232">
        <w:tab/>
      </w:r>
      <w:r w:rsidRPr="00CF3232">
        <w:tab/>
        <w:t xml:space="preserve">Liste de points concernant le sixième rapport </w:t>
      </w:r>
      <w:r>
        <w:br/>
      </w:r>
      <w:r w:rsidRPr="00CF3232">
        <w:t>périodique de l</w:t>
      </w:r>
      <w:r>
        <w:t>’</w:t>
      </w:r>
      <w:r w:rsidRPr="00CF3232">
        <w:t>Italie</w:t>
      </w:r>
      <w:r w:rsidRPr="002571E9">
        <w:rPr>
          <w:rStyle w:val="Appelnotedebasdep"/>
          <w:b w:val="0"/>
          <w:sz w:val="20"/>
          <w:vertAlign w:val="baseline"/>
        </w:rPr>
        <w:footnoteReference w:customMarkFollows="1" w:id="2"/>
        <w:t>*</w:t>
      </w:r>
    </w:p>
    <w:p w:rsidR="005418EB" w:rsidRDefault="005418EB" w:rsidP="005418EB">
      <w:pPr>
        <w:pStyle w:val="H23G"/>
      </w:pPr>
      <w:r w:rsidRPr="00CF3232">
        <w:tab/>
      </w:r>
      <w:r w:rsidRPr="00CF3232">
        <w:tab/>
        <w:t>Cadre constitutionnel et juridique dans leq</w:t>
      </w:r>
      <w:r w:rsidR="00F55906">
        <w:t>uel le Pacte est appliqué (art. </w:t>
      </w:r>
      <w:r w:rsidRPr="00CF3232">
        <w:t>2)</w:t>
      </w:r>
    </w:p>
    <w:p w:rsidR="005418EB" w:rsidRDefault="005418EB" w:rsidP="005418EB">
      <w:pPr>
        <w:pStyle w:val="ParNoG"/>
        <w:tabs>
          <w:tab w:val="clear" w:pos="1701"/>
        </w:tabs>
      </w:pPr>
      <w:r w:rsidRPr="00CF3232">
        <w:t xml:space="preserve">Compte tenu des précédentes observations finales du Comité (voir </w:t>
      </w:r>
      <w:r>
        <w:t>CCPR/C/ITA/CO/5, par. </w:t>
      </w:r>
      <w:r w:rsidRPr="00CF3232">
        <w:t>6), indiquer les mesures prises par l</w:t>
      </w:r>
      <w:r>
        <w:t>’</w:t>
      </w:r>
      <w:r w:rsidRPr="00CF3232">
        <w:t>État partie pour lever ses réserves au paragraphe 1 de l</w:t>
      </w:r>
      <w:r>
        <w:t>’</w:t>
      </w:r>
      <w:r w:rsidR="00F669D0">
        <w:t>article </w:t>
      </w:r>
      <w:r w:rsidRPr="00CF3232">
        <w:t xml:space="preserve">15 </w:t>
      </w:r>
      <w:r w:rsidR="00F669D0">
        <w:t>et au paragraphe </w:t>
      </w:r>
      <w:r w:rsidRPr="00CF3232">
        <w:t>3 de l</w:t>
      </w:r>
      <w:r>
        <w:t>’</w:t>
      </w:r>
      <w:r w:rsidR="00F669D0">
        <w:t>article </w:t>
      </w:r>
      <w:r w:rsidRPr="00CF3232">
        <w:t>19 du Pacte et expliquer ce qui l</w:t>
      </w:r>
      <w:r>
        <w:t>’</w:t>
      </w:r>
      <w:r w:rsidRPr="00CF3232">
        <w:t>empêch</w:t>
      </w:r>
      <w:r>
        <w:t>ait</w:t>
      </w:r>
      <w:r w:rsidRPr="00CF3232">
        <w:t xml:space="preserve"> </w:t>
      </w:r>
      <w:r>
        <w:t xml:space="preserve">de le faire </w:t>
      </w:r>
      <w:r w:rsidRPr="00CF3232">
        <w:t>jusqu</w:t>
      </w:r>
      <w:r>
        <w:t>’</w:t>
      </w:r>
      <w:r w:rsidRPr="00CF3232">
        <w:t>à ce jour.</w:t>
      </w:r>
    </w:p>
    <w:p w:rsidR="005418EB" w:rsidRDefault="005418EB" w:rsidP="005418EB">
      <w:pPr>
        <w:pStyle w:val="ParNoG"/>
        <w:tabs>
          <w:tab w:val="clear" w:pos="1701"/>
        </w:tabs>
      </w:pPr>
      <w:r w:rsidRPr="00CF3232">
        <w:t xml:space="preserve">Donner des informations sur les mesures prises pour </w:t>
      </w:r>
      <w:r>
        <w:t>créer</w:t>
      </w:r>
      <w:r w:rsidRPr="00CF3232">
        <w:t xml:space="preserve"> une institution nationale des droits de l</w:t>
      </w:r>
      <w:r>
        <w:t>’</w:t>
      </w:r>
      <w:r w:rsidRPr="00CF3232">
        <w:t>homme pleinement conforme aux Principes concernant le statut des institutions nationales pour la promotion et la protection des droits de l</w:t>
      </w:r>
      <w:r>
        <w:t>’</w:t>
      </w:r>
      <w:r w:rsidRPr="00CF3232">
        <w:t>homme (Principes de Paris) et expliquer le ret</w:t>
      </w:r>
      <w:r>
        <w:t>ard</w:t>
      </w:r>
      <w:r w:rsidRPr="00CF3232">
        <w:t xml:space="preserve"> important pris </w:t>
      </w:r>
      <w:r>
        <w:t>dans l’adoption, par le Parlement, d’</w:t>
      </w:r>
      <w:r w:rsidRPr="00CF3232">
        <w:t xml:space="preserve">une loi portant établissement de </w:t>
      </w:r>
      <w:r>
        <w:t>pareille</w:t>
      </w:r>
      <w:r w:rsidRPr="00CF3232">
        <w:t xml:space="preserve"> instance. Indiquer s</w:t>
      </w:r>
      <w:r>
        <w:t>’</w:t>
      </w:r>
      <w:r w:rsidRPr="00CF3232">
        <w:t xml:space="preserve">il a été tenu compte des préoccupations suscitées par la </w:t>
      </w:r>
      <w:r>
        <w:t xml:space="preserve">faible </w:t>
      </w:r>
      <w:r w:rsidRPr="00CF3232">
        <w:t>participation de la société civile à l</w:t>
      </w:r>
      <w:r>
        <w:t>’</w:t>
      </w:r>
      <w:r w:rsidRPr="00CF3232">
        <w:t>élaboration de cette loi.</w:t>
      </w:r>
    </w:p>
    <w:p w:rsidR="005418EB" w:rsidRDefault="005418EB" w:rsidP="005418EB">
      <w:pPr>
        <w:pStyle w:val="H23G"/>
      </w:pPr>
      <w:r>
        <w:tab/>
      </w:r>
      <w:r>
        <w:tab/>
      </w:r>
      <w:r w:rsidRPr="00CF3232">
        <w:t xml:space="preserve">Non-discrimination, égalité entre hommes et femmes, droits des minorités </w:t>
      </w:r>
      <w:r>
        <w:br/>
      </w:r>
      <w:r w:rsidRPr="00CF3232">
        <w:t>et interdiction de l</w:t>
      </w:r>
      <w:r>
        <w:t>’</w:t>
      </w:r>
      <w:r w:rsidRPr="00CF3232">
        <w:t xml:space="preserve">apologie de la haine nationale, raciale ou religieuse </w:t>
      </w:r>
      <w:r>
        <w:br/>
      </w:r>
      <w:r w:rsidRPr="00CF3232">
        <w:t>(art. 2, 3,</w:t>
      </w:r>
      <w:r>
        <w:t xml:space="preserve"> </w:t>
      </w:r>
      <w:r w:rsidRPr="00CF3232">
        <w:t>20, 23, 25, 26 et 27)</w:t>
      </w:r>
    </w:p>
    <w:p w:rsidR="005418EB" w:rsidRDefault="005418EB" w:rsidP="005418EB">
      <w:pPr>
        <w:pStyle w:val="ParNoG"/>
        <w:tabs>
          <w:tab w:val="clear" w:pos="1701"/>
        </w:tabs>
      </w:pPr>
      <w:r w:rsidRPr="00CF3232">
        <w:t xml:space="preserve">Préciser si les dispositions antidiscriminatoires </w:t>
      </w:r>
      <w:r>
        <w:t>de</w:t>
      </w:r>
      <w:r w:rsidRPr="00CF3232">
        <w:t xml:space="preserve"> l</w:t>
      </w:r>
      <w:r>
        <w:t>’</w:t>
      </w:r>
      <w:r w:rsidRPr="00CF3232">
        <w:t xml:space="preserve">article 3 de la Constitution couvrent tous les motifs </w:t>
      </w:r>
      <w:r>
        <w:t xml:space="preserve">sur lesquels il est interdit de fonder une </w:t>
      </w:r>
      <w:r w:rsidRPr="00CF3232">
        <w:t xml:space="preserve">discrimination </w:t>
      </w:r>
      <w:r>
        <w:t>énoncés</w:t>
      </w:r>
      <w:r w:rsidR="00B657EC">
        <w:t xml:space="preserve"> au paragraphe </w:t>
      </w:r>
      <w:r w:rsidRPr="00CF3232">
        <w:t>1 de l</w:t>
      </w:r>
      <w:r>
        <w:t>’</w:t>
      </w:r>
      <w:r w:rsidR="00B657EC">
        <w:t>article </w:t>
      </w:r>
      <w:r w:rsidRPr="00CF3232">
        <w:t>2</w:t>
      </w:r>
      <w:r w:rsidR="00B657EC">
        <w:t xml:space="preserve"> et aux articles </w:t>
      </w:r>
      <w:r w:rsidRPr="00CF3232">
        <w:t xml:space="preserve">3 et 26 du Pacte. Indiquer quelle législation a été adoptée pour que les non-ressortissants </w:t>
      </w:r>
      <w:r>
        <w:t>soient protégés et reconnus par la loi</w:t>
      </w:r>
      <w:r w:rsidRPr="00CF3232">
        <w:t xml:space="preserve"> dans des conditions d</w:t>
      </w:r>
      <w:r>
        <w:t>’</w:t>
      </w:r>
      <w:r w:rsidRPr="00CF3232">
        <w:t>égalité. Indiquer également les mesures que l</w:t>
      </w:r>
      <w:r>
        <w:t>’</w:t>
      </w:r>
      <w:r w:rsidRPr="00CF3232">
        <w:t>État partie envisage de prendre pour permettre aux couples de même sexe d</w:t>
      </w:r>
      <w:r>
        <w:t>’</w:t>
      </w:r>
      <w:r w:rsidRPr="00CF3232">
        <w:t xml:space="preserve">adopter un enfant et </w:t>
      </w:r>
      <w:r>
        <w:t xml:space="preserve">pour </w:t>
      </w:r>
      <w:r w:rsidRPr="00CF3232">
        <w:t xml:space="preserve">protéger les droits des enfants de </w:t>
      </w:r>
      <w:r>
        <w:t xml:space="preserve">tels </w:t>
      </w:r>
      <w:r w:rsidRPr="00CF3232">
        <w:t xml:space="preserve">couples, qui </w:t>
      </w:r>
      <w:r>
        <w:t xml:space="preserve">ne </w:t>
      </w:r>
      <w:r w:rsidRPr="00CF3232">
        <w:t xml:space="preserve">sont </w:t>
      </w:r>
      <w:r>
        <w:t>pas couverts par</w:t>
      </w:r>
      <w:r w:rsidRPr="00CF3232">
        <w:t xml:space="preserve"> la loi sur les unions civiles</w:t>
      </w:r>
      <w:r>
        <w:t xml:space="preserve"> </w:t>
      </w:r>
      <w:r w:rsidRPr="00CF3232">
        <w:t>récemment</w:t>
      </w:r>
      <w:r>
        <w:t xml:space="preserve"> </w:t>
      </w:r>
      <w:r w:rsidRPr="00CF3232">
        <w:t xml:space="preserve">adoptée. Indiquer ce qui est fait ou envisagé pour adopter une législation complète de lutte contre la discrimination, y compris </w:t>
      </w:r>
      <w:r>
        <w:t xml:space="preserve">la discrimination </w:t>
      </w:r>
      <w:r w:rsidRPr="00CF3232">
        <w:t>dans la sphère privée, qui interdise toutes les formes directes, indirectes et multiples de discrimination, contienne une liste exhaustive de</w:t>
      </w:r>
      <w:r>
        <w:t>s</w:t>
      </w:r>
      <w:r w:rsidRPr="00CF3232">
        <w:t xml:space="preserve"> motifs </w:t>
      </w:r>
      <w:r>
        <w:t>pour lesquels toute</w:t>
      </w:r>
      <w:r w:rsidRPr="00CF3232">
        <w:t xml:space="preserve"> discrimination</w:t>
      </w:r>
      <w:r>
        <w:t xml:space="preserve"> est interdite</w:t>
      </w:r>
      <w:r w:rsidRPr="00CF3232">
        <w:t xml:space="preserve">, </w:t>
      </w:r>
      <w:r>
        <w:t>parmi lesquels</w:t>
      </w:r>
      <w:r w:rsidRPr="00CF3232">
        <w:t xml:space="preserve"> l</w:t>
      </w:r>
      <w:r>
        <w:t>’</w:t>
      </w:r>
      <w:r w:rsidRPr="00CF3232">
        <w:t>orientation sexuelle et l</w:t>
      </w:r>
      <w:r>
        <w:t>’</w:t>
      </w:r>
      <w:r w:rsidRPr="00CF3232">
        <w:t>identité de genre, et prévoie des recours judiciaires et administrati</w:t>
      </w:r>
      <w:r>
        <w:t>fs</w:t>
      </w:r>
      <w:r w:rsidRPr="00CF3232">
        <w:t xml:space="preserve"> utiles.</w:t>
      </w:r>
    </w:p>
    <w:p w:rsidR="005418EB" w:rsidRDefault="005418EB" w:rsidP="005418EB">
      <w:pPr>
        <w:pStyle w:val="ParNoG"/>
        <w:tabs>
          <w:tab w:val="clear" w:pos="1701"/>
        </w:tabs>
      </w:pPr>
      <w:r w:rsidRPr="00CF3232">
        <w:lastRenderedPageBreak/>
        <w:t>Compte tenu des précédentes observations finales du Com</w:t>
      </w:r>
      <w:r w:rsidR="0005666C">
        <w:t>ité (voir CCPR/C/ITA/CO/5, par. </w:t>
      </w:r>
      <w:r w:rsidRPr="00CF3232">
        <w:t xml:space="preserve">8), fournir des statistiques sur </w:t>
      </w:r>
      <w:r>
        <w:t>les</w:t>
      </w:r>
      <w:r w:rsidRPr="00CF3232">
        <w:t xml:space="preserve"> plaintes </w:t>
      </w:r>
      <w:r>
        <w:t xml:space="preserve">déposées </w:t>
      </w:r>
      <w:r w:rsidRPr="00CF3232">
        <w:t>pour discrimination fondée sur le sexe et l</w:t>
      </w:r>
      <w:r>
        <w:t>’</w:t>
      </w:r>
      <w:r w:rsidRPr="00CF3232">
        <w:t>issue des poursuites judiciaires au</w:t>
      </w:r>
      <w:r>
        <w:t>x</w:t>
      </w:r>
      <w:r w:rsidRPr="00CF3232">
        <w:t>quelles elles ont donné lieu.</w:t>
      </w:r>
    </w:p>
    <w:p w:rsidR="005418EB" w:rsidRDefault="005418EB" w:rsidP="005418EB">
      <w:pPr>
        <w:pStyle w:val="ParNoG"/>
        <w:tabs>
          <w:tab w:val="clear" w:pos="1701"/>
        </w:tabs>
      </w:pPr>
      <w:r w:rsidRPr="00CF3232">
        <w:t>Donner des renseignements sur les mesures prises pour accroître la proportion de femmes occupant des postes de responsabilité, tant dans le secteur public que dans le secteur privé, et fournir des statistiques sur le nombre de femmes occupant un poste de décision dans les organes politiques, notamment au sein des conseils régionaux, de l</w:t>
      </w:r>
      <w:r>
        <w:t>’</w:t>
      </w:r>
      <w:r w:rsidRPr="00CF3232">
        <w:t>appareil judiciaire et de l</w:t>
      </w:r>
      <w:r>
        <w:t>’</w:t>
      </w:r>
      <w:r w:rsidRPr="00CF3232">
        <w:t xml:space="preserve">administration publique, dont </w:t>
      </w:r>
      <w:r>
        <w:t>le corps</w:t>
      </w:r>
      <w:r w:rsidRPr="00CF3232">
        <w:t xml:space="preserve"> diplomatique, ainsi que dans les entreprises privées. </w:t>
      </w:r>
    </w:p>
    <w:p w:rsidR="005418EB" w:rsidRDefault="005418EB" w:rsidP="005418EB">
      <w:pPr>
        <w:pStyle w:val="ParNoG"/>
        <w:tabs>
          <w:tab w:val="clear" w:pos="1701"/>
        </w:tabs>
      </w:pPr>
      <w:r w:rsidRPr="00CF3232">
        <w:t xml:space="preserve">Indiquer les mesures prises pour lutter contre la stigmatisation, </w:t>
      </w:r>
      <w:r>
        <w:t xml:space="preserve">les </w:t>
      </w:r>
      <w:r w:rsidRPr="00CF3232">
        <w:t xml:space="preserve">stéréotypes et </w:t>
      </w:r>
      <w:r>
        <w:t>les propos à caractère raciste dont les</w:t>
      </w:r>
      <w:r w:rsidRPr="00CF3232">
        <w:t xml:space="preserve"> Roms, </w:t>
      </w:r>
      <w:r>
        <w:t>les</w:t>
      </w:r>
      <w:r w:rsidRPr="00CF3232">
        <w:t xml:space="preserve"> Sintis, </w:t>
      </w:r>
      <w:r>
        <w:t>les</w:t>
      </w:r>
      <w:r w:rsidRPr="00CF3232">
        <w:t xml:space="preserve"> Caminantis et </w:t>
      </w:r>
      <w:r>
        <w:t>les</w:t>
      </w:r>
      <w:r w:rsidRPr="00CF3232">
        <w:t xml:space="preserve"> non-ressortissants, y compris </w:t>
      </w:r>
      <w:r>
        <w:t>les</w:t>
      </w:r>
      <w:r w:rsidRPr="00CF3232">
        <w:t xml:space="preserve"> demandeurs d</w:t>
      </w:r>
      <w:r>
        <w:t>’</w:t>
      </w:r>
      <w:r w:rsidRPr="00CF3232">
        <w:t>asile,</w:t>
      </w:r>
      <w:r>
        <w:t xml:space="preserve"> continuent de faire l’objet</w:t>
      </w:r>
      <w:r w:rsidRPr="00CF3232">
        <w:t xml:space="preserve"> </w:t>
      </w:r>
      <w:r>
        <w:t xml:space="preserve">de la </w:t>
      </w:r>
      <w:r w:rsidRPr="00CF3232">
        <w:t>par</w:t>
      </w:r>
      <w:r>
        <w:t>t</w:t>
      </w:r>
      <w:r w:rsidRPr="00CF3232">
        <w:t xml:space="preserve"> </w:t>
      </w:r>
      <w:r>
        <w:t>d’</w:t>
      </w:r>
      <w:r w:rsidRPr="00CF3232">
        <w:t xml:space="preserve">hommes politiques et </w:t>
      </w:r>
      <w:r>
        <w:t>de</w:t>
      </w:r>
      <w:r w:rsidRPr="00CF3232">
        <w:t xml:space="preserve"> représentants de l</w:t>
      </w:r>
      <w:r>
        <w:t>’É</w:t>
      </w:r>
      <w:r w:rsidRPr="00CF3232">
        <w:t xml:space="preserve">tat, ainsi que </w:t>
      </w:r>
      <w:r>
        <w:t>dans les</w:t>
      </w:r>
      <w:r w:rsidRPr="00CF3232">
        <w:t xml:space="preserve"> médias. Fournir des informations sur les mesures prises pour accroître le nombre de poursuites engagées </w:t>
      </w:r>
      <w:r>
        <w:t xml:space="preserve">et </w:t>
      </w:r>
      <w:r w:rsidRPr="00CF3232">
        <w:t xml:space="preserve">de </w:t>
      </w:r>
      <w:r>
        <w:t>déclarations de culpabilité</w:t>
      </w:r>
      <w:r w:rsidRPr="00CF3232">
        <w:t xml:space="preserve"> prononcées contre les auteurs d</w:t>
      </w:r>
      <w:r>
        <w:t>’</w:t>
      </w:r>
      <w:r w:rsidRPr="00CF3232">
        <w:t xml:space="preserve">infractions à caractère </w:t>
      </w:r>
      <w:r>
        <w:t>raciste</w:t>
      </w:r>
      <w:r w:rsidRPr="00CF3232">
        <w:t xml:space="preserve">, y compris </w:t>
      </w:r>
      <w:r>
        <w:t>l’incitation à la</w:t>
      </w:r>
      <w:r w:rsidRPr="00CF3232">
        <w:t xml:space="preserve"> haine raciale, </w:t>
      </w:r>
      <w:r>
        <w:t>les actes de</w:t>
      </w:r>
      <w:r w:rsidRPr="00CF3232">
        <w:t xml:space="preserve"> discrimination raciale et </w:t>
      </w:r>
      <w:r>
        <w:t>les</w:t>
      </w:r>
      <w:r w:rsidRPr="00CF3232">
        <w:t xml:space="preserve"> crimes </w:t>
      </w:r>
      <w:r>
        <w:t>haineux</w:t>
      </w:r>
      <w:r w:rsidRPr="00CF3232">
        <w:t xml:space="preserve"> fondés sur l</w:t>
      </w:r>
      <w:r>
        <w:t>’</w:t>
      </w:r>
      <w:r w:rsidRPr="00CF3232">
        <w:t>orientation sexuelle et l</w:t>
      </w:r>
      <w:r>
        <w:t>’</w:t>
      </w:r>
      <w:r w:rsidRPr="00CF3232">
        <w:t>identité de genre, en indiquant le nombre d</w:t>
      </w:r>
      <w:r>
        <w:t>’</w:t>
      </w:r>
      <w:r w:rsidRPr="00CF3232">
        <w:t>affaires ayant fait l</w:t>
      </w:r>
      <w:r>
        <w:t>’</w:t>
      </w:r>
      <w:r w:rsidRPr="00CF3232">
        <w:t>objet d</w:t>
      </w:r>
      <w:r>
        <w:t>’</w:t>
      </w:r>
      <w:r w:rsidRPr="00CF3232">
        <w:t xml:space="preserve">une enquête et le nombre de poursuites engagées et de </w:t>
      </w:r>
      <w:r>
        <w:t>déclarations de culpabilité</w:t>
      </w:r>
      <w:r w:rsidRPr="00CF3232">
        <w:t xml:space="preserve"> prononcées, en particulier dans les </w:t>
      </w:r>
      <w:r>
        <w:t xml:space="preserve">dossiers dans lesquels étaient impliqués </w:t>
      </w:r>
      <w:r w:rsidRPr="00CF3232">
        <w:t>des hommes politiques et des fonctionnaires, notamment des policiers. Préciser si l</w:t>
      </w:r>
      <w:r>
        <w:t>’</w:t>
      </w:r>
      <w:r w:rsidR="008D6AD0">
        <w:t xml:space="preserve">article 3 de la loi </w:t>
      </w:r>
      <w:r w:rsidR="008D6AD0">
        <w:rPr>
          <w:rFonts w:eastAsia="MS Mincho"/>
        </w:rPr>
        <w:t>n</w:t>
      </w:r>
      <w:r w:rsidR="008D6AD0">
        <w:rPr>
          <w:rFonts w:eastAsia="MS Mincho"/>
          <w:vertAlign w:val="superscript"/>
        </w:rPr>
        <w:t>o</w:t>
      </w:r>
      <w:r w:rsidR="008D6AD0">
        <w:t> </w:t>
      </w:r>
      <w:r w:rsidRPr="00CF3232">
        <w:t>205/1993, qui érige la motivation raciale en circonstance aggravante d</w:t>
      </w:r>
      <w:r>
        <w:t>’</w:t>
      </w:r>
      <w:r w:rsidRPr="00CF3232">
        <w:t>une infraction de droit commun, s</w:t>
      </w:r>
      <w:r>
        <w:t>’</w:t>
      </w:r>
      <w:r w:rsidRPr="00CF3232">
        <w:t xml:space="preserve">applique à tous les crimes </w:t>
      </w:r>
      <w:r>
        <w:t xml:space="preserve">entièrement ou partiellement </w:t>
      </w:r>
      <w:r w:rsidRPr="00CF3232">
        <w:t xml:space="preserve">motivés par la haine et est appliqué par </w:t>
      </w:r>
      <w:r>
        <w:t>les</w:t>
      </w:r>
      <w:r w:rsidRPr="00CF3232">
        <w:t xml:space="preserve"> juridiction</w:t>
      </w:r>
      <w:r>
        <w:t>s de tous niveaux</w:t>
      </w:r>
      <w:r w:rsidRPr="00CF3232">
        <w:t xml:space="preserve"> de façon cohérente.</w:t>
      </w:r>
    </w:p>
    <w:p w:rsidR="005418EB" w:rsidRDefault="005418EB" w:rsidP="005418EB">
      <w:pPr>
        <w:pStyle w:val="ParNoG"/>
        <w:tabs>
          <w:tab w:val="clear" w:pos="1701"/>
        </w:tabs>
      </w:pPr>
      <w:r w:rsidRPr="00CF3232">
        <w:t>Fournir des informations sur les mesures prises pour renforcer l</w:t>
      </w:r>
      <w:r>
        <w:t>’</w:t>
      </w:r>
      <w:r w:rsidRPr="00CF3232">
        <w:t xml:space="preserve">indépendance du </w:t>
      </w:r>
      <w:r>
        <w:t>b</w:t>
      </w:r>
      <w:r w:rsidRPr="00CF3232">
        <w:t>ureau national de lutte contre la discrimination raciale et élargir ses attributions et son mandat, en droit et dans la pratique. Donner des renseignements sur les ressources humaines et financières qui lui ont été allouées au cours des cinq dernières années.</w:t>
      </w:r>
    </w:p>
    <w:p w:rsidR="005418EB" w:rsidRDefault="005418EB" w:rsidP="005418EB">
      <w:pPr>
        <w:pStyle w:val="ParNoG"/>
        <w:tabs>
          <w:tab w:val="clear" w:pos="1701"/>
        </w:tabs>
      </w:pPr>
      <w:r w:rsidRPr="00CF3232">
        <w:t>Indiquer ce qui a été fait pour adopter un cadre législatif reconnaissant</w:t>
      </w:r>
      <w:r>
        <w:t xml:space="preserve"> </w:t>
      </w:r>
      <w:r w:rsidRPr="00CF3232">
        <w:t xml:space="preserve">les communautés roms, sintis et caminantis en tant que minorités nationales. Donner des informations sur la mise en </w:t>
      </w:r>
      <w:r>
        <w:t>œuvre</w:t>
      </w:r>
      <w:r w:rsidRPr="00CF3232">
        <w:t xml:space="preserve"> de la </w:t>
      </w:r>
      <w:r>
        <w:t>s</w:t>
      </w:r>
      <w:r w:rsidRPr="00CF3232">
        <w:t>tratégie nationale pour l</w:t>
      </w:r>
      <w:r>
        <w:t>’</w:t>
      </w:r>
      <w:r w:rsidRPr="00CF3232">
        <w:t>insertion des communautés rom, sinti et caminanti (2012-2020</w:t>
      </w:r>
      <w:r>
        <w:t>)</w:t>
      </w:r>
      <w:r w:rsidRPr="00CF3232">
        <w:t>, en particulier</w:t>
      </w:r>
      <w:r>
        <w:t xml:space="preserve"> en ce qui concerne</w:t>
      </w:r>
      <w:r w:rsidRPr="00CF3232">
        <w:t xml:space="preserve"> le montant des ressources affecté</w:t>
      </w:r>
      <w:r>
        <w:t>es</w:t>
      </w:r>
      <w:r w:rsidRPr="00CF3232">
        <w:t>, la protection des enfants contre la discrimination, l</w:t>
      </w:r>
      <w:r>
        <w:t>’</w:t>
      </w:r>
      <w:r w:rsidRPr="00CF3232">
        <w:t>adoption d</w:t>
      </w:r>
      <w:r>
        <w:t>’</w:t>
      </w:r>
      <w:r w:rsidRPr="00CF3232">
        <w:t>un plan d</w:t>
      </w:r>
      <w:r>
        <w:t>’</w:t>
      </w:r>
      <w:r w:rsidRPr="00CF3232">
        <w:t>action assorti d</w:t>
      </w:r>
      <w:r>
        <w:t>’</w:t>
      </w:r>
      <w:r w:rsidRPr="00CF3232">
        <w:t>un calendrier précis aux niveaux local et national et la participation des communautés concernées à l</w:t>
      </w:r>
      <w:r>
        <w:t>’</w:t>
      </w:r>
      <w:r w:rsidRPr="00CF3232">
        <w:t>élaboration et à l</w:t>
      </w:r>
      <w:r>
        <w:t>’</w:t>
      </w:r>
      <w:r w:rsidRPr="00CF3232">
        <w:t xml:space="preserve">application de la </w:t>
      </w:r>
      <w:r>
        <w:t>s</w:t>
      </w:r>
      <w:r w:rsidRPr="00CF3232">
        <w:t>tratégie.</w:t>
      </w:r>
    </w:p>
    <w:p w:rsidR="005418EB" w:rsidRDefault="005418EB" w:rsidP="005418EB">
      <w:pPr>
        <w:pStyle w:val="ParNoG"/>
        <w:tabs>
          <w:tab w:val="clear" w:pos="1701"/>
        </w:tabs>
      </w:pPr>
      <w:r w:rsidRPr="00CF3232">
        <w:t>Indiquer les mesures prises pour remédier aux violations des droits de l</w:t>
      </w:r>
      <w:r>
        <w:t>’</w:t>
      </w:r>
      <w:r w:rsidRPr="00CF3232">
        <w:t xml:space="preserve">homme des membres de la communauté rom </w:t>
      </w:r>
      <w:r>
        <w:t>auxquelles l’adoption</w:t>
      </w:r>
      <w:r w:rsidRPr="00CF3232">
        <w:t xml:space="preserve"> du décret </w:t>
      </w:r>
      <w:r w:rsidR="00F55906">
        <w:t>relatif à « </w:t>
      </w:r>
      <w:r w:rsidRPr="00CF3232">
        <w:t>l</w:t>
      </w:r>
      <w:r>
        <w:t>’</w:t>
      </w:r>
      <w:r w:rsidRPr="00CF3232">
        <w:t>état d</w:t>
      </w:r>
      <w:r>
        <w:t>’</w:t>
      </w:r>
      <w:r w:rsidRPr="00CF3232">
        <w:t>exception pour les nomades</w:t>
      </w:r>
      <w:r w:rsidR="00F55906">
        <w:t> </w:t>
      </w:r>
      <w:r w:rsidRPr="00CF3232">
        <w:t>»</w:t>
      </w:r>
      <w:r>
        <w:t xml:space="preserve"> a donné lieu</w:t>
      </w:r>
      <w:r w:rsidRPr="00CF3232">
        <w:t xml:space="preserve"> et les mesures de réparation qui ont été accordées</w:t>
      </w:r>
      <w:r>
        <w:t xml:space="preserve"> aux intéressés</w:t>
      </w:r>
      <w:r w:rsidRPr="00CF3232">
        <w:t xml:space="preserve">. Commenter les </w:t>
      </w:r>
      <w:r>
        <w:t>informations</w:t>
      </w:r>
      <w:r w:rsidRPr="00CF3232">
        <w:t xml:space="preserve"> selon lesquelles </w:t>
      </w:r>
      <w:r>
        <w:t>des</w:t>
      </w:r>
      <w:r w:rsidRPr="00CF3232">
        <w:t xml:space="preserve"> grandes villes italiennes auraient continué d</w:t>
      </w:r>
      <w:r>
        <w:t>’</w:t>
      </w:r>
      <w:r w:rsidRPr="00CF3232">
        <w:t xml:space="preserve">expulser de force des familles roms et sintis, notamment les </w:t>
      </w:r>
      <w:r>
        <w:t>allégations concernant</w:t>
      </w:r>
      <w:r w:rsidRPr="00CF3232">
        <w:t xml:space="preserve"> l</w:t>
      </w:r>
      <w:r>
        <w:t>’</w:t>
      </w:r>
      <w:r w:rsidR="0005666C">
        <w:t>expulsion forcée de plus de 600 </w:t>
      </w:r>
      <w:r w:rsidRPr="00CF3232">
        <w:t xml:space="preserve">personnes à Rome et </w:t>
      </w:r>
      <w:r w:rsidR="0005666C">
        <w:t>Cosenza en 2015 et de plus de 2 000 </w:t>
      </w:r>
      <w:r w:rsidRPr="00CF3232">
        <w:t xml:space="preserve">personnes à Milan en 2014. Indiquer </w:t>
      </w:r>
      <w:r>
        <w:t>les</w:t>
      </w:r>
      <w:r w:rsidRPr="00CF3232">
        <w:t xml:space="preserve"> garanties procédurales </w:t>
      </w:r>
      <w:r>
        <w:t xml:space="preserve">dont ont bénéficié les familles concernées par </w:t>
      </w:r>
      <w:r w:rsidRPr="00CF3232">
        <w:t>ces expulsions et les solutions de relogement proposées. Donner des renseignements sur l</w:t>
      </w:r>
      <w:r>
        <w:t>’</w:t>
      </w:r>
      <w:r w:rsidRPr="00CF3232">
        <w:t>état d</w:t>
      </w:r>
      <w:r>
        <w:t>’</w:t>
      </w:r>
      <w:r w:rsidR="0005666C">
        <w:t xml:space="preserve">avancement du projet de loi </w:t>
      </w:r>
      <w:r w:rsidR="0005666C">
        <w:rPr>
          <w:rFonts w:eastAsia="MS Mincho"/>
        </w:rPr>
        <w:t>n</w:t>
      </w:r>
      <w:r w:rsidR="0005666C">
        <w:rPr>
          <w:rFonts w:eastAsia="MS Mincho"/>
          <w:vertAlign w:val="superscript"/>
        </w:rPr>
        <w:t>o</w:t>
      </w:r>
      <w:r w:rsidR="0005666C">
        <w:t> </w:t>
      </w:r>
      <w:r w:rsidRPr="00CF3232">
        <w:t>770</w:t>
      </w:r>
      <w:r>
        <w:t>,</w:t>
      </w:r>
      <w:r w:rsidRPr="00CF3232">
        <w:t xml:space="preserve"> visant à </w:t>
      </w:r>
      <w:r>
        <w:t>protéger</w:t>
      </w:r>
      <w:r w:rsidRPr="00CF3232">
        <w:t xml:space="preserve"> la minorité rom et </w:t>
      </w:r>
      <w:r>
        <w:t xml:space="preserve">à lui donner </w:t>
      </w:r>
      <w:r w:rsidRPr="00CF3232">
        <w:t>l</w:t>
      </w:r>
      <w:r>
        <w:t>’</w:t>
      </w:r>
      <w:r w:rsidRPr="00CF3232">
        <w:t xml:space="preserve">égalité des chances. Fournir des informations sur les mesures prises ou envisagées pour mettre un terme à la ségrégation des Roms vivant dans des conditions insalubres dans des campements isolés et inaccessibles, dont </w:t>
      </w:r>
      <w:r>
        <w:t>ceux</w:t>
      </w:r>
      <w:r w:rsidRPr="00CF3232">
        <w:t xml:space="preserve"> de La Barbuta, sur lequel le Tribunal civil de Rome s</w:t>
      </w:r>
      <w:r>
        <w:t>’</w:t>
      </w:r>
      <w:r w:rsidRPr="00CF3232">
        <w:t>est prononcé en mai 2015, et de Masseria del Pozzo.</w:t>
      </w:r>
    </w:p>
    <w:p w:rsidR="005418EB" w:rsidRDefault="005418EB" w:rsidP="005418EB">
      <w:pPr>
        <w:pStyle w:val="H23G"/>
      </w:pPr>
      <w:r>
        <w:lastRenderedPageBreak/>
        <w:tab/>
      </w:r>
      <w:r>
        <w:tab/>
      </w:r>
      <w:r w:rsidRPr="00CF3232">
        <w:t xml:space="preserve">Droit à la vie, violence contre les femmes, y compris </w:t>
      </w:r>
      <w:r>
        <w:t xml:space="preserve">la </w:t>
      </w:r>
      <w:r w:rsidRPr="00CF3232">
        <w:t xml:space="preserve">violence familiale, </w:t>
      </w:r>
      <w:r>
        <w:br/>
      </w:r>
      <w:r w:rsidRPr="00CF3232">
        <w:t xml:space="preserve">et interdiction de la torture et des peines ou traitements cruels, inhumains </w:t>
      </w:r>
      <w:r>
        <w:br/>
      </w:r>
      <w:r w:rsidR="000E07CC">
        <w:t>ou dégradants (art. </w:t>
      </w:r>
      <w:r w:rsidRPr="00CF3232">
        <w:t>2,</w:t>
      </w:r>
      <w:r>
        <w:t xml:space="preserve"> </w:t>
      </w:r>
      <w:r w:rsidRPr="00CF3232">
        <w:t>3,</w:t>
      </w:r>
      <w:r>
        <w:t xml:space="preserve"> </w:t>
      </w:r>
      <w:r w:rsidRPr="00CF3232">
        <w:t>6, 7 et 26)</w:t>
      </w:r>
    </w:p>
    <w:p w:rsidR="005418EB" w:rsidRDefault="005418EB" w:rsidP="005418EB">
      <w:pPr>
        <w:pStyle w:val="ParNoG"/>
        <w:tabs>
          <w:tab w:val="clear" w:pos="1701"/>
        </w:tabs>
      </w:pPr>
      <w:r w:rsidRPr="00CF3232">
        <w:t xml:space="preserve">Indiquer les mesures prises pour remédier </w:t>
      </w:r>
      <w:r>
        <w:t>à la multiplication des cas</w:t>
      </w:r>
      <w:r w:rsidRPr="00CF3232">
        <w:t xml:space="preserve"> de violence familiale et </w:t>
      </w:r>
      <w:r>
        <w:t>faire baisser le</w:t>
      </w:r>
      <w:r w:rsidRPr="00CF3232">
        <w:t xml:space="preserve"> nombre de femmes tuées par leur partenaire ou ex-partenaire ou </w:t>
      </w:r>
      <w:r>
        <w:t>par un</w:t>
      </w:r>
      <w:r w:rsidRPr="00CF3232">
        <w:t xml:space="preserve"> membre de leur famille. Fournir des informations sur les mesures prises pour veiller à ce que </w:t>
      </w:r>
      <w:r>
        <w:t>les</w:t>
      </w:r>
      <w:r w:rsidRPr="00CF3232">
        <w:t xml:space="preserve"> actes de violence </w:t>
      </w:r>
      <w:r>
        <w:t>familiale soient signalés et fassent l’objet</w:t>
      </w:r>
      <w:r w:rsidRPr="00CF3232">
        <w:t xml:space="preserve"> d</w:t>
      </w:r>
      <w:r>
        <w:t>’</w:t>
      </w:r>
      <w:r w:rsidRPr="00CF3232">
        <w:t>enquêtes et de poursuites</w:t>
      </w:r>
      <w:r>
        <w:t xml:space="preserve">, </w:t>
      </w:r>
      <w:r w:rsidRPr="00CF3232">
        <w:t xml:space="preserve">en particulier </w:t>
      </w:r>
      <w:r>
        <w:t>lorsqu’ils visent d</w:t>
      </w:r>
      <w:r w:rsidRPr="00CF3232">
        <w:t xml:space="preserve">es migrantes et </w:t>
      </w:r>
      <w:r>
        <w:t>d</w:t>
      </w:r>
      <w:r w:rsidRPr="00CF3232">
        <w:t xml:space="preserve">es femmes et </w:t>
      </w:r>
      <w:r>
        <w:t xml:space="preserve">des </w:t>
      </w:r>
      <w:r w:rsidRPr="00CF3232">
        <w:t xml:space="preserve">filles roms et sintis. Indiquer également </w:t>
      </w:r>
      <w:r>
        <w:t>les</w:t>
      </w:r>
      <w:r w:rsidRPr="00CF3232">
        <w:t xml:space="preserve"> mesures prises pour </w:t>
      </w:r>
      <w:r>
        <w:t>informer</w:t>
      </w:r>
      <w:r w:rsidRPr="00CF3232">
        <w:t xml:space="preserve"> les femmes et les filles </w:t>
      </w:r>
      <w:r>
        <w:t>de</w:t>
      </w:r>
      <w:r w:rsidRPr="00CF3232">
        <w:t xml:space="preserve"> leurs droits et </w:t>
      </w:r>
      <w:r>
        <w:t>des</w:t>
      </w:r>
      <w:r w:rsidRPr="00CF3232">
        <w:t xml:space="preserve"> recours disponibles et </w:t>
      </w:r>
      <w:r>
        <w:t xml:space="preserve">pour prêter </w:t>
      </w:r>
      <w:r w:rsidRPr="00CF3232">
        <w:t>assistance aux victimes. Donner des renseignements sur l</w:t>
      </w:r>
      <w:r>
        <w:t>’</w:t>
      </w:r>
      <w:r w:rsidRPr="00CF3232">
        <w:t xml:space="preserve">aide juridictionnelle et </w:t>
      </w:r>
      <w:r>
        <w:t>les soins médicaux et psychologiques mis à la disposition des</w:t>
      </w:r>
      <w:r w:rsidRPr="00CF3232">
        <w:t xml:space="preserve"> victimes</w:t>
      </w:r>
      <w:r>
        <w:t>,</w:t>
      </w:r>
      <w:r w:rsidRPr="00CF3232">
        <w:t xml:space="preserve"> et fournir des statistiques sur le nombre de refuges créés dans l</w:t>
      </w:r>
      <w:r>
        <w:t>’</w:t>
      </w:r>
      <w:r w:rsidRPr="00CF3232">
        <w:t xml:space="preserve">État partie et </w:t>
      </w:r>
      <w:r>
        <w:t xml:space="preserve">le nombre </w:t>
      </w:r>
      <w:r w:rsidRPr="00CF3232">
        <w:t>de femmes et de filles qui y sont accueillies.</w:t>
      </w:r>
    </w:p>
    <w:p w:rsidR="005418EB" w:rsidRDefault="005418EB" w:rsidP="005418EB">
      <w:pPr>
        <w:pStyle w:val="ParNoG"/>
        <w:tabs>
          <w:tab w:val="clear" w:pos="1701"/>
        </w:tabs>
      </w:pPr>
      <w:r w:rsidRPr="00CF3232">
        <w:t xml:space="preserve">Commenter les informations qui indiquent que malgré la loi </w:t>
      </w:r>
      <w:r w:rsidR="000E07CC">
        <w:rPr>
          <w:rFonts w:eastAsia="MS Mincho"/>
        </w:rPr>
        <w:t>n</w:t>
      </w:r>
      <w:r w:rsidR="000E07CC">
        <w:rPr>
          <w:rFonts w:eastAsia="MS Mincho"/>
          <w:vertAlign w:val="superscript"/>
        </w:rPr>
        <w:t>o</w:t>
      </w:r>
      <w:r w:rsidR="000E07CC">
        <w:t> </w:t>
      </w:r>
      <w:r w:rsidRPr="00CF3232">
        <w:t>194 de 1978, qui légalise l</w:t>
      </w:r>
      <w:r>
        <w:t>’</w:t>
      </w:r>
      <w:r w:rsidRPr="00CF3232">
        <w:t>interruption volontaire de grossesse jusqu</w:t>
      </w:r>
      <w:r>
        <w:t>’</w:t>
      </w:r>
      <w:r w:rsidRPr="00CF3232">
        <w:t xml:space="preserve">au </w:t>
      </w:r>
      <w:r w:rsidR="000E07CC">
        <w:t>q</w:t>
      </w:r>
      <w:r w:rsidR="008D6AD0">
        <w:t>uatre-vingt-</w:t>
      </w:r>
      <w:r w:rsidR="000E07CC">
        <w:t>dixième</w:t>
      </w:r>
      <w:r w:rsidRPr="00CF3232">
        <w:t xml:space="preserve"> jour de la grossesse, les femmes </w:t>
      </w:r>
      <w:r>
        <w:t xml:space="preserve">qui veulent </w:t>
      </w:r>
      <w:r w:rsidRPr="00CF3232">
        <w:t>interrompre leur grossesse continuent de se heurter à d</w:t>
      </w:r>
      <w:r>
        <w:t>’</w:t>
      </w:r>
      <w:r w:rsidRPr="00CF3232">
        <w:t xml:space="preserve">importantes difficultés </w:t>
      </w:r>
      <w:r>
        <w:t>car de nombreux</w:t>
      </w:r>
      <w:r w:rsidRPr="00CF3232">
        <w:t xml:space="preserve"> gynécologues refusent de pratiquer </w:t>
      </w:r>
      <w:r>
        <w:t xml:space="preserve">des </w:t>
      </w:r>
      <w:r w:rsidRPr="00CF3232">
        <w:t>avortement</w:t>
      </w:r>
      <w:r>
        <w:t>s</w:t>
      </w:r>
      <w:r w:rsidRPr="00CF3232">
        <w:t xml:space="preserve"> en invoquant la clause de conscience. Donner des renseignements sur le cadre juridique, y compris les directives nationales, </w:t>
      </w:r>
      <w:r>
        <w:t xml:space="preserve">régissant </w:t>
      </w:r>
      <w:r w:rsidRPr="00CF3232">
        <w:t xml:space="preserve">les </w:t>
      </w:r>
      <w:r>
        <w:t>interruptions volontaires de grossesse</w:t>
      </w:r>
      <w:r w:rsidRPr="00CF3232">
        <w:t xml:space="preserve"> médicamenteuses dans l</w:t>
      </w:r>
      <w:r>
        <w:t>’</w:t>
      </w:r>
      <w:r w:rsidRPr="00CF3232">
        <w:t>État partie.</w:t>
      </w:r>
    </w:p>
    <w:p w:rsidR="005418EB" w:rsidRDefault="005418EB" w:rsidP="005418EB">
      <w:pPr>
        <w:pStyle w:val="ParNoG"/>
        <w:tabs>
          <w:tab w:val="clear" w:pos="1701"/>
        </w:tabs>
      </w:pPr>
      <w:r w:rsidRPr="00CF3232">
        <w:t>S</w:t>
      </w:r>
      <w:r>
        <w:t>’</w:t>
      </w:r>
      <w:r w:rsidRPr="00CF3232">
        <w:t>agissant des événements qui se sont produits à Naples et à Gênes en 2001, indiquer les mesures prises pour donner effet à la précédente recommandation</w:t>
      </w:r>
      <w:r>
        <w:t xml:space="preserve"> </w:t>
      </w:r>
      <w:r w:rsidRPr="00CF3232">
        <w:t>du Com</w:t>
      </w:r>
      <w:r w:rsidR="000E07CC">
        <w:t>ité (voir CCPR/C/ITA/CO/5, par. </w:t>
      </w:r>
      <w:r w:rsidRPr="00CF3232">
        <w:t>10) et à l</w:t>
      </w:r>
      <w:r>
        <w:t>’</w:t>
      </w:r>
      <w:r w:rsidRPr="00CF3232">
        <w:t>arrêt rendu par la Cour européenne des droits de l</w:t>
      </w:r>
      <w:r>
        <w:t>’</w:t>
      </w:r>
      <w:r w:rsidRPr="00CF3232">
        <w:t>homme en avril 2015</w:t>
      </w:r>
      <w:r>
        <w:t xml:space="preserve"> </w:t>
      </w:r>
      <w:r w:rsidRPr="00CF3232">
        <w:t>dans l</w:t>
      </w:r>
      <w:r>
        <w:t>’</w:t>
      </w:r>
      <w:r w:rsidRPr="00CF3232">
        <w:t xml:space="preserve">affaire </w:t>
      </w:r>
      <w:r w:rsidRPr="00CF3232">
        <w:rPr>
          <w:i/>
        </w:rPr>
        <w:t>Cestaro</w:t>
      </w:r>
      <w:r w:rsidRPr="00CF3232">
        <w:t xml:space="preserve"> </w:t>
      </w:r>
      <w:r w:rsidRPr="000E07CC">
        <w:t>c.</w:t>
      </w:r>
      <w:r w:rsidR="000E07CC">
        <w:t> </w:t>
      </w:r>
      <w:r w:rsidRPr="00CF3232">
        <w:rPr>
          <w:i/>
        </w:rPr>
        <w:t>Italie</w:t>
      </w:r>
      <w:r w:rsidRPr="00CF3232">
        <w:t xml:space="preserve">. Commenter les allégations </w:t>
      </w:r>
      <w:r>
        <w:t>selon lesquelles</w:t>
      </w:r>
      <w:r w:rsidRPr="00CF3232">
        <w:t xml:space="preserve"> les responsables de l</w:t>
      </w:r>
      <w:r>
        <w:t>’</w:t>
      </w:r>
      <w:r w:rsidRPr="00CF3232">
        <w:t>application des lois</w:t>
      </w:r>
      <w:r>
        <w:t xml:space="preserve"> continuent de faire usage d’une force excessive</w:t>
      </w:r>
      <w:r w:rsidRPr="00CF3232">
        <w:t>, en particulier au cours des procédures d</w:t>
      </w:r>
      <w:r>
        <w:t>’</w:t>
      </w:r>
      <w:r w:rsidRPr="00CF3232">
        <w:t xml:space="preserve">identification des migrants. Commenter également les préoccupations suscitées par </w:t>
      </w:r>
      <w:r>
        <w:t>le fait qu’en application de</w:t>
      </w:r>
      <w:r w:rsidRPr="00CF3232">
        <w:t xml:space="preserve"> l</w:t>
      </w:r>
      <w:r>
        <w:t>’</w:t>
      </w:r>
      <w:r w:rsidR="005B7727">
        <w:t>article </w:t>
      </w:r>
      <w:r w:rsidRPr="00CF3232">
        <w:t xml:space="preserve">582 du Code pénal, </w:t>
      </w:r>
      <w:r>
        <w:t xml:space="preserve">le policier </w:t>
      </w:r>
      <w:r w:rsidRPr="00CF3232">
        <w:t xml:space="preserve">ayant causé des </w:t>
      </w:r>
      <w:r>
        <w:t>blessures</w:t>
      </w:r>
      <w:r w:rsidRPr="00CF3232">
        <w:t xml:space="preserve"> légères à un </w:t>
      </w:r>
      <w:r>
        <w:t>tiers</w:t>
      </w:r>
      <w:r w:rsidRPr="00CF3232">
        <w:t xml:space="preserve"> </w:t>
      </w:r>
      <w:r>
        <w:t>ne peut être poursuivi que sur</w:t>
      </w:r>
      <w:r w:rsidRPr="00CF3232">
        <w:t xml:space="preserve"> </w:t>
      </w:r>
      <w:r>
        <w:t xml:space="preserve">dépôt d’une </w:t>
      </w:r>
      <w:r w:rsidRPr="00CF3232">
        <w:t xml:space="preserve">plainte formelle </w:t>
      </w:r>
      <w:r>
        <w:t>par</w:t>
      </w:r>
      <w:r w:rsidRPr="00CF3232">
        <w:t xml:space="preserve"> </w:t>
      </w:r>
      <w:r>
        <w:t>l’intéressé</w:t>
      </w:r>
      <w:r w:rsidRPr="00CF3232">
        <w:t xml:space="preserve">. Indiquer </w:t>
      </w:r>
      <w:r>
        <w:t xml:space="preserve">les </w:t>
      </w:r>
      <w:r w:rsidRPr="00CF3232">
        <w:t>mesures prises pour limiter le degré de force employé par les responsables de l</w:t>
      </w:r>
      <w:r>
        <w:t>’</w:t>
      </w:r>
      <w:r w:rsidRPr="00CF3232">
        <w:t xml:space="preserve">application des lois et donner des statistiques </w:t>
      </w:r>
      <w:r>
        <w:t>relatives aux</w:t>
      </w:r>
      <w:r w:rsidRPr="00CF3232">
        <w:t xml:space="preserve"> cinq dernières années sur le nombre d</w:t>
      </w:r>
      <w:r>
        <w:t>’</w:t>
      </w:r>
      <w:r w:rsidRPr="00CF3232">
        <w:t xml:space="preserve">enquêtes </w:t>
      </w:r>
      <w:r>
        <w:t>ouvertes</w:t>
      </w:r>
      <w:r w:rsidRPr="00CF3232">
        <w:t xml:space="preserve"> contre </w:t>
      </w:r>
      <w:r>
        <w:t>des</w:t>
      </w:r>
      <w:r w:rsidRPr="00CF3232">
        <w:t xml:space="preserve"> policiers ayant fait preuve d</w:t>
      </w:r>
      <w:r>
        <w:t>’</w:t>
      </w:r>
      <w:r w:rsidRPr="00CF3232">
        <w:t>un usage excessif de la force ou commis des actes de violence et sur les conclusions de ces enquêtes.</w:t>
      </w:r>
    </w:p>
    <w:p w:rsidR="005418EB" w:rsidRDefault="005418EB" w:rsidP="005418EB">
      <w:pPr>
        <w:pStyle w:val="ParNoG"/>
        <w:tabs>
          <w:tab w:val="clear" w:pos="1701"/>
        </w:tabs>
      </w:pPr>
      <w:r w:rsidRPr="00CF3232">
        <w:t xml:space="preserve">Indiquer ce qui a été fait </w:t>
      </w:r>
      <w:r>
        <w:t>en vue d’</w:t>
      </w:r>
      <w:r w:rsidRPr="00CF3232">
        <w:t xml:space="preserve">incorporer en droit interne </w:t>
      </w:r>
      <w:r>
        <w:t>l’interdiction du</w:t>
      </w:r>
      <w:r w:rsidRPr="00CF3232">
        <w:t xml:space="preserve"> crime </w:t>
      </w:r>
      <w:r>
        <w:t xml:space="preserve">de droit </w:t>
      </w:r>
      <w:r w:rsidRPr="00CF3232">
        <w:t xml:space="preserve">international </w:t>
      </w:r>
      <w:r>
        <w:t>qu’est la</w:t>
      </w:r>
      <w:r w:rsidRPr="00CF3232">
        <w:t xml:space="preserve"> torture et fournir des renseignements sur les mesures prises pour mettre un terme à l</w:t>
      </w:r>
      <w:r>
        <w:t>’</w:t>
      </w:r>
      <w:r w:rsidRPr="00CF3232">
        <w:t xml:space="preserve">impunité des policiers et des </w:t>
      </w:r>
      <w:r>
        <w:t xml:space="preserve">autres </w:t>
      </w:r>
      <w:r w:rsidRPr="00CF3232">
        <w:t>agents des forces de l</w:t>
      </w:r>
      <w:r>
        <w:t>’</w:t>
      </w:r>
      <w:r w:rsidRPr="00CF3232">
        <w:t xml:space="preserve">ordre </w:t>
      </w:r>
      <w:r>
        <w:t>qui se rendent coupables d’</w:t>
      </w:r>
      <w:r w:rsidRPr="00CF3232">
        <w:t>actes de torture et de mauvais traitements. Indiquer</w:t>
      </w:r>
      <w:r>
        <w:t>, pour les cinq dernières années,</w:t>
      </w:r>
      <w:r w:rsidRPr="00CF3232">
        <w:t xml:space="preserve"> le nombre d</w:t>
      </w:r>
      <w:r>
        <w:t>’</w:t>
      </w:r>
      <w:r w:rsidRPr="00CF3232">
        <w:t xml:space="preserve">enquêtes ouvertes, de poursuites engagées et de </w:t>
      </w:r>
      <w:r>
        <w:t>déclarations de culpabilité</w:t>
      </w:r>
      <w:r w:rsidRPr="00CF3232">
        <w:t xml:space="preserve"> prononcées</w:t>
      </w:r>
      <w:r>
        <w:t xml:space="preserve"> pour pareils actes</w:t>
      </w:r>
      <w:r w:rsidRPr="00CF3232">
        <w:t xml:space="preserve">, ainsi que </w:t>
      </w:r>
      <w:r>
        <w:t>les peines</w:t>
      </w:r>
      <w:r w:rsidRPr="00CF3232">
        <w:t xml:space="preserve"> infligées aux auteurs. Fournir des renseignements complémentaires sur toute</w:t>
      </w:r>
      <w:r>
        <w:t>s</w:t>
      </w:r>
      <w:r w:rsidRPr="00CF3232">
        <w:t xml:space="preserve"> mesure</w:t>
      </w:r>
      <w:r>
        <w:t>s</w:t>
      </w:r>
      <w:r w:rsidRPr="00CF3232">
        <w:t xml:space="preserve"> préventive</w:t>
      </w:r>
      <w:r>
        <w:t>s</w:t>
      </w:r>
      <w:r w:rsidRPr="00CF3232">
        <w:t xml:space="preserve"> adoptée</w:t>
      </w:r>
      <w:r>
        <w:t>s</w:t>
      </w:r>
      <w:r w:rsidRPr="00CF3232">
        <w:t>, notamment l</w:t>
      </w:r>
      <w:r>
        <w:t>’</w:t>
      </w:r>
      <w:r w:rsidRPr="00CF3232">
        <w:t>adoption d</w:t>
      </w:r>
      <w:r>
        <w:t>’</w:t>
      </w:r>
      <w:r w:rsidRPr="00CF3232">
        <w:t>un code de conduite pour les agents des forces de l</w:t>
      </w:r>
      <w:r>
        <w:t>’</w:t>
      </w:r>
      <w:r w:rsidRPr="00CF3232">
        <w:t xml:space="preserve">ordre, </w:t>
      </w:r>
      <w:r>
        <w:t xml:space="preserve">la formation dispensée à ces derniers et </w:t>
      </w:r>
      <w:r w:rsidRPr="00CF3232">
        <w:t>l</w:t>
      </w:r>
      <w:r>
        <w:t>’</w:t>
      </w:r>
      <w:r w:rsidRPr="00CF3232">
        <w:t>ajout de plaques d</w:t>
      </w:r>
      <w:r>
        <w:t>’</w:t>
      </w:r>
      <w:r w:rsidRPr="00CF3232">
        <w:t>identité sur l</w:t>
      </w:r>
      <w:r>
        <w:t xml:space="preserve">eurs </w:t>
      </w:r>
      <w:r w:rsidRPr="00CF3232">
        <w:t>uniforme</w:t>
      </w:r>
      <w:r>
        <w:t>s</w:t>
      </w:r>
      <w:r w:rsidRPr="00CF3232">
        <w:t>.</w:t>
      </w:r>
    </w:p>
    <w:p w:rsidR="005418EB" w:rsidRDefault="005418EB" w:rsidP="005418EB">
      <w:pPr>
        <w:pStyle w:val="H23G"/>
      </w:pPr>
      <w:r>
        <w:tab/>
      </w:r>
      <w:r>
        <w:tab/>
      </w:r>
      <w:r w:rsidRPr="00CF3232">
        <w:t xml:space="preserve">Traitement des étrangers </w:t>
      </w:r>
      <w:r w:rsidR="005B7727">
        <w:t>et protection des enfants (art. </w:t>
      </w:r>
      <w:r w:rsidRPr="00CF3232">
        <w:t>2, 7, 9, 10, 13, 24 et 26)</w:t>
      </w:r>
    </w:p>
    <w:p w:rsidR="005418EB" w:rsidRDefault="005418EB" w:rsidP="005418EB">
      <w:pPr>
        <w:pStyle w:val="ParNoG"/>
        <w:tabs>
          <w:tab w:val="clear" w:pos="1701"/>
        </w:tabs>
      </w:pPr>
      <w:r w:rsidRPr="00CF3232">
        <w:t>Fournir des informations sur les mesures prises pour faciliter l</w:t>
      </w:r>
      <w:r>
        <w:t>’</w:t>
      </w:r>
      <w:r w:rsidRPr="00CF3232">
        <w:t xml:space="preserve">enregistrement </w:t>
      </w:r>
      <w:r>
        <w:t xml:space="preserve">de </w:t>
      </w:r>
      <w:r w:rsidRPr="00CF3232">
        <w:t>la naissance des enfants d</w:t>
      </w:r>
      <w:r>
        <w:t>’</w:t>
      </w:r>
      <w:r w:rsidRPr="00CF3232">
        <w:t>origine étrangère nés en Italie. Indiquer les mesures d</w:t>
      </w:r>
      <w:r>
        <w:t>’</w:t>
      </w:r>
      <w:r w:rsidRPr="00CF3232">
        <w:t>ordre législatif, administratif et autre prises pour reconnaître l</w:t>
      </w:r>
      <w:r>
        <w:t>’</w:t>
      </w:r>
      <w:r w:rsidRPr="00CF3232">
        <w:t xml:space="preserve">apatridie </w:t>
      </w:r>
      <w:r w:rsidRPr="005B7727">
        <w:t>de facto</w:t>
      </w:r>
      <w:r w:rsidRPr="00CF3232">
        <w:t xml:space="preserve"> des membres des communautés rom, sinti et caminanti et faciliter l</w:t>
      </w:r>
      <w:r>
        <w:t>’</w:t>
      </w:r>
      <w:r w:rsidRPr="00CF3232">
        <w:t>obtention de la nationalité italienne.</w:t>
      </w:r>
    </w:p>
    <w:p w:rsidR="005418EB" w:rsidRDefault="005418EB" w:rsidP="00606174">
      <w:pPr>
        <w:pStyle w:val="ParNoG"/>
        <w:keepNext/>
        <w:keepLines/>
        <w:tabs>
          <w:tab w:val="clear" w:pos="1701"/>
        </w:tabs>
      </w:pPr>
      <w:r w:rsidRPr="00CF3232">
        <w:lastRenderedPageBreak/>
        <w:t xml:space="preserve">Commenter les informations </w:t>
      </w:r>
      <w:r>
        <w:t xml:space="preserve">selon lesquelles, </w:t>
      </w:r>
      <w:r w:rsidRPr="00CF3232">
        <w:t>malgré les arrêts rendus par la Cour européenne des droits de l</w:t>
      </w:r>
      <w:r>
        <w:t>’</w:t>
      </w:r>
      <w:r w:rsidRPr="00CF3232">
        <w:t>homme</w:t>
      </w:r>
      <w:r>
        <w:t>, les migrants continuent d’être victimes de</w:t>
      </w:r>
      <w:r w:rsidRPr="00CF3232">
        <w:t xml:space="preserve"> détention arbitraire et d</w:t>
      </w:r>
      <w:r>
        <w:t>’</w:t>
      </w:r>
      <w:r w:rsidRPr="00CF3232">
        <w:t>expulsions collectives vers leur pays d</w:t>
      </w:r>
      <w:r>
        <w:t>’</w:t>
      </w:r>
      <w:r w:rsidRPr="00CF3232">
        <w:t>origine ou le pays de transit. Indiquer les mesures prises pour mettre un terme à l</w:t>
      </w:r>
      <w:r>
        <w:t>’</w:t>
      </w:r>
      <w:r w:rsidRPr="00CF3232">
        <w:t>expulsion collective automatique de</w:t>
      </w:r>
      <w:r>
        <w:t>s</w:t>
      </w:r>
      <w:r w:rsidRPr="00CF3232">
        <w:t xml:space="preserve"> migrants, y compris durant les interceptions en mer. Indiquer également les mesures prises pour que les accords bilatéraux et multilatéraux en matière de migration garantissent le plein respect des droits </w:t>
      </w:r>
      <w:r>
        <w:t>de l’homme</w:t>
      </w:r>
      <w:r w:rsidRPr="00CF3232">
        <w:t xml:space="preserve"> des migrants, en particulier </w:t>
      </w:r>
      <w:r>
        <w:t>les</w:t>
      </w:r>
      <w:r w:rsidRPr="00CF3232">
        <w:t xml:space="preserve"> enfants et </w:t>
      </w:r>
      <w:r>
        <w:t>les</w:t>
      </w:r>
      <w:r w:rsidRPr="00CF3232">
        <w:t xml:space="preserve"> groupes vulnérables, ainsi que le strict respect du principe de non-refoulement. Préciser si l</w:t>
      </w:r>
      <w:r>
        <w:t>’</w:t>
      </w:r>
      <w:r w:rsidRPr="00CF3232">
        <w:t xml:space="preserve">État partie a suspendu un quelconque accord bilatéral </w:t>
      </w:r>
      <w:r>
        <w:t>faute</w:t>
      </w:r>
      <w:r w:rsidRPr="00CF3232">
        <w:t xml:space="preserve"> de mesures de protection de</w:t>
      </w:r>
      <w:r>
        <w:t>s</w:t>
      </w:r>
      <w:r w:rsidRPr="00CF3232">
        <w:t xml:space="preserve"> droits de l</w:t>
      </w:r>
      <w:r>
        <w:t>’</w:t>
      </w:r>
      <w:r w:rsidRPr="00CF3232">
        <w:t>homme</w:t>
      </w:r>
      <w:r>
        <w:t xml:space="preserve"> adéquates</w:t>
      </w:r>
      <w:r w:rsidRPr="00CF3232">
        <w:t xml:space="preserve">. Fournir des renseignements sur les mesures prises ou envisagées afin </w:t>
      </w:r>
      <w:r>
        <w:t>que les</w:t>
      </w:r>
      <w:r w:rsidRPr="00CF3232">
        <w:t xml:space="preserve"> droits </w:t>
      </w:r>
      <w:r>
        <w:t>de l’homme</w:t>
      </w:r>
      <w:r w:rsidRPr="00CF3232">
        <w:t xml:space="preserve"> des migrants </w:t>
      </w:r>
      <w:r>
        <w:t>soient pleinement respectés compte tenu de l’établissement de centres de tri (« </w:t>
      </w:r>
      <w:r w:rsidRPr="00CF3232">
        <w:t>hot spots</w:t>
      </w:r>
      <w:r>
        <w:t> »)</w:t>
      </w:r>
      <w:r w:rsidRPr="00CF3232">
        <w:t>.</w:t>
      </w:r>
    </w:p>
    <w:p w:rsidR="005418EB" w:rsidRDefault="005418EB" w:rsidP="005418EB">
      <w:pPr>
        <w:pStyle w:val="ParNoG"/>
        <w:tabs>
          <w:tab w:val="clear" w:pos="1701"/>
        </w:tabs>
      </w:pPr>
      <w:r w:rsidRPr="00CF3232">
        <w:t>Indiquer les mesures prises pour normaliser la gestion des centres d</w:t>
      </w:r>
      <w:r>
        <w:t>’</w:t>
      </w:r>
      <w:r w:rsidRPr="00CF3232">
        <w:t>accueil et des centres d</w:t>
      </w:r>
      <w:r>
        <w:t>’enregistrement</w:t>
      </w:r>
      <w:r w:rsidRPr="00CF3232">
        <w:t xml:space="preserve"> et d</w:t>
      </w:r>
      <w:r>
        <w:t>’</w:t>
      </w:r>
      <w:r w:rsidRPr="00CF3232">
        <w:t>expulsion de migrants de façon à améliorer les conditions de vie dans ces structures et l</w:t>
      </w:r>
      <w:r>
        <w:t>’</w:t>
      </w:r>
      <w:r w:rsidRPr="00CF3232">
        <w:t xml:space="preserve">assistance fournie par leur personnel dans </w:t>
      </w:r>
      <w:r>
        <w:t>l’ensemble du</w:t>
      </w:r>
      <w:r w:rsidRPr="00CF3232">
        <w:t xml:space="preserve"> pays. Donner des renseignements sur </w:t>
      </w:r>
      <w:r>
        <w:t>l’issue des travaux du</w:t>
      </w:r>
      <w:r w:rsidRPr="00CF3232">
        <w:t xml:space="preserve"> </w:t>
      </w:r>
      <w:r>
        <w:t>g</w:t>
      </w:r>
      <w:r w:rsidRPr="00CF3232">
        <w:t xml:space="preserve">roupe de travail </w:t>
      </w:r>
      <w:r>
        <w:t xml:space="preserve">national </w:t>
      </w:r>
      <w:r w:rsidRPr="00CF3232">
        <w:t>chargé</w:t>
      </w:r>
      <w:r>
        <w:t xml:space="preserve"> par le</w:t>
      </w:r>
      <w:r w:rsidRPr="00CF3232">
        <w:t xml:space="preserve"> décret-loi </w:t>
      </w:r>
      <w:r w:rsidR="00606174">
        <w:rPr>
          <w:rFonts w:eastAsia="MS Mincho"/>
        </w:rPr>
        <w:t>n</w:t>
      </w:r>
      <w:r w:rsidR="00606174">
        <w:rPr>
          <w:rFonts w:eastAsia="MS Mincho"/>
          <w:vertAlign w:val="superscript"/>
        </w:rPr>
        <w:t>o</w:t>
      </w:r>
      <w:r>
        <w:t> </w:t>
      </w:r>
      <w:r w:rsidRPr="00CF3232">
        <w:t>18/2014 d</w:t>
      </w:r>
      <w:r>
        <w:t>’</w:t>
      </w:r>
      <w:r w:rsidRPr="00CF3232">
        <w:t>améliorer le système d</w:t>
      </w:r>
      <w:r>
        <w:t>’</w:t>
      </w:r>
      <w:r w:rsidRPr="00CF3232">
        <w:t>accueil et d</w:t>
      </w:r>
      <w:r>
        <w:t>’</w:t>
      </w:r>
      <w:r w:rsidRPr="00CF3232">
        <w:t>établir un plan d</w:t>
      </w:r>
      <w:r>
        <w:t>’</w:t>
      </w:r>
      <w:r w:rsidRPr="00CF3232">
        <w:t>intégration en faveur des bénéficiaires d</w:t>
      </w:r>
      <w:r>
        <w:t>’</w:t>
      </w:r>
      <w:r w:rsidRPr="00CF3232">
        <w:t>une protection internationale, ainsi que sur les conclusions de la commission d</w:t>
      </w:r>
      <w:r>
        <w:t>’</w:t>
      </w:r>
      <w:r w:rsidRPr="00CF3232">
        <w:t>enquête créée par la Chambre des députés en novembre 2014. Fournir des informations sur les mesures prises pour faciliter l</w:t>
      </w:r>
      <w:r>
        <w:t>’</w:t>
      </w:r>
      <w:r w:rsidRPr="00CF3232">
        <w:t>accès des migrants en situation irrégulière et des demandeurs d</w:t>
      </w:r>
      <w:r>
        <w:t>’</w:t>
      </w:r>
      <w:r w:rsidRPr="00CF3232">
        <w:t>asile aux centres d</w:t>
      </w:r>
      <w:r>
        <w:t>’</w:t>
      </w:r>
      <w:r w:rsidRPr="00CF3232">
        <w:t>accueil et prévenir la prolifération d</w:t>
      </w:r>
      <w:r>
        <w:t xml:space="preserve">es </w:t>
      </w:r>
      <w:r w:rsidRPr="00CF3232">
        <w:t xml:space="preserve">habitats spontanés </w:t>
      </w:r>
      <w:r>
        <w:t>et précaires</w:t>
      </w:r>
      <w:r w:rsidRPr="00CF3232">
        <w:t xml:space="preserve">. Indiquer les mesures prises pour que les personnes </w:t>
      </w:r>
      <w:r>
        <w:t xml:space="preserve">et les familles </w:t>
      </w:r>
      <w:r w:rsidRPr="00CF3232">
        <w:t>bénéficiant d</w:t>
      </w:r>
      <w:r>
        <w:t>’</w:t>
      </w:r>
      <w:r w:rsidRPr="00CF3232">
        <w:t xml:space="preserve">une protection internationale aient </w:t>
      </w:r>
      <w:r>
        <w:t>dûment</w:t>
      </w:r>
      <w:r w:rsidRPr="00CF3232">
        <w:t xml:space="preserve"> accès, dans la pratique, à un logement, aux soins de santé et aux autres services sociaux auxquels </w:t>
      </w:r>
      <w:r>
        <w:t>elles</w:t>
      </w:r>
      <w:r w:rsidRPr="00CF3232">
        <w:t xml:space="preserve"> ont droit en vertu de la législation italienne. Fournir des statistiques sur le nombre de migrants </w:t>
      </w:r>
      <w:r>
        <w:t>bénéficiant du</w:t>
      </w:r>
      <w:r w:rsidRPr="00CF3232">
        <w:t xml:space="preserve"> système d</w:t>
      </w:r>
      <w:r>
        <w:t>’</w:t>
      </w:r>
      <w:r w:rsidRPr="00CF3232">
        <w:t>accueil et les ressources financières allouées à ce système au cours des cinq dernières années.</w:t>
      </w:r>
    </w:p>
    <w:p w:rsidR="005418EB" w:rsidRDefault="005418EB" w:rsidP="005418EB">
      <w:pPr>
        <w:pStyle w:val="ParNoG"/>
        <w:tabs>
          <w:tab w:val="clear" w:pos="1701"/>
        </w:tabs>
      </w:pPr>
      <w:r w:rsidRPr="00CF3232">
        <w:t xml:space="preserve">Répondre aux préoccupations suscitées par la lenteur </w:t>
      </w:r>
      <w:r>
        <w:t>de la procédure</w:t>
      </w:r>
      <w:r w:rsidRPr="00CF3232">
        <w:t xml:space="preserve"> de désignation de tuteurs pour les mineurs non accompagnés, les difficultés rencontrées par ces </w:t>
      </w:r>
      <w:r>
        <w:t>derniers en ce qui concerne l’</w:t>
      </w:r>
      <w:r w:rsidRPr="00CF3232">
        <w:t xml:space="preserve">accès aux travailleurs sociaux et les insuffisances de la procédure </w:t>
      </w:r>
      <w:r>
        <w:t xml:space="preserve">visant à déterminer leur </w:t>
      </w:r>
      <w:r w:rsidRPr="00CF3232">
        <w:t>âge. Décrire le cadre juridique régissant le placement des enfants dans les centres d</w:t>
      </w:r>
      <w:r>
        <w:t>’enregistrement</w:t>
      </w:r>
      <w:r w:rsidRPr="00CF3232">
        <w:t xml:space="preserve"> et d</w:t>
      </w:r>
      <w:r>
        <w:t>’</w:t>
      </w:r>
      <w:r w:rsidRPr="00CF3232">
        <w:t>expulsion.</w:t>
      </w:r>
    </w:p>
    <w:p w:rsidR="005418EB" w:rsidRDefault="005418EB" w:rsidP="005418EB">
      <w:pPr>
        <w:pStyle w:val="ParNoG"/>
        <w:tabs>
          <w:tab w:val="clear" w:pos="1701"/>
        </w:tabs>
      </w:pPr>
      <w:r w:rsidRPr="00CF3232">
        <w:t>Préciser si l</w:t>
      </w:r>
      <w:r>
        <w:t>’</w:t>
      </w:r>
      <w:r w:rsidRPr="00CF3232">
        <w:t xml:space="preserve">État partie a </w:t>
      </w:r>
      <w:r>
        <w:t>dépénalisé l’</w:t>
      </w:r>
      <w:r w:rsidRPr="00CF3232">
        <w:t xml:space="preserve">entrée </w:t>
      </w:r>
      <w:r>
        <w:t xml:space="preserve">et le </w:t>
      </w:r>
      <w:r w:rsidRPr="00CF3232">
        <w:t>séjour clandestins sur le territoire italien</w:t>
      </w:r>
      <w:r>
        <w:t xml:space="preserve">, comme prévu </w:t>
      </w:r>
      <w:r w:rsidRPr="00CF3232">
        <w:t xml:space="preserve">par la loi </w:t>
      </w:r>
      <w:r w:rsidR="006767AA">
        <w:rPr>
          <w:rFonts w:eastAsia="MS Mincho"/>
        </w:rPr>
        <w:t>n</w:t>
      </w:r>
      <w:r w:rsidR="006767AA">
        <w:rPr>
          <w:rFonts w:eastAsia="MS Mincho"/>
          <w:vertAlign w:val="superscript"/>
        </w:rPr>
        <w:t>o</w:t>
      </w:r>
      <w:r w:rsidR="006767AA">
        <w:t> </w:t>
      </w:r>
      <w:r w:rsidR="006767AA">
        <w:t>67/2014 du 28 </w:t>
      </w:r>
      <w:r w:rsidRPr="00CF3232">
        <w:t>avril 2014. Préciser également si les recours contre les arrêtés d</w:t>
      </w:r>
      <w:r>
        <w:t>’</w:t>
      </w:r>
      <w:r w:rsidRPr="00CF3232">
        <w:t xml:space="preserve">expulsion ont un effet suspensif automatique. Indiquer les mesures prises </w:t>
      </w:r>
      <w:r>
        <w:t>pour</w:t>
      </w:r>
      <w:r w:rsidRPr="00CF3232">
        <w:t xml:space="preserve"> </w:t>
      </w:r>
      <w:r>
        <w:t>que les</w:t>
      </w:r>
      <w:r w:rsidRPr="00CF3232">
        <w:t xml:space="preserve"> migrants placés dans les centres d</w:t>
      </w:r>
      <w:r>
        <w:t>’enregistrement</w:t>
      </w:r>
      <w:r w:rsidRPr="00CF3232">
        <w:t xml:space="preserve"> et d</w:t>
      </w:r>
      <w:r>
        <w:t>’</w:t>
      </w:r>
      <w:r w:rsidRPr="00CF3232">
        <w:t xml:space="preserve">expulsion </w:t>
      </w:r>
      <w:r>
        <w:t xml:space="preserve">reçoivent les </w:t>
      </w:r>
      <w:r w:rsidRPr="00CF3232">
        <w:t xml:space="preserve">informations et </w:t>
      </w:r>
      <w:r>
        <w:t xml:space="preserve">l’assistance nécessaires </w:t>
      </w:r>
      <w:r w:rsidRPr="00CF3232">
        <w:t xml:space="preserve">pour pouvoir </w:t>
      </w:r>
      <w:r>
        <w:t>engager une</w:t>
      </w:r>
      <w:r w:rsidRPr="00CF3232">
        <w:t xml:space="preserve"> procédure d</w:t>
      </w:r>
      <w:r>
        <w:t>’</w:t>
      </w:r>
      <w:r w:rsidRPr="00CF3232">
        <w:t xml:space="preserve">asile ou </w:t>
      </w:r>
      <w:r>
        <w:t>un</w:t>
      </w:r>
      <w:r w:rsidRPr="00CF3232">
        <w:t xml:space="preserve"> recours contre </w:t>
      </w:r>
      <w:r>
        <w:t xml:space="preserve">un </w:t>
      </w:r>
      <w:r w:rsidRPr="00CF3232">
        <w:t>arrêté d</w:t>
      </w:r>
      <w:r>
        <w:t>’</w:t>
      </w:r>
      <w:r w:rsidRPr="00CF3232">
        <w:t>expulsion, y compris</w:t>
      </w:r>
      <w:r>
        <w:t xml:space="preserve">, au besoin, une </w:t>
      </w:r>
      <w:r w:rsidRPr="00CF3232">
        <w:t xml:space="preserve">aide juridictionnelle, et ne soient pas expulsés avant que ces procédures aient été menées à terme. Fournir des </w:t>
      </w:r>
      <w:r>
        <w:t>informations</w:t>
      </w:r>
      <w:r w:rsidRPr="00CF3232">
        <w:t xml:space="preserve"> sur le nombre de migrants retenus dans ces centres</w:t>
      </w:r>
      <w:r>
        <w:t xml:space="preserve"> </w:t>
      </w:r>
      <w:r w:rsidRPr="00CF3232">
        <w:t xml:space="preserve">et la durée de leur rétention, le nombre </w:t>
      </w:r>
      <w:r>
        <w:t xml:space="preserve">de ceux qui ont </w:t>
      </w:r>
      <w:r w:rsidRPr="00CF3232">
        <w:t>purgé une peine d</w:t>
      </w:r>
      <w:r>
        <w:t>’</w:t>
      </w:r>
      <w:r w:rsidRPr="00CF3232">
        <w:t>emprisonnement et la durée de celle-ci</w:t>
      </w:r>
      <w:r>
        <w:t>, et</w:t>
      </w:r>
      <w:r w:rsidRPr="00CF3232">
        <w:t xml:space="preserve"> le nombre de migrants expulsés </w:t>
      </w:r>
      <w:r>
        <w:t>avant que</w:t>
      </w:r>
      <w:r w:rsidRPr="00CF3232">
        <w:t xml:space="preserve"> la procédure d</w:t>
      </w:r>
      <w:r>
        <w:t>’</w:t>
      </w:r>
      <w:r w:rsidRPr="00CF3232">
        <w:t>asile</w:t>
      </w:r>
      <w:r>
        <w:t xml:space="preserve"> les concernant ait été menée à bien</w:t>
      </w:r>
      <w:r w:rsidRPr="00CF3232">
        <w:t>.</w:t>
      </w:r>
    </w:p>
    <w:p w:rsidR="005418EB" w:rsidRDefault="005418EB" w:rsidP="005418EB">
      <w:pPr>
        <w:pStyle w:val="H23G"/>
      </w:pPr>
      <w:r>
        <w:tab/>
      </w:r>
      <w:r>
        <w:tab/>
      </w:r>
      <w:r w:rsidR="006767AA">
        <w:t>Traite des êtres humains (art. </w:t>
      </w:r>
      <w:r w:rsidRPr="00CF3232">
        <w:t>8)</w:t>
      </w:r>
    </w:p>
    <w:p w:rsidR="005418EB" w:rsidRDefault="005418EB" w:rsidP="00F20E2C">
      <w:pPr>
        <w:pStyle w:val="ParNoG"/>
        <w:tabs>
          <w:tab w:val="clear" w:pos="1701"/>
        </w:tabs>
        <w:spacing w:line="230" w:lineRule="atLeast"/>
      </w:pPr>
      <w:r w:rsidRPr="00CF3232">
        <w:t>Préciser si un plan national d</w:t>
      </w:r>
      <w:r>
        <w:t>’</w:t>
      </w:r>
      <w:r w:rsidRPr="00CF3232">
        <w:t xml:space="preserve">action </w:t>
      </w:r>
      <w:r>
        <w:t>global</w:t>
      </w:r>
      <w:r w:rsidRPr="00CF3232">
        <w:t xml:space="preserve"> contre la traite des êtres humains a été adopté, comme prévu par le décret-loi </w:t>
      </w:r>
      <w:r w:rsidR="006767AA">
        <w:rPr>
          <w:rFonts w:eastAsia="MS Mincho"/>
        </w:rPr>
        <w:t>n</w:t>
      </w:r>
      <w:r w:rsidR="006767AA">
        <w:rPr>
          <w:rFonts w:eastAsia="MS Mincho"/>
          <w:vertAlign w:val="superscript"/>
        </w:rPr>
        <w:t>o</w:t>
      </w:r>
      <w:r w:rsidR="006767AA">
        <w:t> </w:t>
      </w:r>
      <w:r w:rsidRPr="00CF3232">
        <w:t>24/2014. Indiquer les mesures prises pour prévenir la traite, enquêter sur les cas de traite et s</w:t>
      </w:r>
      <w:r>
        <w:t>’</w:t>
      </w:r>
      <w:r w:rsidRPr="00CF3232">
        <w:t>attaquer à la complicité des représentants de l</w:t>
      </w:r>
      <w:r>
        <w:t>’</w:t>
      </w:r>
      <w:r w:rsidRPr="00CF3232">
        <w:t>État, en particulier au sein de la police, de l</w:t>
      </w:r>
      <w:r>
        <w:t>’</w:t>
      </w:r>
      <w:r w:rsidRPr="00CF3232">
        <w:t xml:space="preserve">appareil judiciaire et </w:t>
      </w:r>
      <w:r>
        <w:t>du corps</w:t>
      </w:r>
      <w:r w:rsidRPr="00CF3232">
        <w:t xml:space="preserve"> diplomatique. Fournir des statistiques sur le nombre d</w:t>
      </w:r>
      <w:r>
        <w:t>’</w:t>
      </w:r>
      <w:r w:rsidRPr="00CF3232">
        <w:t xml:space="preserve">enquêtes ouvertes, de </w:t>
      </w:r>
      <w:r>
        <w:t xml:space="preserve">déclarations de culpabilité </w:t>
      </w:r>
      <w:r w:rsidRPr="00CF3232">
        <w:t xml:space="preserve">prononcées et de peines infligées </w:t>
      </w:r>
      <w:r>
        <w:t>pour des actes</w:t>
      </w:r>
      <w:r w:rsidRPr="00CF3232">
        <w:t xml:space="preserve"> de traite</w:t>
      </w:r>
      <w:r>
        <w:t xml:space="preserve"> des êtres humains</w:t>
      </w:r>
      <w:r w:rsidRPr="00CF3232">
        <w:t xml:space="preserve"> au cours des </w:t>
      </w:r>
      <w:r w:rsidRPr="00CF3232">
        <w:lastRenderedPageBreak/>
        <w:t xml:space="preserve">cinq dernières années, en </w:t>
      </w:r>
      <w:r>
        <w:t>signalant les cas dans lesquels</w:t>
      </w:r>
      <w:r w:rsidRPr="00CF3232">
        <w:t xml:space="preserve"> des représentants de l</w:t>
      </w:r>
      <w:r>
        <w:t>’</w:t>
      </w:r>
      <w:r w:rsidRPr="00CF3232">
        <w:t>État</w:t>
      </w:r>
      <w:r>
        <w:t xml:space="preserve"> étaient impliqués</w:t>
      </w:r>
      <w:r w:rsidRPr="00CF3232">
        <w:t>. Répondre aux préoccupations suscitées par l</w:t>
      </w:r>
      <w:r>
        <w:t>’</w:t>
      </w:r>
      <w:r w:rsidRPr="00CF3232">
        <w:t>application indue de la législation pénale aux victimes de traite entrées illégalement dans le pays.</w:t>
      </w:r>
    </w:p>
    <w:p w:rsidR="005418EB" w:rsidRDefault="005418EB" w:rsidP="00F20E2C">
      <w:pPr>
        <w:pStyle w:val="ParNoG"/>
        <w:tabs>
          <w:tab w:val="clear" w:pos="1701"/>
        </w:tabs>
        <w:spacing w:line="230" w:lineRule="atLeast"/>
      </w:pPr>
      <w:r w:rsidRPr="00CF3232">
        <w:t>Préciser si l</w:t>
      </w:r>
      <w:r>
        <w:t>’</w:t>
      </w:r>
      <w:r w:rsidRPr="00CF3232">
        <w:t>État partie envisage de mettre en place un mécanisme d</w:t>
      </w:r>
      <w:r>
        <w:t>’</w:t>
      </w:r>
      <w:r w:rsidRPr="00CF3232">
        <w:t xml:space="preserve">orientation </w:t>
      </w:r>
      <w:r>
        <w:t>permettant d’identifier les</w:t>
      </w:r>
      <w:r w:rsidRPr="00CF3232">
        <w:t xml:space="preserve"> victimes de </w:t>
      </w:r>
      <w:r>
        <w:t xml:space="preserve">la </w:t>
      </w:r>
      <w:r w:rsidRPr="00CF3232">
        <w:t>traite</w:t>
      </w:r>
      <w:r>
        <w:t xml:space="preserve"> et de leur venir en aide</w:t>
      </w:r>
      <w:r w:rsidRPr="00CF3232">
        <w:t xml:space="preserve">. Indiquer les progrès accomplis pour </w:t>
      </w:r>
      <w:r>
        <w:t>faire en sorte que les</w:t>
      </w:r>
      <w:r w:rsidRPr="00CF3232">
        <w:t xml:space="preserve"> enfants victimes </w:t>
      </w:r>
      <w:r>
        <w:t>aient</w:t>
      </w:r>
      <w:r w:rsidRPr="00CF3232">
        <w:t xml:space="preserve"> accès à des centres spéciaux et </w:t>
      </w:r>
      <w:r>
        <w:t xml:space="preserve">à </w:t>
      </w:r>
      <w:r w:rsidRPr="00CF3232">
        <w:t xml:space="preserve">une assistance </w:t>
      </w:r>
      <w:r>
        <w:t>adaptée</w:t>
      </w:r>
      <w:r w:rsidRPr="00CF3232">
        <w:t>. Indiquer le budget alloué ces cinq dernières années aux programmes d</w:t>
      </w:r>
      <w:r>
        <w:t>’</w:t>
      </w:r>
      <w:r w:rsidRPr="00CF3232">
        <w:t>aide sociale et de réadaptation de</w:t>
      </w:r>
      <w:r>
        <w:t>stinés aux</w:t>
      </w:r>
      <w:r w:rsidRPr="00CF3232">
        <w:t xml:space="preserve"> victimes de </w:t>
      </w:r>
      <w:r>
        <w:t xml:space="preserve">la </w:t>
      </w:r>
      <w:r w:rsidRPr="00CF3232">
        <w:t>traite</w:t>
      </w:r>
      <w:r>
        <w:t xml:space="preserve"> prévus</w:t>
      </w:r>
      <w:r w:rsidRPr="00CF3232">
        <w:t xml:space="preserve"> à l</w:t>
      </w:r>
      <w:r>
        <w:t>’</w:t>
      </w:r>
      <w:r w:rsidR="006767AA">
        <w:t>article </w:t>
      </w:r>
      <w:r w:rsidRPr="00CF3232">
        <w:t xml:space="preserve">13 de la loi portant mesures contre la traite des personnes (loi </w:t>
      </w:r>
      <w:r w:rsidR="006767AA">
        <w:rPr>
          <w:rFonts w:eastAsia="MS Mincho"/>
        </w:rPr>
        <w:t>n</w:t>
      </w:r>
      <w:r w:rsidR="006767AA">
        <w:rPr>
          <w:rFonts w:eastAsia="MS Mincho"/>
          <w:vertAlign w:val="superscript"/>
        </w:rPr>
        <w:t>o</w:t>
      </w:r>
      <w:r w:rsidR="006767AA">
        <w:t> </w:t>
      </w:r>
      <w:r w:rsidRPr="00CF3232">
        <w:t>228/2003) et à l</w:t>
      </w:r>
      <w:r>
        <w:t>’</w:t>
      </w:r>
      <w:r w:rsidR="006767AA">
        <w:t>article </w:t>
      </w:r>
      <w:r w:rsidRPr="00CF3232">
        <w:t>18 de la loi sur l</w:t>
      </w:r>
      <w:r>
        <w:t>’</w:t>
      </w:r>
      <w:r w:rsidRPr="00CF3232">
        <w:t xml:space="preserve">immigration (décret-loi </w:t>
      </w:r>
      <w:r w:rsidR="006767AA">
        <w:rPr>
          <w:rFonts w:eastAsia="MS Mincho"/>
        </w:rPr>
        <w:t>n</w:t>
      </w:r>
      <w:r w:rsidR="006767AA">
        <w:rPr>
          <w:rFonts w:eastAsia="MS Mincho"/>
          <w:vertAlign w:val="superscript"/>
        </w:rPr>
        <w:t>o</w:t>
      </w:r>
      <w:r w:rsidR="006767AA">
        <w:t> </w:t>
      </w:r>
      <w:r w:rsidRPr="00CF3232">
        <w:t>286/1998). Fournir des statistiques sur le nombre de permis de séjour délivrés en application de l</w:t>
      </w:r>
      <w:r>
        <w:t>’</w:t>
      </w:r>
      <w:r w:rsidR="00354051">
        <w:t>article </w:t>
      </w:r>
      <w:r w:rsidRPr="00CF3232">
        <w:t xml:space="preserve">18 de la loi </w:t>
      </w:r>
      <w:r>
        <w:t>sur l’immigration</w:t>
      </w:r>
      <w:r w:rsidRPr="00CF3232">
        <w:t xml:space="preserve"> et indiquer les mesures prises ou envisagées afin d</w:t>
      </w:r>
      <w:r>
        <w:t>’</w:t>
      </w:r>
      <w:r w:rsidRPr="00CF3232">
        <w:t>empêcher les victimes de se trouver à nouveau en situation d</w:t>
      </w:r>
      <w:r>
        <w:t>’</w:t>
      </w:r>
      <w:r w:rsidRPr="00CF3232">
        <w:t xml:space="preserve">exploitation </w:t>
      </w:r>
      <w:r>
        <w:t xml:space="preserve">à </w:t>
      </w:r>
      <w:r w:rsidRPr="00CF3232">
        <w:t>l</w:t>
      </w:r>
      <w:r>
        <w:t>’</w:t>
      </w:r>
      <w:r w:rsidRPr="00CF3232">
        <w:t>expiration de leur permis de séjour.</w:t>
      </w:r>
    </w:p>
    <w:p w:rsidR="005418EB" w:rsidRDefault="005418EB" w:rsidP="00F20E2C">
      <w:pPr>
        <w:pStyle w:val="ParNoG"/>
        <w:tabs>
          <w:tab w:val="clear" w:pos="1701"/>
        </w:tabs>
        <w:spacing w:line="230" w:lineRule="atLeast"/>
      </w:pPr>
      <w:r w:rsidRPr="00CF3232">
        <w:t xml:space="preserve">Donner des renseignements sur le cadre juridique et les mesures </w:t>
      </w:r>
      <w:r>
        <w:t>dont s’est doté</w:t>
      </w:r>
      <w:r w:rsidRPr="00CF3232">
        <w:t xml:space="preserve"> l</w:t>
      </w:r>
      <w:r>
        <w:t>’</w:t>
      </w:r>
      <w:r w:rsidRPr="00CF3232">
        <w:t>État partie pour protéger les travailleurs migrants contre les conditions de travail abusives et l</w:t>
      </w:r>
      <w:r>
        <w:t>’</w:t>
      </w:r>
      <w:r w:rsidRPr="00CF3232">
        <w:t xml:space="preserve">exploitation, en particulier dans le secteur agricole. Indiquer notamment comment </w:t>
      </w:r>
      <w:r>
        <w:t>les dispositions adoptées</w:t>
      </w:r>
      <w:r w:rsidR="00354051">
        <w:t xml:space="preserve"> garantissent : a) </w:t>
      </w:r>
      <w:r w:rsidRPr="00CF3232">
        <w:t>qu</w:t>
      </w:r>
      <w:r>
        <w:t>’il existe</w:t>
      </w:r>
      <w:r w:rsidRPr="00CF3232">
        <w:t xml:space="preserve"> des procédures et des mécanismes </w:t>
      </w:r>
      <w:r>
        <w:t xml:space="preserve">permettant de s’assurer que les </w:t>
      </w:r>
      <w:r w:rsidRPr="00CF3232">
        <w:t xml:space="preserve">travailleurs migrants </w:t>
      </w:r>
      <w:r>
        <w:t>perçoivent</w:t>
      </w:r>
      <w:r w:rsidRPr="00CF3232">
        <w:t xml:space="preserve"> le salaire qui leur est dû, y compris après leur retour dans leur pays d</w:t>
      </w:r>
      <w:r>
        <w:t>’</w:t>
      </w:r>
      <w:r w:rsidRPr="00CF3232">
        <w:t>origine</w:t>
      </w:r>
      <w:r w:rsidR="00354051">
        <w:t> </w:t>
      </w:r>
      <w:r w:rsidRPr="00CF3232">
        <w:t>; b)</w:t>
      </w:r>
      <w:r w:rsidR="00354051">
        <w:t> </w:t>
      </w:r>
      <w:r w:rsidRPr="00CF3232">
        <w:t>qu</w:t>
      </w:r>
      <w:r>
        <w:t>’</w:t>
      </w:r>
      <w:r w:rsidRPr="00CF3232">
        <w:t>un dispositif a été établi afin que les travailleurs migrants en situation irrégulière puissent porter plainte sans crain</w:t>
      </w:r>
      <w:r>
        <w:t>te</w:t>
      </w:r>
      <w:r w:rsidRPr="00CF3232">
        <w:t xml:space="preserve"> de représailles</w:t>
      </w:r>
      <w:r w:rsidR="00F55906">
        <w:t> ;</w:t>
      </w:r>
      <w:r w:rsidR="00354051">
        <w:t xml:space="preserve"> c) </w:t>
      </w:r>
      <w:r w:rsidRPr="00CF3232">
        <w:t>que des sanctions administratives sont prises contre les personnes qui emploient des travailleurs migrants en situation irrégulière. Indiquer les mesures prises par l</w:t>
      </w:r>
      <w:r>
        <w:t>’</w:t>
      </w:r>
      <w:r w:rsidRPr="00CF3232">
        <w:t xml:space="preserve">État partie pour faire appliquer les lois interdisant le travail des </w:t>
      </w:r>
      <w:r>
        <w:t>mineurs</w:t>
      </w:r>
      <w:r w:rsidR="00354051">
        <w:t xml:space="preserve"> de 16 </w:t>
      </w:r>
      <w:r w:rsidRPr="00CF3232">
        <w:t xml:space="preserve">ans et </w:t>
      </w:r>
      <w:r>
        <w:t>empêcher</w:t>
      </w:r>
      <w:r w:rsidRPr="00CF3232">
        <w:t xml:space="preserve"> que les garçons de moins de 18 ans et les jeunes filles de moins de 21</w:t>
      </w:r>
      <w:r w:rsidR="00354051">
        <w:t> </w:t>
      </w:r>
      <w:r w:rsidRPr="00CF3232">
        <w:t xml:space="preserve">ans, et particulièrement les enfants migrants en situation irrégulière, soient affectés à </w:t>
      </w:r>
      <w:r>
        <w:t>certains</w:t>
      </w:r>
      <w:r w:rsidRPr="00CF3232">
        <w:t xml:space="preserve"> travaux dangereux ou insalubres.</w:t>
      </w:r>
    </w:p>
    <w:p w:rsidR="005418EB" w:rsidRDefault="005418EB" w:rsidP="005418EB">
      <w:pPr>
        <w:pStyle w:val="H23G"/>
      </w:pPr>
      <w:r>
        <w:tab/>
      </w:r>
      <w:r>
        <w:tab/>
      </w:r>
      <w:r w:rsidRPr="00CF3232">
        <w:t xml:space="preserve">Droit à la liberté et à la sécurité de la personne, traitement des personnes privées </w:t>
      </w:r>
      <w:r w:rsidR="00354051">
        <w:br/>
      </w:r>
      <w:r w:rsidRPr="00CF3232">
        <w:t xml:space="preserve">de liberté et droit à un procès équitable (art. 9, 10 et 14) </w:t>
      </w:r>
    </w:p>
    <w:p w:rsidR="005418EB" w:rsidRDefault="005418EB" w:rsidP="005418EB">
      <w:pPr>
        <w:pStyle w:val="ParNoG"/>
        <w:tabs>
          <w:tab w:val="clear" w:pos="1701"/>
        </w:tabs>
      </w:pPr>
      <w:r w:rsidRPr="00CF3232">
        <w:t>Fournir des informations sur les mesures prises ou envisagées pour réduire encore la surpopulation carcérale. Donner des explications quant au fort pourcentage d</w:t>
      </w:r>
      <w:r>
        <w:t>’</w:t>
      </w:r>
      <w:r w:rsidRPr="00CF3232">
        <w:t xml:space="preserve">étrangers </w:t>
      </w:r>
      <w:r>
        <w:t>parmi les détenus</w:t>
      </w:r>
      <w:r w:rsidRPr="00CF3232">
        <w:t>. Commenter</w:t>
      </w:r>
      <w:r w:rsidR="00F55906">
        <w:t> </w:t>
      </w:r>
      <w:r w:rsidR="00354051">
        <w:t>: a) </w:t>
      </w:r>
      <w:r>
        <w:t xml:space="preserve">les informations </w:t>
      </w:r>
      <w:r w:rsidRPr="00CF3232">
        <w:t xml:space="preserve">dénonçant le mauvais état de santé des détenus et la médiocrité des soins médicaux dispensés en milieu pénitentiaire, notamment la forte prévalence des maladies, en particulier </w:t>
      </w:r>
      <w:r>
        <w:t xml:space="preserve">les </w:t>
      </w:r>
      <w:r w:rsidRPr="00CF3232">
        <w:t xml:space="preserve">maladies infectieuses et </w:t>
      </w:r>
      <w:r>
        <w:t>les</w:t>
      </w:r>
      <w:r w:rsidR="00354051">
        <w:t xml:space="preserve"> troubles psychiatriques</w:t>
      </w:r>
      <w:r w:rsidR="00F55906">
        <w:t> ;</w:t>
      </w:r>
      <w:r w:rsidR="00354051">
        <w:t xml:space="preserve"> b) </w:t>
      </w:r>
      <w:r>
        <w:t>les informations selon lesquelles les</w:t>
      </w:r>
      <w:r w:rsidRPr="00CF3232">
        <w:t xml:space="preserve"> détenus </w:t>
      </w:r>
      <w:r>
        <w:t>n’ont pas accès aux</w:t>
      </w:r>
      <w:r w:rsidRPr="00CF3232">
        <w:t xml:space="preserve"> soins médicaux dont ils ont besoin</w:t>
      </w:r>
      <w:r w:rsidR="00F55906">
        <w:t> ;</w:t>
      </w:r>
      <w:r w:rsidRPr="00CF3232">
        <w:t xml:space="preserve"> </w:t>
      </w:r>
      <w:r w:rsidR="00354051">
        <w:t>c) </w:t>
      </w:r>
      <w:r>
        <w:t>les informations selon lesquelles</w:t>
      </w:r>
      <w:r w:rsidRPr="00CF3232">
        <w:t xml:space="preserve"> les détenus, en particulier ceux en attente de jugement, </w:t>
      </w:r>
      <w:r>
        <w:t xml:space="preserve">font une utilisation massive </w:t>
      </w:r>
      <w:r w:rsidRPr="00CF3232">
        <w:t xml:space="preserve">de substances psychotropes et de médicaments prescrits </w:t>
      </w:r>
      <w:r>
        <w:t>par</w:t>
      </w:r>
      <w:r w:rsidRPr="00CF3232">
        <w:t xml:space="preserve"> ordonnance sans examen médical</w:t>
      </w:r>
      <w:r>
        <w:t xml:space="preserve"> préalable</w:t>
      </w:r>
      <w:r w:rsidRPr="00CF3232">
        <w:t>. Indiquer les mesures que prend l</w:t>
      </w:r>
      <w:r>
        <w:t>’</w:t>
      </w:r>
      <w:r w:rsidRPr="00CF3232">
        <w:t>État partie pour résoudre ces problèmes, améliorer les conditions de détention et faciliter le versement</w:t>
      </w:r>
      <w:r>
        <w:t>,</w:t>
      </w:r>
      <w:r w:rsidRPr="00CF3232">
        <w:t xml:space="preserve"> aux personnes détenues dans des conditions inhumaines et dégradantes</w:t>
      </w:r>
      <w:r>
        <w:t xml:space="preserve">, </w:t>
      </w:r>
      <w:r w:rsidRPr="00CF3232">
        <w:t>de</w:t>
      </w:r>
      <w:r>
        <w:t>s</w:t>
      </w:r>
      <w:r w:rsidRPr="00CF3232">
        <w:t xml:space="preserve"> </w:t>
      </w:r>
      <w:r>
        <w:t>indemnités</w:t>
      </w:r>
      <w:r w:rsidRPr="00CF3232">
        <w:t xml:space="preserve"> prévue</w:t>
      </w:r>
      <w:r>
        <w:t>s</w:t>
      </w:r>
      <w:r w:rsidRPr="00CF3232">
        <w:t xml:space="preserve"> par la loi </w:t>
      </w:r>
      <w:r w:rsidR="00354051">
        <w:rPr>
          <w:rFonts w:eastAsia="MS Mincho"/>
        </w:rPr>
        <w:t>n</w:t>
      </w:r>
      <w:r w:rsidR="00354051">
        <w:rPr>
          <w:rFonts w:eastAsia="MS Mincho"/>
          <w:vertAlign w:val="superscript"/>
        </w:rPr>
        <w:t>o</w:t>
      </w:r>
      <w:r w:rsidR="00354051">
        <w:t> </w:t>
      </w:r>
      <w:r w:rsidRPr="00CF3232">
        <w:t>117/2014. Donner des renseignements sur les mesures prises pour faire baisser le nombre de suicides dans les prisons.</w:t>
      </w:r>
    </w:p>
    <w:p w:rsidR="005418EB" w:rsidRDefault="005418EB" w:rsidP="005418EB">
      <w:pPr>
        <w:pStyle w:val="ParNoG"/>
        <w:tabs>
          <w:tab w:val="clear" w:pos="1701"/>
        </w:tabs>
      </w:pPr>
      <w:r w:rsidRPr="00CF3232">
        <w:t>Indiquer les mesures prises pour renforcer l</w:t>
      </w:r>
      <w:r>
        <w:t>’</w:t>
      </w:r>
      <w:r w:rsidRPr="00CF3232">
        <w:t>indépendance fonctionnelle et institutionnelle de l</w:t>
      </w:r>
      <w:r>
        <w:t>’a</w:t>
      </w:r>
      <w:r w:rsidRPr="00CF3232">
        <w:t>utorité nationale pour les droits des personnes détenues ou privées de liberté, établie par l</w:t>
      </w:r>
      <w:r>
        <w:t>’</w:t>
      </w:r>
      <w:r w:rsidRPr="00CF3232">
        <w:t>État partie afin de remplir les fonctions de mécanisme national de prévention, conformément au Protocole facultatif se rapportant à la Convention contre la torture et autres peines ou traitements cruels, inhumains ou dégradants. Fournir des informations sur les ressources humaines et financières allouées à l</w:t>
      </w:r>
      <w:r>
        <w:t>’autorité</w:t>
      </w:r>
      <w:r w:rsidRPr="00CF3232">
        <w:t xml:space="preserve"> depuis sa création. Indiquer quelles autorités publiques sont chargées de recevoir et d</w:t>
      </w:r>
      <w:r>
        <w:t>’</w:t>
      </w:r>
      <w:r w:rsidRPr="00CF3232">
        <w:t xml:space="preserve">examiner les plaintes </w:t>
      </w:r>
      <w:r>
        <w:t>des</w:t>
      </w:r>
      <w:r w:rsidRPr="00CF3232">
        <w:t xml:space="preserve"> détenus et donner</w:t>
      </w:r>
      <w:r>
        <w:t>, pour les cinq dernières années, des renseignements sur le nombre de plaintes qui ont été déposées</w:t>
      </w:r>
      <w:r w:rsidRPr="00CF3232">
        <w:t xml:space="preserve">, </w:t>
      </w:r>
      <w:r>
        <w:t>ont fait l’objet d’une enquête</w:t>
      </w:r>
      <w:r w:rsidRPr="00CF3232">
        <w:t xml:space="preserve"> et </w:t>
      </w:r>
      <w:r>
        <w:t>ont abouti à un règlement, ainsi que sur les principaux griefs formulés</w:t>
      </w:r>
      <w:r w:rsidRPr="00CF3232">
        <w:t>.</w:t>
      </w:r>
    </w:p>
    <w:p w:rsidR="005418EB" w:rsidRDefault="005418EB" w:rsidP="005418EB">
      <w:pPr>
        <w:pStyle w:val="ParNoG"/>
        <w:tabs>
          <w:tab w:val="clear" w:pos="1701"/>
        </w:tabs>
      </w:pPr>
      <w:r w:rsidRPr="00CF3232">
        <w:lastRenderedPageBreak/>
        <w:t xml:space="preserve">Fournir des informations sur les mesures prises pour mettre le régime carcéral </w:t>
      </w:r>
      <w:r>
        <w:t>applicable</w:t>
      </w:r>
      <w:r w:rsidRPr="00CF3232">
        <w:t xml:space="preserve"> aux délinquants mafieux</w:t>
      </w:r>
      <w:r>
        <w:t>, prévu à</w:t>
      </w:r>
      <w:r w:rsidRPr="00CF3232">
        <w:t xml:space="preserve"> l</w:t>
      </w:r>
      <w:r>
        <w:t>’</w:t>
      </w:r>
      <w:r w:rsidR="0075691A">
        <w:t>article 41 </w:t>
      </w:r>
      <w:r w:rsidRPr="00D73B51">
        <w:rPr>
          <w:i/>
        </w:rPr>
        <w:t>bis</w:t>
      </w:r>
      <w:r w:rsidRPr="00CF3232">
        <w:t xml:space="preserve"> de la loi sur le système pénitentiaire</w:t>
      </w:r>
      <w:r>
        <w:t>,</w:t>
      </w:r>
      <w:r w:rsidRPr="00CF3232">
        <w:t xml:space="preserve"> en conformité avec les dispositions du Pacte. Indiquer les dispositions prises pour fermer les hôpitaux psychiatriques judiciaires et transférer leurs compétences </w:t>
      </w:r>
      <w:r>
        <w:t>à des</w:t>
      </w:r>
      <w:r w:rsidRPr="00CF3232">
        <w:t xml:space="preserve"> services </w:t>
      </w:r>
      <w:r>
        <w:t xml:space="preserve">médico-psychologiques </w:t>
      </w:r>
      <w:r w:rsidRPr="00CF3232">
        <w:t>régionaux.</w:t>
      </w:r>
    </w:p>
    <w:p w:rsidR="005418EB" w:rsidRDefault="005418EB" w:rsidP="005418EB">
      <w:pPr>
        <w:pStyle w:val="ParNoG"/>
        <w:tabs>
          <w:tab w:val="clear" w:pos="1701"/>
        </w:tabs>
      </w:pPr>
      <w:r w:rsidRPr="00CF3232">
        <w:t>Compte tenu des précédentes observations finales du Co</w:t>
      </w:r>
      <w:r w:rsidR="0075691A">
        <w:t>mité (voir CCPR/C/ITA/CO/5, par</w:t>
      </w:r>
      <w:r w:rsidR="009851FE">
        <w:t>.</w:t>
      </w:r>
      <w:r w:rsidR="0075691A">
        <w:t> </w:t>
      </w:r>
      <w:r w:rsidRPr="00CF3232">
        <w:t>17), donner des renseignements sur les mesures prises pour garantir l</w:t>
      </w:r>
      <w:r>
        <w:t>’</w:t>
      </w:r>
      <w:r w:rsidRPr="00CF3232">
        <w:t>indépendance du pouvoir judiciaire à l</w:t>
      </w:r>
      <w:r>
        <w:t>’</w:t>
      </w:r>
      <w:r w:rsidRPr="00CF3232">
        <w:t xml:space="preserve">égard du pouvoir exécutif et réduire la durée des procédures judiciaires. Donner des informations sur </w:t>
      </w:r>
      <w:r>
        <w:t>l’application</w:t>
      </w:r>
      <w:r w:rsidRPr="00CF3232">
        <w:t xml:space="preserve"> </w:t>
      </w:r>
      <w:r w:rsidR="009851FE">
        <w:t xml:space="preserve">des lois </w:t>
      </w:r>
      <w:r w:rsidR="009851FE">
        <w:rPr>
          <w:rFonts w:eastAsia="MS Mincho"/>
        </w:rPr>
        <w:t>n</w:t>
      </w:r>
      <w:r w:rsidR="009851FE">
        <w:rPr>
          <w:rFonts w:eastAsia="MS Mincho"/>
          <w:vertAlign w:val="superscript"/>
        </w:rPr>
        <w:t>os</w:t>
      </w:r>
      <w:r w:rsidR="009851FE">
        <w:t> </w:t>
      </w:r>
      <w:r w:rsidRPr="00CF3232">
        <w:t xml:space="preserve">11/2014 et 132/2014. Présenter des statistiques sur la durée moyenne </w:t>
      </w:r>
      <w:r>
        <w:t>des procédures</w:t>
      </w:r>
      <w:r w:rsidRPr="00CF3232">
        <w:t xml:space="preserve"> civile</w:t>
      </w:r>
      <w:r>
        <w:t>s</w:t>
      </w:r>
      <w:r w:rsidRPr="00CF3232">
        <w:t xml:space="preserve"> et pénale</w:t>
      </w:r>
      <w:r>
        <w:t>s engagées</w:t>
      </w:r>
      <w:r w:rsidRPr="00CF3232">
        <w:t xml:space="preserve"> </w:t>
      </w:r>
      <w:r>
        <w:t>devant les juridictions de</w:t>
      </w:r>
      <w:r w:rsidRPr="00CF3232">
        <w:t xml:space="preserve"> différents niveaux au cours des cinq dernières années. Indiquer les mesures prises pour accélérer les recours </w:t>
      </w:r>
      <w:r>
        <w:t>pour</w:t>
      </w:r>
      <w:r w:rsidRPr="00CF3232">
        <w:t xml:space="preserve"> durée excessive de la procédure (dits </w:t>
      </w:r>
      <w:r>
        <w:t>« </w:t>
      </w:r>
      <w:r w:rsidRPr="00CF3232">
        <w:t>recours Pinto</w:t>
      </w:r>
      <w:r>
        <w:t> »</w:t>
      </w:r>
      <w:r w:rsidRPr="00CF3232">
        <w:t xml:space="preserve">) et donner des informations sur le nombre de cas ayant donné lieu </w:t>
      </w:r>
      <w:r>
        <w:t>au versement d’indemnités</w:t>
      </w:r>
      <w:r w:rsidRPr="00CF3232">
        <w:t xml:space="preserve">, </w:t>
      </w:r>
      <w:r>
        <w:t xml:space="preserve">en précisant </w:t>
      </w:r>
      <w:r w:rsidRPr="00CF3232">
        <w:t>le</w:t>
      </w:r>
      <w:r>
        <w:t>s</w:t>
      </w:r>
      <w:r w:rsidRPr="00CF3232">
        <w:t xml:space="preserve"> montant</w:t>
      </w:r>
      <w:r>
        <w:t>s</w:t>
      </w:r>
      <w:r w:rsidRPr="00CF3232">
        <w:t xml:space="preserve"> </w:t>
      </w:r>
      <w:r>
        <w:t>alloués, ainsi que</w:t>
      </w:r>
      <w:r w:rsidRPr="00CF3232">
        <w:t xml:space="preserve"> </w:t>
      </w:r>
      <w:r>
        <w:t>sur</w:t>
      </w:r>
      <w:r w:rsidRPr="00CF3232">
        <w:t xml:space="preserve"> le budget annuel </w:t>
      </w:r>
      <w:r>
        <w:t>consacré</w:t>
      </w:r>
      <w:r w:rsidRPr="00CF3232">
        <w:t xml:space="preserve"> à la procédure d</w:t>
      </w:r>
      <w:r>
        <w:t>’</w:t>
      </w:r>
      <w:r w:rsidRPr="00CF3232">
        <w:t>indemnisation ces cinq dernières années.</w:t>
      </w:r>
    </w:p>
    <w:p w:rsidR="005418EB" w:rsidRDefault="005418EB" w:rsidP="005418EB">
      <w:pPr>
        <w:pStyle w:val="ParNoG"/>
        <w:tabs>
          <w:tab w:val="clear" w:pos="1701"/>
        </w:tabs>
      </w:pPr>
      <w:r w:rsidRPr="00CF3232">
        <w:t xml:space="preserve">Expliquer </w:t>
      </w:r>
      <w:r>
        <w:t>en quoi les dispositions des</w:t>
      </w:r>
      <w:r w:rsidR="0075691A">
        <w:t xml:space="preserve"> paragraphes </w:t>
      </w:r>
      <w:r w:rsidRPr="00CF3232">
        <w:t>3 et 4 de l</w:t>
      </w:r>
      <w:r>
        <w:t>’</w:t>
      </w:r>
      <w:r w:rsidR="0075691A">
        <w:t>article </w:t>
      </w:r>
      <w:r w:rsidRPr="00CF3232">
        <w:t>104 du Code de procédure pénale, qui permet</w:t>
      </w:r>
      <w:r>
        <w:t>tent</w:t>
      </w:r>
      <w:r w:rsidRPr="00CF3232">
        <w:t xml:space="preserve"> </w:t>
      </w:r>
      <w:r>
        <w:t xml:space="preserve">d’empêcher </w:t>
      </w:r>
      <w:r w:rsidRPr="00CF3232">
        <w:t xml:space="preserve">une personne détenue </w:t>
      </w:r>
      <w:r>
        <w:t xml:space="preserve">pour </w:t>
      </w:r>
      <w:r w:rsidRPr="00CF3232">
        <w:t xml:space="preserve">une infraction pénale </w:t>
      </w:r>
      <w:r>
        <w:t xml:space="preserve">d’avoir accès </w:t>
      </w:r>
      <w:r w:rsidRPr="00CF3232">
        <w:t>à un avocat pendant cinq jours à compter de la date de son arrestation</w:t>
      </w:r>
      <w:r>
        <w:t>, sont compatibles avec le Pacte,</w:t>
      </w:r>
      <w:r w:rsidRPr="00CF3232">
        <w:t xml:space="preserve"> et indiquer la fréquence à laquelle ces dispositions sont appliquées et les motifs invoqués pour ce faire.</w:t>
      </w:r>
    </w:p>
    <w:p w:rsidR="005418EB" w:rsidRDefault="005418EB" w:rsidP="005418EB">
      <w:pPr>
        <w:pStyle w:val="H23G"/>
      </w:pPr>
      <w:r>
        <w:tab/>
      </w:r>
      <w:r>
        <w:tab/>
      </w:r>
      <w:r w:rsidRPr="00CF3232">
        <w:t>Liberté d</w:t>
      </w:r>
      <w:r>
        <w:t>’</w:t>
      </w:r>
      <w:r w:rsidRPr="00CF3232">
        <w:t>opinion et d</w:t>
      </w:r>
      <w:r>
        <w:t>’</w:t>
      </w:r>
      <w:r w:rsidR="0075691A">
        <w:t>expression (art. </w:t>
      </w:r>
      <w:r w:rsidRPr="00CF3232">
        <w:t>19)</w:t>
      </w:r>
    </w:p>
    <w:p w:rsidR="005418EB" w:rsidRDefault="005418EB" w:rsidP="005418EB">
      <w:pPr>
        <w:pStyle w:val="ParNoG"/>
        <w:tabs>
          <w:tab w:val="clear" w:pos="1701"/>
        </w:tabs>
      </w:pPr>
      <w:r w:rsidRPr="00CF3232">
        <w:t>Préciser si l</w:t>
      </w:r>
      <w:r>
        <w:t>’</w:t>
      </w:r>
      <w:r w:rsidRPr="00CF3232">
        <w:t>État partie envisage de dépénaliser totalement les infractions de diffamation et d</w:t>
      </w:r>
      <w:r>
        <w:t>’</w:t>
      </w:r>
      <w:r w:rsidRPr="00CF3232">
        <w:t xml:space="preserve">outrage </w:t>
      </w:r>
      <w:r>
        <w:t>envers un</w:t>
      </w:r>
      <w:r w:rsidRPr="00CF3232">
        <w:t xml:space="preserve"> agent public. Fournir des informations sur les affaires de diffamation jugées au cours des cinq dernières années, notamment le nombre de plaintes </w:t>
      </w:r>
      <w:r>
        <w:t>déposées, de poursuites engagées et</w:t>
      </w:r>
      <w:r w:rsidRPr="00CF3232">
        <w:t xml:space="preserve"> </w:t>
      </w:r>
      <w:r>
        <w:t xml:space="preserve">de poursuites </w:t>
      </w:r>
      <w:r w:rsidRPr="00CF3232">
        <w:t>abandonnées après indemnisation de la victime</w:t>
      </w:r>
      <w:r>
        <w:t xml:space="preserve"> et</w:t>
      </w:r>
      <w:r w:rsidRPr="00CF3232">
        <w:t xml:space="preserve"> les peines prononcées à l</w:t>
      </w:r>
      <w:r>
        <w:t>’</w:t>
      </w:r>
      <w:r w:rsidRPr="00CF3232">
        <w:t>encontre des personnes reconnues coupables.</w:t>
      </w:r>
    </w:p>
    <w:p w:rsidR="005418EB" w:rsidRDefault="005418EB" w:rsidP="005418EB">
      <w:pPr>
        <w:pStyle w:val="ParNoG"/>
        <w:tabs>
          <w:tab w:val="clear" w:pos="1701"/>
        </w:tabs>
      </w:pPr>
      <w:r w:rsidRPr="00CF3232">
        <w:t>Fournir des informations sur les mesures législatives prises pour résoudre le conflit d</w:t>
      </w:r>
      <w:r>
        <w:t>’</w:t>
      </w:r>
      <w:r w:rsidRPr="00CF3232">
        <w:t>intérêt</w:t>
      </w:r>
      <w:r w:rsidR="00D76D76">
        <w:t>s</w:t>
      </w:r>
      <w:r w:rsidRPr="00CF3232">
        <w:t xml:space="preserve"> </w:t>
      </w:r>
      <w:r>
        <w:t>auquel font face</w:t>
      </w:r>
      <w:r w:rsidRPr="00CF3232">
        <w:t xml:space="preserve"> les </w:t>
      </w:r>
      <w:r>
        <w:t xml:space="preserve">propriétaires et chefs d’entreprise qui </w:t>
      </w:r>
      <w:r w:rsidRPr="00CF3232">
        <w:t>exer</w:t>
      </w:r>
      <w:r>
        <w:t>cent</w:t>
      </w:r>
      <w:r w:rsidRPr="00CF3232">
        <w:t xml:space="preserve"> un mandat public. Indiquer les mesures prises pour mettre un terme à l</w:t>
      </w:r>
      <w:r>
        <w:t>’</w:t>
      </w:r>
      <w:r w:rsidRPr="00CF3232">
        <w:t>ingérence du pouvoir politique dans les médias</w:t>
      </w:r>
      <w:r>
        <w:t>, qui est une pratique courante</w:t>
      </w:r>
      <w:r w:rsidRPr="00CF3232">
        <w:t>.</w:t>
      </w:r>
    </w:p>
    <w:p w:rsidR="005418EB" w:rsidRDefault="005418EB" w:rsidP="005418EB">
      <w:pPr>
        <w:pStyle w:val="ParNoG"/>
        <w:tabs>
          <w:tab w:val="clear" w:pos="1701"/>
        </w:tabs>
      </w:pPr>
      <w:r w:rsidRPr="00CF3232">
        <w:t>Indiquer ce qui a été fait pour prévenir les participation</w:t>
      </w:r>
      <w:r>
        <w:t>s</w:t>
      </w:r>
      <w:r w:rsidRPr="00CF3232">
        <w:t xml:space="preserve"> croisée</w:t>
      </w:r>
      <w:r>
        <w:t>s</w:t>
      </w:r>
      <w:r w:rsidRPr="00CF3232">
        <w:t xml:space="preserve"> dans la presse écrite et les médias audiovisuels et expliquer les motifs de la levée de l</w:t>
      </w:r>
      <w:r>
        <w:t>’</w:t>
      </w:r>
      <w:r w:rsidRPr="00CF3232">
        <w:t xml:space="preserve">interdiction de la participation croisée par </w:t>
      </w:r>
      <w:r>
        <w:t xml:space="preserve">l’amendement apporté à </w:t>
      </w:r>
      <w:r w:rsidRPr="00CF3232">
        <w:t xml:space="preserve">la loi Gasparri. Indiquer les mesures prises ou envisagées afin que tous les organes de presse soient tenus de divulguer des informations sur leur </w:t>
      </w:r>
      <w:r>
        <w:t>propriétaire</w:t>
      </w:r>
      <w:r w:rsidRPr="00CF3232">
        <w:t>, la composition de leur organe directeur et leurs sources de revenus. Fournir des informations sur les dispositions législatives et réglementaires</w:t>
      </w:r>
      <w:r w:rsidR="00F55906">
        <w:t xml:space="preserve"> </w:t>
      </w:r>
      <w:r>
        <w:t>visant à empêcher que l’adoption du s</w:t>
      </w:r>
      <w:r w:rsidRPr="00CF3232">
        <w:t>ystème intégré de communications</w:t>
      </w:r>
      <w:r>
        <w:t xml:space="preserve"> ne permette à tel ou tel acteur d’établir une domination sur </w:t>
      </w:r>
      <w:r w:rsidRPr="00CF3232">
        <w:t>le marché des médias. Indiquer en particulier si des mesures ont été prises pour remédier aux conséquences du duopole détenu par la RAI (</w:t>
      </w:r>
      <w:r w:rsidRPr="00CF3232">
        <w:rPr>
          <w:i/>
        </w:rPr>
        <w:t>Radiotelevisione Italiana S.p.A</w:t>
      </w:r>
      <w:r w:rsidRPr="00CF3232">
        <w:t>) et Mediaset sur le marché des médias audiovisuels.</w:t>
      </w:r>
    </w:p>
    <w:p w:rsidR="00E85C42" w:rsidRDefault="005418EB" w:rsidP="005418EB">
      <w:pPr>
        <w:pStyle w:val="ParNoG"/>
        <w:tabs>
          <w:tab w:val="clear" w:pos="1701"/>
        </w:tabs>
      </w:pPr>
      <w:r w:rsidRPr="00CF3232">
        <w:t>Fournir des informations sur les mesures prises pour protéger les journalistes contre les actes d</w:t>
      </w:r>
      <w:r>
        <w:t>’</w:t>
      </w:r>
      <w:r w:rsidRPr="00CF3232">
        <w:t xml:space="preserve">intimidation, les menaces et les agressions, </w:t>
      </w:r>
      <w:r>
        <w:t>enquêter plus activement</w:t>
      </w:r>
      <w:r w:rsidRPr="00CF3232">
        <w:t xml:space="preserve"> sur </w:t>
      </w:r>
      <w:r>
        <w:t>ce type d’actes</w:t>
      </w:r>
      <w:r w:rsidRPr="00CF3232">
        <w:t xml:space="preserve"> et en punir les auteurs. Fournir des statistiques </w:t>
      </w:r>
      <w:r>
        <w:t>couvrant l</w:t>
      </w:r>
      <w:r w:rsidRPr="00CF3232">
        <w:t>es cinq dernières années</w:t>
      </w:r>
      <w:r>
        <w:t xml:space="preserve"> </w:t>
      </w:r>
      <w:r w:rsidRPr="00CF3232">
        <w:t xml:space="preserve">sur le nombre </w:t>
      </w:r>
      <w:r>
        <w:t>d’actes</w:t>
      </w:r>
      <w:r w:rsidRPr="00CF3232">
        <w:t xml:space="preserve"> de </w:t>
      </w:r>
      <w:r>
        <w:t>ce type</w:t>
      </w:r>
      <w:r w:rsidRPr="00CF3232">
        <w:t xml:space="preserve"> </w:t>
      </w:r>
      <w:r>
        <w:t xml:space="preserve">qui ont été </w:t>
      </w:r>
      <w:r w:rsidRPr="00CF3232">
        <w:t>signalés</w:t>
      </w:r>
      <w:r>
        <w:t xml:space="preserve"> et</w:t>
      </w:r>
      <w:r w:rsidRPr="00CF3232">
        <w:t xml:space="preserve"> </w:t>
      </w:r>
      <w:r>
        <w:t>ont</w:t>
      </w:r>
      <w:r w:rsidRPr="00CF3232">
        <w:t xml:space="preserve"> donné lieu à une enquête et </w:t>
      </w:r>
      <w:r>
        <w:t>à des poursuites</w:t>
      </w:r>
      <w:r w:rsidRPr="00CF3232">
        <w:t>, ainsi que sur les sanctions infligées à leurs auteurs</w:t>
      </w:r>
      <w:r w:rsidR="00F55906">
        <w:t>.</w:t>
      </w:r>
    </w:p>
    <w:p w:rsidR="005418EB" w:rsidRPr="005418EB" w:rsidRDefault="005418EB" w:rsidP="005418EB">
      <w:pPr>
        <w:pStyle w:val="SingleTxtG"/>
        <w:spacing w:before="240" w:after="0"/>
        <w:jc w:val="center"/>
        <w:rPr>
          <w:u w:val="single"/>
        </w:rPr>
      </w:pPr>
      <w:r>
        <w:rPr>
          <w:u w:val="single"/>
        </w:rPr>
        <w:tab/>
      </w:r>
      <w:r>
        <w:rPr>
          <w:u w:val="single"/>
        </w:rPr>
        <w:tab/>
      </w:r>
      <w:r>
        <w:rPr>
          <w:u w:val="single"/>
        </w:rPr>
        <w:tab/>
      </w:r>
    </w:p>
    <w:sectPr w:rsidR="005418EB" w:rsidRPr="005418EB" w:rsidSect="007319D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98C" w:rsidRDefault="00B0098C" w:rsidP="00F95C08">
      <w:pPr>
        <w:spacing w:line="240" w:lineRule="auto"/>
      </w:pPr>
    </w:p>
  </w:endnote>
  <w:endnote w:type="continuationSeparator" w:id="0">
    <w:p w:rsidR="00B0098C" w:rsidRPr="00AC3823" w:rsidRDefault="00B0098C" w:rsidP="00AC3823">
      <w:pPr>
        <w:pStyle w:val="Pieddepage"/>
      </w:pPr>
    </w:p>
  </w:endnote>
  <w:endnote w:type="continuationNotice" w:id="1">
    <w:p w:rsidR="00B0098C" w:rsidRDefault="00B009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9D2" w:rsidRPr="007319D2" w:rsidRDefault="007319D2" w:rsidP="007319D2">
    <w:pPr>
      <w:pStyle w:val="Pieddepage"/>
      <w:tabs>
        <w:tab w:val="right" w:pos="9638"/>
      </w:tabs>
    </w:pPr>
    <w:r w:rsidRPr="007319D2">
      <w:rPr>
        <w:b/>
        <w:sz w:val="18"/>
      </w:rPr>
      <w:fldChar w:fldCharType="begin"/>
    </w:r>
    <w:r w:rsidRPr="007319D2">
      <w:rPr>
        <w:b/>
        <w:sz w:val="18"/>
      </w:rPr>
      <w:instrText xml:space="preserve"> PAGE  \* MERGEFORMAT </w:instrText>
    </w:r>
    <w:r w:rsidRPr="007319D2">
      <w:rPr>
        <w:b/>
        <w:sz w:val="18"/>
      </w:rPr>
      <w:fldChar w:fldCharType="separate"/>
    </w:r>
    <w:r w:rsidR="00AA407A">
      <w:rPr>
        <w:b/>
        <w:noProof/>
        <w:sz w:val="18"/>
      </w:rPr>
      <w:t>2</w:t>
    </w:r>
    <w:r w:rsidRPr="007319D2">
      <w:rPr>
        <w:b/>
        <w:sz w:val="18"/>
      </w:rPr>
      <w:fldChar w:fldCharType="end"/>
    </w:r>
    <w:r>
      <w:rPr>
        <w:b/>
        <w:sz w:val="18"/>
      </w:rPr>
      <w:tab/>
    </w:r>
    <w:r>
      <w:t>GE.16-12915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9D2" w:rsidRPr="007319D2" w:rsidRDefault="007319D2" w:rsidP="007319D2">
    <w:pPr>
      <w:pStyle w:val="Pieddepage"/>
      <w:tabs>
        <w:tab w:val="right" w:pos="9638"/>
      </w:tabs>
      <w:rPr>
        <w:b/>
        <w:sz w:val="18"/>
      </w:rPr>
    </w:pPr>
    <w:r>
      <w:t>GE.16-12915</w:t>
    </w:r>
    <w:r>
      <w:tab/>
    </w:r>
    <w:r w:rsidRPr="007319D2">
      <w:rPr>
        <w:b/>
        <w:sz w:val="18"/>
      </w:rPr>
      <w:fldChar w:fldCharType="begin"/>
    </w:r>
    <w:r w:rsidRPr="007319D2">
      <w:rPr>
        <w:b/>
        <w:sz w:val="18"/>
      </w:rPr>
      <w:instrText xml:space="preserve"> PAGE  \* MERGEFORMAT </w:instrText>
    </w:r>
    <w:r w:rsidRPr="007319D2">
      <w:rPr>
        <w:b/>
        <w:sz w:val="18"/>
      </w:rPr>
      <w:fldChar w:fldCharType="separate"/>
    </w:r>
    <w:r w:rsidR="00AA407A">
      <w:rPr>
        <w:b/>
        <w:noProof/>
        <w:sz w:val="18"/>
      </w:rPr>
      <w:t>5</w:t>
    </w:r>
    <w:r w:rsidRPr="007319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7319D2" w:rsidRDefault="007319D2" w:rsidP="007319D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3DB100E" wp14:editId="2603A5A1">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16-12915  (F)    041016    111016</w:t>
    </w:r>
    <w:r>
      <w:rPr>
        <w:sz w:val="20"/>
      </w:rPr>
      <w:br/>
    </w:r>
    <w:r w:rsidRPr="007319D2">
      <w:rPr>
        <w:rFonts w:ascii="C39T30Lfz" w:hAnsi="C39T30Lfz"/>
        <w:sz w:val="56"/>
      </w:rPr>
      <w:t></w:t>
    </w:r>
    <w:r w:rsidRPr="007319D2">
      <w:rPr>
        <w:rFonts w:ascii="C39T30Lfz" w:hAnsi="C39T30Lfz"/>
        <w:sz w:val="56"/>
      </w:rPr>
      <w:t></w:t>
    </w:r>
    <w:r w:rsidRPr="007319D2">
      <w:rPr>
        <w:rFonts w:ascii="C39T30Lfz" w:hAnsi="C39T30Lfz"/>
        <w:sz w:val="56"/>
      </w:rPr>
      <w:t></w:t>
    </w:r>
    <w:r w:rsidRPr="007319D2">
      <w:rPr>
        <w:rFonts w:ascii="C39T30Lfz" w:hAnsi="C39T30Lfz"/>
        <w:sz w:val="56"/>
      </w:rPr>
      <w:t></w:t>
    </w:r>
    <w:r w:rsidRPr="007319D2">
      <w:rPr>
        <w:rFonts w:ascii="C39T30Lfz" w:hAnsi="C39T30Lfz"/>
        <w:sz w:val="56"/>
      </w:rPr>
      <w:t></w:t>
    </w:r>
    <w:r w:rsidRPr="007319D2">
      <w:rPr>
        <w:rFonts w:ascii="C39T30Lfz" w:hAnsi="C39T30Lfz"/>
        <w:sz w:val="56"/>
      </w:rPr>
      <w:t></w:t>
    </w:r>
    <w:r w:rsidRPr="007319D2">
      <w:rPr>
        <w:rFonts w:ascii="C39T30Lfz" w:hAnsi="C39T30Lfz"/>
        <w:sz w:val="56"/>
      </w:rPr>
      <w:t></w:t>
    </w:r>
    <w:r w:rsidRPr="007319D2">
      <w:rPr>
        <w:rFonts w:ascii="C39T30Lfz" w:hAnsi="C39T30Lfz"/>
        <w:sz w:val="56"/>
      </w:rPr>
      <w:t></w:t>
    </w:r>
    <w:r w:rsidRPr="007319D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ITA/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ITA/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98C" w:rsidRPr="00AC3823" w:rsidRDefault="00B0098C" w:rsidP="00AC3823">
      <w:pPr>
        <w:pStyle w:val="Pieddepage"/>
        <w:tabs>
          <w:tab w:val="right" w:pos="2155"/>
        </w:tabs>
        <w:spacing w:after="80" w:line="240" w:lineRule="atLeast"/>
        <w:ind w:left="680"/>
        <w:rPr>
          <w:u w:val="single"/>
        </w:rPr>
      </w:pPr>
      <w:r>
        <w:rPr>
          <w:u w:val="single"/>
        </w:rPr>
        <w:tab/>
      </w:r>
    </w:p>
  </w:footnote>
  <w:footnote w:type="continuationSeparator" w:id="0">
    <w:p w:rsidR="00B0098C" w:rsidRPr="00AC3823" w:rsidRDefault="00B0098C" w:rsidP="00AC3823">
      <w:pPr>
        <w:pStyle w:val="Pieddepage"/>
        <w:tabs>
          <w:tab w:val="right" w:pos="2155"/>
        </w:tabs>
        <w:spacing w:after="80" w:line="240" w:lineRule="atLeast"/>
        <w:ind w:left="680"/>
        <w:rPr>
          <w:u w:val="single"/>
        </w:rPr>
      </w:pPr>
      <w:r>
        <w:rPr>
          <w:u w:val="single"/>
        </w:rPr>
        <w:tab/>
      </w:r>
    </w:p>
  </w:footnote>
  <w:footnote w:type="continuationNotice" w:id="1">
    <w:p w:rsidR="00B0098C" w:rsidRPr="00AC3823" w:rsidRDefault="00B0098C">
      <w:pPr>
        <w:spacing w:line="240" w:lineRule="auto"/>
        <w:rPr>
          <w:sz w:val="2"/>
          <w:szCs w:val="2"/>
        </w:rPr>
      </w:pPr>
    </w:p>
  </w:footnote>
  <w:footnote w:id="2">
    <w:p w:rsidR="005418EB" w:rsidRPr="005418EB" w:rsidRDefault="005418EB">
      <w:pPr>
        <w:pStyle w:val="Notedebasdepage"/>
      </w:pPr>
      <w:r>
        <w:rPr>
          <w:rStyle w:val="Appelnotedebasdep"/>
        </w:rPr>
        <w:tab/>
      </w:r>
      <w:r w:rsidRPr="005418EB">
        <w:rPr>
          <w:rStyle w:val="Appelnotedebasdep"/>
          <w:sz w:val="20"/>
          <w:vertAlign w:val="baseline"/>
        </w:rPr>
        <w:t>*</w:t>
      </w:r>
      <w:r>
        <w:rPr>
          <w:rStyle w:val="Appelnotedebasdep"/>
          <w:sz w:val="20"/>
          <w:vertAlign w:val="baseline"/>
        </w:rPr>
        <w:tab/>
      </w:r>
      <w:r>
        <w:rPr>
          <w:lang w:eastAsia="en-GB"/>
        </w:rPr>
        <w:t xml:space="preserve">Adoptée par le Comité à sa </w:t>
      </w:r>
      <w:r w:rsidR="0005666C">
        <w:rPr>
          <w:lang w:eastAsia="en-GB"/>
        </w:rPr>
        <w:t>117</w:t>
      </w:r>
      <w:r w:rsidR="0005666C" w:rsidRPr="0005666C">
        <w:rPr>
          <w:vertAlign w:val="superscript"/>
          <w:lang w:eastAsia="en-GB"/>
        </w:rPr>
        <w:t>e</w:t>
      </w:r>
      <w:r>
        <w:rPr>
          <w:lang w:eastAsia="en-GB"/>
        </w:rPr>
        <w:t xml:space="preserve"> session (20 juin-15 juillet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9D2" w:rsidRPr="007319D2" w:rsidRDefault="007319D2">
    <w:pPr>
      <w:pStyle w:val="En-tte"/>
    </w:pPr>
    <w:r>
      <w:t>CCPR/C/ITA/Q/6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9D2" w:rsidRPr="007319D2" w:rsidRDefault="007319D2" w:rsidP="007319D2">
    <w:pPr>
      <w:pStyle w:val="En-tte"/>
      <w:jc w:val="right"/>
    </w:pPr>
    <w:r>
      <w:t>CCPR/C/ITA/Q/6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98C"/>
    <w:rsid w:val="00017F94"/>
    <w:rsid w:val="00023842"/>
    <w:rsid w:val="000334F9"/>
    <w:rsid w:val="0005666C"/>
    <w:rsid w:val="0007796D"/>
    <w:rsid w:val="000B7790"/>
    <w:rsid w:val="000C2225"/>
    <w:rsid w:val="000E07CC"/>
    <w:rsid w:val="00111F2F"/>
    <w:rsid w:val="0014365E"/>
    <w:rsid w:val="00176178"/>
    <w:rsid w:val="001B379B"/>
    <w:rsid w:val="001F525A"/>
    <w:rsid w:val="00223272"/>
    <w:rsid w:val="0024779E"/>
    <w:rsid w:val="002571E9"/>
    <w:rsid w:val="0032225A"/>
    <w:rsid w:val="003402F1"/>
    <w:rsid w:val="00351332"/>
    <w:rsid w:val="00354051"/>
    <w:rsid w:val="003A6E96"/>
    <w:rsid w:val="00446FE5"/>
    <w:rsid w:val="00452396"/>
    <w:rsid w:val="005418EB"/>
    <w:rsid w:val="005505B7"/>
    <w:rsid w:val="00573BE5"/>
    <w:rsid w:val="00586ED3"/>
    <w:rsid w:val="00596AA9"/>
    <w:rsid w:val="005B7727"/>
    <w:rsid w:val="00606174"/>
    <w:rsid w:val="006767AA"/>
    <w:rsid w:val="006F7144"/>
    <w:rsid w:val="006F71EA"/>
    <w:rsid w:val="0071601D"/>
    <w:rsid w:val="007319D2"/>
    <w:rsid w:val="0075691A"/>
    <w:rsid w:val="007A611C"/>
    <w:rsid w:val="007A62E6"/>
    <w:rsid w:val="007E2032"/>
    <w:rsid w:val="0080684C"/>
    <w:rsid w:val="008560DB"/>
    <w:rsid w:val="00871C75"/>
    <w:rsid w:val="008776DC"/>
    <w:rsid w:val="008D6AD0"/>
    <w:rsid w:val="009705C8"/>
    <w:rsid w:val="009851FE"/>
    <w:rsid w:val="009B1E6C"/>
    <w:rsid w:val="009E2C6A"/>
    <w:rsid w:val="00A36073"/>
    <w:rsid w:val="00AA407A"/>
    <w:rsid w:val="00AA6A35"/>
    <w:rsid w:val="00AC3823"/>
    <w:rsid w:val="00AE323C"/>
    <w:rsid w:val="00B00181"/>
    <w:rsid w:val="00B0098C"/>
    <w:rsid w:val="00B657EC"/>
    <w:rsid w:val="00B765F7"/>
    <w:rsid w:val="00BA0CA9"/>
    <w:rsid w:val="00BE6906"/>
    <w:rsid w:val="00C01ACF"/>
    <w:rsid w:val="00C02897"/>
    <w:rsid w:val="00CA7BC4"/>
    <w:rsid w:val="00D05667"/>
    <w:rsid w:val="00D3439C"/>
    <w:rsid w:val="00D76D76"/>
    <w:rsid w:val="00D83177"/>
    <w:rsid w:val="00DB1831"/>
    <w:rsid w:val="00DD3BFD"/>
    <w:rsid w:val="00DF6678"/>
    <w:rsid w:val="00E85C42"/>
    <w:rsid w:val="00EC30D5"/>
    <w:rsid w:val="00EE1BD4"/>
    <w:rsid w:val="00F12152"/>
    <w:rsid w:val="00F20E2C"/>
    <w:rsid w:val="00F55906"/>
    <w:rsid w:val="00F660DF"/>
    <w:rsid w:val="00F669D0"/>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 w:type="character" w:styleId="Marquedecommentaire">
    <w:name w:val="annotation reference"/>
    <w:rsid w:val="005418EB"/>
    <w:rPr>
      <w:sz w:val="16"/>
      <w:szCs w:val="16"/>
    </w:rPr>
  </w:style>
  <w:style w:type="paragraph" w:styleId="Commentaire">
    <w:name w:val="annotation text"/>
    <w:basedOn w:val="Normal"/>
    <w:link w:val="CommentaireCar"/>
    <w:rsid w:val="005418EB"/>
    <w:rPr>
      <w:rFonts w:eastAsia="Calibri"/>
      <w:sz w:val="24"/>
    </w:rPr>
  </w:style>
  <w:style w:type="character" w:customStyle="1" w:styleId="CommentaireCar">
    <w:name w:val="Commentaire Car"/>
    <w:basedOn w:val="Policepardfaut"/>
    <w:link w:val="Commentaire"/>
    <w:rsid w:val="005418EB"/>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5418EB"/>
    <w:rPr>
      <w:b/>
      <w:bCs/>
    </w:rPr>
  </w:style>
  <w:style w:type="character" w:customStyle="1" w:styleId="ObjetducommentaireCar">
    <w:name w:val="Objet du commentaire Car"/>
    <w:basedOn w:val="CommentaireCar"/>
    <w:link w:val="Objetducommentaire"/>
    <w:rsid w:val="005418EB"/>
    <w:rPr>
      <w:rFonts w:ascii="Times New Roman" w:eastAsia="Calibri" w:hAnsi="Times New Roman" w:cs="Times New Roman"/>
      <w:b/>
      <w:bCs/>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 w:type="character" w:styleId="Marquedecommentaire">
    <w:name w:val="annotation reference"/>
    <w:rsid w:val="005418EB"/>
    <w:rPr>
      <w:sz w:val="16"/>
      <w:szCs w:val="16"/>
    </w:rPr>
  </w:style>
  <w:style w:type="paragraph" w:styleId="Commentaire">
    <w:name w:val="annotation text"/>
    <w:basedOn w:val="Normal"/>
    <w:link w:val="CommentaireCar"/>
    <w:rsid w:val="005418EB"/>
    <w:rPr>
      <w:rFonts w:eastAsia="Calibri"/>
      <w:sz w:val="24"/>
    </w:rPr>
  </w:style>
  <w:style w:type="character" w:customStyle="1" w:styleId="CommentaireCar">
    <w:name w:val="Commentaire Car"/>
    <w:basedOn w:val="Policepardfaut"/>
    <w:link w:val="Commentaire"/>
    <w:rsid w:val="005418EB"/>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5418EB"/>
    <w:rPr>
      <w:b/>
      <w:bCs/>
    </w:rPr>
  </w:style>
  <w:style w:type="character" w:customStyle="1" w:styleId="ObjetducommentaireCar">
    <w:name w:val="Objet du commentaire Car"/>
    <w:basedOn w:val="CommentaireCar"/>
    <w:link w:val="Objetducommentaire"/>
    <w:rsid w:val="005418EB"/>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3542</Words>
  <Characters>19484</Characters>
  <Application>Microsoft Office Word</Application>
  <DocSecurity>0</DocSecurity>
  <Lines>162</Lines>
  <Paragraphs>45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CCPR/C/ITA/Q/6</dc:title>
  <dc:subject>FINAL</dc:subject>
  <dc:creator>DARICHE</dc:creator>
  <cp:keywords/>
  <dc:description/>
  <cp:lastModifiedBy>ONU</cp:lastModifiedBy>
  <cp:revision>2</cp:revision>
  <cp:lastPrinted>2016-10-11T06:09:00Z</cp:lastPrinted>
  <dcterms:created xsi:type="dcterms:W3CDTF">2016-10-11T07:30:00Z</dcterms:created>
  <dcterms:modified xsi:type="dcterms:W3CDTF">2016-10-11T07:30:00Z</dcterms:modified>
</cp:coreProperties>
</file>