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1650B1" w14:textId="77777777" w:rsidR="00483E94" w:rsidRPr="00F20801" w:rsidRDefault="00BF71ED" w:rsidP="00483E94">
      <w:pPr>
        <w:spacing w:after="360"/>
        <w:jc w:val="right"/>
        <w:outlineLvl w:val="0"/>
        <w:rPr>
          <w:bCs/>
        </w:rPr>
      </w:pPr>
      <w:r>
        <w:rPr>
          <w:bCs/>
        </w:rPr>
        <w:t>A/79/56</w:t>
      </w:r>
    </w:p>
    <w:p w14:paraId="052262E2" w14:textId="77777777" w:rsidR="00483E94" w:rsidRPr="00F20801" w:rsidRDefault="001D12EC" w:rsidP="00483E94">
      <w:pPr>
        <w:ind w:left="1134"/>
      </w:pPr>
      <w:r w:rsidRPr="00F20801">
        <w:rPr>
          <w:noProof/>
          <w:lang w:eastAsia="fr-CH"/>
        </w:rPr>
        <w:drawing>
          <wp:inline distT="0" distB="0" distL="0" distR="0" wp14:anchorId="4CE8880B" wp14:editId="0FB7EAFC">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13381DA5" w14:textId="04364922" w:rsidR="00483E94" w:rsidRPr="00F20801" w:rsidRDefault="00C81366" w:rsidP="00C2512C">
      <w:pPr>
        <w:pStyle w:val="XLargeG"/>
        <w:spacing w:after="800"/>
      </w:pPr>
      <w:r w:rsidRPr="00F20801">
        <w:t>Naciones Unidas</w:t>
      </w:r>
    </w:p>
    <w:p w14:paraId="6AD5F67D" w14:textId="198C7889" w:rsidR="00483E94" w:rsidRPr="00F20801" w:rsidRDefault="00C81366" w:rsidP="00BF71ED">
      <w:pPr>
        <w:pStyle w:val="STitleLG"/>
      </w:pPr>
      <w:r w:rsidRPr="00F20801">
        <w:t>Informe</w:t>
      </w:r>
      <w:r w:rsidR="00483E94" w:rsidRPr="00F20801">
        <w:t xml:space="preserve"> </w:t>
      </w:r>
      <w:r w:rsidR="00BF71ED" w:rsidRPr="00CF50BC">
        <w:rPr>
          <w:bCs/>
          <w:lang w:val="es-ES_tradnl"/>
        </w:rPr>
        <w:t>del Comité contra</w:t>
      </w:r>
      <w:r w:rsidR="00355E70">
        <w:rPr>
          <w:bCs/>
          <w:lang w:val="es-ES_tradnl"/>
        </w:rPr>
        <w:br/>
      </w:r>
      <w:r w:rsidR="00BF71ED" w:rsidRPr="00CF50BC">
        <w:rPr>
          <w:bCs/>
          <w:lang w:val="es-ES_tradnl"/>
        </w:rPr>
        <w:t>la Desaparición Forzada</w:t>
      </w:r>
    </w:p>
    <w:p w14:paraId="2D5E186A" w14:textId="07AA267C" w:rsidR="00483E94" w:rsidRPr="00F20801" w:rsidRDefault="00BF71ED" w:rsidP="00BF71ED">
      <w:pPr>
        <w:pStyle w:val="STitleMG"/>
        <w:rPr>
          <w:lang w:val="es-ES"/>
        </w:rPr>
      </w:pPr>
      <w:r w:rsidRPr="00CF50BC">
        <w:rPr>
          <w:bCs/>
          <w:lang w:val="es-ES_tradnl"/>
        </w:rPr>
        <w:t>25º período de sesiones</w:t>
      </w:r>
    </w:p>
    <w:p w14:paraId="3CA90709" w14:textId="3B7FB066" w:rsidR="00BF71ED" w:rsidRPr="00BF71ED" w:rsidRDefault="00BF71ED" w:rsidP="00BF71ED">
      <w:pPr>
        <w:pStyle w:val="STitleMG"/>
        <w:spacing w:after="240"/>
        <w:rPr>
          <w:bCs/>
          <w:lang w:val="es-ES_tradnl"/>
        </w:rPr>
      </w:pPr>
      <w:r w:rsidRPr="00BF71ED">
        <w:rPr>
          <w:bCs/>
          <w:lang w:val="es-ES_tradnl"/>
        </w:rPr>
        <w:t>(11 a 29 de septiembre de 2023)</w:t>
      </w:r>
    </w:p>
    <w:p w14:paraId="4BCA8FF2" w14:textId="1E2DC465" w:rsidR="00BF71ED" w:rsidRDefault="00BF71ED" w:rsidP="00BF71ED">
      <w:pPr>
        <w:pStyle w:val="STitleMG"/>
        <w:rPr>
          <w:lang w:val="es-ES"/>
        </w:rPr>
      </w:pPr>
      <w:r w:rsidRPr="00CF50BC">
        <w:rPr>
          <w:bCs/>
          <w:lang w:val="es-ES_tradnl"/>
        </w:rPr>
        <w:t>26º período de sesiones</w:t>
      </w:r>
    </w:p>
    <w:p w14:paraId="0DDB6FDB" w14:textId="452F4B72" w:rsidR="00D944F3" w:rsidRPr="00F20801" w:rsidRDefault="00BF71ED" w:rsidP="00D944F3">
      <w:pPr>
        <w:pStyle w:val="STitleMG"/>
        <w:rPr>
          <w:lang w:val="es-ES"/>
        </w:rPr>
      </w:pPr>
      <w:r w:rsidRPr="00CF50BC">
        <w:rPr>
          <w:bCs/>
          <w:lang w:val="es-ES_tradnl"/>
        </w:rPr>
        <w:t>(19 de febrero a 1 de marzo de 2024)</w:t>
      </w:r>
    </w:p>
    <w:p w14:paraId="365ED3C4" w14:textId="77777777" w:rsidR="00483E94" w:rsidRPr="00F20801" w:rsidRDefault="00C81366" w:rsidP="00FC4149">
      <w:pPr>
        <w:pStyle w:val="XLargeG"/>
        <w:spacing w:before="4000"/>
      </w:pPr>
      <w:r w:rsidRPr="00F20801">
        <w:t>Asamblea General</w:t>
      </w:r>
    </w:p>
    <w:p w14:paraId="6EEECA4F" w14:textId="32DAF1E5" w:rsidR="003D346F" w:rsidRPr="00F20801" w:rsidRDefault="00C81366" w:rsidP="00BF71ED">
      <w:pPr>
        <w:pStyle w:val="HChG"/>
        <w:tabs>
          <w:tab w:val="clear" w:pos="851"/>
        </w:tabs>
        <w:spacing w:before="0" w:after="0"/>
        <w:ind w:firstLine="0"/>
      </w:pPr>
      <w:r w:rsidRPr="00F20801">
        <w:t>Documentos oficiales</w:t>
      </w:r>
      <w:r w:rsidR="00FC4149" w:rsidRPr="00F20801">
        <w:br/>
      </w:r>
      <w:r w:rsidR="00BF71ED" w:rsidRPr="00CF50BC">
        <w:rPr>
          <w:bCs/>
          <w:lang w:val="es-ES_tradnl"/>
        </w:rPr>
        <w:t>Septuagésimo noveno período de sesiones</w:t>
      </w:r>
      <w:r w:rsidR="00FC4149" w:rsidRPr="00F20801">
        <w:br/>
      </w:r>
      <w:r w:rsidRPr="00F20801">
        <w:t>Suplemento n</w:t>
      </w:r>
      <w:r w:rsidR="009040DE">
        <w:t>ú</w:t>
      </w:r>
      <w:r w:rsidRPr="00F20801">
        <w:t>m</w:t>
      </w:r>
      <w:r w:rsidR="009040DE">
        <w:t>.</w:t>
      </w:r>
      <w:r w:rsidR="00483E94" w:rsidRPr="00F20801">
        <w:t xml:space="preserve"> </w:t>
      </w:r>
      <w:r w:rsidR="00BF71ED">
        <w:t>56</w:t>
      </w:r>
    </w:p>
    <w:p w14:paraId="59D43D2C" w14:textId="77777777" w:rsidR="003D346F" w:rsidRPr="00F20801" w:rsidRDefault="003D346F">
      <w:pPr>
        <w:suppressAutoHyphens w:val="0"/>
        <w:kinsoku/>
        <w:overflowPunct/>
        <w:autoSpaceDE/>
        <w:autoSpaceDN/>
        <w:adjustRightInd/>
        <w:snapToGrid/>
        <w:spacing w:line="240" w:lineRule="auto"/>
        <w:rPr>
          <w:b/>
          <w:sz w:val="28"/>
          <w:szCs w:val="28"/>
        </w:rPr>
      </w:pPr>
      <w:r w:rsidRPr="00F20801">
        <w:rPr>
          <w:b/>
          <w:sz w:val="28"/>
          <w:szCs w:val="28"/>
        </w:rPr>
        <w:br w:type="page"/>
      </w:r>
    </w:p>
    <w:p w14:paraId="3E3BA038" w14:textId="77777777" w:rsidR="00483E94" w:rsidRPr="00F20801" w:rsidRDefault="00483E94" w:rsidP="003D346F"/>
    <w:p w14:paraId="107E5904" w14:textId="77777777" w:rsidR="00483E94" w:rsidRPr="00F20801" w:rsidRDefault="00483E94" w:rsidP="00C451B9">
      <w:pPr>
        <w:sectPr w:rsidR="00483E94" w:rsidRPr="00F20801" w:rsidSect="00BF71ED">
          <w:headerReference w:type="even" r:id="rId9"/>
          <w:footerReference w:type="first" r:id="rId10"/>
          <w:endnotePr>
            <w:numFmt w:val="decimal"/>
          </w:endnotePr>
          <w:type w:val="oddPage"/>
          <w:pgSz w:w="11907" w:h="16840" w:code="9"/>
          <w:pgMar w:top="1417" w:right="1134" w:bottom="1134" w:left="1134" w:header="850" w:footer="567" w:gutter="0"/>
          <w:cols w:space="720"/>
          <w:titlePg/>
          <w:docGrid w:linePitch="272"/>
        </w:sectPr>
      </w:pPr>
    </w:p>
    <w:p w14:paraId="07B7FDD9" w14:textId="77777777" w:rsidR="00355E70" w:rsidRPr="00F20801" w:rsidRDefault="00355E70" w:rsidP="0077399C">
      <w:pPr>
        <w:spacing w:after="240"/>
        <w:jc w:val="right"/>
      </w:pPr>
      <w:r>
        <w:lastRenderedPageBreak/>
        <w:t>A/79/56</w:t>
      </w:r>
    </w:p>
    <w:p w14:paraId="76CBA782" w14:textId="63690EA7" w:rsidR="00355E70" w:rsidRPr="00F20801" w:rsidRDefault="00355E70" w:rsidP="00355E70">
      <w:pPr>
        <w:rPr>
          <w:b/>
          <w:sz w:val="24"/>
          <w:szCs w:val="24"/>
        </w:rPr>
      </w:pPr>
      <w:r w:rsidRPr="00F20801">
        <w:rPr>
          <w:b/>
          <w:sz w:val="24"/>
          <w:szCs w:val="24"/>
        </w:rPr>
        <w:t>Asamblea general</w:t>
      </w:r>
    </w:p>
    <w:p w14:paraId="7DE6180A" w14:textId="77777777" w:rsidR="00355E70" w:rsidRPr="00F20801" w:rsidRDefault="00355E70" w:rsidP="00355E70">
      <w:pPr>
        <w:rPr>
          <w:sz w:val="24"/>
          <w:szCs w:val="24"/>
        </w:rPr>
      </w:pPr>
      <w:r w:rsidRPr="00F20801">
        <w:rPr>
          <w:sz w:val="24"/>
          <w:szCs w:val="24"/>
        </w:rPr>
        <w:t>Documentos Oficiales</w:t>
      </w:r>
    </w:p>
    <w:p w14:paraId="7F353489" w14:textId="77777777" w:rsidR="00355E70" w:rsidRPr="00F20801" w:rsidRDefault="00355E70" w:rsidP="00355E70">
      <w:pPr>
        <w:rPr>
          <w:sz w:val="24"/>
          <w:szCs w:val="24"/>
        </w:rPr>
      </w:pPr>
      <w:r w:rsidRPr="00CF50BC">
        <w:rPr>
          <w:sz w:val="24"/>
          <w:szCs w:val="24"/>
          <w:lang w:val="es-ES_tradnl"/>
        </w:rPr>
        <w:t>Septuagésimo noveno período de sesiones</w:t>
      </w:r>
    </w:p>
    <w:p w14:paraId="06C0CC3A" w14:textId="372D642E" w:rsidR="00355E70" w:rsidRDefault="00355E70" w:rsidP="00355E70">
      <w:r w:rsidRPr="00F20801">
        <w:rPr>
          <w:sz w:val="24"/>
          <w:szCs w:val="24"/>
        </w:rPr>
        <w:t xml:space="preserve">Suplemento núm. </w:t>
      </w:r>
      <w:r>
        <w:rPr>
          <w:sz w:val="24"/>
          <w:szCs w:val="24"/>
        </w:rPr>
        <w:t>56</w:t>
      </w:r>
    </w:p>
    <w:p w14:paraId="16A7AC71" w14:textId="584B6E6C" w:rsidR="00541BE4" w:rsidRPr="00F20801" w:rsidRDefault="00C81366" w:rsidP="00BF71ED">
      <w:pPr>
        <w:pStyle w:val="SMG"/>
        <w:spacing w:before="1134" w:after="480"/>
        <w:rPr>
          <w:szCs w:val="40"/>
        </w:rPr>
      </w:pPr>
      <w:r w:rsidRPr="00F20801">
        <w:t>Informe</w:t>
      </w:r>
      <w:r w:rsidR="00541BE4" w:rsidRPr="00F20801">
        <w:t xml:space="preserve"> </w:t>
      </w:r>
      <w:r w:rsidR="00BF71ED" w:rsidRPr="00CF50BC">
        <w:rPr>
          <w:bCs/>
          <w:lang w:val="es-ES_tradnl"/>
        </w:rPr>
        <w:t>del Comité contra</w:t>
      </w:r>
      <w:r w:rsidR="00355E70">
        <w:rPr>
          <w:bCs/>
          <w:lang w:val="es-ES_tradnl"/>
        </w:rPr>
        <w:br/>
      </w:r>
      <w:r w:rsidR="00BF71ED" w:rsidRPr="00CF50BC">
        <w:rPr>
          <w:bCs/>
          <w:lang w:val="es-ES_tradnl"/>
        </w:rPr>
        <w:t>la Desaparición Forzada</w:t>
      </w:r>
    </w:p>
    <w:p w14:paraId="43116D06" w14:textId="3593A774" w:rsidR="00541BE4" w:rsidRDefault="00BF71ED" w:rsidP="00BF71ED">
      <w:pPr>
        <w:pStyle w:val="SSG"/>
        <w:spacing w:after="240"/>
        <w:rPr>
          <w:bCs/>
          <w:lang w:val="es-ES_tradnl"/>
        </w:rPr>
      </w:pPr>
      <w:r w:rsidRPr="00CF50BC">
        <w:rPr>
          <w:bCs/>
          <w:lang w:val="es-ES_tradnl"/>
        </w:rPr>
        <w:t xml:space="preserve">25º período de sesiones </w:t>
      </w:r>
      <w:r w:rsidRPr="00CF50BC">
        <w:rPr>
          <w:bCs/>
          <w:lang w:val="es-ES_tradnl"/>
        </w:rPr>
        <w:br/>
        <w:t>(11 a 29 de septiembre de 2023)</w:t>
      </w:r>
    </w:p>
    <w:p w14:paraId="6AA7EF90" w14:textId="6C9D6529" w:rsidR="00BF71ED" w:rsidRPr="00BF71ED" w:rsidRDefault="00BF71ED" w:rsidP="00BF71ED">
      <w:pPr>
        <w:pStyle w:val="SSG"/>
        <w:spacing w:after="240"/>
        <w:rPr>
          <w:bCs/>
          <w:lang w:val="es-ES_tradnl"/>
        </w:rPr>
      </w:pPr>
      <w:r w:rsidRPr="00CF50BC">
        <w:rPr>
          <w:bCs/>
          <w:lang w:val="es-ES_tradnl"/>
        </w:rPr>
        <w:t xml:space="preserve">26º período de sesiones </w:t>
      </w:r>
      <w:r w:rsidRPr="00CF50BC">
        <w:rPr>
          <w:bCs/>
          <w:lang w:val="es-ES_tradnl"/>
        </w:rPr>
        <w:br/>
        <w:t>(19 de febrero a 1 de marzo de 2024)</w:t>
      </w:r>
    </w:p>
    <w:p w14:paraId="0E906310" w14:textId="77777777" w:rsidR="00DF4D0D" w:rsidRPr="00F20801" w:rsidRDefault="001D12EC" w:rsidP="00BF2362">
      <w:pPr>
        <w:spacing w:before="6400"/>
        <w:ind w:left="1134"/>
        <w:outlineLvl w:val="0"/>
      </w:pPr>
      <w:r w:rsidRPr="00F20801">
        <w:rPr>
          <w:noProof/>
          <w:lang w:eastAsia="fr-CH"/>
        </w:rPr>
        <w:drawing>
          <wp:inline distT="0" distB="0" distL="0" distR="0" wp14:anchorId="67F7374F" wp14:editId="1211B8BB">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r w:rsidR="00DF4D0D" w:rsidRPr="00F20801">
        <w:t xml:space="preserve"> </w:t>
      </w:r>
    </w:p>
    <w:p w14:paraId="54351528" w14:textId="3D4EE637" w:rsidR="00541BE4" w:rsidRPr="00F20801" w:rsidRDefault="00C81366" w:rsidP="00541BE4">
      <w:pPr>
        <w:ind w:left="1134"/>
        <w:outlineLvl w:val="0"/>
        <w:rPr>
          <w:bCs/>
          <w:sz w:val="24"/>
          <w:szCs w:val="24"/>
        </w:rPr>
      </w:pPr>
      <w:r w:rsidRPr="00F20801">
        <w:rPr>
          <w:bCs/>
          <w:noProof/>
          <w:sz w:val="28"/>
        </w:rPr>
        <w:t>Naciones Unidas</w:t>
      </w:r>
      <w:r w:rsidR="00541BE4" w:rsidRPr="00F20801">
        <w:rPr>
          <w:bCs/>
          <w:sz w:val="28"/>
        </w:rPr>
        <w:t xml:space="preserve"> • </w:t>
      </w:r>
      <w:r w:rsidRPr="00F20801">
        <w:rPr>
          <w:bCs/>
          <w:sz w:val="28"/>
        </w:rPr>
        <w:t>Nueva York</w:t>
      </w:r>
      <w:r w:rsidR="00541BE4" w:rsidRPr="00F20801">
        <w:rPr>
          <w:bCs/>
          <w:sz w:val="28"/>
        </w:rPr>
        <w:t xml:space="preserve">, </w:t>
      </w:r>
      <w:r w:rsidR="00BF71ED">
        <w:rPr>
          <w:bCs/>
          <w:sz w:val="28"/>
        </w:rPr>
        <w:t>2024</w:t>
      </w:r>
    </w:p>
    <w:p w14:paraId="13799027" w14:textId="77777777" w:rsidR="007B0ECA" w:rsidRPr="00F20801" w:rsidRDefault="00541BE4" w:rsidP="00541BE4">
      <w:pPr>
        <w:spacing w:before="4800" w:after="120"/>
        <w:ind w:left="1134"/>
      </w:pPr>
      <w:r w:rsidRPr="00F20801">
        <w:br w:type="page"/>
      </w:r>
    </w:p>
    <w:p w14:paraId="399BDBDF" w14:textId="77777777" w:rsidR="007B0ECA" w:rsidRPr="00F20801" w:rsidRDefault="007B0ECA" w:rsidP="005813E3">
      <w:pPr>
        <w:tabs>
          <w:tab w:val="left" w:pos="2035"/>
        </w:tabs>
        <w:spacing w:before="4800" w:after="120"/>
        <w:ind w:left="1134" w:firstLine="567"/>
      </w:pPr>
    </w:p>
    <w:p w14:paraId="2B4EBA3A" w14:textId="77777777" w:rsidR="00541BE4" w:rsidRPr="00F20801" w:rsidRDefault="00541BE4" w:rsidP="007B0ECA">
      <w:pPr>
        <w:spacing w:before="1400" w:after="120"/>
        <w:ind w:left="1134"/>
        <w:rPr>
          <w:i/>
        </w:rPr>
      </w:pPr>
      <w:r w:rsidRPr="00F20801">
        <w:rPr>
          <w:i/>
        </w:rPr>
        <w:t>Not</w:t>
      </w:r>
      <w:r w:rsidR="00C81366" w:rsidRPr="00F20801">
        <w:rPr>
          <w:i/>
        </w:rPr>
        <w:t>a</w:t>
      </w:r>
    </w:p>
    <w:p w14:paraId="104BB685" w14:textId="43A5D752" w:rsidR="00541BE4" w:rsidRDefault="00BF71ED" w:rsidP="00355E70">
      <w:pPr>
        <w:pStyle w:val="SingleTxtG"/>
        <w:ind w:firstLine="567"/>
        <w:rPr>
          <w:lang w:val="es-ES_tradnl"/>
        </w:rPr>
      </w:pPr>
      <w:r w:rsidRPr="00BF71ED">
        <w:rPr>
          <w:lang w:val="es-ES_tradnl"/>
        </w:rPr>
        <w:t>Las signaturas de los documentos de las Naciones Unidas se componen de letras y cifras. La mención de una de tales signaturas significa que se hace referencia a un documento de las Naciones Unidas.</w:t>
      </w:r>
    </w:p>
    <w:p w14:paraId="08B55E6F" w14:textId="61C00820" w:rsidR="00355E70" w:rsidRPr="00F20801" w:rsidRDefault="00355E70" w:rsidP="00355E70">
      <w:pPr>
        <w:pStyle w:val="SingleTxtG"/>
        <w:spacing w:before="10800"/>
        <w:ind w:left="0"/>
        <w:sectPr w:rsidR="00355E70" w:rsidRPr="00F20801" w:rsidSect="00BF71ED">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7" w:h="16840" w:code="9"/>
          <w:pgMar w:top="1417" w:right="1134" w:bottom="1134" w:left="1134" w:header="850" w:footer="567" w:gutter="0"/>
          <w:cols w:space="720"/>
          <w:titlePg/>
          <w:docGrid w:linePitch="272"/>
        </w:sectPr>
      </w:pPr>
    </w:p>
    <w:p w14:paraId="30F48983" w14:textId="64C0FECA" w:rsidR="00EF7D1D" w:rsidRPr="00F20801" w:rsidRDefault="00BF71ED" w:rsidP="00BF71ED">
      <w:pPr>
        <w:spacing w:after="480"/>
        <w:jc w:val="right"/>
      </w:pPr>
      <w:r w:rsidRPr="00CF50BC">
        <w:rPr>
          <w:lang w:val="es-ES_tradnl"/>
        </w:rPr>
        <w:lastRenderedPageBreak/>
        <w:t>[9 de julio de 2024]</w:t>
      </w:r>
    </w:p>
    <w:p w14:paraId="304C417B" w14:textId="77777777" w:rsidR="00A669DA" w:rsidRPr="00F20801" w:rsidRDefault="00C81366" w:rsidP="0060322E">
      <w:pPr>
        <w:spacing w:after="120"/>
        <w:rPr>
          <w:sz w:val="28"/>
        </w:rPr>
      </w:pPr>
      <w:r w:rsidRPr="00F20801">
        <w:rPr>
          <w:sz w:val="28"/>
        </w:rPr>
        <w:t>Índice</w:t>
      </w:r>
    </w:p>
    <w:p w14:paraId="7878CBD2" w14:textId="11AF6A16" w:rsidR="00A669DA" w:rsidRPr="00F20801" w:rsidRDefault="00BF71ED" w:rsidP="0060322E">
      <w:pPr>
        <w:tabs>
          <w:tab w:val="right" w:pos="9638"/>
        </w:tabs>
        <w:spacing w:after="120"/>
        <w:ind w:left="283"/>
        <w:rPr>
          <w:sz w:val="18"/>
        </w:rPr>
      </w:pPr>
      <w:r>
        <w:rPr>
          <w:i/>
          <w:sz w:val="18"/>
        </w:rPr>
        <w:t>Capítulo</w:t>
      </w:r>
      <w:r w:rsidR="00A669DA" w:rsidRPr="00F20801">
        <w:rPr>
          <w:i/>
          <w:sz w:val="18"/>
        </w:rPr>
        <w:tab/>
      </w:r>
      <w:r w:rsidR="00C81366" w:rsidRPr="00F20801">
        <w:rPr>
          <w:i/>
          <w:sz w:val="18"/>
        </w:rPr>
        <w:t>Página</w:t>
      </w:r>
    </w:p>
    <w:p w14:paraId="43DD4EF4" w14:textId="261714F8" w:rsidR="00BF71ED" w:rsidRPr="00BF71ED" w:rsidRDefault="00BF71ED" w:rsidP="00BF71ED">
      <w:pPr>
        <w:tabs>
          <w:tab w:val="right" w:pos="850"/>
          <w:tab w:val="left" w:pos="1134"/>
          <w:tab w:val="left" w:pos="1559"/>
          <w:tab w:val="left" w:pos="1984"/>
          <w:tab w:val="left" w:leader="dot" w:pos="8929"/>
          <w:tab w:val="right" w:pos="9638"/>
        </w:tabs>
        <w:spacing w:after="120"/>
        <w:rPr>
          <w:webHidden/>
          <w:lang w:val="es-ES_tradnl"/>
        </w:rPr>
      </w:pPr>
      <w:r w:rsidRPr="00BF71ED">
        <w:rPr>
          <w:lang w:val="es-ES_tradnl"/>
        </w:rPr>
        <w:tab/>
        <w:t>I.</w:t>
      </w:r>
      <w:r w:rsidRPr="00BF71ED">
        <w:rPr>
          <w:lang w:val="es-ES_tradnl"/>
        </w:rPr>
        <w:tab/>
        <w:t>Cuestiones de organización y otros asuntos</w:t>
      </w:r>
      <w:r w:rsidRPr="00BF71ED">
        <w:rPr>
          <w:webHidden/>
          <w:lang w:val="es-ES_tradnl"/>
        </w:rPr>
        <w:tab/>
      </w:r>
      <w:r>
        <w:rPr>
          <w:webHidden/>
          <w:lang w:val="es-ES_tradnl"/>
        </w:rPr>
        <w:tab/>
      </w:r>
      <w:r w:rsidR="00F57B9A">
        <w:rPr>
          <w:webHidden/>
          <w:lang w:val="es-ES_tradnl"/>
        </w:rPr>
        <w:t>1</w:t>
      </w:r>
    </w:p>
    <w:p w14:paraId="1C2AC9A0" w14:textId="5E8C2AC9" w:rsidR="00BF71ED" w:rsidRPr="00BF71ED" w:rsidRDefault="00BF71ED" w:rsidP="00BF71ED">
      <w:pPr>
        <w:tabs>
          <w:tab w:val="right" w:pos="850"/>
          <w:tab w:val="left" w:pos="1134"/>
          <w:tab w:val="left" w:pos="1559"/>
          <w:tab w:val="left" w:pos="1984"/>
          <w:tab w:val="left" w:leader="dot" w:pos="8929"/>
          <w:tab w:val="right" w:pos="9638"/>
        </w:tabs>
        <w:spacing w:after="120"/>
        <w:rPr>
          <w:lang w:val="es-ES_tradnl"/>
        </w:rPr>
      </w:pPr>
      <w:r>
        <w:rPr>
          <w:lang w:val="es-ES_tradnl"/>
        </w:rPr>
        <w:tab/>
      </w:r>
      <w:r w:rsidRPr="00BF71ED">
        <w:rPr>
          <w:lang w:val="es-ES_tradnl"/>
        </w:rPr>
        <w:tab/>
        <w:t>A.</w:t>
      </w:r>
      <w:r w:rsidRPr="00BF71ED">
        <w:rPr>
          <w:lang w:val="es-ES_tradnl"/>
        </w:rPr>
        <w:tab/>
        <w:t>Estados partes en la Convención</w:t>
      </w:r>
      <w:r w:rsidRPr="00BF71ED">
        <w:rPr>
          <w:lang w:val="es-ES_tradnl"/>
        </w:rPr>
        <w:tab/>
      </w:r>
      <w:r>
        <w:rPr>
          <w:lang w:val="es-ES_tradnl"/>
        </w:rPr>
        <w:tab/>
      </w:r>
      <w:r w:rsidR="00F57B9A">
        <w:rPr>
          <w:lang w:val="es-ES_tradnl"/>
        </w:rPr>
        <w:t>1</w:t>
      </w:r>
    </w:p>
    <w:p w14:paraId="3085B094" w14:textId="42523FCE" w:rsidR="00BF71ED" w:rsidRPr="00BF71ED" w:rsidRDefault="00BF71ED" w:rsidP="00BF71ED">
      <w:pPr>
        <w:tabs>
          <w:tab w:val="right" w:pos="850"/>
          <w:tab w:val="left" w:pos="1134"/>
          <w:tab w:val="left" w:pos="1559"/>
          <w:tab w:val="left" w:pos="1984"/>
          <w:tab w:val="left" w:leader="dot" w:pos="8929"/>
          <w:tab w:val="right" w:pos="9638"/>
        </w:tabs>
        <w:spacing w:after="120"/>
        <w:rPr>
          <w:lang w:val="es-ES_tradnl"/>
        </w:rPr>
      </w:pPr>
      <w:r>
        <w:rPr>
          <w:lang w:val="es-ES_tradnl"/>
        </w:rPr>
        <w:tab/>
      </w:r>
      <w:r w:rsidRPr="00BF71ED">
        <w:rPr>
          <w:lang w:val="es-ES_tradnl"/>
        </w:rPr>
        <w:tab/>
        <w:t>B.</w:t>
      </w:r>
      <w:r w:rsidRPr="00BF71ED">
        <w:rPr>
          <w:lang w:val="es-ES_tradnl"/>
        </w:rPr>
        <w:tab/>
        <w:t>Sesiones y períodos de sesiones</w:t>
      </w:r>
      <w:r w:rsidRPr="00BF71ED">
        <w:rPr>
          <w:lang w:val="es-ES_tradnl"/>
        </w:rPr>
        <w:tab/>
      </w:r>
      <w:r>
        <w:rPr>
          <w:lang w:val="es-ES_tradnl"/>
        </w:rPr>
        <w:tab/>
      </w:r>
      <w:r w:rsidR="00F57B9A">
        <w:rPr>
          <w:lang w:val="es-ES_tradnl"/>
        </w:rPr>
        <w:t>1</w:t>
      </w:r>
    </w:p>
    <w:p w14:paraId="13D3F31D" w14:textId="6866930E" w:rsidR="00BF71ED" w:rsidRPr="00BF71ED" w:rsidRDefault="00BF71ED" w:rsidP="00BF71ED">
      <w:pPr>
        <w:tabs>
          <w:tab w:val="right" w:pos="850"/>
          <w:tab w:val="left" w:pos="1134"/>
          <w:tab w:val="left" w:pos="1559"/>
          <w:tab w:val="left" w:pos="1984"/>
          <w:tab w:val="left" w:leader="dot" w:pos="8929"/>
          <w:tab w:val="right" w:pos="9638"/>
        </w:tabs>
        <w:spacing w:after="120"/>
        <w:rPr>
          <w:lang w:val="es-ES_tradnl"/>
        </w:rPr>
      </w:pPr>
      <w:r>
        <w:rPr>
          <w:lang w:val="es-ES_tradnl"/>
        </w:rPr>
        <w:tab/>
      </w:r>
      <w:r w:rsidRPr="00BF71ED">
        <w:rPr>
          <w:lang w:val="es-ES_tradnl"/>
        </w:rPr>
        <w:tab/>
        <w:t>C.</w:t>
      </w:r>
      <w:r w:rsidRPr="00BF71ED">
        <w:rPr>
          <w:lang w:val="es-ES_tradnl"/>
        </w:rPr>
        <w:tab/>
        <w:t>Composición y asistencia</w:t>
      </w:r>
      <w:r w:rsidRPr="00BF71ED">
        <w:rPr>
          <w:lang w:val="es-ES_tradnl"/>
        </w:rPr>
        <w:tab/>
      </w:r>
      <w:r>
        <w:rPr>
          <w:lang w:val="es-ES_tradnl"/>
        </w:rPr>
        <w:tab/>
      </w:r>
      <w:r w:rsidR="00F57B9A">
        <w:rPr>
          <w:lang w:val="es-ES_tradnl"/>
        </w:rPr>
        <w:t>5</w:t>
      </w:r>
    </w:p>
    <w:p w14:paraId="45224EBD" w14:textId="42247C64" w:rsidR="00BF71ED" w:rsidRPr="00BF71ED" w:rsidRDefault="00BF71ED" w:rsidP="00BF71ED">
      <w:pPr>
        <w:tabs>
          <w:tab w:val="right" w:pos="850"/>
          <w:tab w:val="left" w:pos="1134"/>
          <w:tab w:val="left" w:pos="1559"/>
          <w:tab w:val="left" w:pos="1984"/>
          <w:tab w:val="left" w:leader="dot" w:pos="8929"/>
          <w:tab w:val="right" w:pos="9638"/>
        </w:tabs>
        <w:spacing w:after="120"/>
        <w:rPr>
          <w:lang w:val="es-ES_tradnl"/>
        </w:rPr>
      </w:pPr>
      <w:r>
        <w:rPr>
          <w:lang w:val="es-ES_tradnl"/>
        </w:rPr>
        <w:tab/>
      </w:r>
      <w:r w:rsidRPr="00BF71ED">
        <w:rPr>
          <w:lang w:val="es-ES_tradnl"/>
        </w:rPr>
        <w:tab/>
        <w:t>D.</w:t>
      </w:r>
      <w:r w:rsidRPr="00BF71ED">
        <w:rPr>
          <w:lang w:val="es-ES_tradnl"/>
        </w:rPr>
        <w:tab/>
        <w:t>Decisiones del Comité</w:t>
      </w:r>
      <w:r w:rsidRPr="00BF71ED">
        <w:rPr>
          <w:lang w:val="es-ES_tradnl"/>
        </w:rPr>
        <w:tab/>
      </w:r>
      <w:r>
        <w:rPr>
          <w:lang w:val="es-ES_tradnl"/>
        </w:rPr>
        <w:tab/>
      </w:r>
      <w:r w:rsidR="00F57B9A">
        <w:rPr>
          <w:lang w:val="es-ES_tradnl"/>
        </w:rPr>
        <w:t>5</w:t>
      </w:r>
    </w:p>
    <w:p w14:paraId="50339322" w14:textId="0CC4EF48" w:rsidR="00BF71ED" w:rsidRPr="00BF71ED" w:rsidRDefault="00BF71ED" w:rsidP="00BF71ED">
      <w:pPr>
        <w:tabs>
          <w:tab w:val="right" w:pos="850"/>
          <w:tab w:val="left" w:pos="1134"/>
          <w:tab w:val="left" w:pos="1559"/>
          <w:tab w:val="left" w:pos="1984"/>
          <w:tab w:val="left" w:leader="dot" w:pos="8929"/>
          <w:tab w:val="right" w:pos="9638"/>
        </w:tabs>
        <w:spacing w:after="120"/>
        <w:rPr>
          <w:lang w:val="es-ES_tradnl"/>
        </w:rPr>
      </w:pPr>
      <w:r>
        <w:rPr>
          <w:lang w:val="es-ES_tradnl"/>
        </w:rPr>
        <w:tab/>
      </w:r>
      <w:r w:rsidRPr="00BF71ED">
        <w:rPr>
          <w:lang w:val="es-ES_tradnl"/>
        </w:rPr>
        <w:tab/>
        <w:t>E.</w:t>
      </w:r>
      <w:r w:rsidRPr="00BF71ED">
        <w:rPr>
          <w:lang w:val="es-ES_tradnl"/>
        </w:rPr>
        <w:tab/>
        <w:t>Aprobación del informe anual</w:t>
      </w:r>
      <w:r w:rsidRPr="00BF71ED">
        <w:rPr>
          <w:lang w:val="es-ES_tradnl"/>
        </w:rPr>
        <w:tab/>
      </w:r>
      <w:r>
        <w:rPr>
          <w:lang w:val="es-ES_tradnl"/>
        </w:rPr>
        <w:tab/>
      </w:r>
      <w:r w:rsidR="00F57B9A">
        <w:rPr>
          <w:lang w:val="es-ES_tradnl"/>
        </w:rPr>
        <w:t>5</w:t>
      </w:r>
    </w:p>
    <w:p w14:paraId="65A05D76" w14:textId="7A1C66A8" w:rsidR="00BF71ED" w:rsidRPr="00BF71ED" w:rsidRDefault="00BF71ED" w:rsidP="00BF71ED">
      <w:pPr>
        <w:tabs>
          <w:tab w:val="right" w:pos="850"/>
          <w:tab w:val="left" w:pos="1134"/>
          <w:tab w:val="left" w:pos="1559"/>
          <w:tab w:val="left" w:pos="1984"/>
          <w:tab w:val="left" w:leader="dot" w:pos="8929"/>
          <w:tab w:val="right" w:pos="9638"/>
        </w:tabs>
        <w:spacing w:after="120"/>
        <w:rPr>
          <w:lang w:val="es-ES_tradnl"/>
        </w:rPr>
      </w:pPr>
      <w:r w:rsidRPr="00BF71ED">
        <w:rPr>
          <w:lang w:val="es-ES_tradnl"/>
        </w:rPr>
        <w:tab/>
        <w:t>II.</w:t>
      </w:r>
      <w:r w:rsidRPr="00BF71ED">
        <w:rPr>
          <w:lang w:val="es-ES_tradnl"/>
        </w:rPr>
        <w:tab/>
        <w:t>Métodos de trabajo</w:t>
      </w:r>
      <w:r w:rsidRPr="00BF71ED">
        <w:rPr>
          <w:webHidden/>
          <w:lang w:val="es-ES_tradnl"/>
        </w:rPr>
        <w:tab/>
      </w:r>
      <w:r>
        <w:rPr>
          <w:webHidden/>
          <w:lang w:val="es-ES_tradnl"/>
        </w:rPr>
        <w:tab/>
      </w:r>
      <w:r w:rsidR="00F57B9A">
        <w:rPr>
          <w:webHidden/>
          <w:lang w:val="es-ES_tradnl"/>
        </w:rPr>
        <w:t>6</w:t>
      </w:r>
    </w:p>
    <w:p w14:paraId="542E571A" w14:textId="2E9B4281" w:rsidR="00BF71ED" w:rsidRPr="00BF71ED" w:rsidRDefault="00BF71ED" w:rsidP="00BF71ED">
      <w:pPr>
        <w:tabs>
          <w:tab w:val="right" w:pos="850"/>
          <w:tab w:val="left" w:pos="1134"/>
          <w:tab w:val="left" w:pos="1559"/>
          <w:tab w:val="left" w:pos="1984"/>
          <w:tab w:val="left" w:leader="dot" w:pos="8929"/>
          <w:tab w:val="right" w:pos="9638"/>
        </w:tabs>
        <w:spacing w:after="120"/>
        <w:rPr>
          <w:webHidden/>
          <w:lang w:val="es-ES_tradnl"/>
        </w:rPr>
      </w:pPr>
      <w:r w:rsidRPr="00BF71ED">
        <w:rPr>
          <w:lang w:val="es-ES_tradnl"/>
        </w:rPr>
        <w:tab/>
        <w:t>III.</w:t>
      </w:r>
      <w:r w:rsidRPr="00BF71ED">
        <w:rPr>
          <w:lang w:val="es-ES_tradnl"/>
        </w:rPr>
        <w:tab/>
        <w:t>Relaciones con las partes interesadas</w:t>
      </w:r>
      <w:r w:rsidRPr="00BF71ED">
        <w:rPr>
          <w:webHidden/>
          <w:lang w:val="es-ES_tradnl"/>
        </w:rPr>
        <w:tab/>
      </w:r>
      <w:r>
        <w:rPr>
          <w:webHidden/>
          <w:lang w:val="es-ES_tradnl"/>
        </w:rPr>
        <w:tab/>
      </w:r>
      <w:r w:rsidR="00F57B9A">
        <w:rPr>
          <w:webHidden/>
          <w:lang w:val="es-ES_tradnl"/>
        </w:rPr>
        <w:t>7</w:t>
      </w:r>
    </w:p>
    <w:p w14:paraId="10D0551E" w14:textId="155311ED" w:rsidR="00BF71ED" w:rsidRPr="00BF71ED" w:rsidRDefault="00BF71ED" w:rsidP="00BF71ED">
      <w:pPr>
        <w:tabs>
          <w:tab w:val="right" w:pos="850"/>
          <w:tab w:val="left" w:pos="1134"/>
          <w:tab w:val="left" w:pos="1559"/>
          <w:tab w:val="left" w:pos="1984"/>
          <w:tab w:val="left" w:leader="dot" w:pos="8929"/>
          <w:tab w:val="right" w:pos="9638"/>
        </w:tabs>
        <w:spacing w:after="120"/>
        <w:rPr>
          <w:lang w:val="es-ES_tradnl"/>
        </w:rPr>
      </w:pPr>
      <w:r>
        <w:rPr>
          <w:lang w:val="es-ES_tradnl"/>
        </w:rPr>
        <w:tab/>
      </w:r>
      <w:r w:rsidRPr="00BF71ED">
        <w:rPr>
          <w:lang w:val="es-ES_tradnl"/>
        </w:rPr>
        <w:tab/>
        <w:t>A.</w:t>
      </w:r>
      <w:r w:rsidRPr="00BF71ED">
        <w:rPr>
          <w:lang w:val="es-ES_tradnl"/>
        </w:rPr>
        <w:tab/>
        <w:t>Interacción con otros mecanismos de derechos humanos</w:t>
      </w:r>
      <w:r w:rsidRPr="00BF71ED">
        <w:rPr>
          <w:lang w:val="es-ES_tradnl"/>
        </w:rPr>
        <w:tab/>
      </w:r>
      <w:r>
        <w:rPr>
          <w:lang w:val="es-ES_tradnl"/>
        </w:rPr>
        <w:tab/>
      </w:r>
      <w:r w:rsidR="00F57B9A">
        <w:rPr>
          <w:lang w:val="es-ES_tradnl"/>
        </w:rPr>
        <w:t>7</w:t>
      </w:r>
    </w:p>
    <w:p w14:paraId="235E1D1E" w14:textId="2EE37A61" w:rsidR="00BF71ED" w:rsidRPr="00BF71ED" w:rsidRDefault="00BF71ED" w:rsidP="00BF71ED">
      <w:pPr>
        <w:tabs>
          <w:tab w:val="right" w:pos="850"/>
          <w:tab w:val="left" w:pos="1134"/>
          <w:tab w:val="left" w:pos="1559"/>
          <w:tab w:val="left" w:pos="1984"/>
          <w:tab w:val="left" w:leader="dot" w:pos="8929"/>
          <w:tab w:val="right" w:pos="9638"/>
        </w:tabs>
        <w:spacing w:after="120"/>
        <w:rPr>
          <w:lang w:val="es-ES_tradnl"/>
        </w:rPr>
      </w:pPr>
      <w:r>
        <w:rPr>
          <w:lang w:val="es-ES_tradnl"/>
        </w:rPr>
        <w:tab/>
      </w:r>
      <w:r w:rsidRPr="00BF71ED">
        <w:rPr>
          <w:lang w:val="es-ES_tradnl"/>
        </w:rPr>
        <w:tab/>
        <w:t>B.</w:t>
      </w:r>
      <w:r w:rsidRPr="00BF71ED">
        <w:rPr>
          <w:lang w:val="es-ES_tradnl"/>
        </w:rPr>
        <w:tab/>
        <w:t>Interacción con los Estados Miembros</w:t>
      </w:r>
      <w:r w:rsidRPr="00BF71ED">
        <w:rPr>
          <w:lang w:val="es-ES_tradnl"/>
        </w:rPr>
        <w:tab/>
      </w:r>
      <w:r>
        <w:rPr>
          <w:lang w:val="es-ES_tradnl"/>
        </w:rPr>
        <w:tab/>
      </w:r>
      <w:r w:rsidR="00F57B9A">
        <w:rPr>
          <w:lang w:val="es-ES_tradnl"/>
        </w:rPr>
        <w:t>7</w:t>
      </w:r>
    </w:p>
    <w:p w14:paraId="6C8FCABB" w14:textId="67DAA770" w:rsidR="00BF71ED" w:rsidRPr="00BF71ED" w:rsidRDefault="00BF71ED" w:rsidP="00BF71ED">
      <w:pPr>
        <w:tabs>
          <w:tab w:val="right" w:pos="850"/>
          <w:tab w:val="left" w:pos="1134"/>
          <w:tab w:val="left" w:pos="1559"/>
          <w:tab w:val="left" w:pos="1984"/>
          <w:tab w:val="left" w:leader="dot" w:pos="8929"/>
          <w:tab w:val="right" w:pos="9638"/>
        </w:tabs>
        <w:spacing w:after="120"/>
        <w:rPr>
          <w:lang w:val="es-ES_tradnl"/>
        </w:rPr>
      </w:pPr>
      <w:r>
        <w:rPr>
          <w:lang w:val="es-ES_tradnl"/>
        </w:rPr>
        <w:tab/>
      </w:r>
      <w:r w:rsidRPr="00BF71ED">
        <w:rPr>
          <w:lang w:val="es-ES_tradnl"/>
        </w:rPr>
        <w:tab/>
        <w:t>C.</w:t>
      </w:r>
      <w:r w:rsidRPr="00BF71ED">
        <w:rPr>
          <w:lang w:val="es-ES_tradnl"/>
        </w:rPr>
        <w:tab/>
        <w:t>Interacción con entidades de las Naciones Unidas</w:t>
      </w:r>
      <w:r w:rsidRPr="00BF71ED">
        <w:rPr>
          <w:lang w:val="es-ES_tradnl"/>
        </w:rPr>
        <w:tab/>
      </w:r>
      <w:r>
        <w:rPr>
          <w:lang w:val="es-ES_tradnl"/>
        </w:rPr>
        <w:tab/>
      </w:r>
      <w:r w:rsidR="00F57B9A">
        <w:rPr>
          <w:lang w:val="es-ES_tradnl"/>
        </w:rPr>
        <w:t>9</w:t>
      </w:r>
    </w:p>
    <w:p w14:paraId="63616909" w14:textId="4A566979" w:rsidR="00BF71ED" w:rsidRPr="00BF71ED" w:rsidRDefault="00BF71ED" w:rsidP="00BF71ED">
      <w:pPr>
        <w:tabs>
          <w:tab w:val="right" w:pos="850"/>
          <w:tab w:val="left" w:pos="1134"/>
          <w:tab w:val="left" w:pos="1559"/>
          <w:tab w:val="left" w:pos="1984"/>
          <w:tab w:val="left" w:leader="dot" w:pos="8929"/>
          <w:tab w:val="right" w:pos="9638"/>
        </w:tabs>
        <w:spacing w:after="120"/>
        <w:rPr>
          <w:lang w:val="es-ES_tradnl"/>
        </w:rPr>
      </w:pPr>
      <w:r>
        <w:rPr>
          <w:lang w:val="es-ES_tradnl"/>
        </w:rPr>
        <w:tab/>
      </w:r>
      <w:r w:rsidRPr="00BF71ED">
        <w:rPr>
          <w:lang w:val="es-ES_tradnl"/>
        </w:rPr>
        <w:tab/>
        <w:t>D.</w:t>
      </w:r>
      <w:r w:rsidRPr="00BF71ED">
        <w:rPr>
          <w:lang w:val="es-ES_tradnl"/>
        </w:rPr>
        <w:tab/>
        <w:t>Interacción con las víctimas y otros agentes de la sociedad civil</w:t>
      </w:r>
      <w:r w:rsidRPr="00BF71ED">
        <w:rPr>
          <w:lang w:val="es-ES_tradnl"/>
        </w:rPr>
        <w:tab/>
      </w:r>
      <w:r>
        <w:rPr>
          <w:lang w:val="es-ES_tradnl"/>
        </w:rPr>
        <w:tab/>
      </w:r>
      <w:r w:rsidR="00F57B9A">
        <w:rPr>
          <w:lang w:val="es-ES_tradnl"/>
        </w:rPr>
        <w:t>9</w:t>
      </w:r>
    </w:p>
    <w:p w14:paraId="2B0756E9" w14:textId="12256017" w:rsidR="00BF71ED" w:rsidRPr="00BF71ED" w:rsidRDefault="00BF71ED" w:rsidP="00BF71ED">
      <w:pPr>
        <w:tabs>
          <w:tab w:val="right" w:pos="850"/>
          <w:tab w:val="left" w:pos="1134"/>
          <w:tab w:val="left" w:pos="1559"/>
          <w:tab w:val="left" w:pos="1984"/>
          <w:tab w:val="left" w:leader="dot" w:pos="8929"/>
          <w:tab w:val="right" w:pos="9638"/>
        </w:tabs>
        <w:spacing w:after="120"/>
        <w:rPr>
          <w:lang w:val="es-ES_tradnl"/>
        </w:rPr>
      </w:pPr>
      <w:r>
        <w:rPr>
          <w:lang w:val="es-ES_tradnl"/>
        </w:rPr>
        <w:tab/>
      </w:r>
      <w:r w:rsidRPr="00BF71ED">
        <w:rPr>
          <w:lang w:val="es-ES_tradnl"/>
        </w:rPr>
        <w:tab/>
        <w:t>E.</w:t>
      </w:r>
      <w:r w:rsidRPr="00BF71ED">
        <w:rPr>
          <w:lang w:val="es-ES_tradnl"/>
        </w:rPr>
        <w:tab/>
        <w:t>Interacción con las instituciones nacionales de derechos humanos</w:t>
      </w:r>
      <w:r w:rsidRPr="00BF71ED">
        <w:rPr>
          <w:lang w:val="es-ES_tradnl"/>
        </w:rPr>
        <w:tab/>
      </w:r>
      <w:r>
        <w:rPr>
          <w:lang w:val="es-ES_tradnl"/>
        </w:rPr>
        <w:tab/>
      </w:r>
      <w:r w:rsidR="00F57B9A">
        <w:rPr>
          <w:lang w:val="es-ES_tradnl"/>
        </w:rPr>
        <w:t>10</w:t>
      </w:r>
    </w:p>
    <w:p w14:paraId="539DFDE9" w14:textId="4EBA774A" w:rsidR="00BF71ED" w:rsidRPr="00BF71ED" w:rsidRDefault="00BF71ED" w:rsidP="00BF71ED">
      <w:pPr>
        <w:tabs>
          <w:tab w:val="right" w:pos="850"/>
          <w:tab w:val="left" w:pos="1134"/>
          <w:tab w:val="left" w:pos="1559"/>
          <w:tab w:val="left" w:pos="1984"/>
          <w:tab w:val="left" w:leader="dot" w:pos="8929"/>
          <w:tab w:val="right" w:pos="9638"/>
        </w:tabs>
        <w:spacing w:after="120"/>
        <w:rPr>
          <w:lang w:val="es-ES_tradnl"/>
        </w:rPr>
      </w:pPr>
      <w:r>
        <w:rPr>
          <w:lang w:val="es-ES_tradnl"/>
        </w:rPr>
        <w:tab/>
      </w:r>
      <w:r w:rsidRPr="00BF71ED">
        <w:rPr>
          <w:lang w:val="es-ES_tradnl"/>
        </w:rPr>
        <w:tab/>
        <w:t>F.</w:t>
      </w:r>
      <w:r w:rsidRPr="00BF71ED">
        <w:rPr>
          <w:lang w:val="es-ES_tradnl"/>
        </w:rPr>
        <w:tab/>
        <w:t>Interacción con otras partes interesadas</w:t>
      </w:r>
      <w:r w:rsidRPr="00BF71ED">
        <w:rPr>
          <w:lang w:val="es-ES_tradnl"/>
        </w:rPr>
        <w:tab/>
      </w:r>
      <w:r>
        <w:rPr>
          <w:lang w:val="es-ES_tradnl"/>
        </w:rPr>
        <w:tab/>
      </w:r>
      <w:r w:rsidR="00F57B9A">
        <w:rPr>
          <w:lang w:val="es-ES_tradnl"/>
        </w:rPr>
        <w:t>10</w:t>
      </w:r>
    </w:p>
    <w:p w14:paraId="6F22C89B" w14:textId="4435E472" w:rsidR="00BF71ED" w:rsidRPr="00BF71ED" w:rsidRDefault="00BF71ED" w:rsidP="00BF71ED">
      <w:pPr>
        <w:tabs>
          <w:tab w:val="right" w:pos="850"/>
          <w:tab w:val="left" w:pos="1134"/>
          <w:tab w:val="left" w:pos="1559"/>
          <w:tab w:val="left" w:pos="1984"/>
          <w:tab w:val="left" w:leader="dot" w:pos="8929"/>
          <w:tab w:val="right" w:pos="9638"/>
        </w:tabs>
        <w:spacing w:after="120"/>
        <w:ind w:left="1134" w:hanging="1134"/>
        <w:rPr>
          <w:lang w:val="es-ES_tradnl"/>
        </w:rPr>
      </w:pPr>
      <w:r w:rsidRPr="00BF71ED">
        <w:rPr>
          <w:lang w:val="es-ES_tradnl"/>
        </w:rPr>
        <w:tab/>
        <w:t>IV.</w:t>
      </w:r>
      <w:r w:rsidRPr="00BF71ED">
        <w:rPr>
          <w:lang w:val="es-ES_tradnl"/>
        </w:rPr>
        <w:tab/>
        <w:t>Examen de los informes presentados por los Estados partes en virtud del artículo 29, párrafo 1,</w:t>
      </w:r>
      <w:r>
        <w:rPr>
          <w:lang w:val="es-ES_tradnl"/>
        </w:rPr>
        <w:br/>
      </w:r>
      <w:r w:rsidRPr="00BF71ED">
        <w:rPr>
          <w:lang w:val="es-ES_tradnl"/>
        </w:rPr>
        <w:t>de la Convención</w:t>
      </w:r>
      <w:r w:rsidRPr="00BF71ED">
        <w:rPr>
          <w:webHidden/>
          <w:lang w:val="es-ES_tradnl"/>
        </w:rPr>
        <w:tab/>
      </w:r>
      <w:r>
        <w:rPr>
          <w:webHidden/>
          <w:lang w:val="es-ES_tradnl"/>
        </w:rPr>
        <w:tab/>
      </w:r>
      <w:r w:rsidR="00F57B9A">
        <w:rPr>
          <w:webHidden/>
          <w:lang w:val="es-ES_tradnl"/>
        </w:rPr>
        <w:t>12</w:t>
      </w:r>
    </w:p>
    <w:p w14:paraId="2476D0E8" w14:textId="5CD1C6BA" w:rsidR="00BF71ED" w:rsidRPr="00BF71ED" w:rsidRDefault="00BF71ED" w:rsidP="00BF71ED">
      <w:pPr>
        <w:tabs>
          <w:tab w:val="right" w:pos="850"/>
          <w:tab w:val="left" w:pos="1134"/>
          <w:tab w:val="left" w:pos="1559"/>
          <w:tab w:val="left" w:pos="1984"/>
          <w:tab w:val="left" w:leader="dot" w:pos="8929"/>
          <w:tab w:val="right" w:pos="9638"/>
        </w:tabs>
        <w:spacing w:after="120"/>
        <w:ind w:left="1134" w:hanging="1134"/>
        <w:rPr>
          <w:lang w:val="es-ES_tradnl"/>
        </w:rPr>
      </w:pPr>
      <w:r w:rsidRPr="00BF71ED">
        <w:rPr>
          <w:lang w:val="es-ES_tradnl"/>
        </w:rPr>
        <w:tab/>
        <w:t>V.</w:t>
      </w:r>
      <w:r w:rsidRPr="00BF71ED">
        <w:rPr>
          <w:lang w:val="es-ES_tradnl"/>
        </w:rPr>
        <w:tab/>
        <w:t>Examen de la información complementaria presentada por los Estados partes en virtud del</w:t>
      </w:r>
      <w:r>
        <w:rPr>
          <w:lang w:val="es-ES_tradnl"/>
        </w:rPr>
        <w:br/>
      </w:r>
      <w:r w:rsidRPr="00BF71ED">
        <w:rPr>
          <w:lang w:val="es-ES_tradnl"/>
        </w:rPr>
        <w:t>artículo 29, párrafo 4, de la Convención</w:t>
      </w:r>
      <w:r w:rsidRPr="00BF71ED">
        <w:rPr>
          <w:webHidden/>
          <w:lang w:val="es-ES_tradnl"/>
        </w:rPr>
        <w:tab/>
      </w:r>
      <w:r>
        <w:rPr>
          <w:webHidden/>
          <w:lang w:val="es-ES_tradnl"/>
        </w:rPr>
        <w:tab/>
      </w:r>
      <w:r w:rsidR="00F57B9A">
        <w:rPr>
          <w:webHidden/>
          <w:lang w:val="es-ES_tradnl"/>
        </w:rPr>
        <w:t>13</w:t>
      </w:r>
    </w:p>
    <w:p w14:paraId="7D390BA6" w14:textId="02B84559" w:rsidR="00BF71ED" w:rsidRPr="00BF71ED" w:rsidRDefault="00BF71ED" w:rsidP="00BF71ED">
      <w:pPr>
        <w:tabs>
          <w:tab w:val="right" w:pos="850"/>
          <w:tab w:val="left" w:pos="1134"/>
          <w:tab w:val="left" w:pos="1559"/>
          <w:tab w:val="left" w:pos="1984"/>
          <w:tab w:val="left" w:leader="dot" w:pos="8929"/>
          <w:tab w:val="right" w:pos="9638"/>
        </w:tabs>
        <w:spacing w:after="120"/>
        <w:rPr>
          <w:lang w:val="es-ES_tradnl"/>
        </w:rPr>
      </w:pPr>
      <w:r w:rsidRPr="00BF71ED">
        <w:rPr>
          <w:lang w:val="es-ES_tradnl"/>
        </w:rPr>
        <w:tab/>
        <w:t>VI.</w:t>
      </w:r>
      <w:r w:rsidRPr="00BF71ED">
        <w:rPr>
          <w:lang w:val="es-ES_tradnl"/>
        </w:rPr>
        <w:tab/>
        <w:t>Seguimiento de las observaciones finales</w:t>
      </w:r>
      <w:r w:rsidRPr="00BF71ED">
        <w:rPr>
          <w:webHidden/>
          <w:lang w:val="es-ES_tradnl"/>
        </w:rPr>
        <w:tab/>
      </w:r>
      <w:r>
        <w:rPr>
          <w:webHidden/>
          <w:lang w:val="es-ES_tradnl"/>
        </w:rPr>
        <w:tab/>
      </w:r>
      <w:r w:rsidR="00F57B9A">
        <w:rPr>
          <w:webHidden/>
          <w:lang w:val="es-ES_tradnl"/>
        </w:rPr>
        <w:t>14</w:t>
      </w:r>
    </w:p>
    <w:p w14:paraId="1080E86D" w14:textId="0A646A39" w:rsidR="00BF71ED" w:rsidRPr="00BF71ED" w:rsidRDefault="00BF71ED" w:rsidP="00BF71ED">
      <w:pPr>
        <w:tabs>
          <w:tab w:val="right" w:pos="850"/>
          <w:tab w:val="left" w:pos="1134"/>
          <w:tab w:val="left" w:pos="1559"/>
          <w:tab w:val="left" w:pos="1984"/>
          <w:tab w:val="left" w:leader="dot" w:pos="8929"/>
          <w:tab w:val="right" w:pos="9638"/>
        </w:tabs>
        <w:spacing w:after="120"/>
        <w:rPr>
          <w:lang w:val="es-ES_tradnl"/>
        </w:rPr>
      </w:pPr>
      <w:r w:rsidRPr="00BF71ED">
        <w:rPr>
          <w:lang w:val="es-ES_tradnl"/>
        </w:rPr>
        <w:tab/>
        <w:t>VII.</w:t>
      </w:r>
      <w:r w:rsidRPr="00BF71ED">
        <w:rPr>
          <w:lang w:val="es-ES_tradnl"/>
        </w:rPr>
        <w:tab/>
        <w:t>Aprobación de las listas de cuestiones</w:t>
      </w:r>
      <w:r w:rsidRPr="00BF71ED">
        <w:rPr>
          <w:webHidden/>
          <w:lang w:val="es-ES_tradnl"/>
        </w:rPr>
        <w:tab/>
      </w:r>
      <w:r>
        <w:rPr>
          <w:webHidden/>
          <w:lang w:val="es-ES_tradnl"/>
        </w:rPr>
        <w:tab/>
      </w:r>
      <w:r w:rsidR="00F57B9A">
        <w:rPr>
          <w:webHidden/>
          <w:lang w:val="es-ES_tradnl"/>
        </w:rPr>
        <w:t>15</w:t>
      </w:r>
    </w:p>
    <w:p w14:paraId="3C6160A9" w14:textId="78720FC1" w:rsidR="00BF71ED" w:rsidRPr="00BF71ED" w:rsidRDefault="00BF71ED" w:rsidP="00BF71ED">
      <w:pPr>
        <w:tabs>
          <w:tab w:val="right" w:pos="850"/>
          <w:tab w:val="left" w:pos="1134"/>
          <w:tab w:val="left" w:pos="1559"/>
          <w:tab w:val="left" w:pos="1984"/>
          <w:tab w:val="left" w:leader="dot" w:pos="8929"/>
          <w:tab w:val="right" w:pos="9638"/>
        </w:tabs>
        <w:spacing w:after="120"/>
        <w:rPr>
          <w:lang w:val="es-ES_tradnl"/>
        </w:rPr>
      </w:pPr>
      <w:r w:rsidRPr="00BF71ED">
        <w:rPr>
          <w:lang w:val="es-ES_tradnl"/>
        </w:rPr>
        <w:tab/>
        <w:t>VIII.</w:t>
      </w:r>
      <w:r w:rsidRPr="00BF71ED">
        <w:rPr>
          <w:lang w:val="es-ES_tradnl"/>
        </w:rPr>
        <w:tab/>
        <w:t>Presentación de informes en virtud de la Convención</w:t>
      </w:r>
      <w:r w:rsidRPr="00BF71ED">
        <w:rPr>
          <w:webHidden/>
          <w:lang w:val="es-ES_tradnl"/>
        </w:rPr>
        <w:tab/>
      </w:r>
      <w:r>
        <w:rPr>
          <w:webHidden/>
          <w:lang w:val="es-ES_tradnl"/>
        </w:rPr>
        <w:tab/>
      </w:r>
      <w:r w:rsidR="00F57B9A">
        <w:rPr>
          <w:webHidden/>
          <w:lang w:val="es-ES_tradnl"/>
        </w:rPr>
        <w:t>16</w:t>
      </w:r>
    </w:p>
    <w:p w14:paraId="7EC5FCAC" w14:textId="28B7A6DD" w:rsidR="00BF71ED" w:rsidRPr="00BF71ED" w:rsidRDefault="00BF71ED" w:rsidP="00BF71ED">
      <w:pPr>
        <w:tabs>
          <w:tab w:val="right" w:pos="850"/>
          <w:tab w:val="left" w:pos="1134"/>
          <w:tab w:val="left" w:pos="1559"/>
          <w:tab w:val="left" w:pos="1984"/>
          <w:tab w:val="left" w:leader="dot" w:pos="8929"/>
          <w:tab w:val="right" w:pos="9638"/>
        </w:tabs>
        <w:spacing w:after="120"/>
        <w:rPr>
          <w:lang w:val="es-ES_tradnl"/>
        </w:rPr>
      </w:pPr>
      <w:r w:rsidRPr="00BF71ED">
        <w:rPr>
          <w:lang w:val="es-ES_tradnl"/>
        </w:rPr>
        <w:tab/>
        <w:t>IX.</w:t>
      </w:r>
      <w:r w:rsidRPr="00BF71ED">
        <w:rPr>
          <w:lang w:val="es-ES_tradnl"/>
        </w:rPr>
        <w:tab/>
        <w:t>Represalias</w:t>
      </w:r>
      <w:r w:rsidRPr="00BF71ED">
        <w:rPr>
          <w:webHidden/>
          <w:lang w:val="es-ES_tradnl"/>
        </w:rPr>
        <w:tab/>
      </w:r>
      <w:r>
        <w:rPr>
          <w:webHidden/>
          <w:lang w:val="es-ES_tradnl"/>
        </w:rPr>
        <w:tab/>
      </w:r>
      <w:r w:rsidR="00F57B9A">
        <w:rPr>
          <w:webHidden/>
          <w:lang w:val="es-ES_tradnl"/>
        </w:rPr>
        <w:t>17</w:t>
      </w:r>
    </w:p>
    <w:p w14:paraId="0C7B450E" w14:textId="3265CD0D" w:rsidR="00BF71ED" w:rsidRPr="00BF71ED" w:rsidRDefault="00BF71ED" w:rsidP="00BF71ED">
      <w:pPr>
        <w:tabs>
          <w:tab w:val="right" w:pos="850"/>
          <w:tab w:val="left" w:pos="1134"/>
          <w:tab w:val="left" w:pos="1559"/>
          <w:tab w:val="left" w:pos="1984"/>
          <w:tab w:val="left" w:leader="dot" w:pos="8929"/>
          <w:tab w:val="right" w:pos="9638"/>
        </w:tabs>
        <w:spacing w:after="120"/>
        <w:rPr>
          <w:webHidden/>
          <w:lang w:val="es-ES_tradnl"/>
        </w:rPr>
      </w:pPr>
      <w:r w:rsidRPr="00BF71ED">
        <w:rPr>
          <w:lang w:val="es-ES_tradnl"/>
        </w:rPr>
        <w:tab/>
        <w:t>X.</w:t>
      </w:r>
      <w:r w:rsidRPr="00BF71ED">
        <w:rPr>
          <w:lang w:val="es-ES_tradnl"/>
        </w:rPr>
        <w:tab/>
        <w:t>Procedimiento de acción urgente en virtud del artículo 30 de la Convención</w:t>
      </w:r>
      <w:r w:rsidRPr="00BF71ED">
        <w:rPr>
          <w:webHidden/>
          <w:lang w:val="es-ES_tradnl"/>
        </w:rPr>
        <w:tab/>
      </w:r>
      <w:r>
        <w:rPr>
          <w:webHidden/>
          <w:lang w:val="es-ES_tradnl"/>
        </w:rPr>
        <w:tab/>
      </w:r>
      <w:r w:rsidR="00F57B9A">
        <w:rPr>
          <w:webHidden/>
          <w:lang w:val="es-ES_tradnl"/>
        </w:rPr>
        <w:t>18</w:t>
      </w:r>
    </w:p>
    <w:p w14:paraId="7014D338" w14:textId="4F36D54D" w:rsidR="00BF71ED" w:rsidRPr="00BF71ED" w:rsidRDefault="00BF71ED" w:rsidP="00BF71ED">
      <w:pPr>
        <w:tabs>
          <w:tab w:val="right" w:pos="850"/>
          <w:tab w:val="left" w:pos="1134"/>
          <w:tab w:val="left" w:pos="1559"/>
          <w:tab w:val="left" w:pos="1984"/>
          <w:tab w:val="left" w:leader="dot" w:pos="8929"/>
          <w:tab w:val="right" w:pos="9638"/>
        </w:tabs>
        <w:spacing w:after="120"/>
        <w:rPr>
          <w:lang w:val="es-ES_tradnl"/>
        </w:rPr>
      </w:pPr>
      <w:r>
        <w:rPr>
          <w:lang w:val="es-ES_tradnl"/>
        </w:rPr>
        <w:tab/>
      </w:r>
      <w:r w:rsidRPr="00BF71ED">
        <w:rPr>
          <w:lang w:val="es-ES_tradnl"/>
        </w:rPr>
        <w:tab/>
        <w:t>A.</w:t>
      </w:r>
      <w:r w:rsidRPr="00BF71ED">
        <w:rPr>
          <w:lang w:val="es-ES_tradnl"/>
        </w:rPr>
        <w:tab/>
        <w:t>Peticiones de acción urgente recibidas y registradas</w:t>
      </w:r>
      <w:r w:rsidRPr="00BF71ED">
        <w:rPr>
          <w:lang w:val="es-ES_tradnl"/>
        </w:rPr>
        <w:tab/>
      </w:r>
      <w:r>
        <w:rPr>
          <w:lang w:val="es-ES_tradnl"/>
        </w:rPr>
        <w:tab/>
      </w:r>
      <w:r w:rsidR="00F57B9A">
        <w:rPr>
          <w:lang w:val="es-ES_tradnl"/>
        </w:rPr>
        <w:t>18</w:t>
      </w:r>
    </w:p>
    <w:p w14:paraId="69F800D4" w14:textId="2D6F2A0D" w:rsidR="00BF71ED" w:rsidRPr="00BF71ED" w:rsidRDefault="00BF71ED" w:rsidP="00BF71ED">
      <w:pPr>
        <w:tabs>
          <w:tab w:val="right" w:pos="850"/>
          <w:tab w:val="left" w:pos="1134"/>
          <w:tab w:val="left" w:pos="1559"/>
          <w:tab w:val="left" w:pos="1984"/>
          <w:tab w:val="left" w:leader="dot" w:pos="8929"/>
          <w:tab w:val="right" w:pos="9638"/>
        </w:tabs>
        <w:spacing w:after="120"/>
        <w:rPr>
          <w:lang w:val="es-ES_tradnl"/>
        </w:rPr>
      </w:pPr>
      <w:r>
        <w:rPr>
          <w:lang w:val="es-ES_tradnl"/>
        </w:rPr>
        <w:tab/>
      </w:r>
      <w:r w:rsidRPr="00BF71ED">
        <w:rPr>
          <w:lang w:val="es-ES_tradnl"/>
        </w:rPr>
        <w:tab/>
        <w:t>B.</w:t>
      </w:r>
      <w:r w:rsidRPr="00BF71ED">
        <w:rPr>
          <w:lang w:val="es-ES_tradnl"/>
        </w:rPr>
        <w:tab/>
        <w:t>Evolución</w:t>
      </w:r>
      <w:r w:rsidRPr="00BF71ED">
        <w:rPr>
          <w:lang w:val="es-ES_tradnl"/>
        </w:rPr>
        <w:tab/>
      </w:r>
      <w:r>
        <w:rPr>
          <w:lang w:val="es-ES_tradnl"/>
        </w:rPr>
        <w:tab/>
      </w:r>
      <w:r w:rsidR="00F57B9A">
        <w:rPr>
          <w:lang w:val="es-ES_tradnl"/>
        </w:rPr>
        <w:t>19</w:t>
      </w:r>
    </w:p>
    <w:p w14:paraId="6A44BE06" w14:textId="32DB811A" w:rsidR="00BF71ED" w:rsidRPr="00BF71ED" w:rsidRDefault="00BF71ED" w:rsidP="00BF71ED">
      <w:pPr>
        <w:tabs>
          <w:tab w:val="right" w:pos="850"/>
          <w:tab w:val="left" w:pos="1134"/>
          <w:tab w:val="left" w:pos="1559"/>
          <w:tab w:val="left" w:pos="1984"/>
          <w:tab w:val="left" w:leader="dot" w:pos="8929"/>
          <w:tab w:val="right" w:pos="9638"/>
        </w:tabs>
        <w:spacing w:after="120"/>
        <w:rPr>
          <w:lang w:val="es-ES_tradnl"/>
        </w:rPr>
      </w:pPr>
      <w:r w:rsidRPr="00BF71ED">
        <w:rPr>
          <w:lang w:val="es-ES_tradnl"/>
        </w:rPr>
        <w:tab/>
        <w:t>XI.</w:t>
      </w:r>
      <w:r w:rsidRPr="00BF71ED">
        <w:rPr>
          <w:lang w:val="es-ES_tradnl"/>
        </w:rPr>
        <w:tab/>
        <w:t>Procedimiento de comunicaciones en virtud del artículo 31 de la Convención</w:t>
      </w:r>
      <w:r w:rsidRPr="00BF71ED">
        <w:rPr>
          <w:webHidden/>
          <w:lang w:val="es-ES_tradnl"/>
        </w:rPr>
        <w:tab/>
      </w:r>
      <w:r>
        <w:rPr>
          <w:webHidden/>
          <w:lang w:val="es-ES_tradnl"/>
        </w:rPr>
        <w:tab/>
      </w:r>
      <w:r w:rsidR="00F57B9A">
        <w:rPr>
          <w:webHidden/>
          <w:lang w:val="es-ES_tradnl"/>
        </w:rPr>
        <w:t>25</w:t>
      </w:r>
    </w:p>
    <w:p w14:paraId="6A3AD36E" w14:textId="27111A38" w:rsidR="00BF71ED" w:rsidRPr="00BF71ED" w:rsidRDefault="00BF71ED" w:rsidP="00BF71ED">
      <w:pPr>
        <w:tabs>
          <w:tab w:val="right" w:pos="850"/>
          <w:tab w:val="left" w:pos="1134"/>
          <w:tab w:val="left" w:pos="1559"/>
          <w:tab w:val="left" w:pos="1984"/>
          <w:tab w:val="left" w:leader="dot" w:pos="8929"/>
          <w:tab w:val="right" w:pos="9638"/>
        </w:tabs>
        <w:spacing w:after="120"/>
        <w:rPr>
          <w:lang w:val="es-ES_tradnl"/>
        </w:rPr>
      </w:pPr>
      <w:r w:rsidRPr="00BF71ED">
        <w:rPr>
          <w:lang w:val="es-ES_tradnl"/>
        </w:rPr>
        <w:tab/>
        <w:t>XII.</w:t>
      </w:r>
      <w:r w:rsidRPr="00BF71ED">
        <w:rPr>
          <w:lang w:val="es-ES_tradnl"/>
        </w:rPr>
        <w:tab/>
        <w:t>Visitas en virtud del artículo 33 de la Convención</w:t>
      </w:r>
      <w:r w:rsidRPr="00BF71ED">
        <w:rPr>
          <w:webHidden/>
          <w:lang w:val="es-ES_tradnl"/>
        </w:rPr>
        <w:tab/>
      </w:r>
      <w:r>
        <w:rPr>
          <w:webHidden/>
          <w:lang w:val="es-ES_tradnl"/>
        </w:rPr>
        <w:tab/>
      </w:r>
      <w:r w:rsidR="00F57B9A">
        <w:rPr>
          <w:webHidden/>
          <w:lang w:val="es-ES_tradnl"/>
        </w:rPr>
        <w:t>26</w:t>
      </w:r>
    </w:p>
    <w:p w14:paraId="6DCE0856" w14:textId="4B7F2E2B" w:rsidR="00BF71ED" w:rsidRPr="00BF71ED" w:rsidRDefault="00BF71ED" w:rsidP="00BF71ED">
      <w:pPr>
        <w:tabs>
          <w:tab w:val="right" w:pos="850"/>
          <w:tab w:val="left" w:pos="1134"/>
          <w:tab w:val="left" w:pos="1559"/>
          <w:tab w:val="left" w:pos="1984"/>
          <w:tab w:val="left" w:leader="dot" w:pos="8929"/>
          <w:tab w:val="right" w:pos="9638"/>
        </w:tabs>
        <w:spacing w:after="120"/>
        <w:rPr>
          <w:lang w:val="es-ES_tradnl"/>
        </w:rPr>
      </w:pPr>
      <w:r w:rsidRPr="00BF71ED">
        <w:rPr>
          <w:lang w:val="es-ES_tradnl"/>
        </w:rPr>
        <w:tab/>
        <w:t>XIII.</w:t>
      </w:r>
      <w:r w:rsidRPr="00BF71ED">
        <w:rPr>
          <w:lang w:val="es-ES_tradnl"/>
        </w:rPr>
        <w:tab/>
        <w:t>Observaciones generales</w:t>
      </w:r>
      <w:r w:rsidRPr="00BF71ED">
        <w:rPr>
          <w:webHidden/>
          <w:lang w:val="es-ES_tradnl"/>
        </w:rPr>
        <w:tab/>
      </w:r>
      <w:r>
        <w:rPr>
          <w:webHidden/>
          <w:lang w:val="es-ES_tradnl"/>
        </w:rPr>
        <w:tab/>
      </w:r>
      <w:r w:rsidR="00F57B9A">
        <w:rPr>
          <w:webHidden/>
          <w:lang w:val="es-ES_tradnl"/>
        </w:rPr>
        <w:t>27</w:t>
      </w:r>
    </w:p>
    <w:p w14:paraId="1422C23B" w14:textId="4D0DF24A" w:rsidR="00BF71ED" w:rsidRPr="00BF71ED" w:rsidRDefault="00BF71ED" w:rsidP="00BF71ED">
      <w:pPr>
        <w:tabs>
          <w:tab w:val="right" w:pos="850"/>
          <w:tab w:val="left" w:pos="1134"/>
          <w:tab w:val="left" w:pos="1559"/>
          <w:tab w:val="left" w:pos="1843"/>
          <w:tab w:val="left" w:leader="dot" w:pos="8929"/>
          <w:tab w:val="right" w:pos="9638"/>
        </w:tabs>
        <w:spacing w:after="120"/>
        <w:ind w:left="1134" w:hanging="1134"/>
        <w:rPr>
          <w:lang w:val="es-ES_tradnl"/>
        </w:rPr>
      </w:pPr>
      <w:r w:rsidRPr="00BF71ED">
        <w:rPr>
          <w:lang w:val="es-ES_tradnl"/>
        </w:rPr>
        <w:tab/>
        <w:t>XIV.</w:t>
      </w:r>
      <w:r w:rsidRPr="00BF71ED">
        <w:rPr>
          <w:lang w:val="es-ES_tradnl"/>
        </w:rPr>
        <w:tab/>
        <w:t>Otros proyectos y actividades realizados por los miembros del Comité entre períodos de</w:t>
      </w:r>
      <w:r>
        <w:rPr>
          <w:lang w:val="es-ES_tradnl"/>
        </w:rPr>
        <w:br/>
      </w:r>
      <w:r w:rsidRPr="00BF71ED">
        <w:rPr>
          <w:lang w:val="es-ES_tradnl"/>
        </w:rPr>
        <w:t>sesiones</w:t>
      </w:r>
      <w:r w:rsidRPr="00BF71ED">
        <w:rPr>
          <w:webHidden/>
          <w:lang w:val="es-ES_tradnl"/>
        </w:rPr>
        <w:tab/>
      </w:r>
      <w:r>
        <w:rPr>
          <w:webHidden/>
          <w:lang w:val="es-ES_tradnl"/>
        </w:rPr>
        <w:tab/>
      </w:r>
      <w:r>
        <w:rPr>
          <w:webHidden/>
          <w:lang w:val="es-ES_tradnl"/>
        </w:rPr>
        <w:tab/>
      </w:r>
      <w:r w:rsidR="00F57B9A">
        <w:rPr>
          <w:webHidden/>
          <w:lang w:val="es-ES_tradnl"/>
        </w:rPr>
        <w:t>28</w:t>
      </w:r>
    </w:p>
    <w:p w14:paraId="148215FF" w14:textId="7621F9E6" w:rsidR="00BF71ED" w:rsidRPr="00BF71ED" w:rsidRDefault="00BF71ED" w:rsidP="00BF71ED">
      <w:pPr>
        <w:pStyle w:val="H56G"/>
        <w:rPr>
          <w:lang w:val="es-ES_tradnl"/>
        </w:rPr>
      </w:pPr>
      <w:r>
        <w:rPr>
          <w:lang w:val="es-ES_tradnl"/>
        </w:rPr>
        <w:tab/>
      </w:r>
      <w:r w:rsidRPr="00BF71ED">
        <w:rPr>
          <w:lang w:val="es-ES_tradnl"/>
        </w:rPr>
        <w:t>Anexo</w:t>
      </w:r>
    </w:p>
    <w:p w14:paraId="4D3023B6" w14:textId="5809B48B" w:rsidR="00A669DA" w:rsidRPr="00F20801" w:rsidRDefault="00BF71ED" w:rsidP="00BF71ED">
      <w:pPr>
        <w:tabs>
          <w:tab w:val="right" w:pos="850"/>
          <w:tab w:val="left" w:pos="1134"/>
          <w:tab w:val="left" w:pos="1559"/>
          <w:tab w:val="left" w:pos="1984"/>
          <w:tab w:val="left" w:leader="dot" w:pos="8929"/>
          <w:tab w:val="right" w:pos="9638"/>
        </w:tabs>
        <w:spacing w:after="120"/>
        <w:ind w:left="1134"/>
      </w:pPr>
      <w:r w:rsidRPr="00CF50BC">
        <w:rPr>
          <w:lang w:val="es-ES_tradnl"/>
        </w:rPr>
        <w:t>Estados partes en la Convención al 15 de junio de 2024 y su situación relativa a la presentación</w:t>
      </w:r>
      <w:r>
        <w:rPr>
          <w:lang w:val="es-ES_tradnl"/>
        </w:rPr>
        <w:br/>
      </w:r>
      <w:r w:rsidRPr="00CF50BC">
        <w:rPr>
          <w:lang w:val="es-ES_tradnl"/>
        </w:rPr>
        <w:t>de informes</w:t>
      </w:r>
      <w:r w:rsidRPr="00BF71ED">
        <w:rPr>
          <w:webHidden/>
          <w:lang w:val="es-ES_tradnl"/>
        </w:rPr>
        <w:tab/>
      </w:r>
      <w:r>
        <w:rPr>
          <w:webHidden/>
          <w:lang w:val="es-ES_tradnl"/>
        </w:rPr>
        <w:tab/>
      </w:r>
      <w:r w:rsidR="00F57B9A">
        <w:rPr>
          <w:webHidden/>
          <w:lang w:val="es-ES_tradnl"/>
        </w:rPr>
        <w:t>29</w:t>
      </w:r>
    </w:p>
    <w:p w14:paraId="2E0FD18A" w14:textId="40EBD871" w:rsidR="00BF71ED" w:rsidRDefault="00BF71ED">
      <w:pPr>
        <w:suppressAutoHyphens w:val="0"/>
        <w:kinsoku/>
        <w:overflowPunct/>
        <w:autoSpaceDE/>
        <w:autoSpaceDN/>
        <w:adjustRightInd/>
        <w:snapToGrid/>
        <w:spacing w:line="240" w:lineRule="auto"/>
      </w:pPr>
    </w:p>
    <w:p w14:paraId="2FE6756C" w14:textId="77777777" w:rsidR="00BF71ED" w:rsidRDefault="00BF71ED" w:rsidP="00A669DA">
      <w:pPr>
        <w:sectPr w:rsidR="00BF71ED" w:rsidSect="00BF71ED">
          <w:headerReference w:type="even" r:id="rId18"/>
          <w:headerReference w:type="default" r:id="rId19"/>
          <w:footerReference w:type="even" r:id="rId20"/>
          <w:footerReference w:type="default" r:id="rId21"/>
          <w:headerReference w:type="first" r:id="rId22"/>
          <w:footerReference w:type="first" r:id="rId23"/>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4E721954" w14:textId="519786E8" w:rsidR="00BF71ED" w:rsidRPr="00BF71ED" w:rsidRDefault="00BF71ED" w:rsidP="00BF71ED">
      <w:pPr>
        <w:pStyle w:val="HChG"/>
        <w:rPr>
          <w:lang w:val="es-ES_tradnl"/>
        </w:rPr>
      </w:pPr>
      <w:r>
        <w:rPr>
          <w:lang w:val="es-ES_tradnl"/>
        </w:rPr>
        <w:lastRenderedPageBreak/>
        <w:tab/>
      </w:r>
      <w:r w:rsidRPr="00BF71ED">
        <w:rPr>
          <w:lang w:val="es-ES_tradnl"/>
        </w:rPr>
        <w:tab/>
        <w:t>Capítulo I</w:t>
      </w:r>
      <w:bookmarkStart w:id="0" w:name="_Toc139286027"/>
      <w:r>
        <w:rPr>
          <w:lang w:val="es-ES_tradnl"/>
        </w:rPr>
        <w:br/>
      </w:r>
      <w:r w:rsidRPr="00BF71ED">
        <w:rPr>
          <w:lang w:val="es-ES_tradnl"/>
        </w:rPr>
        <w:t>Cuestiones de organización y otros asuntos</w:t>
      </w:r>
      <w:bookmarkEnd w:id="0"/>
    </w:p>
    <w:p w14:paraId="0A4277B9" w14:textId="77777777" w:rsidR="00BF71ED" w:rsidRPr="00BF71ED" w:rsidRDefault="00BF71ED" w:rsidP="00BF71ED">
      <w:pPr>
        <w:pStyle w:val="H1G"/>
        <w:rPr>
          <w:lang w:val="es-ES_tradnl"/>
        </w:rPr>
      </w:pPr>
      <w:bookmarkStart w:id="1" w:name="_heading=h.2et92p0" w:colFirst="0" w:colLast="0"/>
      <w:bookmarkEnd w:id="1"/>
      <w:r w:rsidRPr="00BF71ED">
        <w:rPr>
          <w:lang w:val="es-ES_tradnl"/>
        </w:rPr>
        <w:tab/>
        <w:t>A.</w:t>
      </w:r>
      <w:r w:rsidRPr="00BF71ED">
        <w:rPr>
          <w:lang w:val="es-ES_tradnl"/>
        </w:rPr>
        <w:tab/>
        <w:t>Estados partes en la Convención</w:t>
      </w:r>
      <w:bookmarkStart w:id="2" w:name="_Toc139286028"/>
      <w:bookmarkEnd w:id="2"/>
    </w:p>
    <w:p w14:paraId="32F79D45" w14:textId="77777777" w:rsidR="00BF71ED" w:rsidRPr="00BF71ED" w:rsidRDefault="00BF71ED" w:rsidP="00BF71ED">
      <w:pPr>
        <w:pStyle w:val="SingleTxtG"/>
        <w:rPr>
          <w:lang w:val="es-ES_tradnl"/>
        </w:rPr>
      </w:pPr>
      <w:r w:rsidRPr="00BF71ED">
        <w:rPr>
          <w:lang w:val="es-ES_tradnl"/>
        </w:rPr>
        <w:t>1.</w:t>
      </w:r>
      <w:r w:rsidRPr="00BF71ED">
        <w:rPr>
          <w:lang w:val="es-ES_tradnl"/>
        </w:rPr>
        <w:tab/>
        <w:t>La Convención Internacional para la Protección de Todas las Personas contra las Desapariciones Forzadas entró en vigor el 23 de diciembre de 2010, de conformidad con su artículo 39, párrafo 1. Al 15 de junio de 2024, la Convención contaba con 75 Estados partes y 98 signatarios. De los 75 Estados partes en la Convención, 29 habían declarado que reconocían la competencia del Comité para recibir y examinar comunicaciones individuales (art. 31) y 28 su competencia para recibir y examinar comunicaciones interestatales (art. 32).</w:t>
      </w:r>
    </w:p>
    <w:p w14:paraId="60592839" w14:textId="77777777" w:rsidR="00BF71ED" w:rsidRPr="00BF71ED" w:rsidRDefault="00BF71ED" w:rsidP="00BF71ED">
      <w:pPr>
        <w:pStyle w:val="SingleTxtG"/>
        <w:rPr>
          <w:lang w:val="es-ES_tradnl"/>
        </w:rPr>
      </w:pPr>
      <w:r w:rsidRPr="00BF71ED">
        <w:rPr>
          <w:lang w:val="es-ES_tradnl"/>
        </w:rPr>
        <w:t>2.</w:t>
      </w:r>
      <w:r w:rsidRPr="00BF71ED">
        <w:rPr>
          <w:lang w:val="es-ES_tradnl"/>
        </w:rPr>
        <w:tab/>
        <w:t>La lista actualizada de Estados partes en la Convención, así como la información sobre las declaraciones formuladas en virtud de los artículos 31 y 32 y las reservas, pueden consultarse en el sitio web de la Oficina de Asuntos Jurídicos de la Secretaría</w:t>
      </w:r>
      <w:r w:rsidRPr="00BF71ED">
        <w:rPr>
          <w:sz w:val="18"/>
          <w:szCs w:val="18"/>
          <w:vertAlign w:val="superscript"/>
          <w:lang w:val="es-ES_tradnl"/>
        </w:rPr>
        <w:footnoteReference w:id="2"/>
      </w:r>
      <w:r w:rsidRPr="00BF71ED">
        <w:rPr>
          <w:lang w:val="es-ES_tradnl"/>
        </w:rPr>
        <w:t>.</w:t>
      </w:r>
    </w:p>
    <w:p w14:paraId="5768E979" w14:textId="77777777" w:rsidR="00BF71ED" w:rsidRPr="00BF71ED" w:rsidRDefault="00BF71ED" w:rsidP="00BF71ED">
      <w:pPr>
        <w:pStyle w:val="H1G"/>
        <w:rPr>
          <w:lang w:val="es-ES_tradnl"/>
        </w:rPr>
      </w:pPr>
      <w:bookmarkStart w:id="3" w:name="_heading=h.tyjcwt" w:colFirst="0" w:colLast="0"/>
      <w:bookmarkEnd w:id="3"/>
      <w:r w:rsidRPr="00BF71ED">
        <w:rPr>
          <w:lang w:val="es-ES_tradnl"/>
        </w:rPr>
        <w:tab/>
        <w:t>B.</w:t>
      </w:r>
      <w:r w:rsidRPr="00BF71ED">
        <w:rPr>
          <w:lang w:val="es-ES_tradnl"/>
        </w:rPr>
        <w:tab/>
        <w:t>Sesiones y períodos de sesiones</w:t>
      </w:r>
      <w:bookmarkStart w:id="4" w:name="_Toc139286029"/>
      <w:bookmarkEnd w:id="4"/>
    </w:p>
    <w:p w14:paraId="6ED1ADD5" w14:textId="15319EA5" w:rsidR="00BF71ED" w:rsidRPr="00BF71ED" w:rsidRDefault="00BF71ED" w:rsidP="00BF71ED">
      <w:pPr>
        <w:pStyle w:val="SingleTxtG"/>
        <w:rPr>
          <w:lang w:val="es-ES_tradnl"/>
        </w:rPr>
      </w:pPr>
      <w:r w:rsidRPr="00BF71ED">
        <w:rPr>
          <w:lang w:val="es-ES_tradnl"/>
        </w:rPr>
        <w:t>3.</w:t>
      </w:r>
      <w:r w:rsidRPr="00BF71ED">
        <w:rPr>
          <w:lang w:val="es-ES_tradnl"/>
        </w:rPr>
        <w:tab/>
        <w:t>El presente informe anual abarca el período comprendido entre el 1 de abril de 2023 y el 15 de junio de 2024, durante el cual el Comité celebró sus períodos de sesiones 25º y</w:t>
      </w:r>
      <w:r w:rsidR="007277A2">
        <w:rPr>
          <w:lang w:val="es-ES_tradnl"/>
        </w:rPr>
        <w:t> </w:t>
      </w:r>
      <w:r w:rsidRPr="00BF71ED">
        <w:rPr>
          <w:lang w:val="es-ES_tradnl"/>
        </w:rPr>
        <w:t>26º.</w:t>
      </w:r>
    </w:p>
    <w:p w14:paraId="7D06AD46" w14:textId="150F4B24" w:rsidR="00BF71ED" w:rsidRPr="00BF71ED" w:rsidRDefault="00BF71ED" w:rsidP="00BF71ED">
      <w:pPr>
        <w:pStyle w:val="H23G"/>
        <w:rPr>
          <w:lang w:val="es-ES_tradnl"/>
        </w:rPr>
      </w:pPr>
      <w:r w:rsidRPr="00BF71ED">
        <w:rPr>
          <w:lang w:val="es-ES_tradnl"/>
        </w:rPr>
        <w:tab/>
        <w:t>1.</w:t>
      </w:r>
      <w:r w:rsidRPr="00BF71ED">
        <w:rPr>
          <w:lang w:val="es-ES_tradnl"/>
        </w:rPr>
        <w:tab/>
        <w:t>25º</w:t>
      </w:r>
      <w:r>
        <w:rPr>
          <w:lang w:val="es-ES_tradnl"/>
        </w:rPr>
        <w:t xml:space="preserve"> </w:t>
      </w:r>
      <w:r w:rsidRPr="00BF71ED">
        <w:rPr>
          <w:lang w:val="es-ES_tradnl"/>
        </w:rPr>
        <w:t>período de sesiones</w:t>
      </w:r>
    </w:p>
    <w:p w14:paraId="04326206" w14:textId="47901C59" w:rsidR="00BF71ED" w:rsidRPr="00BF71ED" w:rsidRDefault="00BF71ED" w:rsidP="00BF71ED">
      <w:pPr>
        <w:pStyle w:val="SingleTxtG"/>
        <w:rPr>
          <w:lang w:val="es-ES_tradnl"/>
        </w:rPr>
      </w:pPr>
      <w:r w:rsidRPr="00BF71ED">
        <w:rPr>
          <w:lang w:val="es-ES_tradnl"/>
        </w:rPr>
        <w:t>4.</w:t>
      </w:r>
      <w:r w:rsidRPr="00BF71ED">
        <w:rPr>
          <w:lang w:val="es-ES_tradnl"/>
        </w:rPr>
        <w:tab/>
        <w:t>El Comité celebró su 25º período de sesiones del 11 al 29 de septiembre de 2023. Celebró 30 sesiones plenarias y otras 14 reuniones fuera del horario oficial de sesiones. El Comité aprobó el programa (</w:t>
      </w:r>
      <w:hyperlink r:id="rId24" w:history="1">
        <w:r w:rsidRPr="00BF71ED">
          <w:rPr>
            <w:rStyle w:val="Hipervnculo"/>
            <w:lang w:val="es-ES_tradnl"/>
          </w:rPr>
          <w:t>CED/C/25/1</w:t>
        </w:r>
      </w:hyperlink>
      <w:r w:rsidRPr="00BF71ED">
        <w:rPr>
          <w:lang w:val="es-ES_tradnl"/>
        </w:rPr>
        <w:t>) en su 442ª sesión. El 25º período de sesiones fue inaugurado por la Jefa de la Sección de Derechos Civiles, Políticos, Económicos, Sociales y Culturales de la Oficina del Alto Comisionado de las Naciones Unidas para los Derechos Humanos (ACNUDH).</w:t>
      </w:r>
    </w:p>
    <w:p w14:paraId="1BE742F1" w14:textId="769E6526" w:rsidR="00BF71ED" w:rsidRPr="00BF71ED" w:rsidRDefault="00BF71ED" w:rsidP="00BF71ED">
      <w:pPr>
        <w:pStyle w:val="SingleTxtG"/>
        <w:rPr>
          <w:lang w:val="es-ES_tradnl"/>
        </w:rPr>
      </w:pPr>
      <w:r w:rsidRPr="00BF71ED">
        <w:rPr>
          <w:lang w:val="es-ES_tradnl"/>
        </w:rPr>
        <w:t>5.</w:t>
      </w:r>
      <w:r w:rsidRPr="00BF71ED">
        <w:rPr>
          <w:lang w:val="es-ES_tradnl"/>
        </w:rPr>
        <w:tab/>
        <w:t>La Jefa de la Sección de Derechos Civiles, Políticos, Económicos, Sociales y Culturales declaró que, durante el año anterior, los miembros del Comité habían llevado a cabo una labor encomiable, a menudo a costa de un sacrificio personal, para acompañar a los Estados, a las víctimas y a otros agentes de la sociedad civil, así como a las instituciones nacionales de derechos humanos, en su lucha por prevenir y erradicar las desapariciones forzadas. El Comité había reforzado su coordinación e interacción con sus asociados, por ejemplo con la publicación de una declaración conjunta el 30 de agosto de 2023, Día Internacional de las Víctimas de Desapariciones Forzadas, en la que el Comité y otras entidades pidieron a todos los Estados que proporcionaran con urgencia un acceso efectivo a la justicia a las víctimas de desapariciones forzadas</w:t>
      </w:r>
      <w:r w:rsidRPr="00BF71ED">
        <w:rPr>
          <w:sz w:val="18"/>
          <w:szCs w:val="18"/>
          <w:vertAlign w:val="superscript"/>
          <w:lang w:val="es-ES_tradnl"/>
        </w:rPr>
        <w:footnoteReference w:id="3"/>
      </w:r>
      <w:r w:rsidRPr="00BF71ED">
        <w:rPr>
          <w:lang w:val="es-ES_tradnl"/>
        </w:rPr>
        <w:t>. El Comité también había elaborado su primera observación general —sobre la desaparición forzada en el contexto de la migración— con un espíritu abierto y de colaboración.</w:t>
      </w:r>
    </w:p>
    <w:p w14:paraId="11FFEB53" w14:textId="1D7BE2D7" w:rsidR="00BF71ED" w:rsidRPr="00BF71ED" w:rsidRDefault="00BF71ED" w:rsidP="00BF71ED">
      <w:pPr>
        <w:pStyle w:val="SingleTxtG"/>
        <w:rPr>
          <w:lang w:val="es-ES_tradnl"/>
        </w:rPr>
      </w:pPr>
      <w:r w:rsidRPr="00BF71ED">
        <w:rPr>
          <w:lang w:val="es-ES_tradnl"/>
        </w:rPr>
        <w:t>6.</w:t>
      </w:r>
      <w:r w:rsidRPr="00BF71ED">
        <w:rPr>
          <w:lang w:val="es-ES_tradnl"/>
        </w:rPr>
        <w:tab/>
        <w:t>El Comité había aprobado el informe sobre su visita a México</w:t>
      </w:r>
      <w:r w:rsidRPr="00BF71ED">
        <w:rPr>
          <w:sz w:val="18"/>
          <w:szCs w:val="18"/>
          <w:vertAlign w:val="superscript"/>
          <w:lang w:val="es-ES_tradnl"/>
        </w:rPr>
        <w:footnoteReference w:id="4"/>
      </w:r>
      <w:r w:rsidRPr="00BF71ED">
        <w:rPr>
          <w:lang w:val="es-ES_tradnl"/>
        </w:rPr>
        <w:t xml:space="preserve"> en marzo de 2022, y</w:t>
      </w:r>
      <w:r w:rsidR="00583082">
        <w:rPr>
          <w:lang w:val="es-ES_tradnl"/>
        </w:rPr>
        <w:t>  </w:t>
      </w:r>
      <w:r w:rsidRPr="00BF71ED">
        <w:rPr>
          <w:lang w:val="es-ES_tradnl"/>
        </w:rPr>
        <w:t>el</w:t>
      </w:r>
      <w:r w:rsidR="00583082">
        <w:rPr>
          <w:lang w:val="es-ES_tradnl"/>
        </w:rPr>
        <w:t>  </w:t>
      </w:r>
      <w:r w:rsidRPr="00BF71ED">
        <w:rPr>
          <w:lang w:val="es-ES_tradnl"/>
        </w:rPr>
        <w:t>informe sobre su visita al Iraq</w:t>
      </w:r>
      <w:r w:rsidRPr="00BF71ED">
        <w:rPr>
          <w:sz w:val="18"/>
          <w:szCs w:val="18"/>
          <w:vertAlign w:val="superscript"/>
          <w:lang w:val="es-ES_tradnl"/>
        </w:rPr>
        <w:footnoteReference w:id="5"/>
      </w:r>
      <w:r w:rsidRPr="00BF71ED">
        <w:rPr>
          <w:lang w:val="es-ES_tradnl"/>
        </w:rPr>
        <w:t xml:space="preserve"> en marzo de 2023. Ambos informes arrojaban luz sobre</w:t>
      </w:r>
      <w:r w:rsidR="00583082">
        <w:rPr>
          <w:lang w:val="es-ES_tradnl"/>
        </w:rPr>
        <w:t>   </w:t>
      </w:r>
      <w:r w:rsidRPr="00BF71ED">
        <w:rPr>
          <w:lang w:val="es-ES_tradnl"/>
        </w:rPr>
        <w:t>la</w:t>
      </w:r>
      <w:r w:rsidR="00583082">
        <w:rPr>
          <w:lang w:val="es-ES_tradnl"/>
        </w:rPr>
        <w:t>   </w:t>
      </w:r>
      <w:r w:rsidRPr="00BF71ED">
        <w:rPr>
          <w:lang w:val="es-ES_tradnl"/>
        </w:rPr>
        <w:t xml:space="preserve">magnitud de los problemas a los que se enfrentaban esos países por las desapariciones —incluidas las forzadas— y habían tenido una acogida favorable como documentos de referencia e instrumentos de orientación sobre las medidas que deberían adoptarse para prevenir y erradicar las desapariciones forzadas. La aplicación de esas recomendaciones era prioritaria. En una declaración realizada el 9 de agosto, al finalizar su visita al Iraq, el Alto Comisionado de las Naciones Unidas para los Derechos Humanos había </w:t>
      </w:r>
      <w:r w:rsidRPr="00BF71ED">
        <w:rPr>
          <w:lang w:val="es-ES_tradnl"/>
        </w:rPr>
        <w:lastRenderedPageBreak/>
        <w:t>instado al país a que aplicara las recomendaciones del Comité. El Alto Comisionado había hecho hincapié en la importancia de que se aprobara una ley sobre desapariciones forzadas que se ajustara a las normas internacionales de derechos humanos. La Jefa de la Sección de Derechos Civiles, Políticos, Económicos, Sociales y Culturales señaló que el Comité ya había tomado medidas para prestar apoyo a ese proceso, entre otras cosas mediante la celebración de un evento en línea el 23 de agosto de 2023 con el Parlamento del Iraq. Se requería una labor de seguimiento e interacción con las autoridades estatales, con el apoyo constante del Comité. El procedimiento de examen de los informes con información complementaria tenía por objeto facilitar esa labor. Gracias al dinamismo y la flexibilidad de ese procedimiento, el Comité podía centrar su atención y sus recursos en las situaciones más apremiantes. No se debería subestimar el valor informativo y educativo de los exámenes públicos. Los Estados también deberían reconocer la utilidad del procedimiento de acción urgente. Desde el 24º período de sesiones del Comité, se habían registrado 54 nuevas peticiones de acción urgente. Un total de 916 peticiones seguían pendientes. En lo que se refería a los casos cerrados, se había localizado a 484 personas desaparecidas, 438 de ellas con vida. A pesar de los constantes esfuerzos realizados en el marco del proceso de fortalecimiento de los órganos creados en virtud de tratados, seguía existiendo un desequilibrio entre los recursos existentes y las necesidades derivadas de la labor de esos órganos. La escasez de recursos humanos repercutía de manera notable en el trabajo del Comité y tenía un efecto perjudicial sobre el personal. Era imprescindible aunar esfuerzos para hacer visibles las limitaciones del sistema.</w:t>
      </w:r>
    </w:p>
    <w:p w14:paraId="21F3857A" w14:textId="19E9A897" w:rsidR="00BF71ED" w:rsidRPr="00BF71ED" w:rsidRDefault="00BF71ED" w:rsidP="00BF71ED">
      <w:pPr>
        <w:pStyle w:val="SingleTxtG"/>
        <w:rPr>
          <w:lang w:val="es-ES_tradnl"/>
        </w:rPr>
      </w:pPr>
      <w:r w:rsidRPr="00BF71ED">
        <w:rPr>
          <w:lang w:val="es-ES_tradnl"/>
        </w:rPr>
        <w:t>7.</w:t>
      </w:r>
      <w:r w:rsidRPr="00BF71ED">
        <w:rPr>
          <w:lang w:val="es-ES_tradnl"/>
        </w:rPr>
        <w:tab/>
        <w:t>En su declaración de apertura, la Presidenta del Comité, Carmen Rosa Villa Quintana, dio la bienvenida a un nuevo miembro, Fidelis Kanyongolo, y volvió a dar la bienvenida a otros miembros reelegidos, Olivier de Frouville, Matar Diop y Barbara Lochbihler. La Presidenta afirmó que comenzaba el nuevo mandato con renovada determinación. Haciendo referencia al próximo 75º aniversario de la Declaración Universal de Derechos Humanos, recordó que 72 Estados habían ratificado la Convención y celebró la reciente ratificación por parte de Maldivas. Seguía siendo prioritario lograr la ratificación universal, fundamental para prevenir y erradicar las desapariciones forzadas. En el contexto de la conmemoración del 75º</w:t>
      </w:r>
      <w:r w:rsidR="00EF3E27">
        <w:rPr>
          <w:lang w:val="es-ES_tradnl"/>
        </w:rPr>
        <w:t> </w:t>
      </w:r>
      <w:r w:rsidRPr="00BF71ED">
        <w:rPr>
          <w:lang w:val="es-ES_tradnl"/>
        </w:rPr>
        <w:t>aniversario de la Declaración Universal de Derechos Humanos y del 30º aniversario de la Declaración y el Programa de Acción de Viena, era el momento adecuado para culminar el proceso de fortalecimiento de los órganos de tratados. En la 34ª reunión de las presidencias esos órganos, el Comité había presentado dos documentos en los que se destacaban las particularidades de su mandato, en especial en lo relativo al procedimiento de presentación de información complementaria y al procedimiento de acción urgente. Esas contribuciones se habían incorporado al informe de las presidencias de los órganos creados en virtud de tratados de derechos humanos sobre su 34ª reunión anual</w:t>
      </w:r>
      <w:r w:rsidRPr="00BF71ED">
        <w:rPr>
          <w:sz w:val="18"/>
          <w:szCs w:val="18"/>
          <w:vertAlign w:val="superscript"/>
          <w:lang w:val="es-ES_tradnl"/>
        </w:rPr>
        <w:footnoteReference w:id="6"/>
      </w:r>
      <w:r w:rsidRPr="00BF71ED">
        <w:rPr>
          <w:lang w:val="es-ES_tradnl"/>
        </w:rPr>
        <w:t xml:space="preserve">, que se había presentado a la Asamblea General, y las particularidades señaladas en ellas debían tenerse en cuenta. Era apremiante dotar al Comité de recursos adicionales para que pudiera desempeñar las actividades previstas en su mandato, incluidas las previstas en el procedimiento de acción urgente. Era fundamental contar con el apoyo de la secretaría para que ese procedimiento, que salvaba vidas, fuera eficaz y pertinente. Toda demora en las intervenciones restaba eficacia y credibilidad al procedimiento. El personal de la secretaría estaba desbordado y trabajaba al límite de su capacidad, incluso más allá de su horario laboral. Los Estados deberían hacer los ajustes necesarios en las asignaciones previstas en los párrafos 26 y 27 de la resolución </w:t>
      </w:r>
      <w:hyperlink r:id="rId25" w:history="1">
        <w:r w:rsidRPr="00BF71ED">
          <w:rPr>
            <w:rStyle w:val="Hipervnculo"/>
            <w:lang w:val="es-ES_tradnl"/>
          </w:rPr>
          <w:t>68/268</w:t>
        </w:r>
      </w:hyperlink>
      <w:r w:rsidRPr="00BF71ED">
        <w:rPr>
          <w:lang w:val="es-ES_tradnl"/>
        </w:rPr>
        <w:t xml:space="preserve"> de la Asamblea General y proporcionar al Comité los recursos y el tiempo de reunión necesarios.</w:t>
      </w:r>
    </w:p>
    <w:p w14:paraId="16546740" w14:textId="58EEDD1E" w:rsidR="00BF71ED" w:rsidRPr="00BF71ED" w:rsidRDefault="00BF71ED" w:rsidP="00BF71ED">
      <w:pPr>
        <w:pStyle w:val="SingleTxtG"/>
        <w:rPr>
          <w:lang w:val="es-ES_tradnl"/>
        </w:rPr>
      </w:pPr>
      <w:r w:rsidRPr="00BF71ED">
        <w:rPr>
          <w:lang w:val="es-ES_tradnl"/>
        </w:rPr>
        <w:t>8.</w:t>
      </w:r>
      <w:r w:rsidRPr="00BF71ED">
        <w:rPr>
          <w:lang w:val="es-ES_tradnl"/>
        </w:rPr>
        <w:tab/>
        <w:t>Durante su 25º</w:t>
      </w:r>
      <w:r w:rsidR="00864328">
        <w:rPr>
          <w:lang w:val="es-ES_tradnl"/>
        </w:rPr>
        <w:t xml:space="preserve"> </w:t>
      </w:r>
      <w:r w:rsidRPr="00BF71ED">
        <w:rPr>
          <w:lang w:val="es-ES_tradnl"/>
        </w:rPr>
        <w:t xml:space="preserve">período de sesiones, el Comité copatrocinó un acto para conmemorar el primer aniversario de la declaración conjunta sobre las adopciones internacionales ilegales, emitida por el propio Comité, el Comité de los Derechos del Niño, el Relator Especial sobre la promoción de la verdad, la justicia, la reparación y las garantías de no repetición, la Relatora Especial sobre la venta y la explotación sexual de niños, incluidos la prostitución infantil, la utilización de niños en la pornografía y demás material que muestre abusos sexuales de niños, la Relatora Especial sobre la trata de personas, especialmente mujeres y niños, y el Grupo de Trabajo sobre las Desapariciones Forzadas o Involuntarias. Las adopciones ilegales venían asociadas a una gran variedad de prácticas ilegales o ilícitas, como el secuestro y la venta y trata de niños, la coacción y la falta de consentimiento adecuado, </w:t>
      </w:r>
      <w:r w:rsidRPr="00BF71ED">
        <w:rPr>
          <w:lang w:val="es-ES_tradnl"/>
        </w:rPr>
        <w:lastRenderedPageBreak/>
        <w:t>que podían ser constitutivas de desaparición forzada. Intervinieron en el acto representantes de Francia y Ucrania, expertos de las Naciones Unidas, víctimas (niños adoptados y padres biológicos) y representantes de organizaciones de la sociedad civil. Los testimonios y las intervenciones pusieron de relieve la dimensión mundial del problema e incluyeron ejemplos relacionados con diez Estados</w:t>
      </w:r>
      <w:r w:rsidRPr="00BF71ED">
        <w:rPr>
          <w:sz w:val="18"/>
          <w:szCs w:val="18"/>
          <w:vertAlign w:val="superscript"/>
          <w:lang w:val="es-ES_tradnl"/>
        </w:rPr>
        <w:footnoteReference w:id="7"/>
      </w:r>
      <w:r w:rsidRPr="00BF71ED">
        <w:rPr>
          <w:lang w:val="es-ES_tradnl"/>
        </w:rPr>
        <w:t>.</w:t>
      </w:r>
    </w:p>
    <w:p w14:paraId="3F09B221" w14:textId="77777777" w:rsidR="00BF71ED" w:rsidRPr="00BF71ED" w:rsidRDefault="00BF71ED" w:rsidP="00BF71ED">
      <w:pPr>
        <w:pStyle w:val="H23G"/>
        <w:rPr>
          <w:lang w:val="es-ES_tradnl"/>
        </w:rPr>
      </w:pPr>
      <w:r w:rsidRPr="00BF71ED">
        <w:rPr>
          <w:lang w:val="es-ES_tradnl"/>
        </w:rPr>
        <w:tab/>
        <w:t>2.</w:t>
      </w:r>
      <w:r w:rsidRPr="00BF71ED">
        <w:rPr>
          <w:lang w:val="es-ES_tradnl"/>
        </w:rPr>
        <w:tab/>
        <w:t>26º período de sesiones</w:t>
      </w:r>
    </w:p>
    <w:p w14:paraId="72037872" w14:textId="0BFC4E41" w:rsidR="00BF71ED" w:rsidRPr="00BF71ED" w:rsidRDefault="00BF71ED" w:rsidP="00BF71ED">
      <w:pPr>
        <w:pStyle w:val="SingleTxtG"/>
        <w:rPr>
          <w:lang w:val="es-ES_tradnl"/>
        </w:rPr>
      </w:pPr>
      <w:r w:rsidRPr="00BF71ED">
        <w:rPr>
          <w:lang w:val="es-ES_tradnl"/>
        </w:rPr>
        <w:t>9.</w:t>
      </w:r>
      <w:r w:rsidRPr="00BF71ED">
        <w:rPr>
          <w:lang w:val="es-ES_tradnl"/>
        </w:rPr>
        <w:tab/>
        <w:t>El Comité celebró su 26º período de sesiones del 19 de febrero al 1 de marzo de 2024. Celebró 20 sesiones plenarias y otras 10 reuniones fuera del horario oficial de sesiones. El Comité aprobó el programa (</w:t>
      </w:r>
      <w:hyperlink r:id="rId26" w:history="1">
        <w:r w:rsidRPr="00BF71ED">
          <w:rPr>
            <w:rStyle w:val="Hipervnculo"/>
            <w:lang w:val="es-ES_tradnl"/>
          </w:rPr>
          <w:t>CED/C/26/1</w:t>
        </w:r>
      </w:hyperlink>
      <w:r w:rsidRPr="00BF71ED">
        <w:rPr>
          <w:lang w:val="es-ES_tradnl"/>
        </w:rPr>
        <w:t>) en su 472ª sesión. El 26º período de sesiones fue inaugurado por el Jefe de la Sección de Estado de Derecho y Democracia del ACNUDH.</w:t>
      </w:r>
    </w:p>
    <w:p w14:paraId="0A30B32A" w14:textId="55316EE7" w:rsidR="00BF71ED" w:rsidRPr="00BF71ED" w:rsidRDefault="00BF71ED" w:rsidP="00BF71ED">
      <w:pPr>
        <w:pStyle w:val="SingleTxtG"/>
        <w:rPr>
          <w:lang w:val="es-ES_tradnl"/>
        </w:rPr>
      </w:pPr>
      <w:r w:rsidRPr="00BF71ED">
        <w:rPr>
          <w:lang w:val="es-ES_tradnl"/>
        </w:rPr>
        <w:t>10.</w:t>
      </w:r>
      <w:r w:rsidRPr="00BF71ED">
        <w:rPr>
          <w:lang w:val="es-ES_tradnl"/>
        </w:rPr>
        <w:tab/>
        <w:t>El Jefe de la Sección de Estado de Derecho y Democracia subrayó lo importante que era reforzar la colaboración con los órganos de tratados. La Sección había estado trabajando recientemente con algunos comités sobre las dimensiones de derechos humanos de las políticas en materia de drogas, la tecnología digital y las cuestiones relacionadas con los conflictos armados. Se ocupaba de muchas cuestiones que eran de interés para el Comité contra la Desaparición Forzada y estaba llevando a cabo proyectos relacionados con las desapariciones forzadas. También preparaba el informe anual del Secretario General sobre las personas desaparecidas, que se basaba, entre otras cosas, en la labor del Comité contra la Desaparición Forzada. Además, en el marco de la conmemoración del 75º aniversario de la Declaración Universal de Derechos Humanos, había coordinado en todo el ACNUDH el tema destacado del mes de agosto, centrado en la justicia. El Comité había contribuido a poner la justicia en un primer plano al emitir, junto con otros mecanismos, la declaración conjunta sobre el acceso a la justicia para todas las víctimas de desapariciones forzadas. El mundo era aún más inseguro que cuando el Comité se había reunido en 2023, por lo que se imponía reforzar las reglas y normas que conformaban el derecho internacional. En ese contexto, se acogían con especial satisfacción las promesas de ratificar la Convención realizadas durante</w:t>
      </w:r>
      <w:r w:rsidR="00EF3E27">
        <w:rPr>
          <w:lang w:val="es-ES_tradnl"/>
        </w:rPr>
        <w:t xml:space="preserve"> </w:t>
      </w:r>
      <w:r w:rsidRPr="00BF71ED">
        <w:rPr>
          <w:lang w:val="es-ES_tradnl"/>
        </w:rPr>
        <w:t>el evento de alto nivel que había tenido lugar en diciembre para conmemorar el 75º</w:t>
      </w:r>
      <w:r w:rsidR="00EF3E27">
        <w:rPr>
          <w:lang w:val="es-ES_tradnl"/>
        </w:rPr>
        <w:t> </w:t>
      </w:r>
      <w:r w:rsidRPr="00BF71ED">
        <w:rPr>
          <w:lang w:val="es-ES_tradnl"/>
        </w:rPr>
        <w:t>aniversario de la Declaración Universal de Derechos Humanos. El Congreso Mundial sobre Desapariciones Forzadas, que se iba a celebrar en enero de 2025, sería una buena ocasión para impulsar la ratificación universal. Los debates que se estaban manteniendo en torno a una posible convención sobre crímenes de lesa humanidad proporcionaban otra oportunidad para reforzar la protección internacional contra las desapariciones forzadas. Deberían culminar con una resolución que se sometería a la Asamblea General el próximo mes de octubre, con lo que se subsanaría una importante laguna en el marco internacional vigente.</w:t>
      </w:r>
    </w:p>
    <w:p w14:paraId="09560E94" w14:textId="7DD7BD76" w:rsidR="00BF71ED" w:rsidRPr="00BF71ED" w:rsidRDefault="00BF71ED" w:rsidP="00BF71ED">
      <w:pPr>
        <w:pStyle w:val="SingleTxtG"/>
        <w:rPr>
          <w:lang w:val="es-ES_tradnl"/>
        </w:rPr>
      </w:pPr>
      <w:r w:rsidRPr="00BF71ED">
        <w:rPr>
          <w:lang w:val="es-ES_tradnl"/>
        </w:rPr>
        <w:t>11.</w:t>
      </w:r>
      <w:r w:rsidRPr="00BF71ED">
        <w:rPr>
          <w:lang w:val="es-ES_tradnl"/>
        </w:rPr>
        <w:tab/>
        <w:t>En cuanto al fortalecimiento de los órganos de tratados, el Jefe de la Sección de Estado de Derecho y Democracia aludió al documento de trabajo dedicado a esta cuestión que se había presentado en 2023; a las conclusiones derivadas de la 35ª reunión de las presidencias de los órganos creados en virtud de tratados de derechos humanos; y a la sesión informativa oficiosa que el Alto Comisionado de las Naciones Unidas para los Derechos Humanos había organizado en noviembre de 2023 sobre el proceso de fortalecimiento de los órganos creados en virtud de tratados, a la que asistieron 118 Estados y numerosos expertos de órganos de tratados. En sus intervenciones durante la sesión informativa oficiosa, los Estados habían indicado que respaldaban que se creara un calendario previsible para los exámenes de los Estados partes, se armonizaran los métodos de trabajo y se utilizaran más las herramientas digitales. Aun así, las limitaciones presupuestarias a las que se enfrentaban las Naciones Unidas, sumadas a una persistente crisis de liquidez, estaban repercutiendo negativamente en el buen funcionamiento del sistema de órganos de tratados y en todo el programa de derechos humanos de la Organización. La crisis amenazaba con incrementar aún más el volumen de trabajo acumulado de los órganos de tratados. Las decisiones que tomaran los Estados en</w:t>
      </w:r>
      <w:r w:rsidR="00EF3E27">
        <w:rPr>
          <w:lang w:val="es-ES_tradnl"/>
        </w:rPr>
        <w:t> </w:t>
      </w:r>
      <w:r w:rsidRPr="00BF71ED">
        <w:rPr>
          <w:lang w:val="es-ES_tradnl"/>
        </w:rPr>
        <w:t xml:space="preserve">2024 determinarían el futuro del sistema de órganos de tratados. El proceso culminaría con la aprobación, en diciembre de 2024, de la resolución bienal de la Asamblea General sobre el fortalecimiento de los órganos creados en virtud de tratados. El Jefe de la Sección </w:t>
      </w:r>
      <w:r w:rsidRPr="00BF71ED">
        <w:rPr>
          <w:lang w:val="es-ES_tradnl"/>
        </w:rPr>
        <w:lastRenderedPageBreak/>
        <w:t>señaló que confiaba en que también se aprobaría un presupuesto sólido que permitiera al Comité contra la Desaparición Forzada y a los demás comités cumplir sus mandatos.</w:t>
      </w:r>
    </w:p>
    <w:p w14:paraId="4579FFB5" w14:textId="77777777" w:rsidR="00BF71ED" w:rsidRPr="00BF71ED" w:rsidRDefault="00BF71ED" w:rsidP="00BF71ED">
      <w:pPr>
        <w:pStyle w:val="SingleTxtG"/>
        <w:rPr>
          <w:lang w:val="es-ES_tradnl"/>
        </w:rPr>
      </w:pPr>
      <w:r w:rsidRPr="00BF71ED">
        <w:rPr>
          <w:lang w:val="es-ES_tradnl"/>
        </w:rPr>
        <w:t>12.</w:t>
      </w:r>
      <w:r w:rsidRPr="00BF71ED">
        <w:rPr>
          <w:lang w:val="es-ES_tradnl"/>
        </w:rPr>
        <w:tab/>
        <w:t>A partir de enero de 2024, la Oficina de las Naciones Unidas en Ginebra había dejado de prestar servicios a las reuniones híbridas, una medida que afectaba a todas las reuniones que tenían lugar en esa sede, a excepción de los diálogos con los Estados. Lamentablemente, a pesar de todas las lecciones aprendidas durante el período de la enfermedad por coronavirus (COVID-19), no se prestarían servicios a ninguna otra reunión de órganos de tratados que se celebrara en formato híbrido. Con vistas a 2024, el objetivo estratégico común consistía en recabar el apoyo de los Estados para reforzar la labor de los órganos de tratados y seguir armonizándola.</w:t>
      </w:r>
    </w:p>
    <w:p w14:paraId="7453A894" w14:textId="77777777" w:rsidR="00BF71ED" w:rsidRPr="00BF71ED" w:rsidRDefault="00BF71ED" w:rsidP="00BF71ED">
      <w:pPr>
        <w:pStyle w:val="SingleTxtG"/>
        <w:rPr>
          <w:lang w:val="es-ES_tradnl"/>
        </w:rPr>
      </w:pPr>
      <w:r w:rsidRPr="00BF71ED">
        <w:rPr>
          <w:lang w:val="es-ES_tradnl"/>
        </w:rPr>
        <w:t>13.</w:t>
      </w:r>
      <w:r w:rsidRPr="00BF71ED">
        <w:rPr>
          <w:lang w:val="es-ES_tradnl"/>
        </w:rPr>
        <w:tab/>
        <w:t>En su discurso de apertura, el Presidente del Comité señaló que, hasta ese día, el Comité había registrado 1.734 casos con arreglo al procedimiento de acción urgente, principalmente relacionados con desapariciones en el Iraq y México, pero también en otros 30 países de todo el mundo. En el marco del procedimiento de comunicaciones individuales, el Comité tenía un caso pendiente. Se debía alentar a los Estados a que formularan declaraciones encaminadas a aceptar el procedimiento previsto en el artículo 31.</w:t>
      </w:r>
    </w:p>
    <w:p w14:paraId="48773033" w14:textId="77777777" w:rsidR="00BF71ED" w:rsidRPr="00BF71ED" w:rsidRDefault="00BF71ED" w:rsidP="00BF71ED">
      <w:pPr>
        <w:pStyle w:val="SingleTxtG"/>
        <w:rPr>
          <w:lang w:val="es-ES_tradnl"/>
        </w:rPr>
      </w:pPr>
      <w:r w:rsidRPr="00BF71ED">
        <w:rPr>
          <w:lang w:val="es-ES_tradnl"/>
        </w:rPr>
        <w:t>14.</w:t>
      </w:r>
      <w:r w:rsidRPr="00BF71ED">
        <w:rPr>
          <w:lang w:val="es-ES_tradnl"/>
        </w:rPr>
        <w:tab/>
        <w:t>El Comité abordaría el proceso de fortalecimiento de los órganos de tratados que estaba en marcha. Durante la primera semana del período de sesiones se celebraría una reunión oficiosa de las presidencias de los órganos creados en virtud de tratados de derechos humanos, a la que asistiría la Sra. Kolaković-Bojović. El proceso que se estaba llevando a cabo era decisivo para el futuro del sistema de protección de los derechos humanos de las Naciones Unidas. La Declaración Universal de Derechos Humanos y los tratados internacionales fundamentales de derechos humanos reconocían un conjunto de normas jurídicas básicas y universales que servían de garantía para la justicia y la paz en el mundo. Por ello, los comités debían funcionar de manera óptima, en particular en una época en la que estaban resurgiendo la intolerancia y el odio al prójimo, y en la que el “flagelo de la guerra”, lejos de haber sido eliminado como pretendían los autores de la Carta de las Naciones Unidas, se cobraba miles de víctimas cada día.</w:t>
      </w:r>
    </w:p>
    <w:p w14:paraId="1F80E6E0" w14:textId="77777777" w:rsidR="00BF71ED" w:rsidRPr="00BF71ED" w:rsidRDefault="00BF71ED" w:rsidP="00BF71ED">
      <w:pPr>
        <w:pStyle w:val="SingleTxtG"/>
        <w:rPr>
          <w:lang w:val="es-ES_tradnl"/>
        </w:rPr>
      </w:pPr>
      <w:r w:rsidRPr="00BF71ED">
        <w:rPr>
          <w:lang w:val="es-ES_tradnl"/>
        </w:rPr>
        <w:t>15.</w:t>
      </w:r>
      <w:r w:rsidRPr="00BF71ED">
        <w:rPr>
          <w:lang w:val="es-ES_tradnl"/>
        </w:rPr>
        <w:tab/>
        <w:t>Se necesitaban unos recursos mínimos para que el Comité pudiera cumplir su mandato. El Comité estaba especialmente preocupado por los recientes anuncios relativos a la crisis de liquidez a la que se enfrentaban las Naciones Unidas y su repercusión en el programa de derechos humanos. También estaba muy preocupado por que la Oficina de las Naciones Unidas en Ginebra hubiera decidido dejar de autorizar que se celebraran reuniones híbridas con las víctimas, las organizaciones de la sociedad civil y otras partes interesadas sobre el terreno. Esa decisión, fuera cual fuera su causa, representaba un gran paso atrás para el sistema de derechos humanos, que debía estar abierto a la participación de la sociedad civil y de las víctimas de todo el mundo, en especial en el caso de las desapariciones forzadas. El Comité esperaba que pronto se encontrara una solución a ese grave problema.</w:t>
      </w:r>
    </w:p>
    <w:p w14:paraId="2F25EAC1" w14:textId="77777777" w:rsidR="00BF71ED" w:rsidRPr="00BF71ED" w:rsidRDefault="00BF71ED" w:rsidP="00BF71ED">
      <w:pPr>
        <w:pStyle w:val="SingleTxtG"/>
        <w:rPr>
          <w:lang w:val="es-ES_tradnl"/>
        </w:rPr>
      </w:pPr>
      <w:r w:rsidRPr="00BF71ED">
        <w:rPr>
          <w:lang w:val="es-ES_tradnl"/>
        </w:rPr>
        <w:t>16.</w:t>
      </w:r>
      <w:r w:rsidRPr="00BF71ED">
        <w:rPr>
          <w:lang w:val="es-ES_tradnl"/>
        </w:rPr>
        <w:tab/>
        <w:t>En los peligrosos tiempos que corrían, el horror de la desaparición forzada seguía propagándose. Los mecanismos de protección revestían una importancia capital en la lucha contra esa práctica de terror. La Convención era la piedra angular de esa lucha mundial y ser parte de ella era la mejor manera de defender ese interés colectivo. El Comité, junto con otros asociados, estaba decidido a poner en práctica una estrategia de movilización general, una de cuyas principales etapas sería el Congreso Mundial sobre Desapariciones Forzadas. Entre los objetivos del congreso figuraban promover el intercambio de experiencias y buenas prácticas de los Estados en materia de ratificación y aplicación de la Convención, iniciar un proceso de cooperación entre las partes interesadas para definir y aplicar estrategias concertadas al respecto, y volver a dar protagonismo a las víctimas y a las organizaciones de la sociedad civil en los procesos conexos. Las víctimas eran la fuerza que impulsaba la labor del Comité y era preciso conocer y escuchar sus opiniones.</w:t>
      </w:r>
    </w:p>
    <w:p w14:paraId="5CABBD9C" w14:textId="77777777" w:rsidR="00BF71ED" w:rsidRPr="00BF71ED" w:rsidRDefault="00BF71ED" w:rsidP="00BF71ED">
      <w:pPr>
        <w:pStyle w:val="H1G"/>
        <w:rPr>
          <w:lang w:val="es-ES_tradnl"/>
        </w:rPr>
      </w:pPr>
      <w:r w:rsidRPr="00BF71ED">
        <w:rPr>
          <w:lang w:val="es-ES_tradnl"/>
        </w:rPr>
        <w:lastRenderedPageBreak/>
        <w:tab/>
        <w:t>C.</w:t>
      </w:r>
      <w:r w:rsidRPr="00BF71ED">
        <w:rPr>
          <w:lang w:val="es-ES_tradnl"/>
        </w:rPr>
        <w:tab/>
        <w:t>Composición y asistencia</w:t>
      </w:r>
      <w:bookmarkStart w:id="5" w:name="_Toc139286030"/>
      <w:bookmarkEnd w:id="5"/>
    </w:p>
    <w:p w14:paraId="4395FF29" w14:textId="77777777" w:rsidR="00BF71ED" w:rsidRPr="00BF71ED" w:rsidRDefault="00BF71ED" w:rsidP="00BF71ED">
      <w:pPr>
        <w:pStyle w:val="SingleTxtG"/>
        <w:rPr>
          <w:lang w:val="es-ES_tradnl"/>
        </w:rPr>
      </w:pPr>
      <w:r w:rsidRPr="00BF71ED">
        <w:rPr>
          <w:lang w:val="es-ES_tradnl"/>
        </w:rPr>
        <w:t>17.</w:t>
      </w:r>
      <w:r w:rsidRPr="00BF71ED">
        <w:rPr>
          <w:lang w:val="es-ES_tradnl"/>
        </w:rPr>
        <w:tab/>
        <w:t>Los períodos de sesiones 25º y 26º contaron con la asistencia de todos los miembros del Comité. La lista de los miembros actuales, con indicación de la duración de sus mandatos, puede consultarse en la página web del Comité</w:t>
      </w:r>
      <w:r w:rsidRPr="00BF71ED">
        <w:rPr>
          <w:sz w:val="18"/>
          <w:szCs w:val="18"/>
          <w:vertAlign w:val="superscript"/>
          <w:lang w:val="es-ES_tradnl"/>
        </w:rPr>
        <w:footnoteReference w:id="8"/>
      </w:r>
      <w:r w:rsidRPr="00BF71ED">
        <w:rPr>
          <w:lang w:val="es-ES_tradnl"/>
        </w:rPr>
        <w:t>.</w:t>
      </w:r>
    </w:p>
    <w:p w14:paraId="6C6A9A8A" w14:textId="40714D30" w:rsidR="00BF71ED" w:rsidRPr="00BF71ED" w:rsidRDefault="00BF71ED" w:rsidP="00BF71ED">
      <w:pPr>
        <w:pStyle w:val="SingleTxtG"/>
        <w:rPr>
          <w:lang w:val="es-ES_tradnl"/>
        </w:rPr>
      </w:pPr>
      <w:r w:rsidRPr="00BF71ED">
        <w:rPr>
          <w:lang w:val="es-ES_tradnl"/>
        </w:rPr>
        <w:t>18.</w:t>
      </w:r>
      <w:r w:rsidRPr="00BF71ED">
        <w:rPr>
          <w:lang w:val="es-ES_tradnl"/>
        </w:rPr>
        <w:tab/>
        <w:t>En el 25º</w:t>
      </w:r>
      <w:r w:rsidR="000117F2">
        <w:rPr>
          <w:lang w:val="es-ES_tradnl"/>
        </w:rPr>
        <w:t xml:space="preserve"> </w:t>
      </w:r>
      <w:r w:rsidRPr="00BF71ED">
        <w:rPr>
          <w:lang w:val="es-ES_tradnl"/>
        </w:rPr>
        <w:t>período de sesiones, en la 445ª sesión, el Comité eligió al Sr. de Frouville como su Presidente. También eligió para integrar la Mesa a Juan Pablo Albán-Alencastro (Relator) y a Matar Diop, Milica Kolaković-Bojović y Horacio Ravenna (Vicepresidentes).</w:t>
      </w:r>
    </w:p>
    <w:p w14:paraId="50B78762" w14:textId="77777777" w:rsidR="00BF71ED" w:rsidRPr="00BF71ED" w:rsidRDefault="00BF71ED" w:rsidP="00BF71ED">
      <w:pPr>
        <w:pStyle w:val="H1G"/>
        <w:rPr>
          <w:lang w:val="es-ES_tradnl"/>
        </w:rPr>
      </w:pPr>
      <w:bookmarkStart w:id="6" w:name="_heading=h.4d34og8" w:colFirst="0" w:colLast="0"/>
      <w:bookmarkEnd w:id="6"/>
      <w:r w:rsidRPr="00BF71ED">
        <w:rPr>
          <w:lang w:val="es-ES_tradnl"/>
        </w:rPr>
        <w:tab/>
        <w:t>D.</w:t>
      </w:r>
      <w:r w:rsidRPr="00BF71ED">
        <w:rPr>
          <w:lang w:val="es-ES_tradnl"/>
        </w:rPr>
        <w:tab/>
        <w:t>Decisiones del Comité</w:t>
      </w:r>
      <w:bookmarkStart w:id="7" w:name="_Toc139286031"/>
      <w:bookmarkEnd w:id="7"/>
    </w:p>
    <w:p w14:paraId="2BD1A022" w14:textId="77777777" w:rsidR="00BF71ED" w:rsidRPr="00BF71ED" w:rsidRDefault="00BF71ED" w:rsidP="00BF71ED">
      <w:pPr>
        <w:pStyle w:val="SingleTxtG"/>
        <w:rPr>
          <w:lang w:val="es-ES_tradnl"/>
        </w:rPr>
      </w:pPr>
      <w:r w:rsidRPr="00BF71ED">
        <w:rPr>
          <w:lang w:val="es-ES_tradnl"/>
        </w:rPr>
        <w:t>19.</w:t>
      </w:r>
      <w:r w:rsidRPr="00BF71ED">
        <w:rPr>
          <w:lang w:val="es-ES_tradnl"/>
        </w:rPr>
        <w:tab/>
        <w:t>En sus períodos de sesiones 25º y 26º, el Comité decidió aprobar los siguientes documentos:</w:t>
      </w:r>
    </w:p>
    <w:p w14:paraId="23F8F08D" w14:textId="1B371E3E" w:rsidR="00BF71ED" w:rsidRPr="00BF71ED" w:rsidRDefault="00BF71ED" w:rsidP="00BF71ED">
      <w:pPr>
        <w:pStyle w:val="SingleTxtG"/>
        <w:rPr>
          <w:lang w:val="es-ES_tradnl"/>
        </w:rPr>
      </w:pPr>
      <w:r>
        <w:rPr>
          <w:lang w:val="es-ES_tradnl"/>
        </w:rPr>
        <w:tab/>
      </w:r>
      <w:r w:rsidRPr="00BF71ED">
        <w:rPr>
          <w:lang w:val="es-ES_tradnl"/>
        </w:rPr>
        <w:t>a)</w:t>
      </w:r>
      <w:r w:rsidRPr="00BF71ED">
        <w:rPr>
          <w:lang w:val="es-ES_tradnl"/>
        </w:rPr>
        <w:tab/>
        <w:t>Listas de cuestiones relativas a cinco Estados partes (cap. VII);</w:t>
      </w:r>
      <w:bookmarkStart w:id="8" w:name="_Hlk139218968"/>
    </w:p>
    <w:p w14:paraId="20310D8B" w14:textId="2C8FFA2E" w:rsidR="00BF71ED" w:rsidRPr="00BF71ED" w:rsidRDefault="00BF71ED" w:rsidP="00BF71ED">
      <w:pPr>
        <w:pStyle w:val="SingleTxtG"/>
        <w:rPr>
          <w:lang w:val="es-ES_tradnl"/>
        </w:rPr>
      </w:pPr>
      <w:r>
        <w:rPr>
          <w:lang w:val="es-ES_tradnl"/>
        </w:rPr>
        <w:tab/>
      </w:r>
      <w:r w:rsidRPr="00BF71ED">
        <w:rPr>
          <w:lang w:val="es-ES_tradnl"/>
        </w:rPr>
        <w:t>b)</w:t>
      </w:r>
      <w:r w:rsidRPr="00BF71ED">
        <w:rPr>
          <w:lang w:val="es-ES_tradnl"/>
        </w:rPr>
        <w:tab/>
        <w:t>Observaciones finales relativas a siete Estados partes (caps. IV y V);</w:t>
      </w:r>
    </w:p>
    <w:p w14:paraId="14E14971" w14:textId="2A7D7F65" w:rsidR="00BF71ED" w:rsidRPr="00BF71ED" w:rsidRDefault="00BF71ED" w:rsidP="00BF71ED">
      <w:pPr>
        <w:pStyle w:val="SingleTxtG"/>
        <w:rPr>
          <w:lang w:val="es-ES_tradnl"/>
        </w:rPr>
      </w:pPr>
      <w:r>
        <w:rPr>
          <w:lang w:val="es-ES_tradnl"/>
        </w:rPr>
        <w:tab/>
      </w:r>
      <w:r w:rsidRPr="00BF71ED">
        <w:rPr>
          <w:lang w:val="es-ES_tradnl"/>
        </w:rPr>
        <w:t>c)</w:t>
      </w:r>
      <w:r w:rsidRPr="00BF71ED">
        <w:rPr>
          <w:lang w:val="es-ES_tradnl"/>
        </w:rPr>
        <w:tab/>
        <w:t>La observación general núm. 1 (2023), relativa a la desaparición forzada en el contexto de la migración;</w:t>
      </w:r>
      <w:bookmarkEnd w:id="8"/>
    </w:p>
    <w:p w14:paraId="21CB3384" w14:textId="2B8D0083" w:rsidR="00BF71ED" w:rsidRPr="00BF71ED" w:rsidRDefault="00BF71ED" w:rsidP="00BF71ED">
      <w:pPr>
        <w:pStyle w:val="SingleTxtG"/>
        <w:rPr>
          <w:lang w:val="es-ES_tradnl"/>
        </w:rPr>
      </w:pPr>
      <w:r>
        <w:rPr>
          <w:lang w:val="es-ES_tradnl"/>
        </w:rPr>
        <w:tab/>
      </w:r>
      <w:r w:rsidRPr="00BF71ED">
        <w:rPr>
          <w:lang w:val="es-ES_tradnl"/>
        </w:rPr>
        <w:t>d)</w:t>
      </w:r>
      <w:r w:rsidRPr="00BF71ED">
        <w:rPr>
          <w:lang w:val="es-ES_tradnl"/>
        </w:rPr>
        <w:tab/>
        <w:t>Dos informes sobre las peticiones de acción urgente (cap. X);</w:t>
      </w:r>
    </w:p>
    <w:p w14:paraId="0B842307" w14:textId="1BD5D4B8" w:rsidR="00BF71ED" w:rsidRPr="00BF71ED" w:rsidRDefault="00BF71ED" w:rsidP="00BF71ED">
      <w:pPr>
        <w:pStyle w:val="SingleTxtG"/>
        <w:rPr>
          <w:lang w:val="es-ES_tradnl"/>
        </w:rPr>
      </w:pPr>
      <w:r w:rsidRPr="00BF71ED">
        <w:rPr>
          <w:lang w:val="es-ES_tradnl"/>
        </w:rPr>
        <w:t>20.</w:t>
      </w:r>
      <w:r w:rsidRPr="00BF71ED">
        <w:rPr>
          <w:lang w:val="es-ES_tradnl"/>
        </w:rPr>
        <w:tab/>
        <w:t>El Comité decidió que, en su 27º</w:t>
      </w:r>
      <w:r w:rsidR="000117F2">
        <w:rPr>
          <w:lang w:val="es-ES_tradnl"/>
        </w:rPr>
        <w:t xml:space="preserve"> </w:t>
      </w:r>
      <w:r w:rsidRPr="00BF71ED">
        <w:rPr>
          <w:lang w:val="es-ES_tradnl"/>
        </w:rPr>
        <w:t>período de sesiones, examinaría los informes presentados por Noruega, Marruecos y Ucrania en virtud del artículo 29, párrafo 1, y que aprobaría las listas de cuestiones en ausencia de los informes de Lesotho, Seychelles y el Togo. Dado que el Togo presentó su informe el 6 de junio de 2024, el Comité decidió que aprobaría una lista de cuestiones para ese Estado en su 28º período de sesiones.</w:t>
      </w:r>
      <w:bookmarkStart w:id="9" w:name="_heading=h.17dp8vu" w:colFirst="0" w:colLast="0"/>
      <w:bookmarkStart w:id="10" w:name="_Toc139286032"/>
      <w:bookmarkEnd w:id="9"/>
    </w:p>
    <w:p w14:paraId="67406F60" w14:textId="783F654F" w:rsidR="00BF71ED" w:rsidRPr="00BF71ED" w:rsidRDefault="00BF71ED" w:rsidP="00BF71ED">
      <w:pPr>
        <w:pStyle w:val="H1G"/>
        <w:rPr>
          <w:lang w:val="es-ES_tradnl"/>
        </w:rPr>
      </w:pPr>
      <w:r w:rsidRPr="00BF71ED">
        <w:rPr>
          <w:lang w:val="es-ES_tradnl"/>
        </w:rPr>
        <w:tab/>
        <w:t>E.</w:t>
      </w:r>
      <w:r w:rsidRPr="00BF71ED">
        <w:rPr>
          <w:lang w:val="es-ES_tradnl"/>
        </w:rPr>
        <w:tab/>
        <w:t>Aprobación del informe anual</w:t>
      </w:r>
      <w:bookmarkEnd w:id="10"/>
    </w:p>
    <w:p w14:paraId="2DFD99AE" w14:textId="77777777" w:rsidR="00BF71ED" w:rsidRPr="00BF71ED" w:rsidRDefault="00BF71ED" w:rsidP="00BF71ED">
      <w:pPr>
        <w:pStyle w:val="SingleTxtG"/>
        <w:rPr>
          <w:lang w:val="es-ES_tradnl"/>
        </w:rPr>
      </w:pPr>
      <w:r w:rsidRPr="00BF71ED">
        <w:rPr>
          <w:lang w:val="es-ES_tradnl"/>
        </w:rPr>
        <w:t>21.</w:t>
      </w:r>
      <w:r w:rsidRPr="00BF71ED">
        <w:rPr>
          <w:lang w:val="es-ES_tradnl"/>
        </w:rPr>
        <w:tab/>
        <w:t>Al final de su 26º período de sesiones, el Comité aprobó su 13</w:t>
      </w:r>
      <w:r w:rsidRPr="00BF71ED">
        <w:rPr>
          <w:vertAlign w:val="superscript"/>
          <w:lang w:val="es-ES_tradnl"/>
        </w:rPr>
        <w:t>er</w:t>
      </w:r>
      <w:r w:rsidRPr="00BF71ED">
        <w:rPr>
          <w:lang w:val="es-ES_tradnl"/>
        </w:rPr>
        <w:t xml:space="preserve"> informe a la Asamblea General sobre sus períodos de sesiones 25º y 26º, en cumplimiento de lo dispuesto en el artículo 36, párrafo 1, de la Convención.</w:t>
      </w:r>
    </w:p>
    <w:p w14:paraId="74FD7FF3" w14:textId="77777777" w:rsidR="00BF71ED" w:rsidRPr="00BF71ED" w:rsidRDefault="00BF71ED" w:rsidP="00BF71ED">
      <w:pPr>
        <w:pStyle w:val="SingleTxtG"/>
        <w:rPr>
          <w:lang w:val="es-ES_tradnl"/>
        </w:rPr>
      </w:pPr>
      <w:r w:rsidRPr="00BF71ED">
        <w:rPr>
          <w:lang w:val="es-ES_tradnl"/>
        </w:rPr>
        <w:br w:type="page"/>
      </w:r>
    </w:p>
    <w:p w14:paraId="12E2AD4C" w14:textId="102B7F4B" w:rsidR="00BF71ED" w:rsidRPr="00BF71ED" w:rsidRDefault="00BF71ED" w:rsidP="00BF71ED">
      <w:pPr>
        <w:pStyle w:val="HChG"/>
        <w:rPr>
          <w:lang w:val="es-ES_tradnl"/>
        </w:rPr>
      </w:pPr>
      <w:r w:rsidRPr="00BF71ED">
        <w:rPr>
          <w:lang w:val="es-ES_tradnl"/>
        </w:rPr>
        <w:lastRenderedPageBreak/>
        <w:tab/>
      </w:r>
      <w:r>
        <w:rPr>
          <w:lang w:val="es-ES_tradnl"/>
        </w:rPr>
        <w:tab/>
      </w:r>
      <w:r w:rsidRPr="00BF71ED">
        <w:rPr>
          <w:lang w:val="es-ES_tradnl"/>
        </w:rPr>
        <w:t>Capítulo II</w:t>
      </w:r>
      <w:bookmarkStart w:id="11" w:name="_Toc139286033"/>
      <w:r>
        <w:rPr>
          <w:lang w:val="es-ES_tradnl"/>
        </w:rPr>
        <w:br/>
      </w:r>
      <w:r w:rsidRPr="00BF71ED">
        <w:rPr>
          <w:lang w:val="es-ES_tradnl"/>
        </w:rPr>
        <w:t>Métodos de trabajo</w:t>
      </w:r>
      <w:bookmarkEnd w:id="11"/>
    </w:p>
    <w:p w14:paraId="1D1EE7EC" w14:textId="77777777" w:rsidR="00BF71ED" w:rsidRPr="00BF71ED" w:rsidRDefault="00BF71ED" w:rsidP="00BF71ED">
      <w:pPr>
        <w:pStyle w:val="SingleTxtG"/>
        <w:rPr>
          <w:lang w:val="es-ES_tradnl"/>
        </w:rPr>
      </w:pPr>
      <w:r w:rsidRPr="00BF71ED">
        <w:rPr>
          <w:lang w:val="es-ES_tradnl"/>
        </w:rPr>
        <w:t>22.</w:t>
      </w:r>
      <w:r w:rsidRPr="00BF71ED">
        <w:rPr>
          <w:lang w:val="es-ES_tradnl"/>
        </w:rPr>
        <w:tab/>
        <w:t>En los períodos de sesiones 25º y 26º, los idiomas de trabajo utilizados por el Comité fueron el español, el francés y el inglés.</w:t>
      </w:r>
    </w:p>
    <w:p w14:paraId="45B3FBC3" w14:textId="77777777" w:rsidR="00BF71ED" w:rsidRPr="00BF71ED" w:rsidRDefault="00BF71ED" w:rsidP="00BF71ED">
      <w:pPr>
        <w:pStyle w:val="SingleTxtG"/>
        <w:rPr>
          <w:lang w:val="es-ES_tradnl"/>
        </w:rPr>
      </w:pPr>
      <w:r w:rsidRPr="00BF71ED">
        <w:rPr>
          <w:lang w:val="es-ES_tradnl"/>
        </w:rPr>
        <w:t>23.</w:t>
      </w:r>
      <w:r w:rsidRPr="00BF71ED">
        <w:rPr>
          <w:lang w:val="es-ES_tradnl"/>
        </w:rPr>
        <w:tab/>
        <w:t>El Comité examinó, entre otras, las cuestiones relacionadas con sus métodos de trabajo que figuran a continuación:</w:t>
      </w:r>
    </w:p>
    <w:p w14:paraId="24CE3611" w14:textId="6FBF08DB" w:rsidR="00BF71ED" w:rsidRPr="00BF71ED" w:rsidRDefault="00BF71ED" w:rsidP="00BF71ED">
      <w:pPr>
        <w:pStyle w:val="SingleTxtG"/>
        <w:rPr>
          <w:lang w:val="es-ES_tradnl"/>
        </w:rPr>
      </w:pPr>
      <w:r>
        <w:rPr>
          <w:lang w:val="es-ES_tradnl"/>
        </w:rPr>
        <w:tab/>
      </w:r>
      <w:r w:rsidRPr="00BF71ED">
        <w:rPr>
          <w:lang w:val="es-ES_tradnl"/>
        </w:rPr>
        <w:t>a)</w:t>
      </w:r>
      <w:r w:rsidRPr="00BF71ED">
        <w:rPr>
          <w:lang w:val="es-ES_tradnl"/>
        </w:rPr>
        <w:tab/>
        <w:t>Examen del reglamento del Comité;</w:t>
      </w:r>
    </w:p>
    <w:p w14:paraId="15FCF5EE" w14:textId="0EC3A4A2" w:rsidR="00BF71ED" w:rsidRPr="00BF71ED" w:rsidRDefault="00BF71ED" w:rsidP="00BF71ED">
      <w:pPr>
        <w:pStyle w:val="SingleTxtG"/>
        <w:rPr>
          <w:lang w:val="es-ES_tradnl"/>
        </w:rPr>
      </w:pPr>
      <w:r>
        <w:rPr>
          <w:lang w:val="es-ES_tradnl"/>
        </w:rPr>
        <w:tab/>
      </w:r>
      <w:r w:rsidRPr="00BF71ED">
        <w:rPr>
          <w:lang w:val="es-ES_tradnl"/>
        </w:rPr>
        <w:t>b)</w:t>
      </w:r>
      <w:r w:rsidRPr="00BF71ED">
        <w:rPr>
          <w:lang w:val="es-ES_tradnl"/>
        </w:rPr>
        <w:tab/>
        <w:t>Actividades de los miembros del Comité entre períodos de sesiones;</w:t>
      </w:r>
    </w:p>
    <w:p w14:paraId="24737771" w14:textId="028FA410" w:rsidR="00BF71ED" w:rsidRPr="00BF71ED" w:rsidRDefault="00BF71ED" w:rsidP="00BF71ED">
      <w:pPr>
        <w:pStyle w:val="SingleTxtG"/>
        <w:rPr>
          <w:lang w:val="es-ES_tradnl"/>
        </w:rPr>
      </w:pPr>
      <w:r>
        <w:rPr>
          <w:lang w:val="es-ES_tradnl"/>
        </w:rPr>
        <w:tab/>
      </w:r>
      <w:r w:rsidRPr="00BF71ED">
        <w:rPr>
          <w:lang w:val="es-ES_tradnl"/>
        </w:rPr>
        <w:t>c)</w:t>
      </w:r>
      <w:r w:rsidRPr="00BF71ED">
        <w:rPr>
          <w:lang w:val="es-ES_tradnl"/>
        </w:rPr>
        <w:tab/>
        <w:t>Estado de los preparativos del Congreso Mundial sobre Desapariciones Forzadas;</w:t>
      </w:r>
    </w:p>
    <w:p w14:paraId="7CB9E491" w14:textId="5B9598AE" w:rsidR="00BF71ED" w:rsidRPr="00BF71ED" w:rsidRDefault="00BF71ED" w:rsidP="00BF71ED">
      <w:pPr>
        <w:pStyle w:val="SingleTxtG"/>
        <w:rPr>
          <w:lang w:val="es-ES_tradnl"/>
        </w:rPr>
      </w:pPr>
      <w:r>
        <w:rPr>
          <w:lang w:val="es-ES_tradnl"/>
        </w:rPr>
        <w:tab/>
      </w:r>
      <w:r w:rsidRPr="00BF71ED">
        <w:rPr>
          <w:lang w:val="es-ES_tradnl"/>
        </w:rPr>
        <w:t>d)</w:t>
      </w:r>
      <w:r w:rsidRPr="00BF71ED">
        <w:rPr>
          <w:lang w:val="es-ES_tradnl"/>
        </w:rPr>
        <w:tab/>
        <w:t>Presentación de la publicación</w:t>
      </w:r>
      <w:r w:rsidRPr="00BF71ED">
        <w:rPr>
          <w:i/>
          <w:iCs/>
          <w:lang w:val="es-ES_tradnl"/>
        </w:rPr>
        <w:t xml:space="preserve"> Convertirse en Estado parte de la Convención Internacional para la protección de todas las personas contra las desapariciones forzadas: guía práctica</w:t>
      </w:r>
      <w:r w:rsidRPr="00BF71ED">
        <w:rPr>
          <w:lang w:val="es-ES_tradnl"/>
        </w:rPr>
        <w:t>;</w:t>
      </w:r>
    </w:p>
    <w:p w14:paraId="02828990" w14:textId="150F4520" w:rsidR="00BF71ED" w:rsidRPr="00BF71ED" w:rsidRDefault="00BF71ED" w:rsidP="00BF71ED">
      <w:pPr>
        <w:pStyle w:val="SingleTxtG"/>
        <w:rPr>
          <w:lang w:val="es-ES_tradnl"/>
        </w:rPr>
      </w:pPr>
      <w:r>
        <w:rPr>
          <w:lang w:val="es-ES_tradnl"/>
        </w:rPr>
        <w:tab/>
      </w:r>
      <w:r w:rsidRPr="00BF71ED">
        <w:rPr>
          <w:lang w:val="es-ES_tradnl"/>
        </w:rPr>
        <w:t>e)</w:t>
      </w:r>
      <w:r w:rsidRPr="00BF71ED">
        <w:rPr>
          <w:lang w:val="es-ES_tradnl"/>
        </w:rPr>
        <w:tab/>
        <w:t>Recursos asignados al Comité;</w:t>
      </w:r>
    </w:p>
    <w:p w14:paraId="64E40897" w14:textId="05DB950D" w:rsidR="00BF71ED" w:rsidRPr="00BF71ED" w:rsidRDefault="00BF71ED" w:rsidP="00BF71ED">
      <w:pPr>
        <w:pStyle w:val="SingleTxtG"/>
        <w:rPr>
          <w:lang w:val="es-ES_tradnl"/>
        </w:rPr>
      </w:pPr>
      <w:r>
        <w:rPr>
          <w:lang w:val="es-ES_tradnl"/>
        </w:rPr>
        <w:tab/>
      </w:r>
      <w:r w:rsidRPr="00BF71ED">
        <w:rPr>
          <w:lang w:val="es-ES_tradnl"/>
        </w:rPr>
        <w:t>f)</w:t>
      </w:r>
      <w:r w:rsidRPr="00BF71ED">
        <w:rPr>
          <w:lang w:val="es-ES_tradnl"/>
        </w:rPr>
        <w:tab/>
        <w:t>Proyecto para elaborar una declaración conjunta sobre las denominadas “desapariciones forzadas de corta duración”;</w:t>
      </w:r>
    </w:p>
    <w:p w14:paraId="1B2A7A4D" w14:textId="53F1BE95" w:rsidR="00BF71ED" w:rsidRPr="00BF71ED" w:rsidRDefault="00BF71ED" w:rsidP="00BF71ED">
      <w:pPr>
        <w:pStyle w:val="SingleTxtG"/>
        <w:rPr>
          <w:lang w:val="es-ES_tradnl"/>
        </w:rPr>
      </w:pPr>
      <w:r>
        <w:rPr>
          <w:lang w:val="es-ES_tradnl"/>
        </w:rPr>
        <w:tab/>
      </w:r>
      <w:r w:rsidRPr="00BF71ED">
        <w:rPr>
          <w:lang w:val="es-ES_tradnl"/>
        </w:rPr>
        <w:t>g)</w:t>
      </w:r>
      <w:r w:rsidRPr="00BF71ED">
        <w:rPr>
          <w:lang w:val="es-ES_tradnl"/>
        </w:rPr>
        <w:tab/>
        <w:t>Proyecto relativo a las mujeres y las desapariciones forzadas;</w:t>
      </w:r>
    </w:p>
    <w:p w14:paraId="47A2A69A" w14:textId="7C293011" w:rsidR="00BF71ED" w:rsidRPr="00BF71ED" w:rsidRDefault="00BF71ED" w:rsidP="00BF71ED">
      <w:pPr>
        <w:pStyle w:val="SingleTxtG"/>
        <w:rPr>
          <w:lang w:val="es-ES_tradnl"/>
        </w:rPr>
      </w:pPr>
      <w:r>
        <w:rPr>
          <w:lang w:val="es-ES_tradnl"/>
        </w:rPr>
        <w:tab/>
      </w:r>
      <w:r w:rsidRPr="00BF71ED">
        <w:rPr>
          <w:lang w:val="es-ES_tradnl"/>
        </w:rPr>
        <w:t>h)</w:t>
      </w:r>
      <w:r w:rsidRPr="00BF71ED">
        <w:rPr>
          <w:lang w:val="es-ES_tradnl"/>
        </w:rPr>
        <w:tab/>
        <w:t>Estrategia para dar seguimiento a la observación general núm. 1 (2023), relativa a la desaparición forzada en el contexto de la migración;</w:t>
      </w:r>
    </w:p>
    <w:p w14:paraId="45DE387D" w14:textId="5326097D" w:rsidR="00BF71ED" w:rsidRPr="00BF71ED" w:rsidRDefault="00BF71ED" w:rsidP="00BF71ED">
      <w:pPr>
        <w:pStyle w:val="SingleTxtG"/>
        <w:rPr>
          <w:lang w:val="es-ES_tradnl"/>
        </w:rPr>
      </w:pPr>
      <w:r>
        <w:rPr>
          <w:lang w:val="es-ES_tradnl"/>
        </w:rPr>
        <w:tab/>
      </w:r>
      <w:r w:rsidRPr="00BF71ED">
        <w:rPr>
          <w:lang w:val="es-ES_tradnl"/>
        </w:rPr>
        <w:t>i)</w:t>
      </w:r>
      <w:r w:rsidRPr="00BF71ED">
        <w:rPr>
          <w:lang w:val="es-ES_tradnl"/>
        </w:rPr>
        <w:tab/>
        <w:t>Visita a Colombia;</w:t>
      </w:r>
    </w:p>
    <w:p w14:paraId="7929E561" w14:textId="7546F06D" w:rsidR="00BF71ED" w:rsidRPr="00BF71ED" w:rsidRDefault="00BF71ED" w:rsidP="00BF71ED">
      <w:pPr>
        <w:pStyle w:val="SingleTxtG"/>
        <w:rPr>
          <w:lang w:val="es-ES_tradnl"/>
        </w:rPr>
      </w:pPr>
      <w:r>
        <w:rPr>
          <w:lang w:val="es-ES_tradnl"/>
        </w:rPr>
        <w:tab/>
      </w:r>
      <w:r w:rsidRPr="00BF71ED">
        <w:rPr>
          <w:lang w:val="es-ES_tradnl"/>
        </w:rPr>
        <w:t>j)</w:t>
      </w:r>
      <w:r w:rsidRPr="00BF71ED">
        <w:rPr>
          <w:lang w:val="es-ES_tradnl"/>
        </w:rPr>
        <w:tab/>
        <w:t>Actividades de seguimiento relacionadas con los informes sobre las visitas a México y el Iraq;</w:t>
      </w:r>
    </w:p>
    <w:p w14:paraId="5751AF80" w14:textId="3D8274A4" w:rsidR="00BF71ED" w:rsidRPr="00BF71ED" w:rsidRDefault="00BF71ED" w:rsidP="00BF71ED">
      <w:pPr>
        <w:pStyle w:val="SingleTxtG"/>
        <w:rPr>
          <w:lang w:val="es-ES_tradnl"/>
        </w:rPr>
      </w:pPr>
      <w:r>
        <w:rPr>
          <w:lang w:val="es-ES_tradnl"/>
        </w:rPr>
        <w:tab/>
      </w:r>
      <w:r w:rsidRPr="00BF71ED">
        <w:rPr>
          <w:lang w:val="es-ES_tradnl"/>
        </w:rPr>
        <w:t>k)</w:t>
      </w:r>
      <w:r w:rsidRPr="00BF71ED">
        <w:rPr>
          <w:lang w:val="es-ES_tradnl"/>
        </w:rPr>
        <w:tab/>
        <w:t>Coordinación con el Grupo de Trabajo sobre las Desapariciones Forzadas o Involuntarias y otros procedimientos especiales, otros órganos de tratados y mecanismos regionales;</w:t>
      </w:r>
    </w:p>
    <w:p w14:paraId="73C6A5AD" w14:textId="50C198E9" w:rsidR="00BF71ED" w:rsidRPr="00BF71ED" w:rsidRDefault="00BF71ED" w:rsidP="00BF71ED">
      <w:pPr>
        <w:pStyle w:val="SingleTxtG"/>
        <w:rPr>
          <w:lang w:val="es-ES_tradnl"/>
        </w:rPr>
      </w:pPr>
      <w:r>
        <w:rPr>
          <w:lang w:val="es-ES_tradnl"/>
        </w:rPr>
        <w:tab/>
      </w:r>
      <w:r w:rsidRPr="00BF71ED">
        <w:rPr>
          <w:lang w:val="es-ES_tradnl"/>
        </w:rPr>
        <w:t>l)</w:t>
      </w:r>
      <w:r w:rsidRPr="00BF71ED">
        <w:rPr>
          <w:lang w:val="es-ES_tradnl"/>
        </w:rPr>
        <w:tab/>
        <w:t>Proceso de examen de los órganos de tratados.</w:t>
      </w:r>
    </w:p>
    <w:p w14:paraId="26CED86F" w14:textId="77777777" w:rsidR="00BF71ED" w:rsidRPr="00BF71ED" w:rsidRDefault="00BF71ED" w:rsidP="00BF71ED">
      <w:pPr>
        <w:pStyle w:val="SingleTxtG"/>
        <w:rPr>
          <w:lang w:val="es-ES_tradnl"/>
        </w:rPr>
      </w:pPr>
      <w:r w:rsidRPr="00BF71ED">
        <w:rPr>
          <w:lang w:val="es-ES_tradnl"/>
        </w:rPr>
        <w:t>24.</w:t>
      </w:r>
      <w:r w:rsidRPr="00BF71ED">
        <w:rPr>
          <w:lang w:val="es-ES_tradnl"/>
        </w:rPr>
        <w:tab/>
        <w:t>En sus períodos de sesiones 25º y 26º, el Comité examinó y aprobó una revisión exhaustiva de su reglamento</w:t>
      </w:r>
      <w:r w:rsidRPr="00BF71ED">
        <w:rPr>
          <w:sz w:val="18"/>
          <w:szCs w:val="18"/>
          <w:vertAlign w:val="superscript"/>
          <w:lang w:val="es-ES_tradnl"/>
        </w:rPr>
        <w:footnoteReference w:id="9"/>
      </w:r>
      <w:r w:rsidRPr="00BF71ED">
        <w:rPr>
          <w:lang w:val="es-ES_tradnl"/>
        </w:rPr>
        <w:t xml:space="preserve"> para aclarar los procedimientos que sigue, en especial en relación con el examen de la información complementaria presentada por los Estados partes con arreglo al artículo 29, párrafo 4, de la Convención; el procedimiento de acción urgente previsto en el artículo 30 de la Convención; y las visitas realizadas a los países conforme al artículo 33 de la Convención. También aclaró los procedimientos relativos a las observaciones generales y a las represalias.</w:t>
      </w:r>
    </w:p>
    <w:p w14:paraId="6851D418" w14:textId="77777777" w:rsidR="00BF71ED" w:rsidRPr="00BF71ED" w:rsidRDefault="00BF71ED" w:rsidP="00BF71ED">
      <w:pPr>
        <w:pStyle w:val="SingleTxtG"/>
        <w:rPr>
          <w:lang w:val="es-ES_tradnl"/>
        </w:rPr>
      </w:pPr>
      <w:r w:rsidRPr="00BF71ED">
        <w:rPr>
          <w:lang w:val="es-ES_tradnl"/>
        </w:rPr>
        <w:br w:type="page"/>
      </w:r>
    </w:p>
    <w:p w14:paraId="5F0D3AA5" w14:textId="719234F3" w:rsidR="00BF71ED" w:rsidRPr="00BF71ED" w:rsidRDefault="00BF71ED" w:rsidP="00BF71ED">
      <w:pPr>
        <w:pStyle w:val="HChG"/>
        <w:rPr>
          <w:lang w:val="es-ES_tradnl"/>
        </w:rPr>
      </w:pPr>
      <w:r w:rsidRPr="00BF71ED">
        <w:rPr>
          <w:lang w:val="es-ES_tradnl"/>
        </w:rPr>
        <w:lastRenderedPageBreak/>
        <w:tab/>
      </w:r>
      <w:r>
        <w:rPr>
          <w:lang w:val="es-ES_tradnl"/>
        </w:rPr>
        <w:tab/>
      </w:r>
      <w:r w:rsidRPr="00BF71ED">
        <w:rPr>
          <w:lang w:val="es-ES_tradnl"/>
        </w:rPr>
        <w:t>Capítulo III</w:t>
      </w:r>
      <w:bookmarkStart w:id="12" w:name="_Toc139286034"/>
      <w:r>
        <w:rPr>
          <w:lang w:val="es-ES_tradnl"/>
        </w:rPr>
        <w:br/>
      </w:r>
      <w:r w:rsidRPr="00BF71ED">
        <w:rPr>
          <w:lang w:val="es-ES_tradnl"/>
        </w:rPr>
        <w:t>Relaciones con las partes interesadas</w:t>
      </w:r>
      <w:bookmarkEnd w:id="12"/>
    </w:p>
    <w:p w14:paraId="198FB9A4" w14:textId="77777777" w:rsidR="00BF71ED" w:rsidRPr="00BF71ED" w:rsidRDefault="00BF71ED" w:rsidP="00BF71ED">
      <w:pPr>
        <w:pStyle w:val="H1G"/>
        <w:rPr>
          <w:lang w:val="es-ES_tradnl"/>
        </w:rPr>
      </w:pPr>
      <w:bookmarkStart w:id="13" w:name="_heading=h.lnxbz9" w:colFirst="0" w:colLast="0"/>
      <w:bookmarkEnd w:id="13"/>
      <w:r w:rsidRPr="00BF71ED">
        <w:rPr>
          <w:lang w:val="es-ES_tradnl"/>
        </w:rPr>
        <w:tab/>
        <w:t>A.</w:t>
      </w:r>
      <w:r w:rsidRPr="00BF71ED">
        <w:rPr>
          <w:lang w:val="es-ES_tradnl"/>
        </w:rPr>
        <w:tab/>
        <w:t>Interacción con otros mecanismos de derechos humanos</w:t>
      </w:r>
      <w:bookmarkStart w:id="14" w:name="_Toc139286035"/>
      <w:bookmarkEnd w:id="14"/>
    </w:p>
    <w:p w14:paraId="39D1790F" w14:textId="77777777" w:rsidR="00BF71ED" w:rsidRPr="00BF71ED" w:rsidRDefault="00BF71ED" w:rsidP="00BF71ED">
      <w:pPr>
        <w:pStyle w:val="SingleTxtG"/>
        <w:rPr>
          <w:lang w:val="es-ES_tradnl"/>
        </w:rPr>
      </w:pPr>
      <w:r w:rsidRPr="00BF71ED">
        <w:rPr>
          <w:lang w:val="es-ES_tradnl"/>
        </w:rPr>
        <w:t>25.</w:t>
      </w:r>
      <w:r w:rsidRPr="00BF71ED">
        <w:rPr>
          <w:lang w:val="es-ES_tradnl"/>
        </w:rPr>
        <w:tab/>
        <w:t>El Comité mantuvo una cooperación constante con el Grupo de Trabajo sobre las Desapariciones Forzadas o Involuntarias. Durante el período que se examina, los dos mecanismos se reunieron en tres ocasiones para coordinar mejor su labor y se consultaron mutuamente sobre sus respectivos proyectos. También organizaron sesiones de capacitación y reuniones conjuntas con Estados y agentes de la sociedad civil. El Grupo de Trabajo participa activamente en los preparativos del Congreso Mundial sobre Desapariciones Forzadas.</w:t>
      </w:r>
    </w:p>
    <w:p w14:paraId="341DFBEF" w14:textId="77777777" w:rsidR="00BF71ED" w:rsidRPr="00BF71ED" w:rsidRDefault="00BF71ED" w:rsidP="00BF71ED">
      <w:pPr>
        <w:pStyle w:val="SingleTxtG"/>
        <w:rPr>
          <w:lang w:val="es-ES_tradnl"/>
        </w:rPr>
      </w:pPr>
      <w:r w:rsidRPr="00BF71ED">
        <w:rPr>
          <w:lang w:val="es-ES_tradnl"/>
        </w:rPr>
        <w:t>26.</w:t>
      </w:r>
      <w:r w:rsidRPr="00BF71ED">
        <w:rPr>
          <w:lang w:val="es-ES_tradnl"/>
        </w:rPr>
        <w:tab/>
        <w:t>Durante el período que abarca el informe, los miembros del Comité y su secretaría mantuvieron reuniones con representantes de todos los mecanismos regionales e internacionales de derechos humanos para informarles sobre el próximo Congreso Mundial e invitarles a que apoyaran el proyecto y participaran en él.</w:t>
      </w:r>
    </w:p>
    <w:p w14:paraId="7D56BE3C" w14:textId="59718758" w:rsidR="00BF71ED" w:rsidRPr="00BF71ED" w:rsidRDefault="00BF71ED" w:rsidP="00BF71ED">
      <w:pPr>
        <w:pStyle w:val="SingleTxtG"/>
        <w:rPr>
          <w:lang w:val="es-ES_tradnl"/>
        </w:rPr>
      </w:pPr>
      <w:r w:rsidRPr="00BF71ED">
        <w:rPr>
          <w:lang w:val="es-ES_tradnl"/>
        </w:rPr>
        <w:t>27.</w:t>
      </w:r>
      <w:r w:rsidRPr="00BF71ED">
        <w:rPr>
          <w:lang w:val="es-ES_tradnl"/>
        </w:rPr>
        <w:tab/>
        <w:t>El 30 de agosto de 2023, con motivo del Día Internacional de las Víctimas de Desapariciones Forzadas y de la conmemoración del 75º</w:t>
      </w:r>
      <w:r w:rsidR="000117F2">
        <w:rPr>
          <w:lang w:val="es-ES_tradnl"/>
        </w:rPr>
        <w:t xml:space="preserve"> </w:t>
      </w:r>
      <w:r w:rsidRPr="00BF71ED">
        <w:rPr>
          <w:lang w:val="es-ES_tradnl"/>
        </w:rPr>
        <w:t>aniversario de la Declaración Universal de Derechos Humanos, el Comité y el Grupo de Trabajo sobre Desapariciones Forzadas o Involuntarias, junto con la Comisión Interamericana de Derechos Humanos, el Presidente del Grupo de Trabajo sobre la Pena de Muerte y las Ejecuciones Extrajudiciales, Sumarias o Arbitrarias de la Comisión Africana de Derechos Humanos y de los Pueblos, y representantes de la Comisión Intergubernamental de Derechos Humanos de la Asociación de Naciones de Asia Sudoriental, emitieron una declaración conjunta</w:t>
      </w:r>
      <w:r w:rsidRPr="00BF71ED">
        <w:rPr>
          <w:sz w:val="18"/>
          <w:szCs w:val="18"/>
          <w:vertAlign w:val="superscript"/>
          <w:lang w:val="es-ES_tradnl"/>
        </w:rPr>
        <w:footnoteReference w:id="10"/>
      </w:r>
      <w:r w:rsidRPr="00BF71ED">
        <w:rPr>
          <w:lang w:val="es-ES_tradnl"/>
        </w:rPr>
        <w:t xml:space="preserve"> en la que invitaron a todos los Estados a que impulsaran el acceso a la justicia a nivel nacional y a que financiaran y respaldaran el Objetivo de Desarrollo Sostenible 16 a nivel mundial, y recordaron que el vínculo indisociable entre la justicia y la verdad era clave en los casos de desaparición forzada.</w:t>
      </w:r>
    </w:p>
    <w:p w14:paraId="03CD0FC4" w14:textId="77777777" w:rsidR="00BF71ED" w:rsidRPr="00BF71ED" w:rsidRDefault="00BF71ED" w:rsidP="00BF71ED">
      <w:pPr>
        <w:pStyle w:val="SingleTxtG"/>
        <w:rPr>
          <w:lang w:val="es-ES_tradnl"/>
        </w:rPr>
      </w:pPr>
      <w:r w:rsidRPr="00BF71ED">
        <w:rPr>
          <w:lang w:val="es-ES_tradnl"/>
        </w:rPr>
        <w:t>28.</w:t>
      </w:r>
      <w:r w:rsidRPr="00BF71ED">
        <w:rPr>
          <w:lang w:val="es-ES_tradnl"/>
        </w:rPr>
        <w:tab/>
        <w:t>Para elaborar su primera observación general, el Comité llevó a cabo un amplio proceso de consulta con el Grupo de Trabajo sobre Desapariciones Forzadas o Involuntarias y con todos los mecanismos regionales e internacionales de derechos humanos. El Grupo de Trabajo, la Comisión Africana de Derechos Humanos y de los Pueblos y la Comisión Interamericana de Derechos Humanos también participaron en la presentación de la observación general.</w:t>
      </w:r>
    </w:p>
    <w:p w14:paraId="6CE2915E" w14:textId="77777777" w:rsidR="00BF71ED" w:rsidRPr="00BF71ED" w:rsidRDefault="00BF71ED" w:rsidP="00BF71ED">
      <w:pPr>
        <w:pStyle w:val="SingleTxtG"/>
        <w:rPr>
          <w:lang w:val="es-ES_tradnl"/>
        </w:rPr>
      </w:pPr>
      <w:r w:rsidRPr="00BF71ED">
        <w:rPr>
          <w:lang w:val="es-ES_tradnl"/>
        </w:rPr>
        <w:t>29.</w:t>
      </w:r>
      <w:r w:rsidRPr="00BF71ED">
        <w:rPr>
          <w:lang w:val="es-ES_tradnl"/>
        </w:rPr>
        <w:tab/>
        <w:t>Se iniciaron consultas similares para preparar la declaración conjunta del Comité y el Grupo de Trabajo sobre Desapariciones Forzadas o Involuntarias sobre las denominadas “desapariciones forzadas de corta duración”.</w:t>
      </w:r>
    </w:p>
    <w:p w14:paraId="4AEFA1B5" w14:textId="77777777" w:rsidR="00BF71ED" w:rsidRPr="00BF71ED" w:rsidRDefault="00BF71ED" w:rsidP="00BF71ED">
      <w:pPr>
        <w:pStyle w:val="H1G"/>
        <w:rPr>
          <w:lang w:val="es-ES_tradnl"/>
        </w:rPr>
      </w:pPr>
      <w:bookmarkStart w:id="15" w:name="_heading=h.35nkun2" w:colFirst="0" w:colLast="0"/>
      <w:bookmarkEnd w:id="15"/>
      <w:r w:rsidRPr="00BF71ED">
        <w:rPr>
          <w:lang w:val="es-ES_tradnl"/>
        </w:rPr>
        <w:tab/>
        <w:t>B.</w:t>
      </w:r>
      <w:r w:rsidRPr="00BF71ED">
        <w:rPr>
          <w:lang w:val="es-ES_tradnl"/>
        </w:rPr>
        <w:tab/>
        <w:t>Interacción con los Estados Miembros</w:t>
      </w:r>
      <w:bookmarkStart w:id="16" w:name="_Toc139286036"/>
      <w:bookmarkEnd w:id="16"/>
    </w:p>
    <w:p w14:paraId="661B7F95" w14:textId="6A5CA151" w:rsidR="00BF71ED" w:rsidRPr="00BF71ED" w:rsidRDefault="00BF71ED" w:rsidP="00BF71ED">
      <w:pPr>
        <w:pStyle w:val="SingleTxtG"/>
        <w:rPr>
          <w:lang w:val="es-ES_tradnl"/>
        </w:rPr>
      </w:pPr>
      <w:r w:rsidRPr="00BF71ED">
        <w:rPr>
          <w:lang w:val="es-ES_tradnl"/>
        </w:rPr>
        <w:t>30.</w:t>
      </w:r>
      <w:r w:rsidRPr="00BF71ED">
        <w:rPr>
          <w:lang w:val="es-ES_tradnl"/>
        </w:rPr>
        <w:tab/>
        <w:t xml:space="preserve">El 27 de septiembre de 2023, el Comité celebró una sesión pública con los Estados Miembros, a la que asistieron representantes de 11 Estados: Argentina, Azerbaiyán, Ecuador, </w:t>
      </w:r>
      <w:r w:rsidR="00E877B0" w:rsidRPr="00BF71ED">
        <w:rPr>
          <w:lang w:val="es-ES_tradnl"/>
        </w:rPr>
        <w:t>España, Estados Unidos de América</w:t>
      </w:r>
      <w:r w:rsidR="00E877B0">
        <w:rPr>
          <w:lang w:val="es-ES_tradnl"/>
        </w:rPr>
        <w:t>,</w:t>
      </w:r>
      <w:r w:rsidR="00E877B0" w:rsidRPr="00BF71ED">
        <w:rPr>
          <w:lang w:val="es-ES_tradnl"/>
        </w:rPr>
        <w:t xml:space="preserve"> </w:t>
      </w:r>
      <w:r w:rsidRPr="00BF71ED">
        <w:rPr>
          <w:lang w:val="es-ES_tradnl"/>
        </w:rPr>
        <w:t>Iraq, Israel, Panamá, Perú, Tailandia y Zambia. Durante la sesión, hicieron declaraciones el Iraq, la Argentina, Azerbaiyán, el Ecuador, Zambia, Panamá y Honduras.</w:t>
      </w:r>
    </w:p>
    <w:p w14:paraId="47FA675F" w14:textId="60C8DD18" w:rsidR="00BF71ED" w:rsidRPr="00BF71ED" w:rsidRDefault="00BF71ED" w:rsidP="00BF71ED">
      <w:pPr>
        <w:pStyle w:val="SingleTxtG"/>
        <w:rPr>
          <w:lang w:val="es-ES_tradnl"/>
        </w:rPr>
      </w:pPr>
      <w:r w:rsidRPr="00BF71ED">
        <w:rPr>
          <w:lang w:val="es-ES_tradnl"/>
        </w:rPr>
        <w:t>31.</w:t>
      </w:r>
      <w:r w:rsidRPr="00BF71ED">
        <w:rPr>
          <w:lang w:val="es-ES_tradnl"/>
        </w:rPr>
        <w:tab/>
        <w:t>El representante del Iraq hizo un llamamiento a los Estados para que ratificaran la Convención y reafirmó el compromiso asumido por su país de cumplir las obligaciones que esta le imponía, pero pidió que la cooperación fuera más flexible y transparente. Todos querían conocer la suerte de las personas desaparecidas, y presionar a los Estados no ayudaba. El Iraq había avanzado positivamente en la adaptación de sus leyes a la Convención, y había colaborado estrechamente con el Comité durante su visita al país en noviembre de 2022.</w:t>
      </w:r>
    </w:p>
    <w:p w14:paraId="6C5C8518" w14:textId="77777777" w:rsidR="00BF71ED" w:rsidRPr="00BF71ED" w:rsidRDefault="00BF71ED" w:rsidP="00BF71ED">
      <w:pPr>
        <w:pStyle w:val="SingleTxtG"/>
        <w:rPr>
          <w:lang w:val="es-ES_tradnl"/>
        </w:rPr>
      </w:pPr>
      <w:r w:rsidRPr="00BF71ED">
        <w:rPr>
          <w:lang w:val="es-ES_tradnl"/>
        </w:rPr>
        <w:lastRenderedPageBreak/>
        <w:t>32.</w:t>
      </w:r>
      <w:r w:rsidRPr="00BF71ED">
        <w:rPr>
          <w:lang w:val="es-ES_tradnl"/>
        </w:rPr>
        <w:tab/>
        <w:t>El representante de la Argentina declaró que su país seguía esforzándose por esclarecer la verdad sobre las desapariciones forzadas del pasado. La Argentina y Francia alentaron a todos los Estados a ratificar la Convención. En marzo de 2023, la Argentina había participado con una numerosa delegación en un diálogo interactivo con el Comité para examinar la información complementaria presentada por el Estado. El Comité Intergubernamental de Protección del Patrimonio Mundial Cultural y Natural había inaugurado el Museo Sitio de Memoria ESMA, hecho que ponía de relieve la importancia de que las violaciones de los derechos humanos ocurridas en la Argentina no cayeran en el olvido.</w:t>
      </w:r>
    </w:p>
    <w:p w14:paraId="346AE4E7" w14:textId="77777777" w:rsidR="00BF71ED" w:rsidRPr="00BF71ED" w:rsidRDefault="00BF71ED" w:rsidP="00BF71ED">
      <w:pPr>
        <w:pStyle w:val="SingleTxtG"/>
        <w:rPr>
          <w:lang w:val="es-ES_tradnl"/>
        </w:rPr>
      </w:pPr>
      <w:r w:rsidRPr="00BF71ED">
        <w:rPr>
          <w:lang w:val="es-ES_tradnl"/>
        </w:rPr>
        <w:t>33.</w:t>
      </w:r>
      <w:r w:rsidRPr="00BF71ED">
        <w:rPr>
          <w:lang w:val="es-ES_tradnl"/>
        </w:rPr>
        <w:tab/>
        <w:t>El representante de Azerbaiyán reiteró el compromiso de su Estado con la Convención. Azerbaiyán había sido uno de los principales patrocinadores de las resoluciones aprobadas por la Asamblea General sobre las personas desaparecidas. Cerca de 4.000 ciudadanos de Azerbaiyán habían sido víctimas de desaparición forzada durante la guerra que había tenido lugar en la década de 1990, y su paradero seguía sin conocerse. Se habían llevado a cabo exhumaciones en lugares de enterramiento, se habían tomado muestras de ADN de los familiares de las personas desaparecidas para facilitar su identificación y se habían iniciado procedimientos judiciales.</w:t>
      </w:r>
    </w:p>
    <w:p w14:paraId="03DC3D13" w14:textId="77777777" w:rsidR="00BF71ED" w:rsidRPr="00BF71ED" w:rsidRDefault="00BF71ED" w:rsidP="00BF71ED">
      <w:pPr>
        <w:pStyle w:val="SingleTxtG"/>
        <w:rPr>
          <w:lang w:val="es-ES_tradnl"/>
        </w:rPr>
      </w:pPr>
      <w:r w:rsidRPr="00BF71ED">
        <w:rPr>
          <w:lang w:val="es-ES_tradnl"/>
        </w:rPr>
        <w:t>34.</w:t>
      </w:r>
      <w:r w:rsidRPr="00BF71ED">
        <w:rPr>
          <w:lang w:val="es-ES_tradnl"/>
        </w:rPr>
        <w:tab/>
        <w:t>El representante del Ecuador acogió con agrado la labor del Comité, en particular sus actividades conjuntas con el Grupo de Trabajo sobre Desapariciones Forzadas o Involuntarias, y la aprobación de la observación general núm. 1 (2023), relativa a la desaparición forzada en el contexto de la migración. Alentó a los Estados a que ratificaran la Convención y aceptaran la competencia del Comité para examinar las comunicaciones individuales. El Ecuador contaba con una ley orgánica sobre las desapariciones forzadas y había adoptado medidas para mejorar el apoyo prestado a las víctimas. El Estado parte invitó a todos los agentes a que aprovecharan al máximo y de forma responsable las nuevas tecnologías para buscar a las personas desaparecidas.</w:t>
      </w:r>
    </w:p>
    <w:p w14:paraId="331FBC7F" w14:textId="77777777" w:rsidR="00BF71ED" w:rsidRPr="00BF71ED" w:rsidRDefault="00BF71ED" w:rsidP="00BF71ED">
      <w:pPr>
        <w:pStyle w:val="SingleTxtG"/>
        <w:rPr>
          <w:lang w:val="es-ES_tradnl"/>
        </w:rPr>
      </w:pPr>
      <w:r w:rsidRPr="00BF71ED">
        <w:rPr>
          <w:lang w:val="es-ES_tradnl"/>
        </w:rPr>
        <w:t>35.</w:t>
      </w:r>
      <w:r w:rsidRPr="00BF71ED">
        <w:rPr>
          <w:lang w:val="es-ES_tradnl"/>
        </w:rPr>
        <w:tab/>
        <w:t>El representante de Zambia dio las gracias al Comité por su trabajo. El Comité había aprobado, en su 24º período de sesiones, observaciones finales en ausencia del informe de su país. A fin de promover el acceso a la justicia, en Zambia se había ampliado la asistencia jurídica a la totalidad de la población, lo cual permitía a todos los ciudadanos que lo necesitaran disponer de representación legal. La incorporación de la Convención al derecho interno estaba en marcha, ya que el problema de las desapariciones forzadas no había sido muy frecuente en el país.</w:t>
      </w:r>
    </w:p>
    <w:p w14:paraId="638F2F9F" w14:textId="77777777" w:rsidR="00BF71ED" w:rsidRPr="00BF71ED" w:rsidRDefault="00BF71ED" w:rsidP="00BF71ED">
      <w:pPr>
        <w:pStyle w:val="SingleTxtG"/>
        <w:rPr>
          <w:lang w:val="es-ES_tradnl"/>
        </w:rPr>
      </w:pPr>
      <w:r w:rsidRPr="00BF71ED">
        <w:rPr>
          <w:lang w:val="es-ES_tradnl"/>
        </w:rPr>
        <w:t>36.</w:t>
      </w:r>
      <w:r w:rsidRPr="00BF71ED">
        <w:rPr>
          <w:lang w:val="es-ES_tradnl"/>
        </w:rPr>
        <w:tab/>
        <w:t>El representante de Panamá agradeció al Comité que invitara a la reunión a todos los Estados Miembros. Ese tipo de encuentros eran importantes para que todos conocieran mejor los mecanismos establecidos y las medidas adoptadas. Panamá había impulsado la universalización de la Convención en el marco del examen periódico universal. Había presentado su informe en virtud del artículo 29, párrafo 1, al Comité en septiembre de 2021 y había mantenido un intercambio constructivo al respecto. Panamá estaba trabajando para enviar su informe de seguimiento lo antes posible. Se estaban realizando esfuerzos considerables para coordinar los calendarios de las sesiones y evitar que los exámenes se solaparan y acumularan. El representante de Panamá sugirió que se tuviera en cuenta también el calendario del Consejo de Derechos Humanos.</w:t>
      </w:r>
    </w:p>
    <w:p w14:paraId="0722DEA7" w14:textId="77777777" w:rsidR="00BF71ED" w:rsidRPr="00BF71ED" w:rsidRDefault="00BF71ED" w:rsidP="00BF71ED">
      <w:pPr>
        <w:pStyle w:val="SingleTxtG"/>
        <w:rPr>
          <w:lang w:val="es-ES_tradnl"/>
        </w:rPr>
      </w:pPr>
      <w:r w:rsidRPr="00BF71ED">
        <w:rPr>
          <w:lang w:val="es-ES_tradnl"/>
        </w:rPr>
        <w:t>37.</w:t>
      </w:r>
      <w:r w:rsidRPr="00BF71ED">
        <w:rPr>
          <w:lang w:val="es-ES_tradnl"/>
        </w:rPr>
        <w:tab/>
        <w:t>El representante de Honduras destacó que la desaparición forzada había sido una lacra en su país durante cuatro décadas y que se había tipificado como delito en la década de 1980. Muchos hondureños habían desaparecido a lo largo de las rutas migratorias. En 2007, Honduras había aprobado políticas nacionales para reforzar los servicios de protección prestados por su red consular y, en 2013, una ley para proteger los derechos de los migrantes hondureños. Asimismo, se estaba elaborando un protocolo para mejorar los procesos de búsqueda. El Ministerio Público había presentado un proyecto de ley para crear un laboratorio forense que supervisaría las bases de datos nacionales de ADN.</w:t>
      </w:r>
    </w:p>
    <w:p w14:paraId="5FC451C2" w14:textId="77777777" w:rsidR="00BF71ED" w:rsidRPr="00BF71ED" w:rsidRDefault="00BF71ED" w:rsidP="00BF71ED">
      <w:pPr>
        <w:pStyle w:val="SingleTxtG"/>
        <w:rPr>
          <w:lang w:val="es-ES_tradnl"/>
        </w:rPr>
      </w:pPr>
      <w:r w:rsidRPr="00BF71ED">
        <w:rPr>
          <w:lang w:val="es-ES_tradnl"/>
        </w:rPr>
        <w:t>38.</w:t>
      </w:r>
      <w:r w:rsidRPr="00BF71ED">
        <w:rPr>
          <w:lang w:val="es-ES_tradnl"/>
        </w:rPr>
        <w:tab/>
        <w:t>Durante el período sobre el que se informa, las presidencias del Comité mantuvieron reuniones bilaterales en Ginebra y Nueva York con más de 25 Estados Miembros para informarles de las actividades del Comité, hablar sobre la ratificación de la Convención e invitarles a que apoyaran el Congreso Mundial de 2025 y participaran en él.</w:t>
      </w:r>
    </w:p>
    <w:p w14:paraId="098155F3" w14:textId="77777777" w:rsidR="00BF71ED" w:rsidRPr="00BF71ED" w:rsidRDefault="00BF71ED" w:rsidP="00BF71ED">
      <w:pPr>
        <w:pStyle w:val="H1G"/>
        <w:rPr>
          <w:lang w:val="es-ES_tradnl"/>
        </w:rPr>
      </w:pPr>
      <w:bookmarkStart w:id="17" w:name="_heading=h.1ksv4uv" w:colFirst="0" w:colLast="0"/>
      <w:bookmarkEnd w:id="17"/>
      <w:r w:rsidRPr="00BF71ED">
        <w:rPr>
          <w:lang w:val="es-ES_tradnl"/>
        </w:rPr>
        <w:lastRenderedPageBreak/>
        <w:tab/>
        <w:t>C.</w:t>
      </w:r>
      <w:r w:rsidRPr="00BF71ED">
        <w:rPr>
          <w:lang w:val="es-ES_tradnl"/>
        </w:rPr>
        <w:tab/>
        <w:t>Interacción con entidades de las Naciones Unidas</w:t>
      </w:r>
      <w:bookmarkStart w:id="18" w:name="_Toc139286037"/>
      <w:bookmarkEnd w:id="18"/>
    </w:p>
    <w:p w14:paraId="41CAEFEB" w14:textId="77777777" w:rsidR="00BF71ED" w:rsidRPr="00BF71ED" w:rsidRDefault="00BF71ED" w:rsidP="00BF71ED">
      <w:pPr>
        <w:pStyle w:val="SingleTxtG"/>
        <w:rPr>
          <w:lang w:val="es-ES_tradnl"/>
        </w:rPr>
      </w:pPr>
      <w:r w:rsidRPr="00BF71ED">
        <w:rPr>
          <w:lang w:val="es-ES_tradnl"/>
        </w:rPr>
        <w:t>39.</w:t>
      </w:r>
      <w:r w:rsidRPr="00BF71ED">
        <w:rPr>
          <w:lang w:val="es-ES_tradnl"/>
        </w:rPr>
        <w:tab/>
        <w:t>El Comité mantuvo su ya consolidada labor de interacción y cooperación con las entidades de las Naciones Unidas y las presencias sobre el terreno. Antes de cada período de sesiones, la secretaría del Comité envió mensajes a los oficiales encargados del ACNUDH y a las presencias sobre el terreno pertinentes en los que se informaba sobre el examen de los informes de los Estados partes, sobre cuestiones de interés para el Comité y sobre las formas en que se podía contribuir al proceso. Durante ambos períodos de sesiones, las presencias más importantes del ACNUDH sobre el terreno y otras entidades de las Naciones Unidas presentaron contribuciones por escrito y proporcionaron información al Comité. El Comité y las presencias sobre el terreno del ACNUDH también siguieron cooperando para concienciar sobre las desapariciones forzadas, y para dar a conocer la Convención y promover su ratificación. Las oficinas del ACNUDH en Bangkok, Beirut, Bruselas, Dakar y México participaron en las consultas regionales celebradas para la organización del Congreso Mundial sobre Desapariciones Forzadas de 2025.</w:t>
      </w:r>
    </w:p>
    <w:p w14:paraId="2162DD65" w14:textId="77777777" w:rsidR="00BF71ED" w:rsidRPr="00BF71ED" w:rsidRDefault="00BF71ED" w:rsidP="00BF71ED">
      <w:pPr>
        <w:pStyle w:val="SingleTxtG"/>
        <w:rPr>
          <w:bCs/>
          <w:lang w:val="es-ES_tradnl"/>
        </w:rPr>
      </w:pPr>
      <w:r w:rsidRPr="00BF71ED">
        <w:rPr>
          <w:lang w:val="es-ES_tradnl"/>
        </w:rPr>
        <w:t>40.</w:t>
      </w:r>
      <w:r w:rsidRPr="00BF71ED">
        <w:rPr>
          <w:lang w:val="es-ES_tradnl"/>
        </w:rPr>
        <w:tab/>
        <w:t>En consulta con la secretaría del Comité contra la Desaparición Forzada, la Oficina del Alto Comisionado de las Naciones Unidas para los Refugiados, la Organización Internacional para las Migraciones (OIM) y el Fondo de las Naciones Unidas para la Infancia (UNICEF) establecieron mecanismos y formatos uniformes para orientar a las presencias sobre el terreno en la presentación de contribuciones. Durante el período que abarca el informe, se recibieron contribuciones sobre la mayoría de los Estados examinados.</w:t>
      </w:r>
    </w:p>
    <w:p w14:paraId="68D4290E" w14:textId="77777777" w:rsidR="00BF71ED" w:rsidRPr="00BF71ED" w:rsidRDefault="00BF71ED" w:rsidP="00BF71ED">
      <w:pPr>
        <w:pStyle w:val="SingleTxtG"/>
        <w:rPr>
          <w:bCs/>
          <w:lang w:val="es-ES_tradnl"/>
        </w:rPr>
      </w:pPr>
      <w:r w:rsidRPr="00BF71ED">
        <w:rPr>
          <w:lang w:val="es-ES_tradnl"/>
        </w:rPr>
        <w:t>41.</w:t>
      </w:r>
      <w:r w:rsidRPr="00BF71ED">
        <w:rPr>
          <w:lang w:val="es-ES_tradnl"/>
        </w:rPr>
        <w:tab/>
        <w:t>En el 26º período de sesiones, el Comité mantuvo una reunión con representantes de la OIM con el fin de determinar y debatir posibles estrategias para promover la aplicación de la observación general núm. 1 (2023) del Comité, relativa a la desaparición forzada en el contexto de la migración. En marzo de 2024 se celebró una reunión de seguimiento en línea y se acordó que se organizaría con la OIM un seminario web sobre la observación general.</w:t>
      </w:r>
    </w:p>
    <w:p w14:paraId="2E37F539" w14:textId="185731C0" w:rsidR="00BF71ED" w:rsidRPr="00BF71ED" w:rsidRDefault="00BF71ED" w:rsidP="00BF71ED">
      <w:pPr>
        <w:pStyle w:val="SingleTxtG"/>
        <w:rPr>
          <w:lang w:val="es-ES_tradnl"/>
        </w:rPr>
      </w:pPr>
      <w:r w:rsidRPr="00BF71ED">
        <w:rPr>
          <w:lang w:val="es-ES_tradnl"/>
        </w:rPr>
        <w:t>42.</w:t>
      </w:r>
      <w:r w:rsidRPr="00BF71ED">
        <w:rPr>
          <w:lang w:val="es-ES_tradnl"/>
        </w:rPr>
        <w:tab/>
        <w:t>En diciembre de 2023, el Comité participó en una reunión conjunta de órganos de tratados con la Comisión de Expertos en Aplicación de Convenios y Recomendaciones de la OIT en el marco de las conmemoraciones del 75º</w:t>
      </w:r>
      <w:r w:rsidR="000117F2">
        <w:rPr>
          <w:lang w:val="es-ES_tradnl"/>
        </w:rPr>
        <w:t xml:space="preserve"> </w:t>
      </w:r>
      <w:r w:rsidRPr="00BF71ED">
        <w:rPr>
          <w:lang w:val="es-ES_tradnl"/>
        </w:rPr>
        <w:t>aniversario de la Declaración Universal de Derechos Humanos y del Convenio sobre la Libertad Sindical y la Protección del Derecho de Sindicación, 1948 (núm. 87), de la OIT. El Comité hizo una presentación sobre la importancia del artículo 24, párrafo 7, de la Convención Internacional para la Protección de Todas las Personas contra las Desapariciones Forzadas, que garantiza el derecho a formar y participar libremente en organizaciones y asociaciones que tengan por objeto contribuir a establecer las circunstancias de desapariciones forzadas y la suerte corrida por las personas desaparecidas, así como la asistencia a las víctimas de desapariciones forzadas.</w:t>
      </w:r>
    </w:p>
    <w:p w14:paraId="33C75E34" w14:textId="77777777" w:rsidR="00BF71ED" w:rsidRPr="00BF71ED" w:rsidRDefault="00BF71ED" w:rsidP="00BF71ED">
      <w:pPr>
        <w:pStyle w:val="H1G"/>
        <w:rPr>
          <w:lang w:val="es-ES_tradnl"/>
        </w:rPr>
      </w:pPr>
      <w:r w:rsidRPr="00BF71ED">
        <w:rPr>
          <w:lang w:val="es-ES_tradnl"/>
        </w:rPr>
        <w:tab/>
        <w:t>D.</w:t>
      </w:r>
      <w:r w:rsidRPr="00BF71ED">
        <w:rPr>
          <w:lang w:val="es-ES_tradnl"/>
        </w:rPr>
        <w:tab/>
        <w:t>Interacción con las víctimas y otros agentes de la sociedad civil</w:t>
      </w:r>
      <w:bookmarkStart w:id="19" w:name="_Toc139286038"/>
      <w:bookmarkEnd w:id="19"/>
    </w:p>
    <w:p w14:paraId="0275CA36" w14:textId="77777777" w:rsidR="00BF71ED" w:rsidRPr="00BF71ED" w:rsidRDefault="00BF71ED" w:rsidP="00BF71ED">
      <w:pPr>
        <w:pStyle w:val="SingleTxtG"/>
        <w:rPr>
          <w:lang w:val="es-ES_tradnl"/>
        </w:rPr>
      </w:pPr>
      <w:r w:rsidRPr="00BF71ED">
        <w:rPr>
          <w:lang w:val="es-ES_tradnl"/>
        </w:rPr>
        <w:t>43.</w:t>
      </w:r>
      <w:r w:rsidRPr="00BF71ED">
        <w:rPr>
          <w:lang w:val="es-ES_tradnl"/>
        </w:rPr>
        <w:tab/>
        <w:t>El Comité ha seguido manteniendo su base de datos de partes interesadas —en la que ahora hay inscritas más de 1.400 personas—, a quienes envía sus boletines con información sobre futuras actividades y decisiones adoptadas</w:t>
      </w:r>
      <w:r w:rsidRPr="00BF71ED">
        <w:rPr>
          <w:sz w:val="18"/>
          <w:szCs w:val="18"/>
          <w:vertAlign w:val="superscript"/>
          <w:lang w:val="es-ES_tradnl"/>
        </w:rPr>
        <w:footnoteReference w:id="11"/>
      </w:r>
      <w:r w:rsidRPr="00BF71ED">
        <w:rPr>
          <w:lang w:val="es-ES_tradnl"/>
        </w:rPr>
        <w:t>.</w:t>
      </w:r>
    </w:p>
    <w:p w14:paraId="7BDB1A82" w14:textId="6D46C55A" w:rsidR="00BF71ED" w:rsidRPr="00BF71ED" w:rsidRDefault="00BF71ED" w:rsidP="00BF71ED">
      <w:pPr>
        <w:pStyle w:val="SingleTxtG"/>
        <w:rPr>
          <w:lang w:val="es-ES_tradnl"/>
        </w:rPr>
      </w:pPr>
      <w:r w:rsidRPr="00BF71ED">
        <w:rPr>
          <w:lang w:val="es-ES_tradnl"/>
        </w:rPr>
        <w:t>44.</w:t>
      </w:r>
      <w:r w:rsidRPr="00BF71ED">
        <w:rPr>
          <w:lang w:val="es-ES_tradnl"/>
        </w:rPr>
        <w:tab/>
        <w:t xml:space="preserve">En sus períodos de sesiones 25º y 26º, el Comité escuchó testimonios de víctimas de desaparición forzada en el marco del tema del programa “Homenaje a las víctimas de desaparición forzada”. En septiembre de 2023, escuchó el testimonio de Asma Abdulraheem Mohamed Othmane, hermana de Mohamed Abdulraheem Mohamed Othmane, desaparecido en el Sudán desde agosto de 2023. Esta expresó la desesperación que sentía por no haber recibido información sobre la suerte y el paradero de su hermano. Destacó que el caso de su hermano era solo uno entre miles en el contexto que se vivía el Estado parte, y exhortó a los agentes nacionales e internacionales a que tomaran medidas y apoyaran a los familiares de las personas desaparecidas. En la clausura de la sesión, Alejandra Díaz y Zahara Gómez presentaron </w:t>
      </w:r>
      <w:r w:rsidRPr="00BF71ED">
        <w:rPr>
          <w:i/>
          <w:iCs/>
          <w:lang w:val="es-ES_tradnl"/>
        </w:rPr>
        <w:t>Recetario para la Memoria</w:t>
      </w:r>
      <w:r w:rsidRPr="00BF71ED">
        <w:rPr>
          <w:lang w:val="es-ES_tradnl"/>
        </w:rPr>
        <w:t>, un proyecto fotográfico y literario que ponía rostro a las víctimas de la desaparición forzada y evocaba su presencia en la vida cotidiana de sus familiares y seres queridos a través de sus recetas favoritas. Durante el 26º</w:t>
      </w:r>
      <w:r w:rsidR="00244D0E">
        <w:rPr>
          <w:lang w:val="es-ES_tradnl"/>
        </w:rPr>
        <w:t xml:space="preserve"> </w:t>
      </w:r>
      <w:r w:rsidRPr="00BF71ED">
        <w:rPr>
          <w:lang w:val="es-ES_tradnl"/>
        </w:rPr>
        <w:t xml:space="preserve">período de </w:t>
      </w:r>
      <w:r w:rsidRPr="00BF71ED">
        <w:rPr>
          <w:lang w:val="es-ES_tradnl"/>
        </w:rPr>
        <w:lastRenderedPageBreak/>
        <w:t>sesiones, el Comité escuchó el testimonio de Andrea Torres Bautista, de Colombia, que explicó la labor de la Fundación Nydia Erika Bautista, creada por su familia, de apoyo a las víctimas de desaparición forzada. También habló del proyecto de ley (aprobado posteriormente, el 4 de abril de 2024) por el que se reconocía y protegía la labor y los derechos de las mujeres buscadoras de víctimas de desaparición forzada, cuya elaboración había promovido la fundación. La Sra. Villa Quintana destacó la importancia del proyecto de ley como ejemplo positivo para el mundo.</w:t>
      </w:r>
    </w:p>
    <w:p w14:paraId="1F94E378" w14:textId="77777777" w:rsidR="00BF71ED" w:rsidRPr="00BF71ED" w:rsidRDefault="00BF71ED" w:rsidP="00BF71ED">
      <w:pPr>
        <w:pStyle w:val="SingleTxtG"/>
        <w:rPr>
          <w:lang w:val="es-ES_tradnl"/>
        </w:rPr>
      </w:pPr>
      <w:r w:rsidRPr="00BF71ED">
        <w:rPr>
          <w:lang w:val="es-ES_tradnl"/>
        </w:rPr>
        <w:t>45.</w:t>
      </w:r>
      <w:r w:rsidRPr="00BF71ED">
        <w:rPr>
          <w:lang w:val="es-ES_tradnl"/>
        </w:rPr>
        <w:tab/>
        <w:t>El 27 de septiembre de 2023, el Comité celebró su sesión privada anual con representantes de la sociedad civil, a la que asistieron 14 organizaciones. Se debatió sobre las siguientes cuestiones: el proyecto conjunto del Comité y del Grupo de Trabajo sobre Desapariciones Forzadas o Involuntarias sobre las denominadas “desapariciones forzadas de corta duración”; el tema destacado del mes de agosto, centrado en la justicia, en el marco de la iniciativa Derechos Humanos 75; los proyectos ya iniciados o previstos de los asociados de la sociedad civil en relación con la desaparición forzada; los planes para promover la ratificación de la Convención; la desaparición forzada y los agentes no estatales; y las formas de reforzar la interacción y la sinergia entre el Comité y sus asociados.</w:t>
      </w:r>
    </w:p>
    <w:p w14:paraId="2DE72EEA" w14:textId="77777777" w:rsidR="00BF71ED" w:rsidRPr="00BF71ED" w:rsidRDefault="00BF71ED" w:rsidP="00BF71ED">
      <w:pPr>
        <w:pStyle w:val="SingleTxtG"/>
        <w:rPr>
          <w:lang w:val="es-ES_tradnl"/>
        </w:rPr>
      </w:pPr>
      <w:r w:rsidRPr="00BF71ED">
        <w:rPr>
          <w:lang w:val="es-ES_tradnl"/>
        </w:rPr>
        <w:t>46.</w:t>
      </w:r>
      <w:r w:rsidRPr="00BF71ED">
        <w:rPr>
          <w:lang w:val="es-ES_tradnl"/>
        </w:rPr>
        <w:tab/>
        <w:t>Es práctica habitual del Comité permitir la participación a distancia en las sesiones privadas que mantiene con organizaciones de la sociedad civil, instituciones nacionales de derechos humanos, mecanismos nacionales de prevención y otras partes interesadas, incluidas entidades de las Naciones Unidas. El hecho de que en enero de 2024 se suspendieran esas reuniones híbridas ha tenido una repercusión considerable en la capacidad de la sociedad civil y de otros agentes para participar en la labor del Comité, así como en la del Comité para recibir información importante de las partes interesadas. El Comité pide que se mantengan todas las reuniones híbridas multilingües, propias de un período de sesiones dotado de los recursos adecuados, y pide a los Estados partes que respalden esa petición.</w:t>
      </w:r>
    </w:p>
    <w:p w14:paraId="18FF82F4" w14:textId="77777777" w:rsidR="00BF71ED" w:rsidRPr="00BF71ED" w:rsidRDefault="00BF71ED" w:rsidP="00BF71ED">
      <w:pPr>
        <w:pStyle w:val="H1G"/>
        <w:rPr>
          <w:lang w:val="es-ES_tradnl"/>
        </w:rPr>
      </w:pPr>
      <w:r w:rsidRPr="00BF71ED">
        <w:rPr>
          <w:lang w:val="es-ES_tradnl"/>
        </w:rPr>
        <w:tab/>
        <w:t>E.</w:t>
      </w:r>
      <w:r w:rsidRPr="00BF71ED">
        <w:rPr>
          <w:lang w:val="es-ES_tradnl"/>
        </w:rPr>
        <w:tab/>
        <w:t>Interacción con las instituciones nacionales de derechos humanos</w:t>
      </w:r>
      <w:bookmarkStart w:id="20" w:name="_Toc139286039"/>
      <w:bookmarkEnd w:id="20"/>
    </w:p>
    <w:p w14:paraId="1D4F8A1B" w14:textId="77777777" w:rsidR="00BF71ED" w:rsidRPr="00BF71ED" w:rsidRDefault="00BF71ED" w:rsidP="00BF71ED">
      <w:pPr>
        <w:pStyle w:val="SingleTxtG"/>
        <w:rPr>
          <w:lang w:val="es-ES_tradnl"/>
        </w:rPr>
      </w:pPr>
      <w:r w:rsidRPr="00BF71ED">
        <w:rPr>
          <w:lang w:val="es-ES_tradnl"/>
        </w:rPr>
        <w:t>47.</w:t>
      </w:r>
      <w:r w:rsidRPr="00BF71ED">
        <w:rPr>
          <w:lang w:val="es-ES_tradnl"/>
        </w:rPr>
        <w:tab/>
        <w:t>El Comité continuó su práctica de enviar, antes de cada período de sesiones, una nota informativa a las instituciones nacionales de derechos humanos sobre las modalidades y los plazos para realizar aportaciones. La Alianza Global de las Instituciones Nacionales de Derechos Humanos y las instituciones nacionales de derechos humanos figuraban entre los destinatarios del boletín informativo del Comité. Cinco instituciones nacionales de derechos humanos presentaron contribuciones por escrito y realizaron exposiciones informativas orales durante el período que abarca el informe.</w:t>
      </w:r>
    </w:p>
    <w:p w14:paraId="0F7201E2" w14:textId="77777777" w:rsidR="00BF71ED" w:rsidRPr="00BF71ED" w:rsidRDefault="00BF71ED" w:rsidP="00BF71ED">
      <w:pPr>
        <w:pStyle w:val="SingleTxtG"/>
        <w:rPr>
          <w:lang w:val="es-ES_tradnl"/>
        </w:rPr>
      </w:pPr>
      <w:r w:rsidRPr="00BF71ED">
        <w:rPr>
          <w:lang w:val="es-ES_tradnl"/>
        </w:rPr>
        <w:t>48.</w:t>
      </w:r>
      <w:r w:rsidRPr="00BF71ED">
        <w:rPr>
          <w:lang w:val="es-ES_tradnl"/>
        </w:rPr>
        <w:tab/>
        <w:t>El 26 de septiembre de 2023, el Comité celebró su sesión privada anual con representantes de instituciones nacionales de derechos humanos, a la que asistieron cuatro instituciones. Durante el período que abarca el informe se celebraron reuniones bilaterales con representantes de siete instituciones nacionales de derechos humanos.</w:t>
      </w:r>
    </w:p>
    <w:p w14:paraId="23BEE6F0" w14:textId="77777777" w:rsidR="00BF71ED" w:rsidRPr="00BF71ED" w:rsidRDefault="00BF71ED" w:rsidP="00BF71ED">
      <w:pPr>
        <w:pStyle w:val="SingleTxtG"/>
        <w:rPr>
          <w:lang w:val="es-ES_tradnl"/>
        </w:rPr>
      </w:pPr>
      <w:r w:rsidRPr="00BF71ED">
        <w:rPr>
          <w:lang w:val="es-ES_tradnl"/>
        </w:rPr>
        <w:t>49.</w:t>
      </w:r>
      <w:r w:rsidRPr="00BF71ED">
        <w:rPr>
          <w:lang w:val="es-ES_tradnl"/>
        </w:rPr>
        <w:tab/>
        <w:t>En marzo y en mayo de 2024, respectivamente, la secretaría del Comité y la Sección de Instituciones Nacionales y Mecanismos Regionales del ACNUDH organizaron conjuntamente cuatro seminarios web destinados a instituciones nacionales de derechos humanos de África, América Latina, Asia y Europa sobre la forma en que las instituciones nacionales de derechos humanos podrían contribuir a la labor del Comité y al Congreso Mundial sobre Desapariciones Forzadas de 2025, así como un evento paralelo en el marco de la conferencia anual de la Alianza Global de Instituciones Nacionales de Derechos Humanos, centrado en el próximo Congreso Mundial.</w:t>
      </w:r>
    </w:p>
    <w:p w14:paraId="6DAE42A0" w14:textId="77777777" w:rsidR="00BF71ED" w:rsidRPr="00BF71ED" w:rsidRDefault="00BF71ED" w:rsidP="00BF71ED">
      <w:pPr>
        <w:pStyle w:val="H1G"/>
        <w:rPr>
          <w:lang w:val="es-ES_tradnl"/>
        </w:rPr>
      </w:pPr>
      <w:bookmarkStart w:id="21" w:name="_heading=h.z337ya" w:colFirst="0" w:colLast="0"/>
      <w:bookmarkEnd w:id="21"/>
      <w:r w:rsidRPr="00BF71ED">
        <w:rPr>
          <w:lang w:val="es-ES_tradnl"/>
        </w:rPr>
        <w:tab/>
        <w:t>F.</w:t>
      </w:r>
      <w:r w:rsidRPr="00BF71ED">
        <w:rPr>
          <w:lang w:val="es-ES_tradnl"/>
        </w:rPr>
        <w:tab/>
        <w:t>Interacción con otras partes interesadas</w:t>
      </w:r>
      <w:bookmarkStart w:id="22" w:name="_Toc139286040"/>
      <w:bookmarkEnd w:id="22"/>
    </w:p>
    <w:p w14:paraId="513EF23B" w14:textId="77777777" w:rsidR="00BF71ED" w:rsidRPr="00BF71ED" w:rsidRDefault="00BF71ED" w:rsidP="00BF71ED">
      <w:pPr>
        <w:pStyle w:val="SingleTxtG"/>
        <w:rPr>
          <w:lang w:val="es-ES_tradnl"/>
        </w:rPr>
      </w:pPr>
      <w:r w:rsidRPr="00BF71ED">
        <w:rPr>
          <w:lang w:val="es-ES_tradnl"/>
        </w:rPr>
        <w:t>50.</w:t>
      </w:r>
      <w:r w:rsidRPr="00BF71ED">
        <w:rPr>
          <w:lang w:val="es-ES_tradnl"/>
        </w:rPr>
        <w:tab/>
        <w:t>El Comité continuó su interacción y coordinación con el Comité Internacional de la Cruz Roja. Las dos entidades intercambiaron información sobre sus actividades y proyectos y mantuvieron consultas sobre cuestiones específicas relacionadas con sus respectivos mandatos en el marco de las peticiones de contribuciones y en el transcurso de reuniones privadas.</w:t>
      </w:r>
    </w:p>
    <w:p w14:paraId="76DF8FE1" w14:textId="77777777" w:rsidR="00BF71ED" w:rsidRPr="00BF71ED" w:rsidRDefault="00BF71ED" w:rsidP="00BF71ED">
      <w:pPr>
        <w:pStyle w:val="SingleTxtG"/>
        <w:rPr>
          <w:lang w:val="es-ES_tradnl"/>
        </w:rPr>
      </w:pPr>
      <w:r w:rsidRPr="00BF71ED">
        <w:rPr>
          <w:lang w:val="es-ES_tradnl"/>
        </w:rPr>
        <w:lastRenderedPageBreak/>
        <w:t>51.</w:t>
      </w:r>
      <w:r w:rsidRPr="00BF71ED">
        <w:rPr>
          <w:lang w:val="es-ES_tradnl"/>
        </w:rPr>
        <w:tab/>
        <w:t>Durante el 25º período de sesiones, el Comité se reunió con la Comisión Internacional sobre Personas Desaparecidas para intercambiar información sobre las actividades que estaban llevando a cabo, y para detectar y analizar las posibles carencias operativas y las posibilidades de realizar acciones conjuntas.</w:t>
      </w:r>
    </w:p>
    <w:p w14:paraId="799FB1C2" w14:textId="77777777" w:rsidR="00BF71ED" w:rsidRPr="00BF71ED" w:rsidRDefault="00BF71ED" w:rsidP="00BF71ED">
      <w:pPr>
        <w:pStyle w:val="SingleTxtG"/>
        <w:rPr>
          <w:lang w:val="es-ES_tradnl"/>
        </w:rPr>
      </w:pPr>
      <w:r w:rsidRPr="00BF71ED">
        <w:rPr>
          <w:lang w:val="es-ES_tradnl"/>
        </w:rPr>
        <w:t>52.</w:t>
      </w:r>
      <w:r w:rsidRPr="00BF71ED">
        <w:rPr>
          <w:lang w:val="es-ES_tradnl"/>
        </w:rPr>
        <w:tab/>
        <w:t>El Comité participó en la línea de trabajo destinada a formular, de conformidad con el párrafo 76 de la Declaración sobre los Progresos del Foro de Examen de la Migración Internacional, recomendaciones aplicables sobre el fortalecimiento de la cooperación en relación con los migrantes desaparecidos y sobre la prestación de asistencia humanitaria a los migrantes en peligro. Además, el Comité participó en el Foro Mundial sobre Migración y Desarrollo para promover la observación general núm. 1 (2023).</w:t>
      </w:r>
    </w:p>
    <w:p w14:paraId="7E73459A" w14:textId="77777777" w:rsidR="00BF71ED" w:rsidRPr="00BF71ED" w:rsidRDefault="00BF71ED" w:rsidP="00BF71ED">
      <w:pPr>
        <w:pStyle w:val="SingleTxtG"/>
        <w:rPr>
          <w:lang w:val="es-ES_tradnl"/>
        </w:rPr>
      </w:pPr>
      <w:r w:rsidRPr="00BF71ED">
        <w:rPr>
          <w:lang w:val="es-ES_tradnl"/>
        </w:rPr>
        <w:br w:type="page"/>
      </w:r>
    </w:p>
    <w:p w14:paraId="2D2B107D" w14:textId="04D668F1" w:rsidR="00BF71ED" w:rsidRPr="00BF71ED" w:rsidRDefault="00BF71ED" w:rsidP="00BF71ED">
      <w:pPr>
        <w:pStyle w:val="HChG"/>
        <w:rPr>
          <w:lang w:val="es-ES_tradnl"/>
        </w:rPr>
      </w:pPr>
      <w:r>
        <w:rPr>
          <w:lang w:val="es-ES_tradnl"/>
        </w:rPr>
        <w:lastRenderedPageBreak/>
        <w:tab/>
      </w:r>
      <w:r w:rsidRPr="00BF71ED">
        <w:rPr>
          <w:lang w:val="es-ES_tradnl"/>
        </w:rPr>
        <w:tab/>
        <w:t>Capítulo IV</w:t>
      </w:r>
      <w:bookmarkStart w:id="23" w:name="_Toc139286041"/>
      <w:r>
        <w:rPr>
          <w:lang w:val="es-ES_tradnl"/>
        </w:rPr>
        <w:br/>
      </w:r>
      <w:r w:rsidRPr="00BF71ED">
        <w:rPr>
          <w:lang w:val="es-ES_tradnl"/>
        </w:rPr>
        <w:t>Examen de los informes presentados por los Estados partes en virtud del artículo 29, párrafo 1, de la Convención</w:t>
      </w:r>
      <w:bookmarkEnd w:id="23"/>
    </w:p>
    <w:p w14:paraId="68244D32" w14:textId="27C1C15B" w:rsidR="00BF71ED" w:rsidRPr="00BF71ED" w:rsidRDefault="00BF71ED" w:rsidP="00BF71ED">
      <w:pPr>
        <w:pStyle w:val="SingleTxtG"/>
        <w:rPr>
          <w:lang w:val="es-ES_tradnl"/>
        </w:rPr>
      </w:pPr>
      <w:r w:rsidRPr="00BF71ED">
        <w:rPr>
          <w:lang w:val="es-ES_tradnl"/>
        </w:rPr>
        <w:t>53.</w:t>
      </w:r>
      <w:r w:rsidRPr="00BF71ED">
        <w:rPr>
          <w:lang w:val="es-ES_tradnl"/>
        </w:rPr>
        <w:tab/>
        <w:t>En su 25º período de sesiones, el Comité examinó los informes de Mauritania (</w:t>
      </w:r>
      <w:hyperlink r:id="rId27" w:history="1">
        <w:r w:rsidRPr="00BF71ED">
          <w:rPr>
            <w:rStyle w:val="Hipervnculo"/>
            <w:lang w:val="es-ES_tradnl"/>
          </w:rPr>
          <w:t>CED/C/MRT/1</w:t>
        </w:r>
      </w:hyperlink>
      <w:r w:rsidRPr="00BF71ED">
        <w:rPr>
          <w:lang w:val="es-ES_tradnl"/>
        </w:rPr>
        <w:t>) y Nigeria (</w:t>
      </w:r>
      <w:hyperlink r:id="rId28" w:history="1">
        <w:r w:rsidRPr="00BF71ED">
          <w:rPr>
            <w:rStyle w:val="Hipervnculo"/>
            <w:lang w:val="es-ES_tradnl"/>
          </w:rPr>
          <w:t>CED/C/NGA/1</w:t>
        </w:r>
      </w:hyperlink>
      <w:r w:rsidRPr="00BF71ED">
        <w:rPr>
          <w:lang w:val="es-ES_tradnl"/>
        </w:rPr>
        <w:t>) y aprobó las observaciones finales al respecto (</w:t>
      </w:r>
      <w:hyperlink r:id="rId29" w:history="1">
        <w:r w:rsidRPr="00BF71ED">
          <w:rPr>
            <w:rStyle w:val="Hipervnculo"/>
            <w:lang w:val="es-ES_tradnl"/>
          </w:rPr>
          <w:t>CED/C/MRT/CO/1</w:t>
        </w:r>
      </w:hyperlink>
      <w:r w:rsidRPr="00BF71ED">
        <w:rPr>
          <w:lang w:val="es-ES_tradnl"/>
        </w:rPr>
        <w:t xml:space="preserve">) y </w:t>
      </w:r>
      <w:hyperlink r:id="rId30" w:history="1">
        <w:r w:rsidRPr="00BF71ED">
          <w:rPr>
            <w:rStyle w:val="Hipervnculo"/>
            <w:lang w:val="es-ES_tradnl"/>
          </w:rPr>
          <w:t>CED/C/NGA/CO/1</w:t>
        </w:r>
      </w:hyperlink>
      <w:r w:rsidRPr="00BF71ED">
        <w:rPr>
          <w:lang w:val="es-ES_tradnl"/>
        </w:rPr>
        <w:t>). Se mantuvo un diálogo de seis horas con la delegación de Mauritania. El diálogo con la delegación de Nigeria se redujo a una hora a petición del representante del Estado parte, ya que no había sido posible contar con la presencia de una delegación completa.</w:t>
      </w:r>
      <w:bookmarkStart w:id="24" w:name="_Hlk138984173"/>
      <w:bookmarkEnd w:id="24"/>
    </w:p>
    <w:p w14:paraId="53B2636F" w14:textId="75EC7EFB" w:rsidR="00BF71ED" w:rsidRPr="00BF71ED" w:rsidRDefault="00BF71ED" w:rsidP="00BF71ED">
      <w:pPr>
        <w:pStyle w:val="SingleTxtG"/>
        <w:rPr>
          <w:lang w:val="es-ES_tradnl"/>
        </w:rPr>
      </w:pPr>
      <w:r w:rsidRPr="00BF71ED">
        <w:rPr>
          <w:lang w:val="es-ES_tradnl"/>
        </w:rPr>
        <w:t>54.</w:t>
      </w:r>
      <w:r w:rsidRPr="00BF71ED">
        <w:rPr>
          <w:lang w:val="es-ES_tradnl"/>
        </w:rPr>
        <w:tab/>
        <w:t>En su 26º período de sesiones, el Comité examinó el informe de Camboya (</w:t>
      </w:r>
      <w:hyperlink r:id="rId31" w:history="1">
        <w:r w:rsidRPr="00BF71ED">
          <w:rPr>
            <w:rStyle w:val="Hipervnculo"/>
            <w:lang w:val="es-ES_tradnl"/>
          </w:rPr>
          <w:t>CED/C/KHM/1</w:t>
        </w:r>
      </w:hyperlink>
      <w:r w:rsidRPr="00BF71ED">
        <w:rPr>
          <w:lang w:val="es-ES_tradnl"/>
        </w:rPr>
        <w:t>) y aprobó las observaciones finales al respecto (</w:t>
      </w:r>
      <w:hyperlink r:id="rId32" w:history="1">
        <w:r w:rsidRPr="00BF71ED">
          <w:rPr>
            <w:rStyle w:val="Hipervnculo"/>
            <w:lang w:val="es-ES_tradnl"/>
          </w:rPr>
          <w:t>CED/C/KHM/CO/1</w:t>
        </w:r>
      </w:hyperlink>
      <w:r w:rsidRPr="00BF71ED">
        <w:rPr>
          <w:lang w:val="es-ES_tradnl"/>
        </w:rPr>
        <w:t>). Se mantuvo un diálogo de seis horas.</w:t>
      </w:r>
    </w:p>
    <w:p w14:paraId="7D9D8538" w14:textId="77777777" w:rsidR="00BF71ED" w:rsidRPr="00BF71ED" w:rsidRDefault="00BF71ED" w:rsidP="00BF71ED">
      <w:pPr>
        <w:pStyle w:val="SingleTxtG"/>
        <w:rPr>
          <w:lang w:val="es-ES_tradnl"/>
        </w:rPr>
      </w:pPr>
      <w:r w:rsidRPr="00BF71ED">
        <w:rPr>
          <w:lang w:val="es-ES_tradnl"/>
        </w:rPr>
        <w:br w:type="page"/>
      </w:r>
    </w:p>
    <w:p w14:paraId="4319AA93" w14:textId="78BDD048" w:rsidR="00BF71ED" w:rsidRPr="00BF71ED" w:rsidRDefault="00BF71ED" w:rsidP="00BF71ED">
      <w:pPr>
        <w:pStyle w:val="HChG"/>
        <w:rPr>
          <w:lang w:val="es-ES_tradnl"/>
        </w:rPr>
      </w:pPr>
      <w:r>
        <w:rPr>
          <w:lang w:val="es-ES_tradnl"/>
        </w:rPr>
        <w:lastRenderedPageBreak/>
        <w:tab/>
      </w:r>
      <w:r w:rsidRPr="00BF71ED">
        <w:rPr>
          <w:lang w:val="es-ES_tradnl"/>
        </w:rPr>
        <w:tab/>
        <w:t>Capítulo V</w:t>
      </w:r>
      <w:bookmarkStart w:id="25" w:name="_Toc139286042"/>
      <w:r>
        <w:rPr>
          <w:lang w:val="es-ES_tradnl"/>
        </w:rPr>
        <w:br/>
      </w:r>
      <w:r w:rsidRPr="00BF71ED">
        <w:rPr>
          <w:lang w:val="es-ES_tradnl"/>
        </w:rPr>
        <w:t>Examen de la información complementaria presentada</w:t>
      </w:r>
      <w:r>
        <w:rPr>
          <w:lang w:val="es-ES_tradnl"/>
        </w:rPr>
        <w:br/>
      </w:r>
      <w:r w:rsidRPr="00BF71ED">
        <w:rPr>
          <w:lang w:val="es-ES_tradnl"/>
        </w:rPr>
        <w:t>por los Estados partes en virtud del artículo 29, párrafo 4,</w:t>
      </w:r>
      <w:r>
        <w:rPr>
          <w:lang w:val="es-ES_tradnl"/>
        </w:rPr>
        <w:br/>
      </w:r>
      <w:r w:rsidRPr="00BF71ED">
        <w:rPr>
          <w:lang w:val="es-ES_tradnl"/>
        </w:rPr>
        <w:t>de la Convención</w:t>
      </w:r>
      <w:bookmarkEnd w:id="25"/>
    </w:p>
    <w:p w14:paraId="4AB1AC28" w14:textId="3C08F2E7" w:rsidR="00BF71ED" w:rsidRPr="00BF71ED" w:rsidRDefault="00BF71ED" w:rsidP="00BF71ED">
      <w:pPr>
        <w:pStyle w:val="SingleTxtG"/>
        <w:rPr>
          <w:lang w:val="es-ES_tradnl"/>
        </w:rPr>
      </w:pPr>
      <w:r w:rsidRPr="00BF71ED">
        <w:rPr>
          <w:lang w:val="es-ES_tradnl"/>
        </w:rPr>
        <w:t>55.</w:t>
      </w:r>
      <w:r w:rsidRPr="00BF71ED">
        <w:rPr>
          <w:lang w:val="es-ES_tradnl"/>
        </w:rPr>
        <w:tab/>
        <w:t>Durante el período sobre el que se informa, el Comité recibió información complementaria de Colombia (</w:t>
      </w:r>
      <w:hyperlink r:id="rId33" w:history="1">
        <w:r w:rsidRPr="00BF71ED">
          <w:rPr>
            <w:rStyle w:val="Hipervnculo"/>
            <w:lang w:val="es-ES_tradnl"/>
          </w:rPr>
          <w:t>CED/C/COL/AI/2</w:t>
        </w:r>
      </w:hyperlink>
      <w:r w:rsidRPr="00BF71ED">
        <w:rPr>
          <w:lang w:val="es-ES_tradnl"/>
        </w:rPr>
        <w:t>) y Lituania (</w:t>
      </w:r>
      <w:hyperlink r:id="rId34" w:history="1">
        <w:r w:rsidRPr="00BF71ED">
          <w:rPr>
            <w:rStyle w:val="Hipervnculo"/>
            <w:lang w:val="es-ES_tradnl"/>
          </w:rPr>
          <w:t>CED/C/LTU/AI/1</w:t>
        </w:r>
      </w:hyperlink>
      <w:r w:rsidRPr="00BF71ED">
        <w:rPr>
          <w:lang w:val="es-ES_tradnl"/>
        </w:rPr>
        <w:t>).</w:t>
      </w:r>
    </w:p>
    <w:p w14:paraId="1D2663CF" w14:textId="77777777" w:rsidR="00BF71ED" w:rsidRPr="00BF71ED" w:rsidRDefault="00BF71ED" w:rsidP="00BF71ED">
      <w:pPr>
        <w:pStyle w:val="SingleTxtG"/>
        <w:rPr>
          <w:lang w:val="es-ES_tradnl"/>
        </w:rPr>
      </w:pPr>
      <w:r w:rsidRPr="00BF71ED">
        <w:rPr>
          <w:lang w:val="es-ES_tradnl"/>
        </w:rPr>
        <w:t>56.</w:t>
      </w:r>
      <w:r w:rsidRPr="00BF71ED">
        <w:rPr>
          <w:lang w:val="es-ES_tradnl"/>
        </w:rPr>
        <w:tab/>
        <w:t>En febrero de 2024, el Comité envió recordatorios a los Estados partes cuyos informes estaban atrasados, y amplió los plazos de presentación. Se enviaron recordatorios a Bosnia y Herzegovina, Cuba, el Paraguay, el Senegal y Túnez.</w:t>
      </w:r>
    </w:p>
    <w:p w14:paraId="64CFB78A" w14:textId="3A7E65FA" w:rsidR="00BF71ED" w:rsidRPr="00BF71ED" w:rsidRDefault="00BF71ED" w:rsidP="00BF71ED">
      <w:pPr>
        <w:pStyle w:val="SingleTxtG"/>
        <w:rPr>
          <w:lang w:val="es-ES_tradnl"/>
        </w:rPr>
      </w:pPr>
      <w:r w:rsidRPr="00BF71ED">
        <w:rPr>
          <w:lang w:val="es-ES_tradnl"/>
        </w:rPr>
        <w:t>57.</w:t>
      </w:r>
      <w:r w:rsidRPr="00BF71ED">
        <w:rPr>
          <w:lang w:val="es-ES_tradnl"/>
        </w:rPr>
        <w:tab/>
        <w:t>En su 25º período de sesiones, el Comité mantuvo diálogos interactivos para examinar la información complementaria presentada por México (</w:t>
      </w:r>
      <w:hyperlink r:id="rId35" w:history="1">
        <w:r w:rsidRPr="00BF71ED">
          <w:rPr>
            <w:rStyle w:val="Hipervnculo"/>
            <w:lang w:val="es-ES_tradnl"/>
          </w:rPr>
          <w:t>CED/C/MEX/AI/2</w:t>
        </w:r>
      </w:hyperlink>
      <w:r w:rsidRPr="00BF71ED">
        <w:rPr>
          <w:lang w:val="es-ES_tradnl"/>
        </w:rPr>
        <w:t>) y el Reino de los Países Bajos (</w:t>
      </w:r>
      <w:hyperlink r:id="rId36" w:history="1">
        <w:r w:rsidRPr="00BF71ED">
          <w:rPr>
            <w:rStyle w:val="Hipervnculo"/>
            <w:lang w:val="es-ES_tradnl"/>
          </w:rPr>
          <w:t>CED/C/NLD/AI/1</w:t>
        </w:r>
      </w:hyperlink>
      <w:r w:rsidRPr="00BF71ED">
        <w:rPr>
          <w:lang w:val="es-ES_tradnl"/>
        </w:rPr>
        <w:t xml:space="preserve"> y </w:t>
      </w:r>
      <w:hyperlink r:id="rId37" w:history="1">
        <w:r w:rsidRPr="00BF71ED">
          <w:rPr>
            <w:rStyle w:val="Hipervnculo"/>
            <w:lang w:val="es-ES_tradnl"/>
          </w:rPr>
          <w:t>CED/C/NLD/AI/1/Add.1</w:t>
        </w:r>
      </w:hyperlink>
      <w:r w:rsidRPr="00BF71ED">
        <w:rPr>
          <w:lang w:val="es-ES_tradnl"/>
        </w:rPr>
        <w:t>).</w:t>
      </w:r>
    </w:p>
    <w:p w14:paraId="0FC123F2" w14:textId="77777777" w:rsidR="00BF71ED" w:rsidRPr="00BF71ED" w:rsidRDefault="00BF71ED" w:rsidP="00BF71ED">
      <w:pPr>
        <w:pStyle w:val="SingleTxtG"/>
        <w:rPr>
          <w:lang w:val="es-ES_tradnl"/>
        </w:rPr>
      </w:pPr>
      <w:r w:rsidRPr="00BF71ED">
        <w:rPr>
          <w:lang w:val="es-ES_tradnl"/>
        </w:rPr>
        <w:t>58.</w:t>
      </w:r>
      <w:r w:rsidRPr="00BF71ED">
        <w:rPr>
          <w:lang w:val="es-ES_tradnl"/>
        </w:rPr>
        <w:tab/>
        <w:t>Durante el diálogo híbrido de seis horas que mantuvo con la delegación de México, el Comité se centró en las siguientes cuestiones: política nacional de prevención y erradicación de las desapariciones forzadas; investigación y justicia; búsqueda y coordinación efectiva; e identificación y entrega de restos de personas fallecidas.</w:t>
      </w:r>
    </w:p>
    <w:p w14:paraId="7F8CA339" w14:textId="73998478" w:rsidR="00BF71ED" w:rsidRPr="00BF71ED" w:rsidRDefault="00BF71ED" w:rsidP="00BF71ED">
      <w:pPr>
        <w:pStyle w:val="SingleTxtG"/>
        <w:rPr>
          <w:lang w:val="es-ES_tradnl"/>
        </w:rPr>
      </w:pPr>
      <w:r w:rsidRPr="00BF71ED">
        <w:rPr>
          <w:lang w:val="es-ES_tradnl"/>
        </w:rPr>
        <w:t>59.</w:t>
      </w:r>
      <w:r w:rsidRPr="00BF71ED">
        <w:rPr>
          <w:lang w:val="es-ES_tradnl"/>
        </w:rPr>
        <w:tab/>
        <w:t>En el caso del Reino de los Países Bajos, el Comité se centró en las siguientes cuestiones: armonización de la legislación nacional con la Convención; enjuiciamiento, investigación y cooperación en relación con las desapariciones forzadas; y prevención de las desapariciones forzadas.</w:t>
      </w:r>
    </w:p>
    <w:p w14:paraId="515EB745" w14:textId="5C42D1D9" w:rsidR="00BF71ED" w:rsidRPr="00BF71ED" w:rsidRDefault="00BF71ED" w:rsidP="00BF71ED">
      <w:pPr>
        <w:pStyle w:val="SingleTxtG"/>
        <w:rPr>
          <w:lang w:val="es-ES_tradnl"/>
        </w:rPr>
      </w:pPr>
      <w:r w:rsidRPr="00BF71ED">
        <w:rPr>
          <w:lang w:val="es-ES_tradnl"/>
        </w:rPr>
        <w:t>60.</w:t>
      </w:r>
      <w:r w:rsidRPr="00BF71ED">
        <w:rPr>
          <w:lang w:val="es-ES_tradnl"/>
        </w:rPr>
        <w:tab/>
        <w:t>El Comité aprobó observaciones finales relativas a ambos Estados partes. En las observaciones finales relativas al Reino de los Países Bajos (</w:t>
      </w:r>
      <w:hyperlink r:id="rId38" w:history="1">
        <w:r w:rsidRPr="00BF71ED">
          <w:rPr>
            <w:rStyle w:val="Hipervnculo"/>
            <w:lang w:val="es-ES_tradnl"/>
          </w:rPr>
          <w:t>CED/C/NLD/OAI/1</w:t>
        </w:r>
      </w:hyperlink>
      <w:r w:rsidRPr="00BF71ED">
        <w:rPr>
          <w:lang w:val="es-ES_tradnl"/>
        </w:rPr>
        <w:t>), pidió al Estado parte que presentara, en un plazo de tres años, información específica y actualizada sobre el seguimiento dado a todas las recomendaciones formuladas, así como cualquier otra información nueva relativa al cumplimiento de las obligaciones contenidas en la Convención. En las observaciones finales relativas a México (</w:t>
      </w:r>
      <w:hyperlink r:id="rId39" w:history="1">
        <w:r w:rsidRPr="00BF71ED">
          <w:rPr>
            <w:rStyle w:val="Hipervnculo"/>
            <w:lang w:val="es-ES_tradnl"/>
          </w:rPr>
          <w:t>CED/C/MEX/OAI/2</w:t>
        </w:r>
      </w:hyperlink>
      <w:r w:rsidRPr="00BF71ED">
        <w:rPr>
          <w:lang w:val="es-ES_tradnl"/>
        </w:rPr>
        <w:t>), el Comité pidió al Estado parte que presentara, en un plazo de tres años, información complementaria, precisa y actualizada sobre el cumplimiento de todas las recomendaciones formuladas en ese documento.</w:t>
      </w:r>
    </w:p>
    <w:p w14:paraId="39A9ABC2" w14:textId="2B31972B" w:rsidR="00BF71ED" w:rsidRPr="00BF71ED" w:rsidRDefault="00BF71ED" w:rsidP="00BF71ED">
      <w:pPr>
        <w:pStyle w:val="SingleTxtG"/>
        <w:rPr>
          <w:lang w:val="es-ES_tradnl"/>
        </w:rPr>
      </w:pPr>
      <w:r w:rsidRPr="00BF71ED">
        <w:rPr>
          <w:lang w:val="es-ES_tradnl"/>
        </w:rPr>
        <w:t>61.</w:t>
      </w:r>
      <w:r w:rsidRPr="00BF71ED">
        <w:rPr>
          <w:lang w:val="es-ES_tradnl"/>
        </w:rPr>
        <w:tab/>
        <w:t>En su 26º período de sesiones, el Comité mantuvo diálogos interactivos para examinar la información complementaria presentada por Burkina Faso (</w:t>
      </w:r>
      <w:hyperlink r:id="rId40" w:history="1">
        <w:r w:rsidRPr="00BF71ED">
          <w:rPr>
            <w:rStyle w:val="Hipervnculo"/>
            <w:lang w:val="es-ES_tradnl"/>
          </w:rPr>
          <w:t>CED/C/BFA/AI/1</w:t>
        </w:r>
      </w:hyperlink>
      <w:r w:rsidRPr="00BF71ED">
        <w:rPr>
          <w:lang w:val="es-ES_tradnl"/>
        </w:rPr>
        <w:t>) y Honduras (</w:t>
      </w:r>
      <w:hyperlink r:id="rId41" w:history="1">
        <w:r w:rsidRPr="00BF71ED">
          <w:rPr>
            <w:rStyle w:val="Hipervnculo"/>
            <w:lang w:val="es-ES_tradnl"/>
          </w:rPr>
          <w:t>CED/C/HND/AI/1</w:t>
        </w:r>
      </w:hyperlink>
      <w:r w:rsidRPr="00BF71ED">
        <w:rPr>
          <w:lang w:val="es-ES_tradnl"/>
        </w:rPr>
        <w:t>).</w:t>
      </w:r>
    </w:p>
    <w:p w14:paraId="3D2EF536" w14:textId="77777777" w:rsidR="00BF71ED" w:rsidRPr="00BF71ED" w:rsidRDefault="00BF71ED" w:rsidP="00BF71ED">
      <w:pPr>
        <w:pStyle w:val="SingleTxtG"/>
        <w:rPr>
          <w:lang w:val="es-ES_tradnl"/>
        </w:rPr>
      </w:pPr>
      <w:r w:rsidRPr="00BF71ED">
        <w:rPr>
          <w:lang w:val="es-ES_tradnl"/>
        </w:rPr>
        <w:t>62.</w:t>
      </w:r>
      <w:r w:rsidRPr="00BF71ED">
        <w:rPr>
          <w:lang w:val="es-ES_tradnl"/>
        </w:rPr>
        <w:tab/>
        <w:t>Durante el diálogo de seis horas que mantuvo con la delegación de Burkina Faso, el Comité se centró en las siguientes cuestiones: búsquedas e investigaciones sobre las desapariciones; características de las desapariciones, incluidas las desapariciones forzadas, en el Estado parte; y reparaciones, apoyo a las víctimas y protección de sus derechos.</w:t>
      </w:r>
    </w:p>
    <w:p w14:paraId="4D81FA40" w14:textId="77777777" w:rsidR="00BF71ED" w:rsidRPr="00BF71ED" w:rsidRDefault="00BF71ED" w:rsidP="00BF71ED">
      <w:pPr>
        <w:pStyle w:val="SingleTxtG"/>
        <w:rPr>
          <w:lang w:val="es-ES_tradnl"/>
        </w:rPr>
      </w:pPr>
      <w:r w:rsidRPr="00BF71ED">
        <w:rPr>
          <w:lang w:val="es-ES_tradnl"/>
        </w:rPr>
        <w:t>63.</w:t>
      </w:r>
      <w:r w:rsidRPr="00BF71ED">
        <w:rPr>
          <w:lang w:val="es-ES_tradnl"/>
        </w:rPr>
        <w:tab/>
        <w:t>Durante el diálogo de tres horas que mantuvo con la delegación de Honduras, el Comité se centró en las siguientes cuestiones: armonización legislativa y marco institucional; desapariciones en el marco de la migración; e investigación y búsqueda.</w:t>
      </w:r>
    </w:p>
    <w:p w14:paraId="0E6A36BB" w14:textId="2F93C0DC" w:rsidR="00BF71ED" w:rsidRPr="00BF71ED" w:rsidRDefault="00BF71ED" w:rsidP="00BF71ED">
      <w:pPr>
        <w:pStyle w:val="SingleTxtG"/>
        <w:rPr>
          <w:lang w:val="es-ES_tradnl"/>
        </w:rPr>
      </w:pPr>
      <w:r w:rsidRPr="00BF71ED">
        <w:rPr>
          <w:lang w:val="es-ES_tradnl"/>
        </w:rPr>
        <w:t>64.</w:t>
      </w:r>
      <w:r w:rsidRPr="00BF71ED">
        <w:rPr>
          <w:lang w:val="es-ES_tradnl"/>
        </w:rPr>
        <w:tab/>
        <w:t>El Comité aprobó observaciones finales sobre la información complementaria presentada (</w:t>
      </w:r>
      <w:hyperlink r:id="rId42" w:history="1">
        <w:r w:rsidRPr="00BF71ED">
          <w:rPr>
            <w:rStyle w:val="Hipervnculo"/>
            <w:lang w:val="es-ES_tradnl"/>
          </w:rPr>
          <w:t>CED/C/BFA/OAI/1</w:t>
        </w:r>
      </w:hyperlink>
      <w:r w:rsidRPr="00BF71ED">
        <w:rPr>
          <w:lang w:val="es-ES_tradnl"/>
        </w:rPr>
        <w:t xml:space="preserve"> y </w:t>
      </w:r>
      <w:hyperlink r:id="rId43" w:history="1">
        <w:r w:rsidRPr="00BF71ED">
          <w:rPr>
            <w:rStyle w:val="Hipervnculo"/>
            <w:lang w:val="es-ES_tradnl"/>
          </w:rPr>
          <w:t>CED/C/HND/OAI/1</w:t>
        </w:r>
      </w:hyperlink>
      <w:r w:rsidRPr="00BF71ED">
        <w:rPr>
          <w:lang w:val="es-ES_tradnl"/>
        </w:rPr>
        <w:t>). En sus observaciones finales relativas a Burkina Faso, pidió al Estado parte que presentara, en un plazo de un año y con miras a su examen en 2026, información precisa y actualizada sobre la aplicación de las recomendaciones que figuraban en ese documento, junto con cualquier otra información que considerara pertinente a la luz de la Convención. En sus observaciones finales relativas a Honduras, el Comité solicitó al Estado parte que presentara, en un plazo de un año, información precisa y actualizada sobre la aplicación de las recomendaciones que figuraban en ese documento, así como cualquier otra información que considerara pertinente a la luz de la Convención.</w:t>
      </w:r>
    </w:p>
    <w:p w14:paraId="1BC2505E" w14:textId="77777777" w:rsidR="00BF71ED" w:rsidRPr="00BF71ED" w:rsidRDefault="00BF71ED" w:rsidP="00BF71ED">
      <w:pPr>
        <w:pStyle w:val="SingleTxtG"/>
        <w:rPr>
          <w:lang w:val="es-ES_tradnl"/>
        </w:rPr>
      </w:pPr>
      <w:r w:rsidRPr="00BF71ED">
        <w:rPr>
          <w:lang w:val="es-ES_tradnl"/>
        </w:rPr>
        <w:br w:type="page"/>
      </w:r>
    </w:p>
    <w:p w14:paraId="626FD197" w14:textId="25199D7E" w:rsidR="00BF71ED" w:rsidRPr="00BF71ED" w:rsidRDefault="00BF71ED" w:rsidP="00BF71ED">
      <w:pPr>
        <w:pStyle w:val="HChG"/>
        <w:rPr>
          <w:lang w:val="es-ES_tradnl"/>
        </w:rPr>
      </w:pPr>
      <w:r>
        <w:rPr>
          <w:lang w:val="es-ES_tradnl"/>
        </w:rPr>
        <w:lastRenderedPageBreak/>
        <w:tab/>
      </w:r>
      <w:r w:rsidRPr="00BF71ED">
        <w:rPr>
          <w:lang w:val="es-ES_tradnl"/>
        </w:rPr>
        <w:tab/>
        <w:t>Capítulo VI</w:t>
      </w:r>
      <w:bookmarkStart w:id="26" w:name="_Toc139286043"/>
      <w:r>
        <w:rPr>
          <w:lang w:val="es-ES_tradnl"/>
        </w:rPr>
        <w:br/>
      </w:r>
      <w:r w:rsidRPr="00BF71ED">
        <w:rPr>
          <w:lang w:val="es-ES_tradnl"/>
        </w:rPr>
        <w:t>Seguimiento de las observaciones finales</w:t>
      </w:r>
      <w:bookmarkEnd w:id="26"/>
    </w:p>
    <w:p w14:paraId="76C88596" w14:textId="77777777" w:rsidR="00BF71ED" w:rsidRPr="00BF71ED" w:rsidRDefault="00BF71ED" w:rsidP="00BF71ED">
      <w:pPr>
        <w:pStyle w:val="SingleTxtG"/>
        <w:rPr>
          <w:lang w:val="es-ES_tradnl"/>
        </w:rPr>
      </w:pPr>
      <w:r w:rsidRPr="00BF71ED">
        <w:rPr>
          <w:lang w:val="es-ES_tradnl"/>
        </w:rPr>
        <w:t>65.</w:t>
      </w:r>
      <w:r w:rsidRPr="00BF71ED">
        <w:rPr>
          <w:lang w:val="es-ES_tradnl"/>
        </w:rPr>
        <w:tab/>
        <w:t>Como se indica en el artículo 51 del reglamento del Comité, el procedimiento de seguimiento de las observaciones finales se ha fusionado con el procedimiento de examen de la información complementaria. Panamá presentó su informe de seguimiento el 12 de junio de 2024 (que debía haber presentado en septiembre de 2022), y es el último Estado parte respecto del que queda pendiente el procedimiento de seguimiento de las observaciones finales.</w:t>
      </w:r>
    </w:p>
    <w:p w14:paraId="05B9D5BD" w14:textId="77777777" w:rsidR="00BF71ED" w:rsidRPr="00BF71ED" w:rsidRDefault="00BF71ED" w:rsidP="00BF71ED">
      <w:pPr>
        <w:pStyle w:val="SingleTxtG"/>
        <w:rPr>
          <w:lang w:val="es-ES_tradnl"/>
        </w:rPr>
      </w:pPr>
      <w:r w:rsidRPr="00BF71ED">
        <w:rPr>
          <w:lang w:val="es-ES_tradnl"/>
        </w:rPr>
        <w:br w:type="page"/>
      </w:r>
    </w:p>
    <w:p w14:paraId="2CC432DA" w14:textId="645D23EB" w:rsidR="00BF71ED" w:rsidRPr="00BF71ED" w:rsidRDefault="00BF71ED" w:rsidP="00BF71ED">
      <w:pPr>
        <w:pStyle w:val="HChG"/>
        <w:rPr>
          <w:lang w:val="es-ES_tradnl"/>
        </w:rPr>
      </w:pPr>
      <w:r>
        <w:rPr>
          <w:lang w:val="es-ES_tradnl"/>
        </w:rPr>
        <w:lastRenderedPageBreak/>
        <w:tab/>
      </w:r>
      <w:r w:rsidRPr="00BF71ED">
        <w:rPr>
          <w:lang w:val="es-ES_tradnl"/>
        </w:rPr>
        <w:tab/>
        <w:t>Capítulo VII</w:t>
      </w:r>
      <w:bookmarkStart w:id="27" w:name="_Toc139286044"/>
      <w:r>
        <w:rPr>
          <w:lang w:val="es-ES_tradnl"/>
        </w:rPr>
        <w:br/>
      </w:r>
      <w:r w:rsidRPr="00BF71ED">
        <w:rPr>
          <w:lang w:val="es-ES_tradnl"/>
        </w:rPr>
        <w:t>Aprobación de las listas de cuestiones</w:t>
      </w:r>
      <w:bookmarkEnd w:id="27"/>
    </w:p>
    <w:p w14:paraId="7DDFAB22" w14:textId="1B23DEB2" w:rsidR="00BF71ED" w:rsidRPr="00BF71ED" w:rsidRDefault="00BF71ED" w:rsidP="00BF71ED">
      <w:pPr>
        <w:pStyle w:val="SingleTxtG"/>
        <w:rPr>
          <w:lang w:val="es-ES_tradnl"/>
        </w:rPr>
      </w:pPr>
      <w:r w:rsidRPr="00BF71ED">
        <w:rPr>
          <w:lang w:val="es-ES_tradnl"/>
        </w:rPr>
        <w:t>66.</w:t>
      </w:r>
      <w:r w:rsidRPr="00BF71ED">
        <w:rPr>
          <w:lang w:val="es-ES_tradnl"/>
        </w:rPr>
        <w:tab/>
        <w:t>En su 25º período de sesiones, el Comité aprobó las listas de cuestiones relativas a Samoa (</w:t>
      </w:r>
      <w:hyperlink r:id="rId44" w:history="1">
        <w:r w:rsidRPr="00BF71ED">
          <w:rPr>
            <w:rStyle w:val="Hipervnculo"/>
            <w:lang w:val="es-ES_tradnl"/>
          </w:rPr>
          <w:t>CED/C/WSM/Q/1</w:t>
        </w:r>
      </w:hyperlink>
      <w:r w:rsidRPr="00BF71ED">
        <w:rPr>
          <w:lang w:val="es-ES_tradnl"/>
        </w:rPr>
        <w:t>) y Sri Lanka (</w:t>
      </w:r>
      <w:hyperlink r:id="rId45" w:history="1">
        <w:r w:rsidRPr="00BF71ED">
          <w:rPr>
            <w:rStyle w:val="Hipervnculo"/>
            <w:lang w:val="es-ES_tradnl"/>
          </w:rPr>
          <w:t>CED/C/LKA/Q/1</w:t>
        </w:r>
      </w:hyperlink>
      <w:r w:rsidRPr="00BF71ED">
        <w:rPr>
          <w:lang w:val="es-ES_tradnl"/>
        </w:rPr>
        <w:t>), así como la lista de cuestiones en ausencia del informe de la República Centroafricana (</w:t>
      </w:r>
      <w:hyperlink r:id="rId46" w:history="1">
        <w:r w:rsidRPr="00BF71ED">
          <w:rPr>
            <w:rStyle w:val="Hipervnculo"/>
            <w:lang w:val="es-ES_tradnl"/>
          </w:rPr>
          <w:t>CED/C/CAF/QAR/1</w:t>
        </w:r>
      </w:hyperlink>
      <w:r w:rsidRPr="00BF71ED">
        <w:rPr>
          <w:lang w:val="es-ES_tradnl"/>
        </w:rPr>
        <w:t>).</w:t>
      </w:r>
    </w:p>
    <w:p w14:paraId="08B544AC" w14:textId="148D30DB" w:rsidR="00BF71ED" w:rsidRPr="00BF71ED" w:rsidRDefault="00BF71ED" w:rsidP="00BF71ED">
      <w:pPr>
        <w:pStyle w:val="SingleTxtG"/>
        <w:rPr>
          <w:lang w:val="es-ES_tradnl"/>
        </w:rPr>
      </w:pPr>
      <w:r w:rsidRPr="00BF71ED">
        <w:rPr>
          <w:lang w:val="es-ES_tradnl"/>
        </w:rPr>
        <w:t>67.</w:t>
      </w:r>
      <w:r w:rsidRPr="00BF71ED">
        <w:rPr>
          <w:lang w:val="es-ES_tradnl"/>
        </w:rPr>
        <w:tab/>
        <w:t>En su 26º período de sesiones, el Comité aprobó la lista de cuestiones relativa a Malawi (</w:t>
      </w:r>
      <w:hyperlink r:id="rId47" w:history="1">
        <w:r w:rsidRPr="00BF71ED">
          <w:rPr>
            <w:rStyle w:val="Hipervnculo"/>
            <w:lang w:val="es-ES_tradnl"/>
          </w:rPr>
          <w:t>CED/C/MWI/Q/1</w:t>
        </w:r>
      </w:hyperlink>
      <w:r w:rsidRPr="00BF71ED">
        <w:rPr>
          <w:lang w:val="es-ES_tradnl"/>
        </w:rPr>
        <w:t>) y la lista de cuestiones en ausencia del informe de Belice (</w:t>
      </w:r>
      <w:hyperlink r:id="rId48" w:history="1">
        <w:r w:rsidRPr="00BF71ED">
          <w:rPr>
            <w:rStyle w:val="Hipervnculo"/>
            <w:lang w:val="es-ES_tradnl"/>
          </w:rPr>
          <w:t>CED/C/BLZ/QAR/1</w:t>
        </w:r>
      </w:hyperlink>
      <w:r w:rsidRPr="00BF71ED">
        <w:rPr>
          <w:lang w:val="es-ES_tradnl"/>
        </w:rPr>
        <w:t>).</w:t>
      </w:r>
    </w:p>
    <w:p w14:paraId="2D181DC7" w14:textId="77777777" w:rsidR="00BF71ED" w:rsidRPr="00BF71ED" w:rsidRDefault="00BF71ED" w:rsidP="00BF71ED">
      <w:pPr>
        <w:pStyle w:val="SingleTxtG"/>
        <w:rPr>
          <w:lang w:val="es-ES_tradnl"/>
        </w:rPr>
      </w:pPr>
      <w:r w:rsidRPr="00BF71ED">
        <w:rPr>
          <w:lang w:val="es-ES_tradnl"/>
        </w:rPr>
        <w:t>68.</w:t>
      </w:r>
      <w:r w:rsidRPr="00BF71ED">
        <w:rPr>
          <w:lang w:val="es-ES_tradnl"/>
        </w:rPr>
        <w:tab/>
        <w:t>En febrero de 2024, el Comité envió recordatorios a los Estados partes cuyas respuestas a las listas de cuestiones estaban atrasadas. Se enviaron recordatorios a Benin, Gambia y Noruega.</w:t>
      </w:r>
    </w:p>
    <w:p w14:paraId="113B23FA" w14:textId="77777777" w:rsidR="00BF71ED" w:rsidRPr="00BF71ED" w:rsidRDefault="00BF71ED" w:rsidP="00BF71ED">
      <w:pPr>
        <w:pStyle w:val="SingleTxtG"/>
        <w:rPr>
          <w:lang w:val="es-ES_tradnl"/>
        </w:rPr>
      </w:pPr>
      <w:r w:rsidRPr="00BF71ED">
        <w:rPr>
          <w:lang w:val="es-ES_tradnl"/>
        </w:rPr>
        <w:br w:type="page"/>
      </w:r>
    </w:p>
    <w:p w14:paraId="3CECA59C" w14:textId="34940074" w:rsidR="00BF71ED" w:rsidRPr="00BF71ED" w:rsidRDefault="00BF71ED" w:rsidP="00BF71ED">
      <w:pPr>
        <w:pStyle w:val="HChG"/>
        <w:rPr>
          <w:lang w:val="es-ES_tradnl"/>
        </w:rPr>
      </w:pPr>
      <w:r>
        <w:rPr>
          <w:lang w:val="es-ES_tradnl"/>
        </w:rPr>
        <w:lastRenderedPageBreak/>
        <w:tab/>
      </w:r>
      <w:r w:rsidRPr="00BF71ED">
        <w:rPr>
          <w:lang w:val="es-ES_tradnl"/>
        </w:rPr>
        <w:tab/>
        <w:t>Capítulo VIII</w:t>
      </w:r>
      <w:bookmarkStart w:id="28" w:name="_Toc139286045"/>
      <w:r>
        <w:rPr>
          <w:lang w:val="es-ES_tradnl"/>
        </w:rPr>
        <w:br/>
      </w:r>
      <w:r w:rsidRPr="00BF71ED">
        <w:rPr>
          <w:lang w:val="es-ES_tradnl"/>
        </w:rPr>
        <w:t>Presentación de informes en virtud de la Convención</w:t>
      </w:r>
      <w:bookmarkEnd w:id="28"/>
    </w:p>
    <w:p w14:paraId="5D9A16D4" w14:textId="59F5A45F" w:rsidR="00BF71ED" w:rsidRPr="00BF71ED" w:rsidRDefault="00BF71ED" w:rsidP="00BF71ED">
      <w:pPr>
        <w:pStyle w:val="SingleTxtG"/>
        <w:rPr>
          <w:lang w:val="es-ES_tradnl"/>
        </w:rPr>
      </w:pPr>
      <w:r w:rsidRPr="00BF71ED">
        <w:rPr>
          <w:lang w:val="es-ES_tradnl"/>
        </w:rPr>
        <w:t>69.</w:t>
      </w:r>
      <w:r w:rsidRPr="00BF71ED">
        <w:rPr>
          <w:lang w:val="es-ES_tradnl"/>
        </w:rPr>
        <w:tab/>
        <w:t>Durante el período que abarca el informe, cinco Estados partes presentaron informes en virtud del artículo 29, párrafo 1, de la Convención: Croacia (</w:t>
      </w:r>
      <w:hyperlink r:id="rId49" w:history="1">
        <w:r w:rsidRPr="00BF71ED">
          <w:rPr>
            <w:rStyle w:val="Hipervnculo"/>
            <w:lang w:val="es-ES_tradnl"/>
          </w:rPr>
          <w:t>CED/C/HRV/1</w:t>
        </w:r>
      </w:hyperlink>
      <w:r w:rsidRPr="00BF71ED">
        <w:rPr>
          <w:lang w:val="es-ES_tradnl"/>
        </w:rPr>
        <w:t>) y Luxemburgo (</w:t>
      </w:r>
      <w:hyperlink r:id="rId50" w:history="1">
        <w:r w:rsidRPr="00BF71ED">
          <w:rPr>
            <w:rStyle w:val="Hipervnculo"/>
            <w:lang w:val="es-ES_tradnl"/>
          </w:rPr>
          <w:t>CED/C/LUX/1</w:t>
        </w:r>
      </w:hyperlink>
      <w:r w:rsidRPr="00BF71ED">
        <w:rPr>
          <w:lang w:val="es-ES_tradnl"/>
        </w:rPr>
        <w:t>), en mayo de 2024; Malawi (</w:t>
      </w:r>
      <w:hyperlink r:id="rId51" w:history="1">
        <w:r w:rsidRPr="00BF71ED">
          <w:rPr>
            <w:rStyle w:val="Hipervnculo"/>
            <w:lang w:val="es-ES_tradnl"/>
          </w:rPr>
          <w:t>CED/C/MWI/1</w:t>
        </w:r>
      </w:hyperlink>
      <w:r w:rsidRPr="00BF71ED">
        <w:rPr>
          <w:lang w:val="es-ES_tradnl"/>
        </w:rPr>
        <w:t>), en noviembre de 2023; Sri Lanka (</w:t>
      </w:r>
      <w:hyperlink r:id="rId52" w:history="1">
        <w:r w:rsidRPr="00BF71ED">
          <w:rPr>
            <w:rStyle w:val="Hipervnculo"/>
            <w:lang w:val="es-ES_tradnl"/>
          </w:rPr>
          <w:t>CED/C/LKA/1</w:t>
        </w:r>
      </w:hyperlink>
      <w:r w:rsidRPr="00BF71ED">
        <w:rPr>
          <w:lang w:val="es-ES_tradnl"/>
        </w:rPr>
        <w:t>), en agosto de 2023; y el Togo (</w:t>
      </w:r>
      <w:hyperlink r:id="rId53" w:history="1">
        <w:r w:rsidRPr="00BF71ED">
          <w:rPr>
            <w:rStyle w:val="Hipervnculo"/>
            <w:lang w:val="es-ES_tradnl"/>
          </w:rPr>
          <w:t>CED/C/TGO/1</w:t>
        </w:r>
      </w:hyperlink>
      <w:r w:rsidRPr="00BF71ED">
        <w:rPr>
          <w:lang w:val="es-ES_tradnl"/>
        </w:rPr>
        <w:t>), en junio de 2024. En el anexo del presente informe figura una lista completa de los Estados partes y la situación de sus informes.</w:t>
      </w:r>
    </w:p>
    <w:p w14:paraId="7B6AB5F4" w14:textId="77777777" w:rsidR="00BF71ED" w:rsidRPr="00BF71ED" w:rsidRDefault="00BF71ED" w:rsidP="00BF71ED">
      <w:pPr>
        <w:pStyle w:val="SingleTxtG"/>
        <w:rPr>
          <w:lang w:val="es-ES_tradnl"/>
        </w:rPr>
      </w:pPr>
      <w:r w:rsidRPr="00BF71ED">
        <w:rPr>
          <w:lang w:val="es-ES_tradnl"/>
        </w:rPr>
        <w:t>70.</w:t>
      </w:r>
      <w:r w:rsidRPr="00BF71ED">
        <w:rPr>
          <w:lang w:val="es-ES_tradnl"/>
        </w:rPr>
        <w:tab/>
        <w:t>En febrero de 2024, el Comité envió recordatorios a los Estados partes cuyos informes estaban atrasados, y amplió los plazos de presentación. Se envió un primer recordatorio a Eslovenia y el Sudán, un segundo a Omán, un tercero a Dominica y Fiji, un quinto y sexto a Seychelles, y un séptimo a Lesotho y el Togo.</w:t>
      </w:r>
    </w:p>
    <w:p w14:paraId="47D343E8" w14:textId="77777777" w:rsidR="00BF71ED" w:rsidRPr="00BF71ED" w:rsidRDefault="00BF71ED" w:rsidP="00BF71ED">
      <w:pPr>
        <w:pStyle w:val="SingleTxtG"/>
        <w:rPr>
          <w:lang w:val="es-ES_tradnl"/>
        </w:rPr>
      </w:pPr>
      <w:r w:rsidRPr="00BF71ED">
        <w:rPr>
          <w:lang w:val="es-ES_tradnl"/>
        </w:rPr>
        <w:t>71.</w:t>
      </w:r>
      <w:r w:rsidRPr="00BF71ED">
        <w:rPr>
          <w:lang w:val="es-ES_tradnl"/>
        </w:rPr>
        <w:tab/>
        <w:t xml:space="preserve">En su 26º período de sesiones, el Comité observó que, a pesar de los recordatorios enviados, Dominica, Eslovenia, Fiji, Lesotho, Omán, Seychelles, el Sudán y el Togo aún no habían presentado sus informes en virtud del artículo 29, párrafo 1, de la Convención (el Togo presentó su informe posteriormente, véanse los párrs. 20 y 69 </w:t>
      </w:r>
      <w:r w:rsidRPr="00BF71ED">
        <w:rPr>
          <w:i/>
          <w:iCs/>
          <w:lang w:val="es-ES_tradnl"/>
        </w:rPr>
        <w:t>supra</w:t>
      </w:r>
      <w:r w:rsidRPr="00BF71ED">
        <w:rPr>
          <w:lang w:val="es-ES_tradnl"/>
        </w:rPr>
        <w:t>). También observó que Bosnia y Herzegovina, el Paraguay y Túnez aún no habían presentado la información que les había solicitado en virtud del artículo 29, párrafo 4, de la Convención, y envió recordatorios a esos Estados partes.</w:t>
      </w:r>
    </w:p>
    <w:p w14:paraId="0EE0F546" w14:textId="77777777" w:rsidR="00BF71ED" w:rsidRPr="00BF71ED" w:rsidRDefault="00BF71ED" w:rsidP="00BF71ED">
      <w:pPr>
        <w:pStyle w:val="SingleTxtG"/>
        <w:rPr>
          <w:lang w:val="es-ES_tradnl"/>
        </w:rPr>
      </w:pPr>
      <w:r w:rsidRPr="00BF71ED">
        <w:rPr>
          <w:lang w:val="es-ES_tradnl"/>
        </w:rPr>
        <w:br w:type="page"/>
      </w:r>
    </w:p>
    <w:p w14:paraId="731AB8FE" w14:textId="5F862B4D" w:rsidR="00BF71ED" w:rsidRPr="00BF71ED" w:rsidRDefault="00BF71ED" w:rsidP="00BF71ED">
      <w:pPr>
        <w:pStyle w:val="HChG"/>
        <w:rPr>
          <w:lang w:val="es-ES_tradnl"/>
        </w:rPr>
      </w:pPr>
      <w:r>
        <w:rPr>
          <w:lang w:val="es-ES_tradnl"/>
        </w:rPr>
        <w:lastRenderedPageBreak/>
        <w:tab/>
      </w:r>
      <w:r w:rsidRPr="00BF71ED">
        <w:rPr>
          <w:lang w:val="es-ES_tradnl"/>
        </w:rPr>
        <w:tab/>
        <w:t>Capítulo IX</w:t>
      </w:r>
      <w:bookmarkStart w:id="29" w:name="_Toc139286046"/>
      <w:r>
        <w:rPr>
          <w:lang w:val="es-ES_tradnl"/>
        </w:rPr>
        <w:br/>
      </w:r>
      <w:r w:rsidRPr="00BF71ED">
        <w:rPr>
          <w:lang w:val="es-ES_tradnl"/>
        </w:rPr>
        <w:t>Represalias</w:t>
      </w:r>
      <w:bookmarkEnd w:id="29"/>
    </w:p>
    <w:p w14:paraId="6337DD9C" w14:textId="77777777" w:rsidR="00BF71ED" w:rsidRPr="00BF71ED" w:rsidRDefault="00BF71ED" w:rsidP="00BF71ED">
      <w:pPr>
        <w:pStyle w:val="SingleTxtG"/>
        <w:rPr>
          <w:lang w:val="es-ES_tradnl"/>
        </w:rPr>
      </w:pPr>
      <w:bookmarkStart w:id="30" w:name="_heading=h.3whwml4" w:colFirst="0" w:colLast="0"/>
      <w:bookmarkEnd w:id="30"/>
      <w:r w:rsidRPr="00BF71ED">
        <w:rPr>
          <w:lang w:val="es-ES_tradnl"/>
        </w:rPr>
        <w:t>72.</w:t>
      </w:r>
      <w:r w:rsidRPr="00BF71ED">
        <w:rPr>
          <w:lang w:val="es-ES_tradnl"/>
        </w:rPr>
        <w:tab/>
        <w:t>Durante el período sobre el que se informa, la relatora sobre las represalias no recibió ninguna denuncia de represalias por cooperar o intentar cooperar con el Comité en el marco de los exámenes de los informes o de la información complementaria de los Estados partes. Sin embargo, el Comité recibió numerosas denuncias de represalias en el marco de su procedimiento de acción urgente. Se trata de amenazas y actos de retorsión contra los familiares de las personas desaparecidas o sus representantes para disuadirlos de que prosigan sus acciones de búsqueda de sus seres queridos.</w:t>
      </w:r>
    </w:p>
    <w:p w14:paraId="713D94E4" w14:textId="2D635583" w:rsidR="00BF71ED" w:rsidRPr="00BF71ED" w:rsidRDefault="00BF71ED" w:rsidP="00BF71ED">
      <w:pPr>
        <w:pStyle w:val="SingleTxtG"/>
        <w:rPr>
          <w:lang w:val="es-ES_tradnl"/>
        </w:rPr>
      </w:pPr>
      <w:r w:rsidRPr="00BF71ED">
        <w:rPr>
          <w:lang w:val="es-ES_tradnl"/>
        </w:rPr>
        <w:t>73.</w:t>
      </w:r>
      <w:r w:rsidRPr="00BF71ED">
        <w:rPr>
          <w:lang w:val="es-ES_tradnl"/>
        </w:rPr>
        <w:tab/>
        <w:t>En el 26,2 % de los casos que siguen abiertos, el Comité ha pedido a los Estados partes en cuestión que adopten medidas provisionales de protección. El Comité pidió a las autoridades de los Estados que velaran por que esas medidas se adoptaran en consulta con las personas que necesitaban protección y se reevaluaran según procediera. Si se localiza a la persona desaparecida, la acción urgente se cierra de conformidad con el artículo 30, párrafo</w:t>
      </w:r>
      <w:r w:rsidR="00244D0E">
        <w:rPr>
          <w:lang w:val="es-ES_tradnl"/>
        </w:rPr>
        <w:t> </w:t>
      </w:r>
      <w:r w:rsidRPr="00BF71ED">
        <w:rPr>
          <w:lang w:val="es-ES_tradnl"/>
        </w:rPr>
        <w:t>4, de la Convención, pero se transmite a la relatora del Comité sobre las represalias para dé seguimiento a las medidas cautelares que se habían tomado siempre que sigan siendo necesarias.</w:t>
      </w:r>
    </w:p>
    <w:p w14:paraId="6285EC42" w14:textId="77777777" w:rsidR="00BF71ED" w:rsidRPr="00BF71ED" w:rsidRDefault="00BF71ED" w:rsidP="00BF71ED">
      <w:pPr>
        <w:pStyle w:val="SingleTxtG"/>
        <w:rPr>
          <w:lang w:val="es-ES_tradnl"/>
        </w:rPr>
      </w:pPr>
      <w:r w:rsidRPr="00BF71ED">
        <w:rPr>
          <w:lang w:val="es-ES_tradnl"/>
        </w:rPr>
        <w:br w:type="page"/>
      </w:r>
    </w:p>
    <w:p w14:paraId="214693F2" w14:textId="587766B8" w:rsidR="00BF71ED" w:rsidRPr="00BF71ED" w:rsidRDefault="00BF71ED" w:rsidP="00BF71ED">
      <w:pPr>
        <w:pStyle w:val="HChG"/>
        <w:rPr>
          <w:lang w:val="es-ES_tradnl"/>
        </w:rPr>
      </w:pPr>
      <w:r>
        <w:rPr>
          <w:lang w:val="es-ES_tradnl"/>
        </w:rPr>
        <w:lastRenderedPageBreak/>
        <w:tab/>
      </w:r>
      <w:r w:rsidRPr="00BF71ED">
        <w:rPr>
          <w:lang w:val="es-ES_tradnl"/>
        </w:rPr>
        <w:tab/>
        <w:t>Capítulo X</w:t>
      </w:r>
      <w:r>
        <w:rPr>
          <w:lang w:val="es-ES_tradnl"/>
        </w:rPr>
        <w:br/>
      </w:r>
      <w:r w:rsidRPr="00BF71ED">
        <w:rPr>
          <w:lang w:val="es-ES_tradnl"/>
        </w:rPr>
        <w:t>Procedimiento de acción urgente en virtud del artículo 30</w:t>
      </w:r>
      <w:r>
        <w:rPr>
          <w:lang w:val="es-ES_tradnl"/>
        </w:rPr>
        <w:br/>
      </w:r>
      <w:r w:rsidRPr="00BF71ED">
        <w:rPr>
          <w:lang w:val="es-ES_tradnl"/>
        </w:rPr>
        <w:t>de la Convención</w:t>
      </w:r>
    </w:p>
    <w:p w14:paraId="2BA66309" w14:textId="77777777" w:rsidR="00BF71ED" w:rsidRPr="00BF71ED" w:rsidRDefault="00BF71ED" w:rsidP="00BF71ED">
      <w:pPr>
        <w:pStyle w:val="H1G"/>
        <w:rPr>
          <w:lang w:val="es-ES_tradnl"/>
        </w:rPr>
      </w:pPr>
      <w:r w:rsidRPr="00BF71ED">
        <w:rPr>
          <w:lang w:val="es-ES_tradnl"/>
        </w:rPr>
        <w:tab/>
        <w:t>A.</w:t>
      </w:r>
      <w:r w:rsidRPr="00BF71ED">
        <w:rPr>
          <w:lang w:val="es-ES_tradnl"/>
        </w:rPr>
        <w:tab/>
        <w:t>Peticiones de acción urgente recibidas y registradas</w:t>
      </w:r>
      <w:bookmarkStart w:id="31" w:name="_Toc139286048"/>
      <w:bookmarkEnd w:id="31"/>
    </w:p>
    <w:p w14:paraId="29322BFC" w14:textId="4E1E162D" w:rsidR="00BF71ED" w:rsidRPr="00BF71ED" w:rsidRDefault="00BF71ED" w:rsidP="00BF71ED">
      <w:pPr>
        <w:pStyle w:val="SingleTxtG"/>
        <w:rPr>
          <w:lang w:val="es-ES_tradnl"/>
        </w:rPr>
      </w:pPr>
      <w:r w:rsidRPr="00BF71ED">
        <w:rPr>
          <w:lang w:val="es-ES_tradnl"/>
        </w:rPr>
        <w:t>74.</w:t>
      </w:r>
      <w:r w:rsidRPr="00BF71ED">
        <w:rPr>
          <w:lang w:val="es-ES_tradnl"/>
        </w:rPr>
        <w:tab/>
        <w:t xml:space="preserve">El 1 de octubre de 2023, las competencias para recibir y registrar las peticiones de acción urgente dirigidas al Comité se transfirieron de la Sección de Peticiones del ACNUDH a la Sección de Derechos Civiles, Políticos, Económicos, Sociales y Culturales y Acciones Urgentes de la secretaría del Comité. Toda la correspondencia relacionada con las acciones urgentes debe enviarse ahora a la siguiente dirección de correo electrónico: </w:t>
      </w:r>
      <w:hyperlink r:id="rId54" w:history="1">
        <w:r w:rsidRPr="00710436">
          <w:rPr>
            <w:rStyle w:val="Hipervnculo"/>
            <w:lang w:val="es-ES_tradnl"/>
          </w:rPr>
          <w:t>ohchr-ced-ua@un.org</w:t>
        </w:r>
      </w:hyperlink>
      <w:r w:rsidRPr="00BF71ED">
        <w:rPr>
          <w:lang w:val="es-ES_tradnl"/>
        </w:rPr>
        <w:t>.</w:t>
      </w:r>
    </w:p>
    <w:p w14:paraId="04CE229D" w14:textId="0DA572B4" w:rsidR="00BF71ED" w:rsidRPr="00BF71ED" w:rsidRDefault="00BF71ED" w:rsidP="00BF71ED">
      <w:pPr>
        <w:pStyle w:val="SingleTxtG"/>
        <w:rPr>
          <w:lang w:val="es-ES_tradnl"/>
        </w:rPr>
      </w:pPr>
      <w:r w:rsidRPr="00BF71ED">
        <w:rPr>
          <w:lang w:val="es-ES_tradnl"/>
        </w:rPr>
        <w:t>75.</w:t>
      </w:r>
      <w:r w:rsidRPr="00BF71ED">
        <w:rPr>
          <w:lang w:val="es-ES_tradnl"/>
        </w:rPr>
        <w:tab/>
        <w:t>Al 15 de junio de 2024, el Comité había registrado 1.853 peticiones de acción urgente, de las cuales 1.806 eran peticiones originales y las restantes eran registros paralelos (véanse los cuadros 1 y 2). Esta cifra representa un aumento del 14,6 % en las acciones urgentes registradas desde el final del período que abarcaba el anterior informe del Comité a la Asamblea General. Durante el período examinado, el Comité aprobó dos informes sobre las peticiones de acción urgente (</w:t>
      </w:r>
      <w:hyperlink r:id="rId55" w:history="1">
        <w:r w:rsidRPr="00BF71ED">
          <w:rPr>
            <w:rStyle w:val="Hipervnculo"/>
            <w:lang w:val="es-ES_tradnl"/>
          </w:rPr>
          <w:t>CED/C/25/2</w:t>
        </w:r>
      </w:hyperlink>
      <w:r w:rsidRPr="00BF71ED">
        <w:rPr>
          <w:lang w:val="es-ES_tradnl"/>
        </w:rPr>
        <w:t xml:space="preserve"> y </w:t>
      </w:r>
      <w:hyperlink r:id="rId56" w:history="1">
        <w:r w:rsidRPr="00BF71ED">
          <w:rPr>
            <w:rStyle w:val="Hipervnculo"/>
            <w:lang w:val="es-ES_tradnl"/>
          </w:rPr>
          <w:t>CED/C/26/2</w:t>
        </w:r>
      </w:hyperlink>
      <w:r w:rsidRPr="00BF71ED">
        <w:rPr>
          <w:lang w:val="es-ES_tradnl"/>
        </w:rPr>
        <w:t>).</w:t>
      </w:r>
      <w:bookmarkStart w:id="32" w:name="_Hlk130815950"/>
    </w:p>
    <w:p w14:paraId="2C95C338" w14:textId="7C4B44C9" w:rsidR="00BF71ED" w:rsidRPr="00BF71ED" w:rsidRDefault="00BF71ED" w:rsidP="00BF71ED">
      <w:pPr>
        <w:pStyle w:val="H23G"/>
        <w:ind w:right="567"/>
        <w:rPr>
          <w:lang w:val="es-ES_tradnl"/>
        </w:rPr>
      </w:pPr>
      <w:r w:rsidRPr="00BF71ED">
        <w:rPr>
          <w:b w:val="0"/>
          <w:bCs/>
          <w:lang w:val="es-ES_tradnl"/>
        </w:rPr>
        <w:tab/>
      </w:r>
      <w:r w:rsidRPr="00BF71ED">
        <w:rPr>
          <w:b w:val="0"/>
          <w:bCs/>
          <w:lang w:val="es-ES_tradnl"/>
        </w:rPr>
        <w:tab/>
        <w:t>Cuadro 1</w:t>
      </w:r>
      <w:r w:rsidRPr="00BF71ED">
        <w:rPr>
          <w:b w:val="0"/>
          <w:bCs/>
          <w:lang w:val="es-ES_tradnl"/>
        </w:rPr>
        <w:br/>
      </w:r>
      <w:r w:rsidRPr="00BF71ED">
        <w:rPr>
          <w:lang w:val="es-ES_tradnl"/>
        </w:rPr>
        <w:t>Peticiones de acción urgente registradas hasta el 15 de junio de 2024, por Estado parte y año</w:t>
      </w:r>
      <w:bookmarkEnd w:id="32"/>
    </w:p>
    <w:tbl>
      <w:tblPr>
        <w:tblW w:w="8496"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396"/>
        <w:gridCol w:w="494"/>
        <w:gridCol w:w="493"/>
        <w:gridCol w:w="493"/>
        <w:gridCol w:w="493"/>
        <w:gridCol w:w="493"/>
        <w:gridCol w:w="493"/>
        <w:gridCol w:w="493"/>
        <w:gridCol w:w="493"/>
        <w:gridCol w:w="493"/>
        <w:gridCol w:w="493"/>
        <w:gridCol w:w="493"/>
        <w:gridCol w:w="493"/>
        <w:gridCol w:w="484"/>
        <w:gridCol w:w="699"/>
      </w:tblGrid>
      <w:tr w:rsidR="00BF71ED" w:rsidRPr="00BF71ED" w14:paraId="6642D440" w14:textId="77777777" w:rsidTr="00BF71ED">
        <w:trPr>
          <w:trHeight w:val="240"/>
          <w:tblHeader/>
        </w:trPr>
        <w:tc>
          <w:tcPr>
            <w:tcW w:w="1396" w:type="dxa"/>
            <w:tcBorders>
              <w:top w:val="single" w:sz="4" w:space="0" w:color="auto"/>
              <w:bottom w:val="single" w:sz="12" w:space="0" w:color="auto"/>
            </w:tcBorders>
            <w:shd w:val="clear" w:color="auto" w:fill="auto"/>
            <w:vAlign w:val="bottom"/>
            <w:hideMark/>
          </w:tcPr>
          <w:p w14:paraId="086EFBDC" w14:textId="77777777" w:rsidR="00BF71ED" w:rsidRPr="00BF71ED" w:rsidRDefault="00BF71ED" w:rsidP="00BF71ED">
            <w:pPr>
              <w:pStyle w:val="SingleTxtG"/>
              <w:tabs>
                <w:tab w:val="clear" w:pos="1701"/>
                <w:tab w:val="clear" w:pos="2268"/>
                <w:tab w:val="clear" w:pos="2835"/>
              </w:tabs>
              <w:suppressAutoHyphens w:val="0"/>
              <w:spacing w:before="80" w:after="80" w:line="200" w:lineRule="exact"/>
              <w:ind w:left="0" w:right="0"/>
              <w:jc w:val="left"/>
              <w:rPr>
                <w:i/>
                <w:sz w:val="16"/>
                <w:lang w:val="es-ES_tradnl"/>
              </w:rPr>
            </w:pPr>
            <w:bookmarkStart w:id="33" w:name="_Hlk162008302"/>
            <w:r w:rsidRPr="00BF71ED">
              <w:rPr>
                <w:i/>
                <w:iCs/>
                <w:sz w:val="16"/>
                <w:lang w:val="es-ES_tradnl"/>
              </w:rPr>
              <w:t>Estado parte</w:t>
            </w:r>
          </w:p>
        </w:tc>
        <w:tc>
          <w:tcPr>
            <w:tcW w:w="494" w:type="dxa"/>
            <w:tcBorders>
              <w:top w:val="single" w:sz="4" w:space="0" w:color="auto"/>
              <w:bottom w:val="single" w:sz="12" w:space="0" w:color="auto"/>
            </w:tcBorders>
            <w:shd w:val="clear" w:color="auto" w:fill="auto"/>
            <w:vAlign w:val="bottom"/>
            <w:hideMark/>
          </w:tcPr>
          <w:p w14:paraId="24C0E976" w14:textId="77777777" w:rsidR="00BF71ED" w:rsidRPr="00BF71ED" w:rsidRDefault="00BF71ED" w:rsidP="00BF71ED">
            <w:pPr>
              <w:pStyle w:val="SingleTxtG"/>
              <w:tabs>
                <w:tab w:val="clear" w:pos="1701"/>
                <w:tab w:val="clear" w:pos="2268"/>
                <w:tab w:val="clear" w:pos="2835"/>
              </w:tabs>
              <w:suppressAutoHyphens w:val="0"/>
              <w:spacing w:before="80" w:after="80" w:line="200" w:lineRule="exact"/>
              <w:ind w:left="0" w:right="28"/>
              <w:jc w:val="right"/>
              <w:rPr>
                <w:i/>
                <w:sz w:val="16"/>
                <w:lang w:val="es-ES_tradnl"/>
              </w:rPr>
            </w:pPr>
            <w:r w:rsidRPr="00BF71ED">
              <w:rPr>
                <w:i/>
                <w:iCs/>
                <w:sz w:val="16"/>
                <w:lang w:val="es-ES_tradnl"/>
              </w:rPr>
              <w:t>2012</w:t>
            </w:r>
          </w:p>
        </w:tc>
        <w:tc>
          <w:tcPr>
            <w:tcW w:w="493" w:type="dxa"/>
            <w:tcBorders>
              <w:top w:val="single" w:sz="4" w:space="0" w:color="auto"/>
              <w:bottom w:val="single" w:sz="12" w:space="0" w:color="auto"/>
            </w:tcBorders>
            <w:shd w:val="clear" w:color="auto" w:fill="auto"/>
            <w:vAlign w:val="bottom"/>
            <w:hideMark/>
          </w:tcPr>
          <w:p w14:paraId="17C912BC" w14:textId="77777777" w:rsidR="00BF71ED" w:rsidRPr="00BF71ED" w:rsidRDefault="00BF71ED" w:rsidP="00BF71ED">
            <w:pPr>
              <w:pStyle w:val="SingleTxtG"/>
              <w:tabs>
                <w:tab w:val="clear" w:pos="1701"/>
                <w:tab w:val="clear" w:pos="2268"/>
                <w:tab w:val="clear" w:pos="2835"/>
              </w:tabs>
              <w:suppressAutoHyphens w:val="0"/>
              <w:spacing w:before="80" w:after="80" w:line="200" w:lineRule="exact"/>
              <w:ind w:left="0" w:right="28"/>
              <w:jc w:val="right"/>
              <w:rPr>
                <w:i/>
                <w:sz w:val="16"/>
                <w:lang w:val="es-ES_tradnl"/>
              </w:rPr>
            </w:pPr>
            <w:r w:rsidRPr="00BF71ED">
              <w:rPr>
                <w:i/>
                <w:iCs/>
                <w:sz w:val="16"/>
                <w:lang w:val="es-ES_tradnl"/>
              </w:rPr>
              <w:t>2013</w:t>
            </w:r>
          </w:p>
        </w:tc>
        <w:tc>
          <w:tcPr>
            <w:tcW w:w="493" w:type="dxa"/>
            <w:tcBorders>
              <w:top w:val="single" w:sz="4" w:space="0" w:color="auto"/>
              <w:bottom w:val="single" w:sz="12" w:space="0" w:color="auto"/>
            </w:tcBorders>
            <w:shd w:val="clear" w:color="auto" w:fill="auto"/>
            <w:vAlign w:val="bottom"/>
            <w:hideMark/>
          </w:tcPr>
          <w:p w14:paraId="17E078FC" w14:textId="77777777" w:rsidR="00BF71ED" w:rsidRPr="00BF71ED" w:rsidRDefault="00BF71ED" w:rsidP="00BF71ED">
            <w:pPr>
              <w:pStyle w:val="SingleTxtG"/>
              <w:tabs>
                <w:tab w:val="clear" w:pos="1701"/>
                <w:tab w:val="clear" w:pos="2268"/>
                <w:tab w:val="clear" w:pos="2835"/>
              </w:tabs>
              <w:suppressAutoHyphens w:val="0"/>
              <w:spacing w:before="80" w:after="80" w:line="200" w:lineRule="exact"/>
              <w:ind w:left="0" w:right="28"/>
              <w:jc w:val="right"/>
              <w:rPr>
                <w:i/>
                <w:sz w:val="16"/>
                <w:lang w:val="es-ES_tradnl"/>
              </w:rPr>
            </w:pPr>
            <w:r w:rsidRPr="00BF71ED">
              <w:rPr>
                <w:i/>
                <w:iCs/>
                <w:sz w:val="16"/>
                <w:lang w:val="es-ES_tradnl"/>
              </w:rPr>
              <w:t>2014</w:t>
            </w:r>
          </w:p>
        </w:tc>
        <w:tc>
          <w:tcPr>
            <w:tcW w:w="493" w:type="dxa"/>
            <w:tcBorders>
              <w:top w:val="single" w:sz="4" w:space="0" w:color="auto"/>
              <w:bottom w:val="single" w:sz="12" w:space="0" w:color="auto"/>
            </w:tcBorders>
            <w:shd w:val="clear" w:color="auto" w:fill="auto"/>
            <w:vAlign w:val="bottom"/>
            <w:hideMark/>
          </w:tcPr>
          <w:p w14:paraId="198E285A" w14:textId="77777777" w:rsidR="00BF71ED" w:rsidRPr="00BF71ED" w:rsidRDefault="00BF71ED" w:rsidP="00BF71ED">
            <w:pPr>
              <w:pStyle w:val="SingleTxtG"/>
              <w:tabs>
                <w:tab w:val="clear" w:pos="1701"/>
                <w:tab w:val="clear" w:pos="2268"/>
                <w:tab w:val="clear" w:pos="2835"/>
              </w:tabs>
              <w:suppressAutoHyphens w:val="0"/>
              <w:spacing w:before="80" w:after="80" w:line="200" w:lineRule="exact"/>
              <w:ind w:left="0" w:right="28"/>
              <w:jc w:val="right"/>
              <w:rPr>
                <w:i/>
                <w:sz w:val="16"/>
                <w:lang w:val="es-ES_tradnl"/>
              </w:rPr>
            </w:pPr>
            <w:r w:rsidRPr="00BF71ED">
              <w:rPr>
                <w:i/>
                <w:iCs/>
                <w:sz w:val="16"/>
                <w:lang w:val="es-ES_tradnl"/>
              </w:rPr>
              <w:t>2015</w:t>
            </w:r>
          </w:p>
        </w:tc>
        <w:tc>
          <w:tcPr>
            <w:tcW w:w="493" w:type="dxa"/>
            <w:tcBorders>
              <w:top w:val="single" w:sz="4" w:space="0" w:color="auto"/>
              <w:bottom w:val="single" w:sz="12" w:space="0" w:color="auto"/>
            </w:tcBorders>
            <w:shd w:val="clear" w:color="auto" w:fill="auto"/>
            <w:vAlign w:val="bottom"/>
            <w:hideMark/>
          </w:tcPr>
          <w:p w14:paraId="7DAEBF23" w14:textId="77777777" w:rsidR="00BF71ED" w:rsidRPr="00BF71ED" w:rsidRDefault="00BF71ED" w:rsidP="00BF71ED">
            <w:pPr>
              <w:pStyle w:val="SingleTxtG"/>
              <w:tabs>
                <w:tab w:val="clear" w:pos="1701"/>
                <w:tab w:val="clear" w:pos="2268"/>
                <w:tab w:val="clear" w:pos="2835"/>
              </w:tabs>
              <w:suppressAutoHyphens w:val="0"/>
              <w:spacing w:before="80" w:after="80" w:line="200" w:lineRule="exact"/>
              <w:ind w:left="0" w:right="28"/>
              <w:jc w:val="right"/>
              <w:rPr>
                <w:i/>
                <w:sz w:val="16"/>
                <w:lang w:val="es-ES_tradnl"/>
              </w:rPr>
            </w:pPr>
            <w:r w:rsidRPr="00BF71ED">
              <w:rPr>
                <w:i/>
                <w:iCs/>
                <w:sz w:val="16"/>
                <w:lang w:val="es-ES_tradnl"/>
              </w:rPr>
              <w:t>2016</w:t>
            </w:r>
          </w:p>
        </w:tc>
        <w:tc>
          <w:tcPr>
            <w:tcW w:w="493" w:type="dxa"/>
            <w:tcBorders>
              <w:top w:val="single" w:sz="4" w:space="0" w:color="auto"/>
              <w:bottom w:val="single" w:sz="12" w:space="0" w:color="auto"/>
            </w:tcBorders>
            <w:shd w:val="clear" w:color="auto" w:fill="auto"/>
            <w:vAlign w:val="bottom"/>
            <w:hideMark/>
          </w:tcPr>
          <w:p w14:paraId="33E795A1" w14:textId="77777777" w:rsidR="00BF71ED" w:rsidRPr="00BF71ED" w:rsidRDefault="00BF71ED" w:rsidP="00BF71ED">
            <w:pPr>
              <w:pStyle w:val="SingleTxtG"/>
              <w:tabs>
                <w:tab w:val="clear" w:pos="1701"/>
                <w:tab w:val="clear" w:pos="2268"/>
                <w:tab w:val="clear" w:pos="2835"/>
              </w:tabs>
              <w:suppressAutoHyphens w:val="0"/>
              <w:spacing w:before="80" w:after="80" w:line="200" w:lineRule="exact"/>
              <w:ind w:left="0" w:right="28"/>
              <w:jc w:val="right"/>
              <w:rPr>
                <w:i/>
                <w:sz w:val="16"/>
                <w:lang w:val="es-ES_tradnl"/>
              </w:rPr>
            </w:pPr>
            <w:r w:rsidRPr="00BF71ED">
              <w:rPr>
                <w:i/>
                <w:iCs/>
                <w:sz w:val="16"/>
                <w:lang w:val="es-ES_tradnl"/>
              </w:rPr>
              <w:t>2017</w:t>
            </w:r>
          </w:p>
        </w:tc>
        <w:tc>
          <w:tcPr>
            <w:tcW w:w="493" w:type="dxa"/>
            <w:tcBorders>
              <w:top w:val="single" w:sz="4" w:space="0" w:color="auto"/>
              <w:bottom w:val="single" w:sz="12" w:space="0" w:color="auto"/>
            </w:tcBorders>
            <w:shd w:val="clear" w:color="auto" w:fill="auto"/>
            <w:vAlign w:val="bottom"/>
            <w:hideMark/>
          </w:tcPr>
          <w:p w14:paraId="56641B54" w14:textId="77777777" w:rsidR="00BF71ED" w:rsidRPr="00BF71ED" w:rsidRDefault="00BF71ED" w:rsidP="00BF71ED">
            <w:pPr>
              <w:pStyle w:val="SingleTxtG"/>
              <w:tabs>
                <w:tab w:val="clear" w:pos="1701"/>
                <w:tab w:val="clear" w:pos="2268"/>
                <w:tab w:val="clear" w:pos="2835"/>
              </w:tabs>
              <w:suppressAutoHyphens w:val="0"/>
              <w:spacing w:before="80" w:after="80" w:line="200" w:lineRule="exact"/>
              <w:ind w:left="0" w:right="28"/>
              <w:jc w:val="right"/>
              <w:rPr>
                <w:i/>
                <w:sz w:val="16"/>
                <w:lang w:val="es-ES_tradnl"/>
              </w:rPr>
            </w:pPr>
            <w:r w:rsidRPr="00BF71ED">
              <w:rPr>
                <w:i/>
                <w:iCs/>
                <w:sz w:val="16"/>
                <w:lang w:val="es-ES_tradnl"/>
              </w:rPr>
              <w:t>2018</w:t>
            </w:r>
          </w:p>
        </w:tc>
        <w:tc>
          <w:tcPr>
            <w:tcW w:w="493" w:type="dxa"/>
            <w:tcBorders>
              <w:top w:val="single" w:sz="4" w:space="0" w:color="auto"/>
              <w:bottom w:val="single" w:sz="12" w:space="0" w:color="auto"/>
            </w:tcBorders>
            <w:shd w:val="clear" w:color="auto" w:fill="auto"/>
            <w:vAlign w:val="bottom"/>
            <w:hideMark/>
          </w:tcPr>
          <w:p w14:paraId="59793730" w14:textId="77777777" w:rsidR="00BF71ED" w:rsidRPr="00BF71ED" w:rsidRDefault="00BF71ED" w:rsidP="00BF71ED">
            <w:pPr>
              <w:pStyle w:val="SingleTxtG"/>
              <w:tabs>
                <w:tab w:val="clear" w:pos="1701"/>
                <w:tab w:val="clear" w:pos="2268"/>
                <w:tab w:val="clear" w:pos="2835"/>
              </w:tabs>
              <w:suppressAutoHyphens w:val="0"/>
              <w:spacing w:before="80" w:after="80" w:line="200" w:lineRule="exact"/>
              <w:ind w:left="0" w:right="28"/>
              <w:jc w:val="right"/>
              <w:rPr>
                <w:i/>
                <w:sz w:val="16"/>
                <w:lang w:val="es-ES_tradnl"/>
              </w:rPr>
            </w:pPr>
            <w:r w:rsidRPr="00BF71ED">
              <w:rPr>
                <w:i/>
                <w:iCs/>
                <w:sz w:val="16"/>
                <w:lang w:val="es-ES_tradnl"/>
              </w:rPr>
              <w:t>2019</w:t>
            </w:r>
          </w:p>
        </w:tc>
        <w:tc>
          <w:tcPr>
            <w:tcW w:w="493" w:type="dxa"/>
            <w:tcBorders>
              <w:top w:val="single" w:sz="4" w:space="0" w:color="auto"/>
              <w:bottom w:val="single" w:sz="12" w:space="0" w:color="auto"/>
            </w:tcBorders>
            <w:shd w:val="clear" w:color="auto" w:fill="auto"/>
            <w:vAlign w:val="bottom"/>
            <w:hideMark/>
          </w:tcPr>
          <w:p w14:paraId="1A4705D4" w14:textId="77777777" w:rsidR="00BF71ED" w:rsidRPr="00BF71ED" w:rsidRDefault="00BF71ED" w:rsidP="00BF71ED">
            <w:pPr>
              <w:pStyle w:val="SingleTxtG"/>
              <w:tabs>
                <w:tab w:val="clear" w:pos="1701"/>
                <w:tab w:val="clear" w:pos="2268"/>
                <w:tab w:val="clear" w:pos="2835"/>
              </w:tabs>
              <w:suppressAutoHyphens w:val="0"/>
              <w:spacing w:before="80" w:after="80" w:line="200" w:lineRule="exact"/>
              <w:ind w:left="0" w:right="28"/>
              <w:jc w:val="right"/>
              <w:rPr>
                <w:i/>
                <w:sz w:val="16"/>
                <w:lang w:val="es-ES_tradnl"/>
              </w:rPr>
            </w:pPr>
            <w:r w:rsidRPr="00BF71ED">
              <w:rPr>
                <w:i/>
                <w:iCs/>
                <w:sz w:val="16"/>
                <w:lang w:val="es-ES_tradnl"/>
              </w:rPr>
              <w:t>2020</w:t>
            </w:r>
          </w:p>
        </w:tc>
        <w:tc>
          <w:tcPr>
            <w:tcW w:w="493" w:type="dxa"/>
            <w:tcBorders>
              <w:top w:val="single" w:sz="4" w:space="0" w:color="auto"/>
              <w:bottom w:val="single" w:sz="12" w:space="0" w:color="auto"/>
            </w:tcBorders>
            <w:shd w:val="clear" w:color="auto" w:fill="auto"/>
            <w:vAlign w:val="bottom"/>
            <w:hideMark/>
          </w:tcPr>
          <w:p w14:paraId="31B7643E" w14:textId="77777777" w:rsidR="00BF71ED" w:rsidRPr="00BF71ED" w:rsidRDefault="00BF71ED" w:rsidP="00BF71ED">
            <w:pPr>
              <w:pStyle w:val="SingleTxtG"/>
              <w:tabs>
                <w:tab w:val="clear" w:pos="1701"/>
                <w:tab w:val="clear" w:pos="2268"/>
                <w:tab w:val="clear" w:pos="2835"/>
              </w:tabs>
              <w:suppressAutoHyphens w:val="0"/>
              <w:spacing w:before="80" w:after="80" w:line="200" w:lineRule="exact"/>
              <w:ind w:left="0" w:right="28"/>
              <w:jc w:val="right"/>
              <w:rPr>
                <w:i/>
                <w:sz w:val="16"/>
                <w:lang w:val="es-ES_tradnl"/>
              </w:rPr>
            </w:pPr>
            <w:r w:rsidRPr="00BF71ED">
              <w:rPr>
                <w:i/>
                <w:iCs/>
                <w:sz w:val="16"/>
                <w:lang w:val="es-ES_tradnl"/>
              </w:rPr>
              <w:t>2021</w:t>
            </w:r>
          </w:p>
        </w:tc>
        <w:tc>
          <w:tcPr>
            <w:tcW w:w="493" w:type="dxa"/>
            <w:tcBorders>
              <w:top w:val="single" w:sz="4" w:space="0" w:color="auto"/>
              <w:bottom w:val="single" w:sz="12" w:space="0" w:color="auto"/>
            </w:tcBorders>
            <w:shd w:val="clear" w:color="auto" w:fill="auto"/>
            <w:vAlign w:val="bottom"/>
            <w:hideMark/>
          </w:tcPr>
          <w:p w14:paraId="638D6A46" w14:textId="77777777" w:rsidR="00BF71ED" w:rsidRPr="00BF71ED" w:rsidRDefault="00BF71ED" w:rsidP="00BF71ED">
            <w:pPr>
              <w:pStyle w:val="SingleTxtG"/>
              <w:tabs>
                <w:tab w:val="clear" w:pos="1701"/>
                <w:tab w:val="clear" w:pos="2268"/>
                <w:tab w:val="clear" w:pos="2835"/>
              </w:tabs>
              <w:suppressAutoHyphens w:val="0"/>
              <w:spacing w:before="80" w:after="80" w:line="200" w:lineRule="exact"/>
              <w:ind w:left="0" w:right="28"/>
              <w:jc w:val="right"/>
              <w:rPr>
                <w:i/>
                <w:sz w:val="16"/>
                <w:lang w:val="es-ES_tradnl"/>
              </w:rPr>
            </w:pPr>
            <w:r w:rsidRPr="00BF71ED">
              <w:rPr>
                <w:i/>
                <w:iCs/>
                <w:sz w:val="16"/>
                <w:lang w:val="es-ES_tradnl"/>
              </w:rPr>
              <w:t>2022</w:t>
            </w:r>
          </w:p>
        </w:tc>
        <w:tc>
          <w:tcPr>
            <w:tcW w:w="493" w:type="dxa"/>
            <w:tcBorders>
              <w:top w:val="single" w:sz="4" w:space="0" w:color="auto"/>
              <w:bottom w:val="single" w:sz="12" w:space="0" w:color="auto"/>
            </w:tcBorders>
            <w:shd w:val="clear" w:color="auto" w:fill="auto"/>
            <w:vAlign w:val="bottom"/>
          </w:tcPr>
          <w:p w14:paraId="4332F1C5" w14:textId="77777777" w:rsidR="00BF71ED" w:rsidRPr="00BF71ED" w:rsidRDefault="00BF71ED" w:rsidP="00BF71ED">
            <w:pPr>
              <w:pStyle w:val="SingleTxtG"/>
              <w:tabs>
                <w:tab w:val="clear" w:pos="1701"/>
                <w:tab w:val="clear" w:pos="2268"/>
                <w:tab w:val="clear" w:pos="2835"/>
              </w:tabs>
              <w:suppressAutoHyphens w:val="0"/>
              <w:spacing w:before="80" w:after="80" w:line="200" w:lineRule="exact"/>
              <w:ind w:left="0" w:right="28"/>
              <w:jc w:val="right"/>
              <w:rPr>
                <w:i/>
                <w:sz w:val="16"/>
                <w:lang w:val="es-ES_tradnl"/>
              </w:rPr>
            </w:pPr>
            <w:r w:rsidRPr="00BF71ED">
              <w:rPr>
                <w:i/>
                <w:iCs/>
                <w:sz w:val="16"/>
                <w:lang w:val="es-ES_tradnl"/>
              </w:rPr>
              <w:t>2023</w:t>
            </w:r>
          </w:p>
        </w:tc>
        <w:tc>
          <w:tcPr>
            <w:tcW w:w="484" w:type="dxa"/>
            <w:tcBorders>
              <w:top w:val="single" w:sz="4" w:space="0" w:color="auto"/>
              <w:bottom w:val="single" w:sz="12" w:space="0" w:color="auto"/>
            </w:tcBorders>
            <w:shd w:val="clear" w:color="auto" w:fill="auto"/>
            <w:vAlign w:val="bottom"/>
          </w:tcPr>
          <w:p w14:paraId="1471F374" w14:textId="77777777" w:rsidR="00BF71ED" w:rsidRPr="00BF71ED" w:rsidRDefault="00BF71ED" w:rsidP="00BF71ED">
            <w:pPr>
              <w:pStyle w:val="SingleTxtG"/>
              <w:tabs>
                <w:tab w:val="clear" w:pos="1701"/>
                <w:tab w:val="clear" w:pos="2268"/>
                <w:tab w:val="clear" w:pos="2835"/>
              </w:tabs>
              <w:suppressAutoHyphens w:val="0"/>
              <w:spacing w:before="80" w:after="80" w:line="200" w:lineRule="exact"/>
              <w:ind w:left="0" w:right="28"/>
              <w:jc w:val="right"/>
              <w:rPr>
                <w:i/>
                <w:sz w:val="16"/>
                <w:lang w:val="es-ES_tradnl"/>
              </w:rPr>
            </w:pPr>
            <w:r w:rsidRPr="00BF71ED">
              <w:rPr>
                <w:i/>
                <w:iCs/>
                <w:sz w:val="16"/>
                <w:lang w:val="es-ES_tradnl"/>
              </w:rPr>
              <w:t>2024</w:t>
            </w:r>
            <w:r w:rsidRPr="00BF71ED">
              <w:rPr>
                <w:i/>
                <w:iCs/>
                <w:sz w:val="18"/>
                <w:szCs w:val="18"/>
                <w:vertAlign w:val="superscript"/>
                <w:lang w:val="es-ES_tradnl"/>
              </w:rPr>
              <w:t>a</w:t>
            </w:r>
          </w:p>
        </w:tc>
        <w:tc>
          <w:tcPr>
            <w:tcW w:w="699" w:type="dxa"/>
            <w:tcBorders>
              <w:top w:val="single" w:sz="4" w:space="0" w:color="auto"/>
              <w:bottom w:val="single" w:sz="12" w:space="0" w:color="auto"/>
            </w:tcBorders>
            <w:shd w:val="clear" w:color="auto" w:fill="auto"/>
            <w:vAlign w:val="bottom"/>
            <w:hideMark/>
          </w:tcPr>
          <w:p w14:paraId="7295574B" w14:textId="77777777" w:rsidR="00BF71ED" w:rsidRPr="00BF71ED" w:rsidRDefault="00BF71ED" w:rsidP="00BF71ED">
            <w:pPr>
              <w:pStyle w:val="SingleTxtG"/>
              <w:tabs>
                <w:tab w:val="clear" w:pos="1701"/>
                <w:tab w:val="clear" w:pos="2268"/>
                <w:tab w:val="clear" w:pos="2835"/>
              </w:tabs>
              <w:suppressAutoHyphens w:val="0"/>
              <w:spacing w:before="80" w:after="80" w:line="200" w:lineRule="exact"/>
              <w:ind w:left="0" w:right="28"/>
              <w:jc w:val="right"/>
              <w:rPr>
                <w:i/>
                <w:sz w:val="16"/>
                <w:lang w:val="es-ES_tradnl"/>
              </w:rPr>
            </w:pPr>
            <w:r w:rsidRPr="00BF71ED">
              <w:rPr>
                <w:i/>
                <w:iCs/>
                <w:sz w:val="16"/>
                <w:lang w:val="es-ES_tradnl"/>
              </w:rPr>
              <w:t>Total</w:t>
            </w:r>
          </w:p>
        </w:tc>
      </w:tr>
      <w:bookmarkEnd w:id="33"/>
      <w:tr w:rsidR="00BF71ED" w:rsidRPr="00BF71ED" w14:paraId="69E736DD" w14:textId="77777777" w:rsidTr="00BF71ED">
        <w:trPr>
          <w:trHeight w:val="240"/>
        </w:trPr>
        <w:tc>
          <w:tcPr>
            <w:tcW w:w="1396" w:type="dxa"/>
            <w:tcBorders>
              <w:top w:val="single" w:sz="12" w:space="0" w:color="auto"/>
            </w:tcBorders>
            <w:shd w:val="clear" w:color="auto" w:fill="auto"/>
            <w:hideMark/>
          </w:tcPr>
          <w:p w14:paraId="366911A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Argentina</w:t>
            </w:r>
          </w:p>
        </w:tc>
        <w:tc>
          <w:tcPr>
            <w:tcW w:w="494" w:type="dxa"/>
            <w:tcBorders>
              <w:top w:val="single" w:sz="12" w:space="0" w:color="auto"/>
            </w:tcBorders>
            <w:shd w:val="clear" w:color="auto" w:fill="auto"/>
            <w:vAlign w:val="bottom"/>
            <w:hideMark/>
          </w:tcPr>
          <w:p w14:paraId="77D706AF"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tcBorders>
              <w:top w:val="single" w:sz="12" w:space="0" w:color="auto"/>
            </w:tcBorders>
            <w:shd w:val="clear" w:color="auto" w:fill="auto"/>
            <w:vAlign w:val="bottom"/>
            <w:hideMark/>
          </w:tcPr>
          <w:p w14:paraId="0F2871AC"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tcBorders>
              <w:top w:val="single" w:sz="12" w:space="0" w:color="auto"/>
            </w:tcBorders>
            <w:shd w:val="clear" w:color="auto" w:fill="auto"/>
            <w:vAlign w:val="bottom"/>
            <w:hideMark/>
          </w:tcPr>
          <w:p w14:paraId="1D9D7DF9"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tcBorders>
              <w:top w:val="single" w:sz="12" w:space="0" w:color="auto"/>
            </w:tcBorders>
            <w:shd w:val="clear" w:color="auto" w:fill="auto"/>
            <w:vAlign w:val="bottom"/>
            <w:hideMark/>
          </w:tcPr>
          <w:p w14:paraId="3DF66C8F"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tcBorders>
              <w:top w:val="single" w:sz="12" w:space="0" w:color="auto"/>
            </w:tcBorders>
            <w:shd w:val="clear" w:color="auto" w:fill="auto"/>
            <w:vAlign w:val="bottom"/>
            <w:hideMark/>
          </w:tcPr>
          <w:p w14:paraId="31AF7F25"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tcBorders>
              <w:top w:val="single" w:sz="12" w:space="0" w:color="auto"/>
            </w:tcBorders>
            <w:shd w:val="clear" w:color="auto" w:fill="auto"/>
            <w:vAlign w:val="bottom"/>
            <w:hideMark/>
          </w:tcPr>
          <w:p w14:paraId="34AD7613"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2</w:t>
            </w:r>
          </w:p>
        </w:tc>
        <w:tc>
          <w:tcPr>
            <w:tcW w:w="493" w:type="dxa"/>
            <w:tcBorders>
              <w:top w:val="single" w:sz="12" w:space="0" w:color="auto"/>
            </w:tcBorders>
            <w:shd w:val="clear" w:color="auto" w:fill="auto"/>
            <w:vAlign w:val="bottom"/>
            <w:hideMark/>
          </w:tcPr>
          <w:p w14:paraId="7D978340"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tcBorders>
              <w:top w:val="single" w:sz="12" w:space="0" w:color="auto"/>
            </w:tcBorders>
            <w:shd w:val="clear" w:color="auto" w:fill="auto"/>
            <w:vAlign w:val="bottom"/>
            <w:hideMark/>
          </w:tcPr>
          <w:p w14:paraId="389331F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tcBorders>
              <w:top w:val="single" w:sz="12" w:space="0" w:color="auto"/>
            </w:tcBorders>
            <w:shd w:val="clear" w:color="auto" w:fill="auto"/>
            <w:vAlign w:val="bottom"/>
            <w:hideMark/>
          </w:tcPr>
          <w:p w14:paraId="01F103E3"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c>
          <w:tcPr>
            <w:tcW w:w="493" w:type="dxa"/>
            <w:tcBorders>
              <w:top w:val="single" w:sz="12" w:space="0" w:color="auto"/>
            </w:tcBorders>
            <w:shd w:val="clear" w:color="auto" w:fill="auto"/>
            <w:vAlign w:val="bottom"/>
            <w:hideMark/>
          </w:tcPr>
          <w:p w14:paraId="162EDA8F"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tcBorders>
              <w:top w:val="single" w:sz="12" w:space="0" w:color="auto"/>
            </w:tcBorders>
            <w:shd w:val="clear" w:color="auto" w:fill="auto"/>
            <w:vAlign w:val="bottom"/>
            <w:hideMark/>
          </w:tcPr>
          <w:p w14:paraId="1E83512F"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tcBorders>
              <w:top w:val="single" w:sz="12" w:space="0" w:color="auto"/>
            </w:tcBorders>
            <w:shd w:val="clear" w:color="auto" w:fill="auto"/>
            <w:vAlign w:val="bottom"/>
          </w:tcPr>
          <w:p w14:paraId="2ECE292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84" w:type="dxa"/>
            <w:tcBorders>
              <w:top w:val="single" w:sz="12" w:space="0" w:color="auto"/>
            </w:tcBorders>
            <w:shd w:val="clear" w:color="auto" w:fill="auto"/>
            <w:vAlign w:val="bottom"/>
          </w:tcPr>
          <w:p w14:paraId="360D9609"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c>
          <w:tcPr>
            <w:tcW w:w="699" w:type="dxa"/>
            <w:tcBorders>
              <w:top w:val="single" w:sz="12" w:space="0" w:color="auto"/>
            </w:tcBorders>
            <w:shd w:val="clear" w:color="auto" w:fill="auto"/>
            <w:vAlign w:val="bottom"/>
            <w:hideMark/>
          </w:tcPr>
          <w:p w14:paraId="42419B14"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4</w:t>
            </w:r>
          </w:p>
        </w:tc>
      </w:tr>
      <w:tr w:rsidR="00BF71ED" w:rsidRPr="00BF71ED" w14:paraId="475C0872" w14:textId="77777777" w:rsidTr="00BF71ED">
        <w:trPr>
          <w:trHeight w:val="240"/>
        </w:trPr>
        <w:tc>
          <w:tcPr>
            <w:tcW w:w="1396" w:type="dxa"/>
            <w:shd w:val="clear" w:color="auto" w:fill="auto"/>
            <w:hideMark/>
          </w:tcPr>
          <w:p w14:paraId="6630AC00"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Armenia</w:t>
            </w:r>
          </w:p>
        </w:tc>
        <w:tc>
          <w:tcPr>
            <w:tcW w:w="494" w:type="dxa"/>
            <w:shd w:val="clear" w:color="auto" w:fill="auto"/>
            <w:vAlign w:val="bottom"/>
            <w:hideMark/>
          </w:tcPr>
          <w:p w14:paraId="74437588"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5B00D412"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49D4A582"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7DDE4670"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53412B33"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06232EC1"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c>
          <w:tcPr>
            <w:tcW w:w="493" w:type="dxa"/>
            <w:shd w:val="clear" w:color="auto" w:fill="auto"/>
            <w:vAlign w:val="bottom"/>
            <w:hideMark/>
          </w:tcPr>
          <w:p w14:paraId="0EC552D2"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4306F850"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7D70ED79"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7053480B"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45FFCF66"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01C44A36"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84" w:type="dxa"/>
            <w:shd w:val="clear" w:color="auto" w:fill="auto"/>
            <w:vAlign w:val="bottom"/>
          </w:tcPr>
          <w:p w14:paraId="625F9809"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699" w:type="dxa"/>
            <w:shd w:val="clear" w:color="auto" w:fill="auto"/>
            <w:vAlign w:val="bottom"/>
            <w:hideMark/>
          </w:tcPr>
          <w:p w14:paraId="085887BD"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r>
      <w:tr w:rsidR="00BF71ED" w:rsidRPr="00BF71ED" w14:paraId="03C0042F" w14:textId="77777777" w:rsidTr="00BF71ED">
        <w:trPr>
          <w:trHeight w:val="240"/>
        </w:trPr>
        <w:tc>
          <w:tcPr>
            <w:tcW w:w="1396" w:type="dxa"/>
            <w:shd w:val="clear" w:color="auto" w:fill="auto"/>
            <w:hideMark/>
          </w:tcPr>
          <w:p w14:paraId="30BCCC64"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Bolivia (Estado Plurinacional de)</w:t>
            </w:r>
          </w:p>
        </w:tc>
        <w:tc>
          <w:tcPr>
            <w:tcW w:w="494" w:type="dxa"/>
            <w:shd w:val="clear" w:color="auto" w:fill="auto"/>
            <w:vAlign w:val="bottom"/>
            <w:hideMark/>
          </w:tcPr>
          <w:p w14:paraId="55F9DD09"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6DA191C3"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6A61CA7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44A13556"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7787F29D"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3573711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28C6432B"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590B8ADB"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c>
          <w:tcPr>
            <w:tcW w:w="493" w:type="dxa"/>
            <w:shd w:val="clear" w:color="auto" w:fill="auto"/>
            <w:vAlign w:val="bottom"/>
            <w:hideMark/>
          </w:tcPr>
          <w:p w14:paraId="2ADAE34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2A4DEDF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0AAEE809"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730869CC"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84" w:type="dxa"/>
            <w:shd w:val="clear" w:color="auto" w:fill="auto"/>
            <w:vAlign w:val="bottom"/>
          </w:tcPr>
          <w:p w14:paraId="24CFB0B8"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699" w:type="dxa"/>
            <w:shd w:val="clear" w:color="auto" w:fill="auto"/>
            <w:vAlign w:val="bottom"/>
            <w:hideMark/>
          </w:tcPr>
          <w:p w14:paraId="4EBB5530"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r>
      <w:tr w:rsidR="00BF71ED" w:rsidRPr="00BF71ED" w14:paraId="3A924884" w14:textId="77777777" w:rsidTr="00BF71ED">
        <w:trPr>
          <w:trHeight w:val="240"/>
        </w:trPr>
        <w:tc>
          <w:tcPr>
            <w:tcW w:w="1396" w:type="dxa"/>
            <w:shd w:val="clear" w:color="auto" w:fill="auto"/>
            <w:hideMark/>
          </w:tcPr>
          <w:p w14:paraId="786D2835"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Brasil</w:t>
            </w:r>
          </w:p>
        </w:tc>
        <w:tc>
          <w:tcPr>
            <w:tcW w:w="494" w:type="dxa"/>
            <w:shd w:val="clear" w:color="auto" w:fill="auto"/>
            <w:vAlign w:val="bottom"/>
            <w:hideMark/>
          </w:tcPr>
          <w:p w14:paraId="0EAC6EBF"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082141AC"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7EE1245E"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c>
          <w:tcPr>
            <w:tcW w:w="493" w:type="dxa"/>
            <w:shd w:val="clear" w:color="auto" w:fill="auto"/>
            <w:vAlign w:val="bottom"/>
            <w:hideMark/>
          </w:tcPr>
          <w:p w14:paraId="1E3D35E4"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2D493C8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6DA3D291"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40D2087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549BF74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7E6A392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4C1F8F9E"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71D58360"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271DF80E"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84" w:type="dxa"/>
            <w:shd w:val="clear" w:color="auto" w:fill="auto"/>
            <w:vAlign w:val="bottom"/>
          </w:tcPr>
          <w:p w14:paraId="43C2066E"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699" w:type="dxa"/>
            <w:shd w:val="clear" w:color="auto" w:fill="auto"/>
            <w:vAlign w:val="bottom"/>
            <w:hideMark/>
          </w:tcPr>
          <w:p w14:paraId="057D7F88"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r>
      <w:tr w:rsidR="00BF71ED" w:rsidRPr="00BF71ED" w14:paraId="3786D98E" w14:textId="77777777" w:rsidTr="00BF71ED">
        <w:trPr>
          <w:trHeight w:val="240"/>
        </w:trPr>
        <w:tc>
          <w:tcPr>
            <w:tcW w:w="1396" w:type="dxa"/>
            <w:shd w:val="clear" w:color="auto" w:fill="auto"/>
            <w:hideMark/>
          </w:tcPr>
          <w:p w14:paraId="18F4CE11"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Burkina Faso</w:t>
            </w:r>
          </w:p>
        </w:tc>
        <w:tc>
          <w:tcPr>
            <w:tcW w:w="494" w:type="dxa"/>
            <w:shd w:val="clear" w:color="auto" w:fill="auto"/>
            <w:vAlign w:val="bottom"/>
            <w:hideMark/>
          </w:tcPr>
          <w:p w14:paraId="02921B0D"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3A24700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22EAA021"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1E0DC57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115D37E8"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4036724F"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03CC0EEE"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466565D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3B01282C"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c>
          <w:tcPr>
            <w:tcW w:w="493" w:type="dxa"/>
            <w:shd w:val="clear" w:color="auto" w:fill="auto"/>
            <w:vAlign w:val="bottom"/>
            <w:hideMark/>
          </w:tcPr>
          <w:p w14:paraId="366F00DE"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5B81192B"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02AF5C45"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c>
          <w:tcPr>
            <w:tcW w:w="484" w:type="dxa"/>
            <w:shd w:val="clear" w:color="auto" w:fill="auto"/>
            <w:vAlign w:val="bottom"/>
          </w:tcPr>
          <w:p w14:paraId="1C7367C9"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c>
          <w:tcPr>
            <w:tcW w:w="699" w:type="dxa"/>
            <w:shd w:val="clear" w:color="auto" w:fill="auto"/>
            <w:vAlign w:val="bottom"/>
            <w:hideMark/>
          </w:tcPr>
          <w:p w14:paraId="12613DA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3</w:t>
            </w:r>
          </w:p>
        </w:tc>
      </w:tr>
      <w:tr w:rsidR="00BF71ED" w:rsidRPr="00BF71ED" w14:paraId="3E939E90" w14:textId="77777777" w:rsidTr="00BF71ED">
        <w:trPr>
          <w:trHeight w:val="240"/>
        </w:trPr>
        <w:tc>
          <w:tcPr>
            <w:tcW w:w="1396" w:type="dxa"/>
            <w:shd w:val="clear" w:color="auto" w:fill="auto"/>
            <w:hideMark/>
          </w:tcPr>
          <w:p w14:paraId="4B54E4AB"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Camboya</w:t>
            </w:r>
          </w:p>
        </w:tc>
        <w:tc>
          <w:tcPr>
            <w:tcW w:w="494" w:type="dxa"/>
            <w:shd w:val="clear" w:color="auto" w:fill="auto"/>
            <w:vAlign w:val="bottom"/>
            <w:hideMark/>
          </w:tcPr>
          <w:p w14:paraId="12D543EC"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1A9B795F"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598BF3AC"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c>
          <w:tcPr>
            <w:tcW w:w="493" w:type="dxa"/>
            <w:shd w:val="clear" w:color="auto" w:fill="auto"/>
            <w:vAlign w:val="bottom"/>
            <w:hideMark/>
          </w:tcPr>
          <w:p w14:paraId="690FF63B"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2466331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7FC2C448"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6DF0F092"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4F49F8F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2</w:t>
            </w:r>
          </w:p>
        </w:tc>
        <w:tc>
          <w:tcPr>
            <w:tcW w:w="493" w:type="dxa"/>
            <w:shd w:val="clear" w:color="auto" w:fill="auto"/>
            <w:vAlign w:val="bottom"/>
            <w:hideMark/>
          </w:tcPr>
          <w:p w14:paraId="63E0F32B"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c>
          <w:tcPr>
            <w:tcW w:w="493" w:type="dxa"/>
            <w:shd w:val="clear" w:color="auto" w:fill="auto"/>
            <w:vAlign w:val="bottom"/>
            <w:hideMark/>
          </w:tcPr>
          <w:p w14:paraId="47DDB7D9"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1FE2EA02"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5F3810F6"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84" w:type="dxa"/>
            <w:shd w:val="clear" w:color="auto" w:fill="auto"/>
            <w:vAlign w:val="bottom"/>
          </w:tcPr>
          <w:p w14:paraId="04EF9D1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699" w:type="dxa"/>
            <w:shd w:val="clear" w:color="auto" w:fill="auto"/>
            <w:vAlign w:val="bottom"/>
            <w:hideMark/>
          </w:tcPr>
          <w:p w14:paraId="776A2829"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4</w:t>
            </w:r>
          </w:p>
        </w:tc>
      </w:tr>
      <w:tr w:rsidR="00BF71ED" w:rsidRPr="00BF71ED" w14:paraId="72A65C37" w14:textId="77777777" w:rsidTr="00BF71ED">
        <w:trPr>
          <w:trHeight w:val="240"/>
        </w:trPr>
        <w:tc>
          <w:tcPr>
            <w:tcW w:w="1396" w:type="dxa"/>
            <w:shd w:val="clear" w:color="auto" w:fill="auto"/>
            <w:hideMark/>
          </w:tcPr>
          <w:p w14:paraId="4036C2EB"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Colombia</w:t>
            </w:r>
          </w:p>
        </w:tc>
        <w:tc>
          <w:tcPr>
            <w:tcW w:w="494" w:type="dxa"/>
            <w:shd w:val="clear" w:color="auto" w:fill="auto"/>
            <w:vAlign w:val="bottom"/>
            <w:hideMark/>
          </w:tcPr>
          <w:p w14:paraId="0FE08B9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3457C7A5"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c>
          <w:tcPr>
            <w:tcW w:w="493" w:type="dxa"/>
            <w:shd w:val="clear" w:color="auto" w:fill="auto"/>
            <w:vAlign w:val="bottom"/>
            <w:hideMark/>
          </w:tcPr>
          <w:p w14:paraId="2692C9B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c>
          <w:tcPr>
            <w:tcW w:w="493" w:type="dxa"/>
            <w:shd w:val="clear" w:color="auto" w:fill="auto"/>
            <w:vAlign w:val="bottom"/>
            <w:hideMark/>
          </w:tcPr>
          <w:p w14:paraId="6851B4AB"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3</w:t>
            </w:r>
          </w:p>
        </w:tc>
        <w:tc>
          <w:tcPr>
            <w:tcW w:w="493" w:type="dxa"/>
            <w:shd w:val="clear" w:color="auto" w:fill="auto"/>
            <w:vAlign w:val="bottom"/>
            <w:hideMark/>
          </w:tcPr>
          <w:p w14:paraId="218CE4A2"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4</w:t>
            </w:r>
          </w:p>
        </w:tc>
        <w:tc>
          <w:tcPr>
            <w:tcW w:w="493" w:type="dxa"/>
            <w:shd w:val="clear" w:color="auto" w:fill="auto"/>
            <w:vAlign w:val="bottom"/>
            <w:hideMark/>
          </w:tcPr>
          <w:p w14:paraId="352BCC88"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3</w:t>
            </w:r>
          </w:p>
        </w:tc>
        <w:tc>
          <w:tcPr>
            <w:tcW w:w="493" w:type="dxa"/>
            <w:shd w:val="clear" w:color="auto" w:fill="auto"/>
            <w:vAlign w:val="bottom"/>
            <w:hideMark/>
          </w:tcPr>
          <w:p w14:paraId="6C52414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9</w:t>
            </w:r>
          </w:p>
        </w:tc>
        <w:tc>
          <w:tcPr>
            <w:tcW w:w="493" w:type="dxa"/>
            <w:shd w:val="clear" w:color="auto" w:fill="auto"/>
            <w:vAlign w:val="bottom"/>
            <w:hideMark/>
          </w:tcPr>
          <w:p w14:paraId="2A9FA374"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3</w:t>
            </w:r>
          </w:p>
        </w:tc>
        <w:tc>
          <w:tcPr>
            <w:tcW w:w="493" w:type="dxa"/>
            <w:shd w:val="clear" w:color="auto" w:fill="auto"/>
            <w:vAlign w:val="bottom"/>
            <w:hideMark/>
          </w:tcPr>
          <w:p w14:paraId="494E5E73"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2</w:t>
            </w:r>
          </w:p>
        </w:tc>
        <w:tc>
          <w:tcPr>
            <w:tcW w:w="493" w:type="dxa"/>
            <w:shd w:val="clear" w:color="auto" w:fill="auto"/>
            <w:vAlign w:val="bottom"/>
            <w:hideMark/>
          </w:tcPr>
          <w:p w14:paraId="5E8A3C4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153</w:t>
            </w:r>
          </w:p>
        </w:tc>
        <w:tc>
          <w:tcPr>
            <w:tcW w:w="493" w:type="dxa"/>
            <w:shd w:val="clear" w:color="auto" w:fill="auto"/>
            <w:vAlign w:val="bottom"/>
            <w:hideMark/>
          </w:tcPr>
          <w:p w14:paraId="7837CCE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0FBCBAF3"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4</w:t>
            </w:r>
          </w:p>
        </w:tc>
        <w:tc>
          <w:tcPr>
            <w:tcW w:w="484" w:type="dxa"/>
            <w:shd w:val="clear" w:color="auto" w:fill="auto"/>
            <w:vAlign w:val="bottom"/>
          </w:tcPr>
          <w:p w14:paraId="565CA7A9"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49</w:t>
            </w:r>
            <w:r w:rsidRPr="00BF71ED">
              <w:rPr>
                <w:i/>
                <w:iCs/>
                <w:sz w:val="18"/>
                <w:szCs w:val="18"/>
                <w:vertAlign w:val="superscript"/>
                <w:lang w:val="es-ES_tradnl"/>
              </w:rPr>
              <w:t>b</w:t>
            </w:r>
            <w:r w:rsidRPr="00BF71ED">
              <w:rPr>
                <w:sz w:val="18"/>
                <w:lang w:val="es-ES_tradnl"/>
              </w:rPr>
              <w:t xml:space="preserve"> </w:t>
            </w:r>
          </w:p>
        </w:tc>
        <w:tc>
          <w:tcPr>
            <w:tcW w:w="699" w:type="dxa"/>
            <w:shd w:val="clear" w:color="auto" w:fill="auto"/>
            <w:vAlign w:val="bottom"/>
            <w:hideMark/>
          </w:tcPr>
          <w:p w14:paraId="3B98DEC1"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232</w:t>
            </w:r>
          </w:p>
        </w:tc>
      </w:tr>
      <w:tr w:rsidR="00BF71ED" w:rsidRPr="00BF71ED" w14:paraId="39740DFE" w14:textId="77777777" w:rsidTr="00BF71ED">
        <w:trPr>
          <w:trHeight w:val="240"/>
        </w:trPr>
        <w:tc>
          <w:tcPr>
            <w:tcW w:w="1396" w:type="dxa"/>
            <w:shd w:val="clear" w:color="auto" w:fill="auto"/>
          </w:tcPr>
          <w:p w14:paraId="732C9C78"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Croacia</w:t>
            </w:r>
          </w:p>
        </w:tc>
        <w:tc>
          <w:tcPr>
            <w:tcW w:w="494" w:type="dxa"/>
            <w:shd w:val="clear" w:color="auto" w:fill="auto"/>
            <w:vAlign w:val="bottom"/>
          </w:tcPr>
          <w:p w14:paraId="117B966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4D462CDC"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1833D149"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16F09D70"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27D482D8"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1EAC51F1"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53D04A3D"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78BCEF22"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032ED78D"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370FFAC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7B14E48F"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6B91363C"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c>
          <w:tcPr>
            <w:tcW w:w="484" w:type="dxa"/>
            <w:shd w:val="clear" w:color="auto" w:fill="auto"/>
            <w:vAlign w:val="bottom"/>
          </w:tcPr>
          <w:p w14:paraId="3CDA986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699" w:type="dxa"/>
            <w:shd w:val="clear" w:color="auto" w:fill="auto"/>
            <w:vAlign w:val="bottom"/>
          </w:tcPr>
          <w:p w14:paraId="291583F5"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r>
      <w:tr w:rsidR="00BF71ED" w:rsidRPr="00BF71ED" w14:paraId="55542256" w14:textId="77777777" w:rsidTr="00BF71ED">
        <w:trPr>
          <w:trHeight w:val="240"/>
        </w:trPr>
        <w:tc>
          <w:tcPr>
            <w:tcW w:w="1396" w:type="dxa"/>
            <w:shd w:val="clear" w:color="auto" w:fill="auto"/>
            <w:hideMark/>
          </w:tcPr>
          <w:p w14:paraId="3449A7C2"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Cuba</w:t>
            </w:r>
          </w:p>
        </w:tc>
        <w:tc>
          <w:tcPr>
            <w:tcW w:w="494" w:type="dxa"/>
            <w:shd w:val="clear" w:color="auto" w:fill="auto"/>
            <w:vAlign w:val="bottom"/>
            <w:hideMark/>
          </w:tcPr>
          <w:p w14:paraId="08B59931"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39C2ACDD"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7C6E7FBC"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36274D41"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1CCB7721"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44A5EF86"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2CE2CCE9"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c>
          <w:tcPr>
            <w:tcW w:w="493" w:type="dxa"/>
            <w:shd w:val="clear" w:color="auto" w:fill="auto"/>
            <w:vAlign w:val="bottom"/>
            <w:hideMark/>
          </w:tcPr>
          <w:p w14:paraId="13DBC955"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3</w:t>
            </w:r>
          </w:p>
        </w:tc>
        <w:tc>
          <w:tcPr>
            <w:tcW w:w="493" w:type="dxa"/>
            <w:shd w:val="clear" w:color="auto" w:fill="auto"/>
            <w:vAlign w:val="bottom"/>
            <w:hideMark/>
          </w:tcPr>
          <w:p w14:paraId="71C78EAD"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0FB98A06"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188</w:t>
            </w:r>
          </w:p>
        </w:tc>
        <w:tc>
          <w:tcPr>
            <w:tcW w:w="493" w:type="dxa"/>
            <w:shd w:val="clear" w:color="auto" w:fill="auto"/>
            <w:vAlign w:val="bottom"/>
            <w:hideMark/>
          </w:tcPr>
          <w:p w14:paraId="5BF0AF5E"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3B8482E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84" w:type="dxa"/>
            <w:shd w:val="clear" w:color="auto" w:fill="auto"/>
            <w:vAlign w:val="bottom"/>
          </w:tcPr>
          <w:p w14:paraId="659F15B6"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c>
          <w:tcPr>
            <w:tcW w:w="699" w:type="dxa"/>
            <w:shd w:val="clear" w:color="auto" w:fill="auto"/>
            <w:vAlign w:val="bottom"/>
            <w:hideMark/>
          </w:tcPr>
          <w:p w14:paraId="2310C4A1"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193</w:t>
            </w:r>
          </w:p>
        </w:tc>
      </w:tr>
      <w:tr w:rsidR="00BF71ED" w:rsidRPr="00BF71ED" w14:paraId="04A1DDB6" w14:textId="77777777" w:rsidTr="00BF71ED">
        <w:trPr>
          <w:trHeight w:val="240"/>
        </w:trPr>
        <w:tc>
          <w:tcPr>
            <w:tcW w:w="1396" w:type="dxa"/>
            <w:shd w:val="clear" w:color="auto" w:fill="auto"/>
          </w:tcPr>
          <w:p w14:paraId="17B632E2"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Ecuador</w:t>
            </w:r>
          </w:p>
        </w:tc>
        <w:tc>
          <w:tcPr>
            <w:tcW w:w="494" w:type="dxa"/>
            <w:shd w:val="clear" w:color="auto" w:fill="auto"/>
            <w:vAlign w:val="bottom"/>
          </w:tcPr>
          <w:p w14:paraId="43CAC252"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548DA2CC"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58AB523C"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3F7EB7BD"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7B5BB5BB"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0857D29B"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2C37279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5AF707A0"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51EC664E"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751DAEB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0EC50119"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36C7C25F"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84" w:type="dxa"/>
            <w:shd w:val="clear" w:color="auto" w:fill="auto"/>
            <w:vAlign w:val="bottom"/>
          </w:tcPr>
          <w:p w14:paraId="28788962"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c>
          <w:tcPr>
            <w:tcW w:w="699" w:type="dxa"/>
            <w:shd w:val="clear" w:color="auto" w:fill="auto"/>
            <w:vAlign w:val="bottom"/>
          </w:tcPr>
          <w:p w14:paraId="333B4A65"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r>
      <w:tr w:rsidR="00BF71ED" w:rsidRPr="00BF71ED" w14:paraId="13BB71A3" w14:textId="77777777" w:rsidTr="00BF71ED">
        <w:trPr>
          <w:trHeight w:val="240"/>
        </w:trPr>
        <w:tc>
          <w:tcPr>
            <w:tcW w:w="1396" w:type="dxa"/>
            <w:shd w:val="clear" w:color="auto" w:fill="auto"/>
            <w:hideMark/>
          </w:tcPr>
          <w:p w14:paraId="50C33A80"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Eslovaquia</w:t>
            </w:r>
          </w:p>
        </w:tc>
        <w:tc>
          <w:tcPr>
            <w:tcW w:w="494" w:type="dxa"/>
            <w:shd w:val="clear" w:color="auto" w:fill="auto"/>
            <w:vAlign w:val="bottom"/>
            <w:hideMark/>
          </w:tcPr>
          <w:p w14:paraId="6CA820DB"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09016208"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151A72BF"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32B0D8D0"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457A6BB8"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0483489D"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3B856F8D"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091536C3"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0DE295B5"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c>
          <w:tcPr>
            <w:tcW w:w="493" w:type="dxa"/>
            <w:shd w:val="clear" w:color="auto" w:fill="auto"/>
            <w:vAlign w:val="bottom"/>
            <w:hideMark/>
          </w:tcPr>
          <w:p w14:paraId="48960371"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3E0ED2D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59BBD600"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84" w:type="dxa"/>
            <w:shd w:val="clear" w:color="auto" w:fill="auto"/>
            <w:vAlign w:val="bottom"/>
          </w:tcPr>
          <w:p w14:paraId="160DB1EB"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699" w:type="dxa"/>
            <w:shd w:val="clear" w:color="auto" w:fill="auto"/>
            <w:vAlign w:val="bottom"/>
            <w:hideMark/>
          </w:tcPr>
          <w:p w14:paraId="266F37C6"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r>
      <w:tr w:rsidR="00BF71ED" w:rsidRPr="00BF71ED" w14:paraId="2E1D07C1" w14:textId="77777777" w:rsidTr="00BF71ED">
        <w:trPr>
          <w:trHeight w:val="240"/>
        </w:trPr>
        <w:tc>
          <w:tcPr>
            <w:tcW w:w="1396" w:type="dxa"/>
            <w:shd w:val="clear" w:color="auto" w:fill="auto"/>
          </w:tcPr>
          <w:p w14:paraId="1903315D"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Gabón</w:t>
            </w:r>
          </w:p>
        </w:tc>
        <w:tc>
          <w:tcPr>
            <w:tcW w:w="494" w:type="dxa"/>
            <w:shd w:val="clear" w:color="auto" w:fill="auto"/>
            <w:vAlign w:val="bottom"/>
          </w:tcPr>
          <w:p w14:paraId="2A898AA3"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79985E7C"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656DC1FE"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3EB80C5C"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35BEEC28"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78767FFD"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7518F55B"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5989AC5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11A5E21F"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23E0888B"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77E308B2"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5BD18A73" w14:textId="77777777" w:rsidR="00BF71ED" w:rsidRPr="00BF71ED" w:rsidDel="0020703B"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8</w:t>
            </w:r>
          </w:p>
        </w:tc>
        <w:tc>
          <w:tcPr>
            <w:tcW w:w="484" w:type="dxa"/>
            <w:shd w:val="clear" w:color="auto" w:fill="auto"/>
            <w:vAlign w:val="bottom"/>
          </w:tcPr>
          <w:p w14:paraId="10B94C4D"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699" w:type="dxa"/>
            <w:shd w:val="clear" w:color="auto" w:fill="auto"/>
            <w:vAlign w:val="bottom"/>
          </w:tcPr>
          <w:p w14:paraId="2FB0D661"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8</w:t>
            </w:r>
          </w:p>
        </w:tc>
      </w:tr>
      <w:tr w:rsidR="00BF71ED" w:rsidRPr="00BF71ED" w14:paraId="376740A2" w14:textId="77777777" w:rsidTr="00BF71ED">
        <w:trPr>
          <w:trHeight w:val="240"/>
        </w:trPr>
        <w:tc>
          <w:tcPr>
            <w:tcW w:w="1396" w:type="dxa"/>
            <w:shd w:val="clear" w:color="auto" w:fill="auto"/>
            <w:hideMark/>
          </w:tcPr>
          <w:p w14:paraId="2ABF39A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Honduras</w:t>
            </w:r>
          </w:p>
        </w:tc>
        <w:tc>
          <w:tcPr>
            <w:tcW w:w="494" w:type="dxa"/>
            <w:shd w:val="clear" w:color="auto" w:fill="auto"/>
            <w:vAlign w:val="bottom"/>
            <w:hideMark/>
          </w:tcPr>
          <w:p w14:paraId="05137A89"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57509C74"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4A8F014E"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6B31EE24"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7589CEFD"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42D6C01D"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4394EA48"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14</w:t>
            </w:r>
          </w:p>
        </w:tc>
        <w:tc>
          <w:tcPr>
            <w:tcW w:w="493" w:type="dxa"/>
            <w:shd w:val="clear" w:color="auto" w:fill="auto"/>
            <w:vAlign w:val="bottom"/>
            <w:hideMark/>
          </w:tcPr>
          <w:p w14:paraId="42ECAC84"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0CA30E10"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9</w:t>
            </w:r>
          </w:p>
        </w:tc>
        <w:tc>
          <w:tcPr>
            <w:tcW w:w="493" w:type="dxa"/>
            <w:shd w:val="clear" w:color="auto" w:fill="auto"/>
            <w:vAlign w:val="bottom"/>
            <w:hideMark/>
          </w:tcPr>
          <w:p w14:paraId="665F2193"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2</w:t>
            </w:r>
          </w:p>
        </w:tc>
        <w:tc>
          <w:tcPr>
            <w:tcW w:w="493" w:type="dxa"/>
            <w:shd w:val="clear" w:color="auto" w:fill="auto"/>
            <w:vAlign w:val="bottom"/>
            <w:hideMark/>
          </w:tcPr>
          <w:p w14:paraId="6A97F338"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625A9DFB"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7</w:t>
            </w:r>
          </w:p>
        </w:tc>
        <w:tc>
          <w:tcPr>
            <w:tcW w:w="484" w:type="dxa"/>
            <w:shd w:val="clear" w:color="auto" w:fill="auto"/>
            <w:vAlign w:val="bottom"/>
          </w:tcPr>
          <w:p w14:paraId="496BA2F0"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3</w:t>
            </w:r>
          </w:p>
        </w:tc>
        <w:tc>
          <w:tcPr>
            <w:tcW w:w="699" w:type="dxa"/>
            <w:shd w:val="clear" w:color="auto" w:fill="auto"/>
            <w:vAlign w:val="bottom"/>
            <w:hideMark/>
          </w:tcPr>
          <w:p w14:paraId="4156BB96"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35</w:t>
            </w:r>
          </w:p>
        </w:tc>
      </w:tr>
      <w:tr w:rsidR="00BF71ED" w:rsidRPr="00BF71ED" w14:paraId="17F9137D" w14:textId="77777777" w:rsidTr="00BF71ED">
        <w:trPr>
          <w:trHeight w:val="240"/>
        </w:trPr>
        <w:tc>
          <w:tcPr>
            <w:tcW w:w="1396" w:type="dxa"/>
            <w:shd w:val="clear" w:color="auto" w:fill="auto"/>
            <w:hideMark/>
          </w:tcPr>
          <w:p w14:paraId="0F276A36"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Iraq</w:t>
            </w:r>
          </w:p>
        </w:tc>
        <w:tc>
          <w:tcPr>
            <w:tcW w:w="494" w:type="dxa"/>
            <w:shd w:val="clear" w:color="auto" w:fill="auto"/>
            <w:vAlign w:val="bottom"/>
            <w:hideMark/>
          </w:tcPr>
          <w:p w14:paraId="7622478C"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1C1FACF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063B30D0"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5</w:t>
            </w:r>
          </w:p>
        </w:tc>
        <w:tc>
          <w:tcPr>
            <w:tcW w:w="493" w:type="dxa"/>
            <w:shd w:val="clear" w:color="auto" w:fill="auto"/>
            <w:vAlign w:val="bottom"/>
            <w:hideMark/>
          </w:tcPr>
          <w:p w14:paraId="27CC4E11"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42</w:t>
            </w:r>
          </w:p>
        </w:tc>
        <w:tc>
          <w:tcPr>
            <w:tcW w:w="493" w:type="dxa"/>
            <w:shd w:val="clear" w:color="auto" w:fill="auto"/>
            <w:vAlign w:val="bottom"/>
            <w:hideMark/>
          </w:tcPr>
          <w:p w14:paraId="63DBA5FC"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22</w:t>
            </w:r>
          </w:p>
        </w:tc>
        <w:tc>
          <w:tcPr>
            <w:tcW w:w="493" w:type="dxa"/>
            <w:shd w:val="clear" w:color="auto" w:fill="auto"/>
            <w:vAlign w:val="bottom"/>
            <w:hideMark/>
          </w:tcPr>
          <w:p w14:paraId="7C7B9D25"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43</w:t>
            </w:r>
          </w:p>
        </w:tc>
        <w:tc>
          <w:tcPr>
            <w:tcW w:w="493" w:type="dxa"/>
            <w:shd w:val="clear" w:color="auto" w:fill="auto"/>
            <w:vAlign w:val="bottom"/>
            <w:hideMark/>
          </w:tcPr>
          <w:p w14:paraId="2D488429"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55</w:t>
            </w:r>
          </w:p>
        </w:tc>
        <w:tc>
          <w:tcPr>
            <w:tcW w:w="493" w:type="dxa"/>
            <w:shd w:val="clear" w:color="auto" w:fill="auto"/>
            <w:vAlign w:val="bottom"/>
            <w:hideMark/>
          </w:tcPr>
          <w:p w14:paraId="5202EC24"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226</w:t>
            </w:r>
          </w:p>
        </w:tc>
        <w:tc>
          <w:tcPr>
            <w:tcW w:w="493" w:type="dxa"/>
            <w:shd w:val="clear" w:color="auto" w:fill="auto"/>
            <w:vAlign w:val="bottom"/>
            <w:hideMark/>
          </w:tcPr>
          <w:p w14:paraId="5529F359"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103</w:t>
            </w:r>
          </w:p>
        </w:tc>
        <w:tc>
          <w:tcPr>
            <w:tcW w:w="493" w:type="dxa"/>
            <w:shd w:val="clear" w:color="auto" w:fill="auto"/>
            <w:vAlign w:val="bottom"/>
            <w:hideMark/>
          </w:tcPr>
          <w:p w14:paraId="4569881B"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41</w:t>
            </w:r>
          </w:p>
        </w:tc>
        <w:tc>
          <w:tcPr>
            <w:tcW w:w="493" w:type="dxa"/>
            <w:shd w:val="clear" w:color="auto" w:fill="auto"/>
            <w:vAlign w:val="bottom"/>
            <w:hideMark/>
          </w:tcPr>
          <w:p w14:paraId="7C97476D"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42</w:t>
            </w:r>
          </w:p>
        </w:tc>
        <w:tc>
          <w:tcPr>
            <w:tcW w:w="493" w:type="dxa"/>
            <w:shd w:val="clear" w:color="auto" w:fill="auto"/>
            <w:vAlign w:val="bottom"/>
          </w:tcPr>
          <w:p w14:paraId="529C15B6"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8</w:t>
            </w:r>
          </w:p>
        </w:tc>
        <w:tc>
          <w:tcPr>
            <w:tcW w:w="484" w:type="dxa"/>
            <w:shd w:val="clear" w:color="auto" w:fill="auto"/>
            <w:vAlign w:val="bottom"/>
          </w:tcPr>
          <w:p w14:paraId="48F9BD5C"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11</w:t>
            </w:r>
          </w:p>
        </w:tc>
        <w:tc>
          <w:tcPr>
            <w:tcW w:w="699" w:type="dxa"/>
            <w:shd w:val="clear" w:color="auto" w:fill="auto"/>
            <w:vAlign w:val="bottom"/>
            <w:hideMark/>
          </w:tcPr>
          <w:p w14:paraId="2FE24EE2"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598</w:t>
            </w:r>
          </w:p>
        </w:tc>
      </w:tr>
      <w:tr w:rsidR="00BF71ED" w:rsidRPr="00BF71ED" w14:paraId="14A21A33" w14:textId="77777777" w:rsidTr="00BF71ED">
        <w:trPr>
          <w:trHeight w:val="240"/>
        </w:trPr>
        <w:tc>
          <w:tcPr>
            <w:tcW w:w="1396" w:type="dxa"/>
            <w:shd w:val="clear" w:color="auto" w:fill="auto"/>
          </w:tcPr>
          <w:p w14:paraId="496D5EA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Japón</w:t>
            </w:r>
          </w:p>
        </w:tc>
        <w:tc>
          <w:tcPr>
            <w:tcW w:w="494" w:type="dxa"/>
            <w:shd w:val="clear" w:color="auto" w:fill="auto"/>
            <w:vAlign w:val="bottom"/>
          </w:tcPr>
          <w:p w14:paraId="03D50802"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1EA0F850"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2062E8C2"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0D883033"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3CADC036"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70B3AD7B"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38134E08"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57A5569B"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7CF86002"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5F88158D"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02AFA090"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26AF5BB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r w:rsidRPr="00BF71ED">
              <w:rPr>
                <w:i/>
                <w:iCs/>
                <w:sz w:val="18"/>
                <w:szCs w:val="18"/>
                <w:vertAlign w:val="superscript"/>
                <w:lang w:val="es-ES_tradnl"/>
              </w:rPr>
              <w:t>b</w:t>
            </w:r>
          </w:p>
        </w:tc>
        <w:tc>
          <w:tcPr>
            <w:tcW w:w="484" w:type="dxa"/>
            <w:shd w:val="clear" w:color="auto" w:fill="auto"/>
            <w:vAlign w:val="bottom"/>
          </w:tcPr>
          <w:p w14:paraId="305EB6E1"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699" w:type="dxa"/>
            <w:shd w:val="clear" w:color="auto" w:fill="auto"/>
            <w:vAlign w:val="bottom"/>
          </w:tcPr>
          <w:p w14:paraId="3C9AAB15"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r>
      <w:tr w:rsidR="00BF71ED" w:rsidRPr="00BF71ED" w14:paraId="04C886C3" w14:textId="77777777" w:rsidTr="00BF71ED">
        <w:trPr>
          <w:trHeight w:val="240"/>
        </w:trPr>
        <w:tc>
          <w:tcPr>
            <w:tcW w:w="1396" w:type="dxa"/>
            <w:shd w:val="clear" w:color="auto" w:fill="auto"/>
            <w:hideMark/>
          </w:tcPr>
          <w:p w14:paraId="29D3DAA4"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Kazajstán</w:t>
            </w:r>
          </w:p>
        </w:tc>
        <w:tc>
          <w:tcPr>
            <w:tcW w:w="494" w:type="dxa"/>
            <w:shd w:val="clear" w:color="auto" w:fill="auto"/>
            <w:vAlign w:val="bottom"/>
            <w:hideMark/>
          </w:tcPr>
          <w:p w14:paraId="3F777D53"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660FB862"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042182A3"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149D646F"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7522B928"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502634A2"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2</w:t>
            </w:r>
          </w:p>
        </w:tc>
        <w:tc>
          <w:tcPr>
            <w:tcW w:w="493" w:type="dxa"/>
            <w:shd w:val="clear" w:color="auto" w:fill="auto"/>
            <w:vAlign w:val="bottom"/>
            <w:hideMark/>
          </w:tcPr>
          <w:p w14:paraId="64BE037D"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6898CE0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49254A98"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36AB97D0"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6FEBE44C"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47A21A5D"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84" w:type="dxa"/>
            <w:shd w:val="clear" w:color="auto" w:fill="auto"/>
            <w:vAlign w:val="bottom"/>
          </w:tcPr>
          <w:p w14:paraId="30DA4B36"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699" w:type="dxa"/>
            <w:shd w:val="clear" w:color="auto" w:fill="auto"/>
            <w:vAlign w:val="bottom"/>
            <w:hideMark/>
          </w:tcPr>
          <w:p w14:paraId="41841FE6"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2</w:t>
            </w:r>
          </w:p>
        </w:tc>
      </w:tr>
      <w:tr w:rsidR="00BF71ED" w:rsidRPr="00BF71ED" w14:paraId="702DA768" w14:textId="77777777" w:rsidTr="00BF71ED">
        <w:trPr>
          <w:trHeight w:val="240"/>
        </w:trPr>
        <w:tc>
          <w:tcPr>
            <w:tcW w:w="1396" w:type="dxa"/>
            <w:shd w:val="clear" w:color="auto" w:fill="auto"/>
            <w:hideMark/>
          </w:tcPr>
          <w:p w14:paraId="1BE68FE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Lituania</w:t>
            </w:r>
          </w:p>
        </w:tc>
        <w:tc>
          <w:tcPr>
            <w:tcW w:w="494" w:type="dxa"/>
            <w:shd w:val="clear" w:color="auto" w:fill="auto"/>
            <w:vAlign w:val="bottom"/>
            <w:hideMark/>
          </w:tcPr>
          <w:p w14:paraId="772B5912"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550504AB"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3C90FB26"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20FFB148"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0C40CDC8"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2D233518"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3AB89F7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57CAE94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2</w:t>
            </w:r>
          </w:p>
        </w:tc>
        <w:tc>
          <w:tcPr>
            <w:tcW w:w="493" w:type="dxa"/>
            <w:shd w:val="clear" w:color="auto" w:fill="auto"/>
            <w:vAlign w:val="bottom"/>
            <w:hideMark/>
          </w:tcPr>
          <w:p w14:paraId="1E644075"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07097F0E"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125BF88E"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6D5B2976"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84" w:type="dxa"/>
            <w:shd w:val="clear" w:color="auto" w:fill="auto"/>
            <w:vAlign w:val="bottom"/>
          </w:tcPr>
          <w:p w14:paraId="5D5297D0"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699" w:type="dxa"/>
            <w:shd w:val="clear" w:color="auto" w:fill="auto"/>
            <w:vAlign w:val="bottom"/>
            <w:hideMark/>
          </w:tcPr>
          <w:p w14:paraId="449701D2"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2</w:t>
            </w:r>
          </w:p>
        </w:tc>
      </w:tr>
      <w:tr w:rsidR="00BF71ED" w:rsidRPr="00BF71ED" w14:paraId="30C1DA18" w14:textId="77777777" w:rsidTr="00BF71ED">
        <w:trPr>
          <w:trHeight w:val="240"/>
        </w:trPr>
        <w:tc>
          <w:tcPr>
            <w:tcW w:w="1396" w:type="dxa"/>
            <w:shd w:val="clear" w:color="auto" w:fill="auto"/>
            <w:hideMark/>
          </w:tcPr>
          <w:p w14:paraId="227C43FC"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Malí</w:t>
            </w:r>
          </w:p>
        </w:tc>
        <w:tc>
          <w:tcPr>
            <w:tcW w:w="494" w:type="dxa"/>
            <w:shd w:val="clear" w:color="auto" w:fill="auto"/>
            <w:vAlign w:val="bottom"/>
            <w:hideMark/>
          </w:tcPr>
          <w:p w14:paraId="1448D020"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48650A3B"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67465285"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0FD8B766"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080079EF"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155269F1"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15B70B29"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2A33D7BF"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21E8888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c>
          <w:tcPr>
            <w:tcW w:w="493" w:type="dxa"/>
            <w:shd w:val="clear" w:color="auto" w:fill="auto"/>
            <w:vAlign w:val="bottom"/>
            <w:hideMark/>
          </w:tcPr>
          <w:p w14:paraId="70CADAE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11</w:t>
            </w:r>
          </w:p>
        </w:tc>
        <w:tc>
          <w:tcPr>
            <w:tcW w:w="493" w:type="dxa"/>
            <w:shd w:val="clear" w:color="auto" w:fill="auto"/>
            <w:vAlign w:val="bottom"/>
            <w:hideMark/>
          </w:tcPr>
          <w:p w14:paraId="313D3978"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14D2912E"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84" w:type="dxa"/>
            <w:shd w:val="clear" w:color="auto" w:fill="auto"/>
            <w:vAlign w:val="bottom"/>
          </w:tcPr>
          <w:p w14:paraId="6D184A5B"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699" w:type="dxa"/>
            <w:shd w:val="clear" w:color="auto" w:fill="auto"/>
            <w:vAlign w:val="bottom"/>
            <w:hideMark/>
          </w:tcPr>
          <w:p w14:paraId="57E96B2F"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12</w:t>
            </w:r>
          </w:p>
        </w:tc>
      </w:tr>
      <w:tr w:rsidR="00BF71ED" w:rsidRPr="00BF71ED" w14:paraId="378FA7AE" w14:textId="77777777" w:rsidTr="00BF71ED">
        <w:trPr>
          <w:trHeight w:val="240"/>
        </w:trPr>
        <w:tc>
          <w:tcPr>
            <w:tcW w:w="1396" w:type="dxa"/>
            <w:shd w:val="clear" w:color="auto" w:fill="auto"/>
            <w:hideMark/>
          </w:tcPr>
          <w:p w14:paraId="17D8936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Marruecos</w:t>
            </w:r>
          </w:p>
        </w:tc>
        <w:tc>
          <w:tcPr>
            <w:tcW w:w="494" w:type="dxa"/>
            <w:shd w:val="clear" w:color="auto" w:fill="auto"/>
            <w:vAlign w:val="bottom"/>
            <w:hideMark/>
          </w:tcPr>
          <w:p w14:paraId="6A9B913C"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6D1F9B30"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70916BF5"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15E78906"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6E8057C2"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c>
          <w:tcPr>
            <w:tcW w:w="493" w:type="dxa"/>
            <w:shd w:val="clear" w:color="auto" w:fill="auto"/>
            <w:vAlign w:val="bottom"/>
            <w:hideMark/>
          </w:tcPr>
          <w:p w14:paraId="4CB3B09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2</w:t>
            </w:r>
          </w:p>
        </w:tc>
        <w:tc>
          <w:tcPr>
            <w:tcW w:w="493" w:type="dxa"/>
            <w:shd w:val="clear" w:color="auto" w:fill="auto"/>
            <w:vAlign w:val="bottom"/>
            <w:hideMark/>
          </w:tcPr>
          <w:p w14:paraId="248AD8FE"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7DB341F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60F69BB0"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6FBF8B9F"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2</w:t>
            </w:r>
          </w:p>
        </w:tc>
        <w:tc>
          <w:tcPr>
            <w:tcW w:w="493" w:type="dxa"/>
            <w:shd w:val="clear" w:color="auto" w:fill="auto"/>
            <w:vAlign w:val="bottom"/>
            <w:hideMark/>
          </w:tcPr>
          <w:p w14:paraId="225C470D"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2</w:t>
            </w:r>
            <w:r w:rsidRPr="00BF71ED">
              <w:rPr>
                <w:i/>
                <w:iCs/>
                <w:sz w:val="18"/>
                <w:szCs w:val="18"/>
                <w:vertAlign w:val="superscript"/>
                <w:lang w:val="es-ES_tradnl"/>
              </w:rPr>
              <w:t>b</w:t>
            </w:r>
            <w:r w:rsidRPr="00BF71ED">
              <w:rPr>
                <w:sz w:val="18"/>
                <w:lang w:val="es-ES_tradnl"/>
              </w:rPr>
              <w:t xml:space="preserve"> </w:t>
            </w:r>
          </w:p>
        </w:tc>
        <w:tc>
          <w:tcPr>
            <w:tcW w:w="493" w:type="dxa"/>
            <w:shd w:val="clear" w:color="auto" w:fill="auto"/>
            <w:vAlign w:val="bottom"/>
          </w:tcPr>
          <w:p w14:paraId="491E93F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84" w:type="dxa"/>
            <w:shd w:val="clear" w:color="auto" w:fill="auto"/>
            <w:vAlign w:val="bottom"/>
          </w:tcPr>
          <w:p w14:paraId="351F4731"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699" w:type="dxa"/>
            <w:shd w:val="clear" w:color="auto" w:fill="auto"/>
            <w:vAlign w:val="bottom"/>
            <w:hideMark/>
          </w:tcPr>
          <w:p w14:paraId="0BFB0230"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7</w:t>
            </w:r>
          </w:p>
        </w:tc>
      </w:tr>
      <w:tr w:rsidR="00BF71ED" w:rsidRPr="00BF71ED" w14:paraId="781FD346" w14:textId="77777777" w:rsidTr="00BF71ED">
        <w:trPr>
          <w:trHeight w:val="240"/>
        </w:trPr>
        <w:tc>
          <w:tcPr>
            <w:tcW w:w="1396" w:type="dxa"/>
            <w:shd w:val="clear" w:color="auto" w:fill="auto"/>
            <w:hideMark/>
          </w:tcPr>
          <w:p w14:paraId="1D20998D"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Mauritania</w:t>
            </w:r>
          </w:p>
        </w:tc>
        <w:tc>
          <w:tcPr>
            <w:tcW w:w="494" w:type="dxa"/>
            <w:shd w:val="clear" w:color="auto" w:fill="auto"/>
            <w:vAlign w:val="bottom"/>
            <w:hideMark/>
          </w:tcPr>
          <w:p w14:paraId="06AF79D0"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14E0CDE6"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0F479FE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49CE7FB1"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12057F2C"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77EC749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c>
          <w:tcPr>
            <w:tcW w:w="493" w:type="dxa"/>
            <w:shd w:val="clear" w:color="auto" w:fill="auto"/>
            <w:vAlign w:val="bottom"/>
            <w:hideMark/>
          </w:tcPr>
          <w:p w14:paraId="45422BEF"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169C508F"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05CB4489"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6210F34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3F524E93"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539D3E6F"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84" w:type="dxa"/>
            <w:shd w:val="clear" w:color="auto" w:fill="auto"/>
            <w:vAlign w:val="bottom"/>
          </w:tcPr>
          <w:p w14:paraId="52710AC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699" w:type="dxa"/>
            <w:shd w:val="clear" w:color="auto" w:fill="auto"/>
            <w:vAlign w:val="bottom"/>
            <w:hideMark/>
          </w:tcPr>
          <w:p w14:paraId="55B7680E"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r>
      <w:tr w:rsidR="00BF71ED" w:rsidRPr="00BF71ED" w14:paraId="4983B964" w14:textId="77777777" w:rsidTr="00BF71ED">
        <w:trPr>
          <w:trHeight w:val="240"/>
        </w:trPr>
        <w:tc>
          <w:tcPr>
            <w:tcW w:w="1396" w:type="dxa"/>
            <w:shd w:val="clear" w:color="auto" w:fill="auto"/>
            <w:hideMark/>
          </w:tcPr>
          <w:p w14:paraId="77F91DBC"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México</w:t>
            </w:r>
          </w:p>
        </w:tc>
        <w:tc>
          <w:tcPr>
            <w:tcW w:w="494" w:type="dxa"/>
            <w:shd w:val="clear" w:color="auto" w:fill="auto"/>
            <w:vAlign w:val="bottom"/>
            <w:hideMark/>
          </w:tcPr>
          <w:p w14:paraId="2AF6B87F"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5</w:t>
            </w:r>
          </w:p>
        </w:tc>
        <w:tc>
          <w:tcPr>
            <w:tcW w:w="493" w:type="dxa"/>
            <w:shd w:val="clear" w:color="auto" w:fill="auto"/>
            <w:vAlign w:val="bottom"/>
            <w:hideMark/>
          </w:tcPr>
          <w:p w14:paraId="5610BC13"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4</w:t>
            </w:r>
          </w:p>
        </w:tc>
        <w:tc>
          <w:tcPr>
            <w:tcW w:w="493" w:type="dxa"/>
            <w:shd w:val="clear" w:color="auto" w:fill="auto"/>
            <w:vAlign w:val="bottom"/>
            <w:hideMark/>
          </w:tcPr>
          <w:p w14:paraId="5B0BF9DF"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43</w:t>
            </w:r>
          </w:p>
        </w:tc>
        <w:tc>
          <w:tcPr>
            <w:tcW w:w="493" w:type="dxa"/>
            <w:shd w:val="clear" w:color="auto" w:fill="auto"/>
            <w:vAlign w:val="bottom"/>
            <w:hideMark/>
          </w:tcPr>
          <w:p w14:paraId="757DB919"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166</w:t>
            </w:r>
          </w:p>
        </w:tc>
        <w:tc>
          <w:tcPr>
            <w:tcW w:w="493" w:type="dxa"/>
            <w:shd w:val="clear" w:color="auto" w:fill="auto"/>
            <w:vAlign w:val="bottom"/>
            <w:hideMark/>
          </w:tcPr>
          <w:p w14:paraId="7332F328"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58</w:t>
            </w:r>
          </w:p>
        </w:tc>
        <w:tc>
          <w:tcPr>
            <w:tcW w:w="493" w:type="dxa"/>
            <w:shd w:val="clear" w:color="auto" w:fill="auto"/>
            <w:vAlign w:val="bottom"/>
            <w:hideMark/>
          </w:tcPr>
          <w:p w14:paraId="04A74823"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31</w:t>
            </w:r>
          </w:p>
        </w:tc>
        <w:tc>
          <w:tcPr>
            <w:tcW w:w="493" w:type="dxa"/>
            <w:shd w:val="clear" w:color="auto" w:fill="auto"/>
            <w:vAlign w:val="bottom"/>
            <w:hideMark/>
          </w:tcPr>
          <w:p w14:paraId="20870AE8"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42</w:t>
            </w:r>
          </w:p>
        </w:tc>
        <w:tc>
          <w:tcPr>
            <w:tcW w:w="493" w:type="dxa"/>
            <w:shd w:val="clear" w:color="auto" w:fill="auto"/>
            <w:vAlign w:val="bottom"/>
            <w:hideMark/>
          </w:tcPr>
          <w:p w14:paraId="77BA35D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10</w:t>
            </w:r>
          </w:p>
        </w:tc>
        <w:tc>
          <w:tcPr>
            <w:tcW w:w="493" w:type="dxa"/>
            <w:shd w:val="clear" w:color="auto" w:fill="auto"/>
            <w:vAlign w:val="bottom"/>
            <w:hideMark/>
          </w:tcPr>
          <w:p w14:paraId="3DB0E8A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57</w:t>
            </w:r>
          </w:p>
        </w:tc>
        <w:tc>
          <w:tcPr>
            <w:tcW w:w="493" w:type="dxa"/>
            <w:shd w:val="clear" w:color="auto" w:fill="auto"/>
            <w:vAlign w:val="bottom"/>
            <w:hideMark/>
          </w:tcPr>
          <w:p w14:paraId="46DA1D45"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60</w:t>
            </w:r>
          </w:p>
        </w:tc>
        <w:tc>
          <w:tcPr>
            <w:tcW w:w="493" w:type="dxa"/>
            <w:shd w:val="clear" w:color="auto" w:fill="auto"/>
            <w:vAlign w:val="bottom"/>
            <w:hideMark/>
          </w:tcPr>
          <w:p w14:paraId="38A1A84C"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52</w:t>
            </w:r>
          </w:p>
        </w:tc>
        <w:tc>
          <w:tcPr>
            <w:tcW w:w="493" w:type="dxa"/>
            <w:shd w:val="clear" w:color="auto" w:fill="auto"/>
            <w:vAlign w:val="bottom"/>
          </w:tcPr>
          <w:p w14:paraId="2CC24959"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90</w:t>
            </w:r>
            <w:r w:rsidRPr="00BF71ED">
              <w:rPr>
                <w:i/>
                <w:iCs/>
                <w:sz w:val="18"/>
                <w:szCs w:val="18"/>
                <w:vertAlign w:val="superscript"/>
                <w:lang w:val="es-ES_tradnl"/>
              </w:rPr>
              <w:t>b</w:t>
            </w:r>
          </w:p>
        </w:tc>
        <w:tc>
          <w:tcPr>
            <w:tcW w:w="484" w:type="dxa"/>
            <w:shd w:val="clear" w:color="auto" w:fill="auto"/>
            <w:vAlign w:val="bottom"/>
          </w:tcPr>
          <w:p w14:paraId="348497B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46</w:t>
            </w:r>
          </w:p>
        </w:tc>
        <w:tc>
          <w:tcPr>
            <w:tcW w:w="699" w:type="dxa"/>
            <w:shd w:val="clear" w:color="auto" w:fill="auto"/>
            <w:vAlign w:val="bottom"/>
            <w:hideMark/>
          </w:tcPr>
          <w:p w14:paraId="5DBD7D7B"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664</w:t>
            </w:r>
          </w:p>
        </w:tc>
      </w:tr>
      <w:tr w:rsidR="00BF71ED" w:rsidRPr="00BF71ED" w14:paraId="422660AB" w14:textId="77777777" w:rsidTr="00BF71ED">
        <w:trPr>
          <w:trHeight w:val="240"/>
        </w:trPr>
        <w:tc>
          <w:tcPr>
            <w:tcW w:w="1396" w:type="dxa"/>
            <w:shd w:val="clear" w:color="auto" w:fill="auto"/>
            <w:hideMark/>
          </w:tcPr>
          <w:p w14:paraId="5D6C05C5"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Níger</w:t>
            </w:r>
          </w:p>
        </w:tc>
        <w:tc>
          <w:tcPr>
            <w:tcW w:w="494" w:type="dxa"/>
            <w:shd w:val="clear" w:color="auto" w:fill="auto"/>
            <w:vAlign w:val="bottom"/>
            <w:hideMark/>
          </w:tcPr>
          <w:p w14:paraId="14264B9B"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1C2F4883"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5CFD7CD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03AB273D"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580D0E8C"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07F40454"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3756BA78"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153C710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4AC8CE71"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c>
          <w:tcPr>
            <w:tcW w:w="493" w:type="dxa"/>
            <w:shd w:val="clear" w:color="auto" w:fill="auto"/>
            <w:vAlign w:val="bottom"/>
            <w:hideMark/>
          </w:tcPr>
          <w:p w14:paraId="14A4A809"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0BCF12B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220E188D"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84" w:type="dxa"/>
            <w:shd w:val="clear" w:color="auto" w:fill="auto"/>
            <w:vAlign w:val="bottom"/>
          </w:tcPr>
          <w:p w14:paraId="11D0AECB"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699" w:type="dxa"/>
            <w:shd w:val="clear" w:color="auto" w:fill="auto"/>
            <w:vAlign w:val="bottom"/>
            <w:hideMark/>
          </w:tcPr>
          <w:p w14:paraId="0DCE65DC"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r>
      <w:tr w:rsidR="00BF71ED" w:rsidRPr="00BF71ED" w14:paraId="36D1289F" w14:textId="77777777" w:rsidTr="00BF71ED">
        <w:trPr>
          <w:trHeight w:val="240"/>
        </w:trPr>
        <w:tc>
          <w:tcPr>
            <w:tcW w:w="1396" w:type="dxa"/>
            <w:shd w:val="clear" w:color="auto" w:fill="auto"/>
            <w:hideMark/>
          </w:tcPr>
          <w:p w14:paraId="55575F5B"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Omán</w:t>
            </w:r>
          </w:p>
        </w:tc>
        <w:tc>
          <w:tcPr>
            <w:tcW w:w="494" w:type="dxa"/>
            <w:shd w:val="clear" w:color="auto" w:fill="auto"/>
            <w:vAlign w:val="bottom"/>
            <w:hideMark/>
          </w:tcPr>
          <w:p w14:paraId="13F1FABB"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452C9526"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5A62BC01"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18D34D1B"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7D41B702"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5D16BC63"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4C461B20"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388B6973"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57593DE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15A90B62"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r w:rsidRPr="00BF71ED">
              <w:rPr>
                <w:i/>
                <w:sz w:val="18"/>
                <w:vertAlign w:val="superscript"/>
                <w:lang w:val="es-ES_tradnl"/>
              </w:rPr>
              <w:t>b</w:t>
            </w:r>
          </w:p>
        </w:tc>
        <w:tc>
          <w:tcPr>
            <w:tcW w:w="493" w:type="dxa"/>
            <w:shd w:val="clear" w:color="auto" w:fill="auto"/>
            <w:vAlign w:val="bottom"/>
            <w:hideMark/>
          </w:tcPr>
          <w:p w14:paraId="11266C1F"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0A0E999D"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84" w:type="dxa"/>
            <w:shd w:val="clear" w:color="auto" w:fill="auto"/>
            <w:vAlign w:val="bottom"/>
          </w:tcPr>
          <w:p w14:paraId="6D27BFEC"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699" w:type="dxa"/>
            <w:shd w:val="clear" w:color="auto" w:fill="auto"/>
            <w:vAlign w:val="bottom"/>
            <w:hideMark/>
          </w:tcPr>
          <w:p w14:paraId="28FAC12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r>
      <w:tr w:rsidR="00BF71ED" w:rsidRPr="00BF71ED" w14:paraId="0C88E247" w14:textId="77777777" w:rsidTr="00BF71ED">
        <w:trPr>
          <w:trHeight w:val="240"/>
        </w:trPr>
        <w:tc>
          <w:tcPr>
            <w:tcW w:w="1396" w:type="dxa"/>
            <w:shd w:val="clear" w:color="auto" w:fill="auto"/>
            <w:hideMark/>
          </w:tcPr>
          <w:p w14:paraId="111036B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Paraguay</w:t>
            </w:r>
          </w:p>
        </w:tc>
        <w:tc>
          <w:tcPr>
            <w:tcW w:w="494" w:type="dxa"/>
            <w:shd w:val="clear" w:color="auto" w:fill="auto"/>
            <w:vAlign w:val="bottom"/>
            <w:hideMark/>
          </w:tcPr>
          <w:p w14:paraId="361044AE"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29278926"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6CC54AA6"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67CDA5F5"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57649852"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49346658"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7A470EA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130A81A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151C9ABE"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056931E9"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c>
          <w:tcPr>
            <w:tcW w:w="493" w:type="dxa"/>
            <w:shd w:val="clear" w:color="auto" w:fill="auto"/>
            <w:vAlign w:val="bottom"/>
            <w:hideMark/>
          </w:tcPr>
          <w:p w14:paraId="2FAC64AE"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039F210F"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84" w:type="dxa"/>
            <w:shd w:val="clear" w:color="auto" w:fill="auto"/>
            <w:vAlign w:val="bottom"/>
          </w:tcPr>
          <w:p w14:paraId="0AC3F89F"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699" w:type="dxa"/>
            <w:shd w:val="clear" w:color="auto" w:fill="auto"/>
            <w:vAlign w:val="bottom"/>
            <w:hideMark/>
          </w:tcPr>
          <w:p w14:paraId="1B2599C5"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r>
      <w:tr w:rsidR="00BF71ED" w:rsidRPr="00BF71ED" w14:paraId="2A7EAF37" w14:textId="77777777" w:rsidTr="00BF71ED">
        <w:trPr>
          <w:trHeight w:val="240"/>
        </w:trPr>
        <w:tc>
          <w:tcPr>
            <w:tcW w:w="1396" w:type="dxa"/>
            <w:shd w:val="clear" w:color="auto" w:fill="auto"/>
            <w:hideMark/>
          </w:tcPr>
          <w:p w14:paraId="7A5D6ABF"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Perú</w:t>
            </w:r>
          </w:p>
        </w:tc>
        <w:tc>
          <w:tcPr>
            <w:tcW w:w="494" w:type="dxa"/>
            <w:shd w:val="clear" w:color="auto" w:fill="auto"/>
            <w:vAlign w:val="bottom"/>
            <w:hideMark/>
          </w:tcPr>
          <w:p w14:paraId="6CD520FD"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475F70A3"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3370F841"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0FF0A3B1"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1DC47B1E"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15B4021F"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35C21908"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7247237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2E288B16"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14</w:t>
            </w:r>
          </w:p>
        </w:tc>
        <w:tc>
          <w:tcPr>
            <w:tcW w:w="493" w:type="dxa"/>
            <w:shd w:val="clear" w:color="auto" w:fill="auto"/>
            <w:vAlign w:val="bottom"/>
            <w:hideMark/>
          </w:tcPr>
          <w:p w14:paraId="646C9266"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343930DE"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c>
          <w:tcPr>
            <w:tcW w:w="493" w:type="dxa"/>
            <w:shd w:val="clear" w:color="auto" w:fill="auto"/>
            <w:vAlign w:val="bottom"/>
          </w:tcPr>
          <w:p w14:paraId="11147803"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84" w:type="dxa"/>
            <w:shd w:val="clear" w:color="auto" w:fill="auto"/>
            <w:vAlign w:val="bottom"/>
          </w:tcPr>
          <w:p w14:paraId="594CC9E1"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699" w:type="dxa"/>
            <w:shd w:val="clear" w:color="auto" w:fill="auto"/>
            <w:vAlign w:val="bottom"/>
            <w:hideMark/>
          </w:tcPr>
          <w:p w14:paraId="71E99ED1"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15</w:t>
            </w:r>
          </w:p>
        </w:tc>
      </w:tr>
      <w:tr w:rsidR="00BF71ED" w:rsidRPr="00BF71ED" w14:paraId="1CD1ABB5" w14:textId="77777777" w:rsidTr="00BF71ED">
        <w:trPr>
          <w:trHeight w:val="240"/>
        </w:trPr>
        <w:tc>
          <w:tcPr>
            <w:tcW w:w="1396" w:type="dxa"/>
            <w:shd w:val="clear" w:color="auto" w:fill="auto"/>
            <w:hideMark/>
          </w:tcPr>
          <w:p w14:paraId="59148B0C"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Sri Lanka</w:t>
            </w:r>
          </w:p>
        </w:tc>
        <w:tc>
          <w:tcPr>
            <w:tcW w:w="494" w:type="dxa"/>
            <w:shd w:val="clear" w:color="auto" w:fill="auto"/>
            <w:vAlign w:val="bottom"/>
            <w:hideMark/>
          </w:tcPr>
          <w:p w14:paraId="042742CD"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713A541D"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65B9CBB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23C98DB1"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064D811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665E1543"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c>
          <w:tcPr>
            <w:tcW w:w="493" w:type="dxa"/>
            <w:shd w:val="clear" w:color="auto" w:fill="auto"/>
            <w:vAlign w:val="bottom"/>
            <w:hideMark/>
          </w:tcPr>
          <w:p w14:paraId="4262973D"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5B50C83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451DC3A4"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21E7465E"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40834B2E"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07E8050C"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84" w:type="dxa"/>
            <w:shd w:val="clear" w:color="auto" w:fill="auto"/>
            <w:vAlign w:val="bottom"/>
          </w:tcPr>
          <w:p w14:paraId="6B164EF6"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c>
          <w:tcPr>
            <w:tcW w:w="699" w:type="dxa"/>
            <w:shd w:val="clear" w:color="auto" w:fill="auto"/>
            <w:vAlign w:val="bottom"/>
            <w:hideMark/>
          </w:tcPr>
          <w:p w14:paraId="51E016A5"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2</w:t>
            </w:r>
          </w:p>
        </w:tc>
      </w:tr>
      <w:tr w:rsidR="00BF71ED" w:rsidRPr="00BF71ED" w14:paraId="300D4B77" w14:textId="77777777" w:rsidTr="00BF71ED">
        <w:trPr>
          <w:trHeight w:val="240"/>
        </w:trPr>
        <w:tc>
          <w:tcPr>
            <w:tcW w:w="1396" w:type="dxa"/>
            <w:shd w:val="clear" w:color="auto" w:fill="auto"/>
            <w:hideMark/>
          </w:tcPr>
          <w:p w14:paraId="32B50A95"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lastRenderedPageBreak/>
              <w:t>Sudán</w:t>
            </w:r>
          </w:p>
        </w:tc>
        <w:tc>
          <w:tcPr>
            <w:tcW w:w="494" w:type="dxa"/>
            <w:shd w:val="clear" w:color="auto" w:fill="auto"/>
            <w:vAlign w:val="bottom"/>
            <w:hideMark/>
          </w:tcPr>
          <w:p w14:paraId="6663C913"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1D25BAAB"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4B76E0A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2A9538C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39B07A38"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424D9235"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34EEC941"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47AB9FD3"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1E1F39FF"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2F00A508"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 xml:space="preserve">– </w:t>
            </w:r>
          </w:p>
        </w:tc>
        <w:tc>
          <w:tcPr>
            <w:tcW w:w="493" w:type="dxa"/>
            <w:shd w:val="clear" w:color="auto" w:fill="auto"/>
            <w:vAlign w:val="bottom"/>
            <w:hideMark/>
          </w:tcPr>
          <w:p w14:paraId="46C802FD"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c>
          <w:tcPr>
            <w:tcW w:w="493" w:type="dxa"/>
            <w:shd w:val="clear" w:color="auto" w:fill="auto"/>
            <w:vAlign w:val="bottom"/>
          </w:tcPr>
          <w:p w14:paraId="02279103"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c>
          <w:tcPr>
            <w:tcW w:w="484" w:type="dxa"/>
            <w:shd w:val="clear" w:color="auto" w:fill="auto"/>
            <w:vAlign w:val="bottom"/>
          </w:tcPr>
          <w:p w14:paraId="42F2BF2F"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5</w:t>
            </w:r>
          </w:p>
        </w:tc>
        <w:tc>
          <w:tcPr>
            <w:tcW w:w="699" w:type="dxa"/>
            <w:shd w:val="clear" w:color="auto" w:fill="auto"/>
            <w:vAlign w:val="bottom"/>
            <w:hideMark/>
          </w:tcPr>
          <w:p w14:paraId="759D5686"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7</w:t>
            </w:r>
          </w:p>
        </w:tc>
      </w:tr>
      <w:tr w:rsidR="00BF71ED" w:rsidRPr="00BF71ED" w14:paraId="10592667" w14:textId="77777777" w:rsidTr="00BF71ED">
        <w:trPr>
          <w:trHeight w:val="240"/>
        </w:trPr>
        <w:tc>
          <w:tcPr>
            <w:tcW w:w="1396" w:type="dxa"/>
            <w:shd w:val="clear" w:color="auto" w:fill="auto"/>
            <w:hideMark/>
          </w:tcPr>
          <w:p w14:paraId="0914E695"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Togo</w:t>
            </w:r>
          </w:p>
        </w:tc>
        <w:tc>
          <w:tcPr>
            <w:tcW w:w="494" w:type="dxa"/>
            <w:shd w:val="clear" w:color="auto" w:fill="auto"/>
            <w:vAlign w:val="bottom"/>
            <w:hideMark/>
          </w:tcPr>
          <w:p w14:paraId="01DE8726"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50F365F1"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249A9DAE"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5A9FDF7F"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424DE952"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41FCD4FE"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1B83E4D3"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2</w:t>
            </w:r>
          </w:p>
        </w:tc>
        <w:tc>
          <w:tcPr>
            <w:tcW w:w="493" w:type="dxa"/>
            <w:shd w:val="clear" w:color="auto" w:fill="auto"/>
            <w:vAlign w:val="bottom"/>
            <w:hideMark/>
          </w:tcPr>
          <w:p w14:paraId="2DEE303F"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25BDA034"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c>
          <w:tcPr>
            <w:tcW w:w="493" w:type="dxa"/>
            <w:shd w:val="clear" w:color="auto" w:fill="auto"/>
            <w:vAlign w:val="bottom"/>
            <w:hideMark/>
          </w:tcPr>
          <w:p w14:paraId="76B7B105"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000F0D9F"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5C8A498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84" w:type="dxa"/>
            <w:shd w:val="clear" w:color="auto" w:fill="auto"/>
            <w:vAlign w:val="bottom"/>
          </w:tcPr>
          <w:p w14:paraId="4033A5CC"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699" w:type="dxa"/>
            <w:shd w:val="clear" w:color="auto" w:fill="auto"/>
            <w:vAlign w:val="bottom"/>
            <w:hideMark/>
          </w:tcPr>
          <w:p w14:paraId="186C5DD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3</w:t>
            </w:r>
          </w:p>
        </w:tc>
      </w:tr>
      <w:tr w:rsidR="00BF71ED" w:rsidRPr="00BF71ED" w14:paraId="45E60FE0" w14:textId="77777777" w:rsidTr="00BF71ED">
        <w:trPr>
          <w:trHeight w:val="240"/>
        </w:trPr>
        <w:tc>
          <w:tcPr>
            <w:tcW w:w="1396" w:type="dxa"/>
            <w:shd w:val="clear" w:color="auto" w:fill="auto"/>
            <w:hideMark/>
          </w:tcPr>
          <w:p w14:paraId="4722E55B"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Túnez</w:t>
            </w:r>
          </w:p>
        </w:tc>
        <w:tc>
          <w:tcPr>
            <w:tcW w:w="494" w:type="dxa"/>
            <w:shd w:val="clear" w:color="auto" w:fill="auto"/>
            <w:vAlign w:val="bottom"/>
            <w:hideMark/>
          </w:tcPr>
          <w:p w14:paraId="20C5A6C8"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599C0E83"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52E598D9"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4D258DD4"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34BEE56B"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1A7406D3"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70369508"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79003F93"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c>
          <w:tcPr>
            <w:tcW w:w="493" w:type="dxa"/>
            <w:shd w:val="clear" w:color="auto" w:fill="auto"/>
            <w:vAlign w:val="bottom"/>
            <w:hideMark/>
          </w:tcPr>
          <w:p w14:paraId="1993EB5B"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5AB8CCC3"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7E943259"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165C748C"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84" w:type="dxa"/>
            <w:shd w:val="clear" w:color="auto" w:fill="auto"/>
            <w:vAlign w:val="bottom"/>
          </w:tcPr>
          <w:p w14:paraId="73EFEE35"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699" w:type="dxa"/>
            <w:shd w:val="clear" w:color="auto" w:fill="auto"/>
            <w:vAlign w:val="bottom"/>
            <w:hideMark/>
          </w:tcPr>
          <w:p w14:paraId="56924ECE"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r>
      <w:tr w:rsidR="00BF71ED" w:rsidRPr="00BF71ED" w14:paraId="1262D61A" w14:textId="77777777" w:rsidTr="00BF71ED">
        <w:trPr>
          <w:trHeight w:val="240"/>
        </w:trPr>
        <w:tc>
          <w:tcPr>
            <w:tcW w:w="1396" w:type="dxa"/>
            <w:tcBorders>
              <w:bottom w:val="single" w:sz="4" w:space="0" w:color="auto"/>
            </w:tcBorders>
            <w:shd w:val="clear" w:color="auto" w:fill="auto"/>
          </w:tcPr>
          <w:p w14:paraId="25FBD274"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Ucrania</w:t>
            </w:r>
          </w:p>
        </w:tc>
        <w:tc>
          <w:tcPr>
            <w:tcW w:w="494" w:type="dxa"/>
            <w:tcBorders>
              <w:bottom w:val="single" w:sz="4" w:space="0" w:color="auto"/>
            </w:tcBorders>
            <w:shd w:val="clear" w:color="auto" w:fill="auto"/>
            <w:vAlign w:val="bottom"/>
          </w:tcPr>
          <w:p w14:paraId="48C569F5"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tcBorders>
              <w:bottom w:val="single" w:sz="4" w:space="0" w:color="auto"/>
            </w:tcBorders>
            <w:shd w:val="clear" w:color="auto" w:fill="auto"/>
            <w:vAlign w:val="bottom"/>
          </w:tcPr>
          <w:p w14:paraId="587EB039"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tcBorders>
              <w:bottom w:val="single" w:sz="4" w:space="0" w:color="auto"/>
            </w:tcBorders>
            <w:shd w:val="clear" w:color="auto" w:fill="auto"/>
            <w:vAlign w:val="bottom"/>
          </w:tcPr>
          <w:p w14:paraId="0F3B5AD8"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tcBorders>
              <w:bottom w:val="single" w:sz="4" w:space="0" w:color="auto"/>
            </w:tcBorders>
            <w:shd w:val="clear" w:color="auto" w:fill="auto"/>
            <w:vAlign w:val="bottom"/>
          </w:tcPr>
          <w:p w14:paraId="7318C5A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tcBorders>
              <w:bottom w:val="single" w:sz="4" w:space="0" w:color="auto"/>
            </w:tcBorders>
            <w:shd w:val="clear" w:color="auto" w:fill="auto"/>
            <w:vAlign w:val="bottom"/>
          </w:tcPr>
          <w:p w14:paraId="1864099D"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tcBorders>
              <w:bottom w:val="single" w:sz="4" w:space="0" w:color="auto"/>
            </w:tcBorders>
            <w:shd w:val="clear" w:color="auto" w:fill="auto"/>
            <w:vAlign w:val="bottom"/>
          </w:tcPr>
          <w:p w14:paraId="50D19371"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tcBorders>
              <w:bottom w:val="single" w:sz="4" w:space="0" w:color="auto"/>
            </w:tcBorders>
            <w:shd w:val="clear" w:color="auto" w:fill="auto"/>
            <w:vAlign w:val="bottom"/>
          </w:tcPr>
          <w:p w14:paraId="131233DD"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tcBorders>
              <w:bottom w:val="single" w:sz="4" w:space="0" w:color="auto"/>
            </w:tcBorders>
            <w:shd w:val="clear" w:color="auto" w:fill="auto"/>
            <w:vAlign w:val="bottom"/>
          </w:tcPr>
          <w:p w14:paraId="3C5C68A5"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tcBorders>
              <w:bottom w:val="single" w:sz="4" w:space="0" w:color="auto"/>
            </w:tcBorders>
            <w:shd w:val="clear" w:color="auto" w:fill="auto"/>
            <w:vAlign w:val="bottom"/>
          </w:tcPr>
          <w:p w14:paraId="40276718"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tcBorders>
              <w:bottom w:val="single" w:sz="4" w:space="0" w:color="auto"/>
            </w:tcBorders>
            <w:shd w:val="clear" w:color="auto" w:fill="auto"/>
            <w:vAlign w:val="bottom"/>
          </w:tcPr>
          <w:p w14:paraId="42AAE5CD"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tcBorders>
              <w:bottom w:val="single" w:sz="4" w:space="0" w:color="auto"/>
            </w:tcBorders>
            <w:shd w:val="clear" w:color="auto" w:fill="auto"/>
            <w:vAlign w:val="bottom"/>
          </w:tcPr>
          <w:p w14:paraId="313EBA65"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3</w:t>
            </w:r>
          </w:p>
        </w:tc>
        <w:tc>
          <w:tcPr>
            <w:tcW w:w="493" w:type="dxa"/>
            <w:tcBorders>
              <w:bottom w:val="single" w:sz="4" w:space="0" w:color="auto"/>
            </w:tcBorders>
            <w:shd w:val="clear" w:color="auto" w:fill="auto"/>
            <w:vAlign w:val="bottom"/>
          </w:tcPr>
          <w:p w14:paraId="4E819520"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84" w:type="dxa"/>
            <w:tcBorders>
              <w:bottom w:val="single" w:sz="4" w:space="0" w:color="auto"/>
            </w:tcBorders>
            <w:shd w:val="clear" w:color="auto" w:fill="auto"/>
            <w:vAlign w:val="bottom"/>
          </w:tcPr>
          <w:p w14:paraId="5C42BDB2"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699" w:type="dxa"/>
            <w:tcBorders>
              <w:bottom w:val="single" w:sz="4" w:space="0" w:color="auto"/>
            </w:tcBorders>
            <w:shd w:val="clear" w:color="auto" w:fill="auto"/>
            <w:vAlign w:val="bottom"/>
          </w:tcPr>
          <w:p w14:paraId="0774440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3</w:t>
            </w:r>
          </w:p>
        </w:tc>
      </w:tr>
      <w:tr w:rsidR="00BF71ED" w:rsidRPr="00BF71ED" w14:paraId="496D2267" w14:textId="77777777" w:rsidTr="00BF71ED">
        <w:trPr>
          <w:trHeight w:val="240"/>
        </w:trPr>
        <w:tc>
          <w:tcPr>
            <w:tcW w:w="1396" w:type="dxa"/>
            <w:tcBorders>
              <w:top w:val="single" w:sz="4" w:space="0" w:color="auto"/>
              <w:bottom w:val="single" w:sz="12" w:space="0" w:color="auto"/>
            </w:tcBorders>
            <w:shd w:val="clear" w:color="auto" w:fill="auto"/>
          </w:tcPr>
          <w:p w14:paraId="45C0CD6F" w14:textId="77777777" w:rsidR="00BF71ED" w:rsidRPr="00BF71ED" w:rsidRDefault="00BF71ED" w:rsidP="00BF71ED">
            <w:pPr>
              <w:pStyle w:val="SingleTxtG"/>
              <w:tabs>
                <w:tab w:val="clear" w:pos="1701"/>
                <w:tab w:val="clear" w:pos="2268"/>
                <w:tab w:val="clear" w:pos="2835"/>
              </w:tabs>
              <w:suppressAutoHyphens w:val="0"/>
              <w:spacing w:before="80" w:after="80" w:line="220" w:lineRule="exact"/>
              <w:ind w:left="283" w:right="0"/>
              <w:jc w:val="left"/>
              <w:rPr>
                <w:b/>
                <w:bCs/>
                <w:sz w:val="18"/>
                <w:lang w:val="es-ES_tradnl"/>
              </w:rPr>
            </w:pPr>
            <w:bookmarkStart w:id="34" w:name="_Hlk162008352"/>
            <w:r w:rsidRPr="00BF71ED">
              <w:rPr>
                <w:b/>
                <w:bCs/>
                <w:sz w:val="18"/>
                <w:lang w:val="es-ES_tradnl"/>
              </w:rPr>
              <w:t>Total</w:t>
            </w:r>
          </w:p>
        </w:tc>
        <w:tc>
          <w:tcPr>
            <w:tcW w:w="494" w:type="dxa"/>
            <w:tcBorders>
              <w:top w:val="single" w:sz="4" w:space="0" w:color="auto"/>
              <w:bottom w:val="single" w:sz="12" w:space="0" w:color="auto"/>
            </w:tcBorders>
            <w:shd w:val="clear" w:color="auto" w:fill="auto"/>
            <w:vAlign w:val="bottom"/>
          </w:tcPr>
          <w:p w14:paraId="1095F085" w14:textId="77777777" w:rsidR="00BF71ED" w:rsidRPr="00BF71ED" w:rsidRDefault="00BF71ED" w:rsidP="00BF71ED">
            <w:pPr>
              <w:pStyle w:val="SingleTxtG"/>
              <w:tabs>
                <w:tab w:val="clear" w:pos="1701"/>
                <w:tab w:val="clear" w:pos="2268"/>
                <w:tab w:val="clear" w:pos="2835"/>
              </w:tabs>
              <w:suppressAutoHyphens w:val="0"/>
              <w:spacing w:before="80" w:after="80" w:line="220" w:lineRule="exact"/>
              <w:ind w:left="0" w:right="28"/>
              <w:jc w:val="right"/>
              <w:rPr>
                <w:b/>
                <w:bCs/>
                <w:sz w:val="18"/>
                <w:lang w:val="es-ES_tradnl"/>
              </w:rPr>
            </w:pPr>
            <w:r w:rsidRPr="00BF71ED">
              <w:rPr>
                <w:b/>
                <w:bCs/>
                <w:sz w:val="18"/>
                <w:lang w:val="es-ES_tradnl"/>
              </w:rPr>
              <w:t>5</w:t>
            </w:r>
          </w:p>
        </w:tc>
        <w:tc>
          <w:tcPr>
            <w:tcW w:w="493" w:type="dxa"/>
            <w:tcBorders>
              <w:top w:val="single" w:sz="4" w:space="0" w:color="auto"/>
              <w:bottom w:val="single" w:sz="12" w:space="0" w:color="auto"/>
            </w:tcBorders>
            <w:shd w:val="clear" w:color="auto" w:fill="auto"/>
            <w:vAlign w:val="bottom"/>
          </w:tcPr>
          <w:p w14:paraId="6338E5F2" w14:textId="77777777" w:rsidR="00BF71ED" w:rsidRPr="00BF71ED" w:rsidRDefault="00BF71ED" w:rsidP="00BF71ED">
            <w:pPr>
              <w:pStyle w:val="SingleTxtG"/>
              <w:tabs>
                <w:tab w:val="clear" w:pos="1701"/>
                <w:tab w:val="clear" w:pos="2268"/>
                <w:tab w:val="clear" w:pos="2835"/>
              </w:tabs>
              <w:suppressAutoHyphens w:val="0"/>
              <w:spacing w:before="80" w:after="80" w:line="220" w:lineRule="exact"/>
              <w:ind w:left="0" w:right="28"/>
              <w:jc w:val="right"/>
              <w:rPr>
                <w:b/>
                <w:bCs/>
                <w:sz w:val="18"/>
                <w:lang w:val="es-ES_tradnl"/>
              </w:rPr>
            </w:pPr>
            <w:r w:rsidRPr="00BF71ED">
              <w:rPr>
                <w:b/>
                <w:bCs/>
                <w:sz w:val="18"/>
                <w:lang w:val="es-ES_tradnl"/>
              </w:rPr>
              <w:t>5</w:t>
            </w:r>
          </w:p>
        </w:tc>
        <w:tc>
          <w:tcPr>
            <w:tcW w:w="493" w:type="dxa"/>
            <w:tcBorders>
              <w:top w:val="single" w:sz="4" w:space="0" w:color="auto"/>
              <w:bottom w:val="single" w:sz="12" w:space="0" w:color="auto"/>
            </w:tcBorders>
            <w:shd w:val="clear" w:color="auto" w:fill="auto"/>
            <w:vAlign w:val="bottom"/>
          </w:tcPr>
          <w:p w14:paraId="18DA67A2" w14:textId="77777777" w:rsidR="00BF71ED" w:rsidRPr="00BF71ED" w:rsidRDefault="00BF71ED" w:rsidP="00BF71ED">
            <w:pPr>
              <w:pStyle w:val="SingleTxtG"/>
              <w:tabs>
                <w:tab w:val="clear" w:pos="1701"/>
                <w:tab w:val="clear" w:pos="2268"/>
                <w:tab w:val="clear" w:pos="2835"/>
              </w:tabs>
              <w:suppressAutoHyphens w:val="0"/>
              <w:spacing w:before="80" w:after="80" w:line="220" w:lineRule="exact"/>
              <w:ind w:left="0" w:right="28"/>
              <w:jc w:val="right"/>
              <w:rPr>
                <w:b/>
                <w:bCs/>
                <w:sz w:val="18"/>
                <w:lang w:val="es-ES_tradnl"/>
              </w:rPr>
            </w:pPr>
            <w:r w:rsidRPr="00BF71ED">
              <w:rPr>
                <w:b/>
                <w:bCs/>
                <w:sz w:val="18"/>
                <w:lang w:val="es-ES_tradnl"/>
              </w:rPr>
              <w:t>51</w:t>
            </w:r>
          </w:p>
        </w:tc>
        <w:tc>
          <w:tcPr>
            <w:tcW w:w="493" w:type="dxa"/>
            <w:tcBorders>
              <w:top w:val="single" w:sz="4" w:space="0" w:color="auto"/>
              <w:bottom w:val="single" w:sz="12" w:space="0" w:color="auto"/>
            </w:tcBorders>
            <w:shd w:val="clear" w:color="auto" w:fill="auto"/>
            <w:vAlign w:val="bottom"/>
          </w:tcPr>
          <w:p w14:paraId="0DC668DA" w14:textId="77777777" w:rsidR="00BF71ED" w:rsidRPr="00BF71ED" w:rsidRDefault="00BF71ED" w:rsidP="00BF71ED">
            <w:pPr>
              <w:pStyle w:val="SingleTxtG"/>
              <w:tabs>
                <w:tab w:val="clear" w:pos="1701"/>
                <w:tab w:val="clear" w:pos="2268"/>
                <w:tab w:val="clear" w:pos="2835"/>
              </w:tabs>
              <w:suppressAutoHyphens w:val="0"/>
              <w:spacing w:before="80" w:after="80" w:line="220" w:lineRule="exact"/>
              <w:ind w:left="0" w:right="28"/>
              <w:jc w:val="right"/>
              <w:rPr>
                <w:b/>
                <w:bCs/>
                <w:sz w:val="18"/>
                <w:lang w:val="es-ES_tradnl"/>
              </w:rPr>
            </w:pPr>
            <w:r w:rsidRPr="00BF71ED">
              <w:rPr>
                <w:b/>
                <w:bCs/>
                <w:sz w:val="18"/>
                <w:lang w:val="es-ES_tradnl"/>
              </w:rPr>
              <w:t>211</w:t>
            </w:r>
          </w:p>
        </w:tc>
        <w:tc>
          <w:tcPr>
            <w:tcW w:w="493" w:type="dxa"/>
            <w:tcBorders>
              <w:top w:val="single" w:sz="4" w:space="0" w:color="auto"/>
              <w:bottom w:val="single" w:sz="12" w:space="0" w:color="auto"/>
            </w:tcBorders>
            <w:shd w:val="clear" w:color="auto" w:fill="auto"/>
            <w:vAlign w:val="bottom"/>
          </w:tcPr>
          <w:p w14:paraId="0FB1331D" w14:textId="77777777" w:rsidR="00BF71ED" w:rsidRPr="00BF71ED" w:rsidRDefault="00BF71ED" w:rsidP="00BF71ED">
            <w:pPr>
              <w:pStyle w:val="SingleTxtG"/>
              <w:tabs>
                <w:tab w:val="clear" w:pos="1701"/>
                <w:tab w:val="clear" w:pos="2268"/>
                <w:tab w:val="clear" w:pos="2835"/>
              </w:tabs>
              <w:suppressAutoHyphens w:val="0"/>
              <w:spacing w:before="80" w:after="80" w:line="220" w:lineRule="exact"/>
              <w:ind w:left="0" w:right="28"/>
              <w:jc w:val="right"/>
              <w:rPr>
                <w:b/>
                <w:bCs/>
                <w:sz w:val="18"/>
                <w:lang w:val="es-ES_tradnl"/>
              </w:rPr>
            </w:pPr>
            <w:r w:rsidRPr="00BF71ED">
              <w:rPr>
                <w:b/>
                <w:bCs/>
                <w:sz w:val="18"/>
                <w:lang w:val="es-ES_tradnl"/>
              </w:rPr>
              <w:t>85</w:t>
            </w:r>
          </w:p>
        </w:tc>
        <w:tc>
          <w:tcPr>
            <w:tcW w:w="493" w:type="dxa"/>
            <w:tcBorders>
              <w:top w:val="single" w:sz="4" w:space="0" w:color="auto"/>
              <w:bottom w:val="single" w:sz="12" w:space="0" w:color="auto"/>
            </w:tcBorders>
            <w:shd w:val="clear" w:color="auto" w:fill="auto"/>
            <w:vAlign w:val="bottom"/>
          </w:tcPr>
          <w:p w14:paraId="1C0290B1" w14:textId="77777777" w:rsidR="00BF71ED" w:rsidRPr="00BF71ED" w:rsidRDefault="00BF71ED" w:rsidP="00BF71ED">
            <w:pPr>
              <w:pStyle w:val="SingleTxtG"/>
              <w:tabs>
                <w:tab w:val="clear" w:pos="1701"/>
                <w:tab w:val="clear" w:pos="2268"/>
                <w:tab w:val="clear" w:pos="2835"/>
              </w:tabs>
              <w:suppressAutoHyphens w:val="0"/>
              <w:spacing w:before="80" w:after="80" w:line="220" w:lineRule="exact"/>
              <w:ind w:left="0" w:right="28"/>
              <w:jc w:val="right"/>
              <w:rPr>
                <w:b/>
                <w:bCs/>
                <w:sz w:val="18"/>
                <w:lang w:val="es-ES_tradnl"/>
              </w:rPr>
            </w:pPr>
            <w:r w:rsidRPr="00BF71ED">
              <w:rPr>
                <w:b/>
                <w:bCs/>
                <w:sz w:val="18"/>
                <w:lang w:val="es-ES_tradnl"/>
              </w:rPr>
              <w:t>86</w:t>
            </w:r>
          </w:p>
        </w:tc>
        <w:tc>
          <w:tcPr>
            <w:tcW w:w="493" w:type="dxa"/>
            <w:tcBorders>
              <w:top w:val="single" w:sz="4" w:space="0" w:color="auto"/>
              <w:bottom w:val="single" w:sz="12" w:space="0" w:color="auto"/>
            </w:tcBorders>
            <w:shd w:val="clear" w:color="auto" w:fill="auto"/>
            <w:vAlign w:val="bottom"/>
          </w:tcPr>
          <w:p w14:paraId="29758FC6" w14:textId="77777777" w:rsidR="00BF71ED" w:rsidRPr="00BF71ED" w:rsidRDefault="00BF71ED" w:rsidP="00BF71ED">
            <w:pPr>
              <w:pStyle w:val="SingleTxtG"/>
              <w:tabs>
                <w:tab w:val="clear" w:pos="1701"/>
                <w:tab w:val="clear" w:pos="2268"/>
                <w:tab w:val="clear" w:pos="2835"/>
              </w:tabs>
              <w:suppressAutoHyphens w:val="0"/>
              <w:spacing w:before="80" w:after="80" w:line="220" w:lineRule="exact"/>
              <w:ind w:left="0" w:right="28"/>
              <w:jc w:val="right"/>
              <w:rPr>
                <w:b/>
                <w:bCs/>
                <w:sz w:val="18"/>
                <w:lang w:val="es-ES_tradnl"/>
              </w:rPr>
            </w:pPr>
            <w:r w:rsidRPr="00BF71ED">
              <w:rPr>
                <w:b/>
                <w:bCs/>
                <w:sz w:val="18"/>
                <w:lang w:val="es-ES_tradnl"/>
              </w:rPr>
              <w:t>123</w:t>
            </w:r>
          </w:p>
        </w:tc>
        <w:tc>
          <w:tcPr>
            <w:tcW w:w="493" w:type="dxa"/>
            <w:tcBorders>
              <w:top w:val="single" w:sz="4" w:space="0" w:color="auto"/>
              <w:bottom w:val="single" w:sz="12" w:space="0" w:color="auto"/>
            </w:tcBorders>
            <w:shd w:val="clear" w:color="auto" w:fill="auto"/>
            <w:vAlign w:val="bottom"/>
          </w:tcPr>
          <w:p w14:paraId="1E195E9F" w14:textId="77777777" w:rsidR="00BF71ED" w:rsidRPr="00BF71ED" w:rsidRDefault="00BF71ED" w:rsidP="00BF71ED">
            <w:pPr>
              <w:pStyle w:val="SingleTxtG"/>
              <w:tabs>
                <w:tab w:val="clear" w:pos="1701"/>
                <w:tab w:val="clear" w:pos="2268"/>
                <w:tab w:val="clear" w:pos="2835"/>
              </w:tabs>
              <w:suppressAutoHyphens w:val="0"/>
              <w:spacing w:before="80" w:after="80" w:line="220" w:lineRule="exact"/>
              <w:ind w:left="0" w:right="28"/>
              <w:jc w:val="right"/>
              <w:rPr>
                <w:b/>
                <w:bCs/>
                <w:sz w:val="18"/>
                <w:lang w:val="es-ES_tradnl"/>
              </w:rPr>
            </w:pPr>
            <w:r w:rsidRPr="00BF71ED">
              <w:rPr>
                <w:b/>
                <w:bCs/>
                <w:sz w:val="18"/>
                <w:lang w:val="es-ES_tradnl"/>
              </w:rPr>
              <w:t>248</w:t>
            </w:r>
          </w:p>
        </w:tc>
        <w:tc>
          <w:tcPr>
            <w:tcW w:w="493" w:type="dxa"/>
            <w:tcBorders>
              <w:top w:val="single" w:sz="4" w:space="0" w:color="auto"/>
              <w:bottom w:val="single" w:sz="12" w:space="0" w:color="auto"/>
            </w:tcBorders>
            <w:shd w:val="clear" w:color="auto" w:fill="auto"/>
            <w:vAlign w:val="bottom"/>
          </w:tcPr>
          <w:p w14:paraId="4E4FBC5F" w14:textId="77777777" w:rsidR="00BF71ED" w:rsidRPr="00BF71ED" w:rsidRDefault="00BF71ED" w:rsidP="00BF71ED">
            <w:pPr>
              <w:pStyle w:val="SingleTxtG"/>
              <w:tabs>
                <w:tab w:val="clear" w:pos="1701"/>
                <w:tab w:val="clear" w:pos="2268"/>
                <w:tab w:val="clear" w:pos="2835"/>
              </w:tabs>
              <w:suppressAutoHyphens w:val="0"/>
              <w:spacing w:before="80" w:after="80" w:line="220" w:lineRule="exact"/>
              <w:ind w:left="0" w:right="28"/>
              <w:jc w:val="right"/>
              <w:rPr>
                <w:b/>
                <w:bCs/>
                <w:sz w:val="18"/>
                <w:lang w:val="es-ES_tradnl"/>
              </w:rPr>
            </w:pPr>
            <w:r w:rsidRPr="00BF71ED">
              <w:rPr>
                <w:b/>
                <w:bCs/>
                <w:sz w:val="18"/>
                <w:lang w:val="es-ES_tradnl"/>
              </w:rPr>
              <w:t>192</w:t>
            </w:r>
          </w:p>
        </w:tc>
        <w:tc>
          <w:tcPr>
            <w:tcW w:w="493" w:type="dxa"/>
            <w:tcBorders>
              <w:top w:val="single" w:sz="4" w:space="0" w:color="auto"/>
              <w:bottom w:val="single" w:sz="12" w:space="0" w:color="auto"/>
            </w:tcBorders>
            <w:shd w:val="clear" w:color="auto" w:fill="auto"/>
            <w:vAlign w:val="bottom"/>
          </w:tcPr>
          <w:p w14:paraId="63FA74B5" w14:textId="77777777" w:rsidR="00BF71ED" w:rsidRPr="00BF71ED" w:rsidRDefault="00BF71ED" w:rsidP="00BF71ED">
            <w:pPr>
              <w:pStyle w:val="SingleTxtG"/>
              <w:tabs>
                <w:tab w:val="clear" w:pos="1701"/>
                <w:tab w:val="clear" w:pos="2268"/>
                <w:tab w:val="clear" w:pos="2835"/>
              </w:tabs>
              <w:suppressAutoHyphens w:val="0"/>
              <w:spacing w:before="80" w:after="80" w:line="220" w:lineRule="exact"/>
              <w:ind w:left="0" w:right="28"/>
              <w:jc w:val="right"/>
              <w:rPr>
                <w:b/>
                <w:bCs/>
                <w:sz w:val="18"/>
                <w:lang w:val="es-ES_tradnl"/>
              </w:rPr>
            </w:pPr>
            <w:r w:rsidRPr="00BF71ED">
              <w:rPr>
                <w:b/>
                <w:bCs/>
                <w:sz w:val="18"/>
                <w:lang w:val="es-ES_tradnl"/>
              </w:rPr>
              <w:t>459</w:t>
            </w:r>
          </w:p>
        </w:tc>
        <w:tc>
          <w:tcPr>
            <w:tcW w:w="493" w:type="dxa"/>
            <w:tcBorders>
              <w:top w:val="single" w:sz="4" w:space="0" w:color="auto"/>
              <w:bottom w:val="single" w:sz="12" w:space="0" w:color="auto"/>
            </w:tcBorders>
            <w:shd w:val="clear" w:color="auto" w:fill="auto"/>
            <w:vAlign w:val="bottom"/>
          </w:tcPr>
          <w:p w14:paraId="1A5C28AF" w14:textId="77777777" w:rsidR="00BF71ED" w:rsidRPr="00BF71ED" w:rsidRDefault="00BF71ED" w:rsidP="00BF71ED">
            <w:pPr>
              <w:pStyle w:val="SingleTxtG"/>
              <w:tabs>
                <w:tab w:val="clear" w:pos="1701"/>
                <w:tab w:val="clear" w:pos="2268"/>
                <w:tab w:val="clear" w:pos="2835"/>
              </w:tabs>
              <w:suppressAutoHyphens w:val="0"/>
              <w:spacing w:before="80" w:after="80" w:line="220" w:lineRule="exact"/>
              <w:ind w:left="0" w:right="28"/>
              <w:jc w:val="right"/>
              <w:rPr>
                <w:b/>
                <w:bCs/>
                <w:sz w:val="18"/>
                <w:lang w:val="es-ES_tradnl"/>
              </w:rPr>
            </w:pPr>
            <w:r w:rsidRPr="00BF71ED">
              <w:rPr>
                <w:b/>
                <w:bCs/>
                <w:sz w:val="18"/>
                <w:lang w:val="es-ES_tradnl"/>
              </w:rPr>
              <w:t>101</w:t>
            </w:r>
          </w:p>
        </w:tc>
        <w:tc>
          <w:tcPr>
            <w:tcW w:w="493" w:type="dxa"/>
            <w:tcBorders>
              <w:top w:val="single" w:sz="4" w:space="0" w:color="auto"/>
              <w:bottom w:val="single" w:sz="12" w:space="0" w:color="auto"/>
            </w:tcBorders>
            <w:shd w:val="clear" w:color="auto" w:fill="auto"/>
            <w:vAlign w:val="bottom"/>
          </w:tcPr>
          <w:p w14:paraId="5C918EC0" w14:textId="77777777" w:rsidR="00BF71ED" w:rsidRPr="00BF71ED" w:rsidRDefault="00BF71ED" w:rsidP="00BF71ED">
            <w:pPr>
              <w:pStyle w:val="SingleTxtG"/>
              <w:tabs>
                <w:tab w:val="clear" w:pos="1701"/>
                <w:tab w:val="clear" w:pos="2268"/>
                <w:tab w:val="clear" w:pos="2835"/>
              </w:tabs>
              <w:suppressAutoHyphens w:val="0"/>
              <w:spacing w:before="80" w:after="80" w:line="220" w:lineRule="exact"/>
              <w:ind w:left="0" w:right="28"/>
              <w:jc w:val="right"/>
              <w:rPr>
                <w:b/>
                <w:bCs/>
                <w:sz w:val="18"/>
                <w:lang w:val="es-ES_tradnl"/>
              </w:rPr>
            </w:pPr>
            <w:r w:rsidRPr="00BF71ED">
              <w:rPr>
                <w:b/>
                <w:bCs/>
                <w:sz w:val="18"/>
                <w:lang w:val="es-ES_tradnl"/>
              </w:rPr>
              <w:t>121</w:t>
            </w:r>
          </w:p>
        </w:tc>
        <w:tc>
          <w:tcPr>
            <w:tcW w:w="484" w:type="dxa"/>
            <w:tcBorders>
              <w:top w:val="single" w:sz="4" w:space="0" w:color="auto"/>
              <w:bottom w:val="single" w:sz="12" w:space="0" w:color="auto"/>
            </w:tcBorders>
            <w:shd w:val="clear" w:color="auto" w:fill="auto"/>
            <w:vAlign w:val="bottom"/>
          </w:tcPr>
          <w:p w14:paraId="571E3909" w14:textId="77777777" w:rsidR="00BF71ED" w:rsidRPr="00BF71ED" w:rsidRDefault="00BF71ED" w:rsidP="00BF71ED">
            <w:pPr>
              <w:pStyle w:val="SingleTxtG"/>
              <w:tabs>
                <w:tab w:val="clear" w:pos="1701"/>
                <w:tab w:val="clear" w:pos="2268"/>
                <w:tab w:val="clear" w:pos="2835"/>
              </w:tabs>
              <w:suppressAutoHyphens w:val="0"/>
              <w:spacing w:before="80" w:after="80" w:line="220" w:lineRule="exact"/>
              <w:ind w:left="0" w:right="28"/>
              <w:jc w:val="right"/>
              <w:rPr>
                <w:b/>
                <w:bCs/>
                <w:sz w:val="18"/>
                <w:lang w:val="es-ES_tradnl"/>
              </w:rPr>
            </w:pPr>
            <w:r w:rsidRPr="00BF71ED">
              <w:rPr>
                <w:b/>
                <w:bCs/>
                <w:sz w:val="18"/>
                <w:lang w:val="es-ES_tradnl"/>
              </w:rPr>
              <w:t>119</w:t>
            </w:r>
          </w:p>
        </w:tc>
        <w:tc>
          <w:tcPr>
            <w:tcW w:w="699" w:type="dxa"/>
            <w:tcBorders>
              <w:top w:val="single" w:sz="4" w:space="0" w:color="auto"/>
              <w:bottom w:val="single" w:sz="12" w:space="0" w:color="auto"/>
            </w:tcBorders>
            <w:shd w:val="clear" w:color="auto" w:fill="auto"/>
            <w:vAlign w:val="bottom"/>
          </w:tcPr>
          <w:p w14:paraId="3D7EED94" w14:textId="30D93C74" w:rsidR="00BF71ED" w:rsidRPr="00BF71ED" w:rsidRDefault="00BF71ED" w:rsidP="00BF71ED">
            <w:pPr>
              <w:pStyle w:val="SingleTxtG"/>
              <w:tabs>
                <w:tab w:val="clear" w:pos="1701"/>
                <w:tab w:val="clear" w:pos="2268"/>
                <w:tab w:val="clear" w:pos="2835"/>
              </w:tabs>
              <w:suppressAutoHyphens w:val="0"/>
              <w:spacing w:before="80" w:after="80" w:line="220" w:lineRule="exact"/>
              <w:ind w:left="0" w:right="28"/>
              <w:jc w:val="right"/>
              <w:rPr>
                <w:b/>
                <w:bCs/>
                <w:sz w:val="18"/>
                <w:lang w:val="es-ES_tradnl"/>
              </w:rPr>
            </w:pPr>
            <w:r w:rsidRPr="00BF71ED">
              <w:rPr>
                <w:b/>
                <w:bCs/>
                <w:sz w:val="18"/>
                <w:lang w:val="es-ES_tradnl"/>
              </w:rPr>
              <w:t>1</w:t>
            </w:r>
            <w:r>
              <w:rPr>
                <w:b/>
                <w:bCs/>
                <w:sz w:val="18"/>
                <w:lang w:val="es-ES_tradnl"/>
              </w:rPr>
              <w:t xml:space="preserve"> </w:t>
            </w:r>
            <w:r w:rsidRPr="00BF71ED">
              <w:rPr>
                <w:b/>
                <w:bCs/>
                <w:sz w:val="18"/>
                <w:lang w:val="es-ES_tradnl"/>
              </w:rPr>
              <w:t>806</w:t>
            </w:r>
          </w:p>
        </w:tc>
      </w:tr>
    </w:tbl>
    <w:p w14:paraId="7ACDA8E0" w14:textId="3862A24C" w:rsidR="00BF71ED" w:rsidRPr="00BF71ED" w:rsidRDefault="00BF71ED" w:rsidP="00710436">
      <w:pPr>
        <w:pStyle w:val="SingleTxtG"/>
        <w:spacing w:before="120" w:after="0"/>
        <w:ind w:right="425" w:firstLine="170"/>
        <w:jc w:val="left"/>
        <w:rPr>
          <w:sz w:val="18"/>
          <w:szCs w:val="18"/>
          <w:lang w:val="es-ES_tradnl"/>
        </w:rPr>
      </w:pPr>
      <w:r w:rsidRPr="00BF71ED">
        <w:rPr>
          <w:i/>
          <w:iCs/>
          <w:sz w:val="18"/>
          <w:szCs w:val="18"/>
          <w:vertAlign w:val="superscript"/>
          <w:lang w:val="es-ES_tradnl"/>
        </w:rPr>
        <w:t>a</w:t>
      </w:r>
      <w:r>
        <w:rPr>
          <w:i/>
          <w:iCs/>
          <w:sz w:val="18"/>
          <w:szCs w:val="18"/>
          <w:vertAlign w:val="superscript"/>
          <w:lang w:val="es-ES_tradnl"/>
        </w:rPr>
        <w:t xml:space="preserve">  </w:t>
      </w:r>
      <w:r w:rsidRPr="00BF71ED">
        <w:rPr>
          <w:sz w:val="18"/>
          <w:szCs w:val="18"/>
          <w:lang w:val="es-ES_tradnl"/>
        </w:rPr>
        <w:t>Al 15 de junio de 2024.</w:t>
      </w:r>
    </w:p>
    <w:p w14:paraId="3ED482F3" w14:textId="109B7EF8" w:rsidR="00BF71ED" w:rsidRPr="00BF71ED" w:rsidRDefault="00BF71ED" w:rsidP="00710436">
      <w:pPr>
        <w:pStyle w:val="SingleTxtG"/>
        <w:spacing w:after="240"/>
        <w:ind w:right="425" w:firstLine="170"/>
        <w:jc w:val="left"/>
        <w:rPr>
          <w:sz w:val="18"/>
          <w:szCs w:val="18"/>
          <w:lang w:val="es-ES_tradnl"/>
        </w:rPr>
      </w:pPr>
      <w:r w:rsidRPr="00BF71ED">
        <w:rPr>
          <w:i/>
          <w:iCs/>
          <w:sz w:val="18"/>
          <w:szCs w:val="18"/>
          <w:vertAlign w:val="superscript"/>
          <w:lang w:val="es-ES_tradnl"/>
        </w:rPr>
        <w:t>b</w:t>
      </w:r>
      <w:r>
        <w:rPr>
          <w:i/>
          <w:iCs/>
          <w:sz w:val="18"/>
          <w:szCs w:val="18"/>
          <w:vertAlign w:val="superscript"/>
          <w:lang w:val="es-ES_tradnl"/>
        </w:rPr>
        <w:t xml:space="preserve">  </w:t>
      </w:r>
      <w:r w:rsidRPr="00BF71ED">
        <w:rPr>
          <w:sz w:val="18"/>
          <w:szCs w:val="18"/>
          <w:lang w:val="es-ES_tradnl"/>
        </w:rPr>
        <w:t>Acciones urgentes sujetas a registro paralelo sobre la base del principio de auxilio judicial internacional.</w:t>
      </w:r>
    </w:p>
    <w:p w14:paraId="02815AF9" w14:textId="7A94D0D1" w:rsidR="00BF71ED" w:rsidRPr="00BF71ED" w:rsidRDefault="00BF71ED" w:rsidP="00710436">
      <w:pPr>
        <w:pStyle w:val="H23G"/>
        <w:ind w:right="567"/>
        <w:rPr>
          <w:lang w:val="es-ES_tradnl"/>
        </w:rPr>
      </w:pPr>
      <w:r w:rsidRPr="00BF71ED">
        <w:rPr>
          <w:b w:val="0"/>
          <w:bCs/>
          <w:lang w:val="es-ES_tradnl"/>
        </w:rPr>
        <w:tab/>
      </w:r>
      <w:r w:rsidRPr="00BF71ED">
        <w:rPr>
          <w:b w:val="0"/>
          <w:bCs/>
          <w:lang w:val="es-ES_tradnl"/>
        </w:rPr>
        <w:tab/>
        <w:t>Cuadro 2</w:t>
      </w:r>
      <w:r w:rsidRPr="00BF71ED">
        <w:rPr>
          <w:b w:val="0"/>
          <w:bCs/>
          <w:lang w:val="es-ES_tradnl"/>
        </w:rPr>
        <w:br/>
      </w:r>
      <w:r w:rsidRPr="00BF71ED">
        <w:rPr>
          <w:lang w:val="es-ES_tradnl"/>
        </w:rPr>
        <w:t>Registros paralelos sobre la base del principio de auxilio judicial internacional (arts. 14 y 15 de la Convención), por Estado parte y año</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595"/>
        <w:gridCol w:w="493"/>
        <w:gridCol w:w="494"/>
        <w:gridCol w:w="495"/>
        <w:gridCol w:w="493"/>
        <w:gridCol w:w="493"/>
        <w:gridCol w:w="494"/>
        <w:gridCol w:w="493"/>
        <w:gridCol w:w="494"/>
        <w:gridCol w:w="493"/>
        <w:gridCol w:w="493"/>
        <w:gridCol w:w="494"/>
        <w:gridCol w:w="493"/>
        <w:gridCol w:w="494"/>
        <w:gridCol w:w="494"/>
      </w:tblGrid>
      <w:tr w:rsidR="00BF71ED" w:rsidRPr="00BF71ED" w14:paraId="4B9386A2" w14:textId="77777777" w:rsidTr="00BF71ED">
        <w:trPr>
          <w:trHeight w:val="240"/>
          <w:tblHeader/>
        </w:trPr>
        <w:tc>
          <w:tcPr>
            <w:tcW w:w="1595" w:type="dxa"/>
            <w:tcBorders>
              <w:top w:val="single" w:sz="4" w:space="0" w:color="auto"/>
              <w:bottom w:val="single" w:sz="12" w:space="0" w:color="auto"/>
            </w:tcBorders>
            <w:shd w:val="clear" w:color="auto" w:fill="auto"/>
            <w:vAlign w:val="bottom"/>
            <w:hideMark/>
          </w:tcPr>
          <w:bookmarkEnd w:id="34"/>
          <w:p w14:paraId="378BA826" w14:textId="77777777" w:rsidR="00BF71ED" w:rsidRPr="00BF71ED" w:rsidRDefault="00BF71ED" w:rsidP="00BF71ED">
            <w:pPr>
              <w:pStyle w:val="SingleTxtG"/>
              <w:tabs>
                <w:tab w:val="clear" w:pos="1701"/>
                <w:tab w:val="clear" w:pos="2268"/>
                <w:tab w:val="clear" w:pos="2835"/>
              </w:tabs>
              <w:suppressAutoHyphens w:val="0"/>
              <w:spacing w:before="80" w:after="80" w:line="200" w:lineRule="exact"/>
              <w:ind w:left="0" w:right="0"/>
              <w:jc w:val="left"/>
              <w:rPr>
                <w:i/>
                <w:sz w:val="16"/>
                <w:lang w:val="es-ES_tradnl"/>
              </w:rPr>
            </w:pPr>
            <w:r w:rsidRPr="00BF71ED">
              <w:rPr>
                <w:i/>
                <w:iCs/>
                <w:sz w:val="16"/>
                <w:lang w:val="es-ES_tradnl"/>
              </w:rPr>
              <w:t>Estado parte</w:t>
            </w:r>
          </w:p>
        </w:tc>
        <w:tc>
          <w:tcPr>
            <w:tcW w:w="493" w:type="dxa"/>
            <w:tcBorders>
              <w:top w:val="single" w:sz="4" w:space="0" w:color="auto"/>
              <w:bottom w:val="single" w:sz="12" w:space="0" w:color="auto"/>
            </w:tcBorders>
            <w:shd w:val="clear" w:color="auto" w:fill="auto"/>
            <w:vAlign w:val="bottom"/>
            <w:hideMark/>
          </w:tcPr>
          <w:p w14:paraId="03BE7B4C" w14:textId="77777777" w:rsidR="00BF71ED" w:rsidRPr="00BF71ED" w:rsidRDefault="00BF71ED" w:rsidP="00BF71ED">
            <w:pPr>
              <w:pStyle w:val="SingleTxtG"/>
              <w:tabs>
                <w:tab w:val="clear" w:pos="1701"/>
                <w:tab w:val="clear" w:pos="2268"/>
                <w:tab w:val="clear" w:pos="2835"/>
              </w:tabs>
              <w:suppressAutoHyphens w:val="0"/>
              <w:spacing w:before="80" w:after="80" w:line="200" w:lineRule="exact"/>
              <w:ind w:left="0" w:right="28"/>
              <w:jc w:val="right"/>
              <w:rPr>
                <w:i/>
                <w:sz w:val="16"/>
                <w:lang w:val="es-ES_tradnl"/>
              </w:rPr>
            </w:pPr>
            <w:r w:rsidRPr="00BF71ED">
              <w:rPr>
                <w:i/>
                <w:iCs/>
                <w:sz w:val="16"/>
                <w:lang w:val="es-ES_tradnl"/>
              </w:rPr>
              <w:t>2012</w:t>
            </w:r>
          </w:p>
        </w:tc>
        <w:tc>
          <w:tcPr>
            <w:tcW w:w="494" w:type="dxa"/>
            <w:tcBorders>
              <w:top w:val="single" w:sz="4" w:space="0" w:color="auto"/>
              <w:bottom w:val="single" w:sz="12" w:space="0" w:color="auto"/>
            </w:tcBorders>
            <w:shd w:val="clear" w:color="auto" w:fill="auto"/>
            <w:vAlign w:val="bottom"/>
            <w:hideMark/>
          </w:tcPr>
          <w:p w14:paraId="3D8CD3A6" w14:textId="77777777" w:rsidR="00BF71ED" w:rsidRPr="00BF71ED" w:rsidRDefault="00BF71ED" w:rsidP="00BF71ED">
            <w:pPr>
              <w:pStyle w:val="SingleTxtG"/>
              <w:tabs>
                <w:tab w:val="clear" w:pos="1701"/>
                <w:tab w:val="clear" w:pos="2268"/>
                <w:tab w:val="clear" w:pos="2835"/>
              </w:tabs>
              <w:suppressAutoHyphens w:val="0"/>
              <w:spacing w:before="80" w:after="80" w:line="200" w:lineRule="exact"/>
              <w:ind w:left="0" w:right="28"/>
              <w:jc w:val="right"/>
              <w:rPr>
                <w:i/>
                <w:sz w:val="16"/>
                <w:lang w:val="es-ES_tradnl"/>
              </w:rPr>
            </w:pPr>
            <w:r w:rsidRPr="00BF71ED">
              <w:rPr>
                <w:i/>
                <w:iCs/>
                <w:sz w:val="16"/>
                <w:lang w:val="es-ES_tradnl"/>
              </w:rPr>
              <w:t>2013</w:t>
            </w:r>
          </w:p>
        </w:tc>
        <w:tc>
          <w:tcPr>
            <w:tcW w:w="495" w:type="dxa"/>
            <w:tcBorders>
              <w:top w:val="single" w:sz="4" w:space="0" w:color="auto"/>
              <w:bottom w:val="single" w:sz="12" w:space="0" w:color="auto"/>
            </w:tcBorders>
            <w:shd w:val="clear" w:color="auto" w:fill="auto"/>
            <w:vAlign w:val="bottom"/>
            <w:hideMark/>
          </w:tcPr>
          <w:p w14:paraId="5EA05441" w14:textId="77777777" w:rsidR="00BF71ED" w:rsidRPr="00BF71ED" w:rsidRDefault="00BF71ED" w:rsidP="00BF71ED">
            <w:pPr>
              <w:pStyle w:val="SingleTxtG"/>
              <w:tabs>
                <w:tab w:val="clear" w:pos="1701"/>
                <w:tab w:val="clear" w:pos="2268"/>
                <w:tab w:val="clear" w:pos="2835"/>
              </w:tabs>
              <w:suppressAutoHyphens w:val="0"/>
              <w:spacing w:before="80" w:after="80" w:line="200" w:lineRule="exact"/>
              <w:ind w:left="0" w:right="28"/>
              <w:jc w:val="right"/>
              <w:rPr>
                <w:i/>
                <w:sz w:val="16"/>
                <w:lang w:val="es-ES_tradnl"/>
              </w:rPr>
            </w:pPr>
            <w:r w:rsidRPr="00BF71ED">
              <w:rPr>
                <w:i/>
                <w:iCs/>
                <w:sz w:val="16"/>
                <w:lang w:val="es-ES_tradnl"/>
              </w:rPr>
              <w:t>2014</w:t>
            </w:r>
          </w:p>
        </w:tc>
        <w:tc>
          <w:tcPr>
            <w:tcW w:w="493" w:type="dxa"/>
            <w:tcBorders>
              <w:top w:val="single" w:sz="4" w:space="0" w:color="auto"/>
              <w:bottom w:val="single" w:sz="12" w:space="0" w:color="auto"/>
            </w:tcBorders>
            <w:shd w:val="clear" w:color="auto" w:fill="auto"/>
            <w:vAlign w:val="bottom"/>
            <w:hideMark/>
          </w:tcPr>
          <w:p w14:paraId="47CD305B" w14:textId="77777777" w:rsidR="00BF71ED" w:rsidRPr="00BF71ED" w:rsidRDefault="00BF71ED" w:rsidP="00BF71ED">
            <w:pPr>
              <w:pStyle w:val="SingleTxtG"/>
              <w:tabs>
                <w:tab w:val="clear" w:pos="1701"/>
                <w:tab w:val="clear" w:pos="2268"/>
                <w:tab w:val="clear" w:pos="2835"/>
              </w:tabs>
              <w:suppressAutoHyphens w:val="0"/>
              <w:spacing w:before="80" w:after="80" w:line="200" w:lineRule="exact"/>
              <w:ind w:left="0" w:right="28"/>
              <w:jc w:val="right"/>
              <w:rPr>
                <w:i/>
                <w:sz w:val="16"/>
                <w:lang w:val="es-ES_tradnl"/>
              </w:rPr>
            </w:pPr>
            <w:r w:rsidRPr="00BF71ED">
              <w:rPr>
                <w:i/>
                <w:iCs/>
                <w:sz w:val="16"/>
                <w:lang w:val="es-ES_tradnl"/>
              </w:rPr>
              <w:t>2015</w:t>
            </w:r>
          </w:p>
        </w:tc>
        <w:tc>
          <w:tcPr>
            <w:tcW w:w="493" w:type="dxa"/>
            <w:tcBorders>
              <w:top w:val="single" w:sz="4" w:space="0" w:color="auto"/>
              <w:bottom w:val="single" w:sz="12" w:space="0" w:color="auto"/>
            </w:tcBorders>
            <w:shd w:val="clear" w:color="auto" w:fill="auto"/>
            <w:vAlign w:val="bottom"/>
            <w:hideMark/>
          </w:tcPr>
          <w:p w14:paraId="25C4FEBC" w14:textId="77777777" w:rsidR="00BF71ED" w:rsidRPr="00BF71ED" w:rsidRDefault="00BF71ED" w:rsidP="00BF71ED">
            <w:pPr>
              <w:pStyle w:val="SingleTxtG"/>
              <w:tabs>
                <w:tab w:val="clear" w:pos="1701"/>
                <w:tab w:val="clear" w:pos="2268"/>
                <w:tab w:val="clear" w:pos="2835"/>
              </w:tabs>
              <w:suppressAutoHyphens w:val="0"/>
              <w:spacing w:before="80" w:after="80" w:line="200" w:lineRule="exact"/>
              <w:ind w:left="0" w:right="28"/>
              <w:jc w:val="right"/>
              <w:rPr>
                <w:i/>
                <w:sz w:val="16"/>
                <w:lang w:val="es-ES_tradnl"/>
              </w:rPr>
            </w:pPr>
            <w:r w:rsidRPr="00BF71ED">
              <w:rPr>
                <w:i/>
                <w:iCs/>
                <w:sz w:val="16"/>
                <w:lang w:val="es-ES_tradnl"/>
              </w:rPr>
              <w:t>2016</w:t>
            </w:r>
          </w:p>
        </w:tc>
        <w:tc>
          <w:tcPr>
            <w:tcW w:w="494" w:type="dxa"/>
            <w:tcBorders>
              <w:top w:val="single" w:sz="4" w:space="0" w:color="auto"/>
              <w:bottom w:val="single" w:sz="12" w:space="0" w:color="auto"/>
            </w:tcBorders>
            <w:shd w:val="clear" w:color="auto" w:fill="auto"/>
            <w:vAlign w:val="bottom"/>
            <w:hideMark/>
          </w:tcPr>
          <w:p w14:paraId="116D2673" w14:textId="77777777" w:rsidR="00BF71ED" w:rsidRPr="00BF71ED" w:rsidRDefault="00BF71ED" w:rsidP="00BF71ED">
            <w:pPr>
              <w:pStyle w:val="SingleTxtG"/>
              <w:tabs>
                <w:tab w:val="clear" w:pos="1701"/>
                <w:tab w:val="clear" w:pos="2268"/>
                <w:tab w:val="clear" w:pos="2835"/>
              </w:tabs>
              <w:suppressAutoHyphens w:val="0"/>
              <w:spacing w:before="80" w:after="80" w:line="200" w:lineRule="exact"/>
              <w:ind w:left="0" w:right="28"/>
              <w:jc w:val="right"/>
              <w:rPr>
                <w:i/>
                <w:sz w:val="16"/>
                <w:lang w:val="es-ES_tradnl"/>
              </w:rPr>
            </w:pPr>
            <w:r w:rsidRPr="00BF71ED">
              <w:rPr>
                <w:i/>
                <w:iCs/>
                <w:sz w:val="16"/>
                <w:lang w:val="es-ES_tradnl"/>
              </w:rPr>
              <w:t>2017</w:t>
            </w:r>
          </w:p>
        </w:tc>
        <w:tc>
          <w:tcPr>
            <w:tcW w:w="493" w:type="dxa"/>
            <w:tcBorders>
              <w:top w:val="single" w:sz="4" w:space="0" w:color="auto"/>
              <w:bottom w:val="single" w:sz="12" w:space="0" w:color="auto"/>
            </w:tcBorders>
            <w:shd w:val="clear" w:color="auto" w:fill="auto"/>
            <w:vAlign w:val="bottom"/>
            <w:hideMark/>
          </w:tcPr>
          <w:p w14:paraId="2368CD71" w14:textId="77777777" w:rsidR="00BF71ED" w:rsidRPr="00BF71ED" w:rsidRDefault="00BF71ED" w:rsidP="00BF71ED">
            <w:pPr>
              <w:pStyle w:val="SingleTxtG"/>
              <w:tabs>
                <w:tab w:val="clear" w:pos="1701"/>
                <w:tab w:val="clear" w:pos="2268"/>
                <w:tab w:val="clear" w:pos="2835"/>
              </w:tabs>
              <w:suppressAutoHyphens w:val="0"/>
              <w:spacing w:before="80" w:after="80" w:line="200" w:lineRule="exact"/>
              <w:ind w:left="0" w:right="28"/>
              <w:jc w:val="right"/>
              <w:rPr>
                <w:i/>
                <w:sz w:val="16"/>
                <w:lang w:val="es-ES_tradnl"/>
              </w:rPr>
            </w:pPr>
            <w:r w:rsidRPr="00BF71ED">
              <w:rPr>
                <w:i/>
                <w:iCs/>
                <w:sz w:val="16"/>
                <w:lang w:val="es-ES_tradnl"/>
              </w:rPr>
              <w:t>2018</w:t>
            </w:r>
          </w:p>
        </w:tc>
        <w:tc>
          <w:tcPr>
            <w:tcW w:w="494" w:type="dxa"/>
            <w:tcBorders>
              <w:top w:val="single" w:sz="4" w:space="0" w:color="auto"/>
              <w:bottom w:val="single" w:sz="12" w:space="0" w:color="auto"/>
            </w:tcBorders>
            <w:shd w:val="clear" w:color="auto" w:fill="auto"/>
            <w:vAlign w:val="bottom"/>
            <w:hideMark/>
          </w:tcPr>
          <w:p w14:paraId="069E1C5B" w14:textId="77777777" w:rsidR="00BF71ED" w:rsidRPr="00BF71ED" w:rsidRDefault="00BF71ED" w:rsidP="00BF71ED">
            <w:pPr>
              <w:pStyle w:val="SingleTxtG"/>
              <w:tabs>
                <w:tab w:val="clear" w:pos="1701"/>
                <w:tab w:val="clear" w:pos="2268"/>
                <w:tab w:val="clear" w:pos="2835"/>
              </w:tabs>
              <w:suppressAutoHyphens w:val="0"/>
              <w:spacing w:before="80" w:after="80" w:line="200" w:lineRule="exact"/>
              <w:ind w:left="0" w:right="28"/>
              <w:jc w:val="right"/>
              <w:rPr>
                <w:i/>
                <w:sz w:val="16"/>
                <w:lang w:val="es-ES_tradnl"/>
              </w:rPr>
            </w:pPr>
            <w:r w:rsidRPr="00BF71ED">
              <w:rPr>
                <w:i/>
                <w:iCs/>
                <w:sz w:val="16"/>
                <w:lang w:val="es-ES_tradnl"/>
              </w:rPr>
              <w:t>2019</w:t>
            </w:r>
          </w:p>
        </w:tc>
        <w:tc>
          <w:tcPr>
            <w:tcW w:w="493" w:type="dxa"/>
            <w:tcBorders>
              <w:top w:val="single" w:sz="4" w:space="0" w:color="auto"/>
              <w:bottom w:val="single" w:sz="12" w:space="0" w:color="auto"/>
            </w:tcBorders>
            <w:shd w:val="clear" w:color="auto" w:fill="auto"/>
            <w:vAlign w:val="bottom"/>
            <w:hideMark/>
          </w:tcPr>
          <w:p w14:paraId="7AB27A4A" w14:textId="77777777" w:rsidR="00BF71ED" w:rsidRPr="00BF71ED" w:rsidRDefault="00BF71ED" w:rsidP="00BF71ED">
            <w:pPr>
              <w:pStyle w:val="SingleTxtG"/>
              <w:tabs>
                <w:tab w:val="clear" w:pos="1701"/>
                <w:tab w:val="clear" w:pos="2268"/>
                <w:tab w:val="clear" w:pos="2835"/>
              </w:tabs>
              <w:suppressAutoHyphens w:val="0"/>
              <w:spacing w:before="80" w:after="80" w:line="200" w:lineRule="exact"/>
              <w:ind w:left="0" w:right="28"/>
              <w:jc w:val="right"/>
              <w:rPr>
                <w:i/>
                <w:sz w:val="16"/>
                <w:lang w:val="es-ES_tradnl"/>
              </w:rPr>
            </w:pPr>
            <w:r w:rsidRPr="00BF71ED">
              <w:rPr>
                <w:i/>
                <w:iCs/>
                <w:sz w:val="16"/>
                <w:lang w:val="es-ES_tradnl"/>
              </w:rPr>
              <w:t>2020</w:t>
            </w:r>
          </w:p>
        </w:tc>
        <w:tc>
          <w:tcPr>
            <w:tcW w:w="493" w:type="dxa"/>
            <w:tcBorders>
              <w:top w:val="single" w:sz="4" w:space="0" w:color="auto"/>
              <w:bottom w:val="single" w:sz="12" w:space="0" w:color="auto"/>
            </w:tcBorders>
            <w:shd w:val="clear" w:color="auto" w:fill="auto"/>
            <w:vAlign w:val="bottom"/>
            <w:hideMark/>
          </w:tcPr>
          <w:p w14:paraId="2C0A61AB" w14:textId="77777777" w:rsidR="00BF71ED" w:rsidRPr="00BF71ED" w:rsidRDefault="00BF71ED" w:rsidP="00BF71ED">
            <w:pPr>
              <w:pStyle w:val="SingleTxtG"/>
              <w:tabs>
                <w:tab w:val="clear" w:pos="1701"/>
                <w:tab w:val="clear" w:pos="2268"/>
                <w:tab w:val="clear" w:pos="2835"/>
              </w:tabs>
              <w:suppressAutoHyphens w:val="0"/>
              <w:spacing w:before="80" w:after="80" w:line="200" w:lineRule="exact"/>
              <w:ind w:left="0" w:right="28"/>
              <w:jc w:val="right"/>
              <w:rPr>
                <w:i/>
                <w:sz w:val="16"/>
                <w:lang w:val="es-ES_tradnl"/>
              </w:rPr>
            </w:pPr>
            <w:r w:rsidRPr="00BF71ED">
              <w:rPr>
                <w:i/>
                <w:iCs/>
                <w:sz w:val="16"/>
                <w:lang w:val="es-ES_tradnl"/>
              </w:rPr>
              <w:t>2021</w:t>
            </w:r>
          </w:p>
        </w:tc>
        <w:tc>
          <w:tcPr>
            <w:tcW w:w="494" w:type="dxa"/>
            <w:tcBorders>
              <w:top w:val="single" w:sz="4" w:space="0" w:color="auto"/>
              <w:bottom w:val="single" w:sz="12" w:space="0" w:color="auto"/>
            </w:tcBorders>
            <w:shd w:val="clear" w:color="auto" w:fill="auto"/>
            <w:vAlign w:val="bottom"/>
            <w:hideMark/>
          </w:tcPr>
          <w:p w14:paraId="2551AF78" w14:textId="77777777" w:rsidR="00BF71ED" w:rsidRPr="00BF71ED" w:rsidRDefault="00BF71ED" w:rsidP="00BF71ED">
            <w:pPr>
              <w:pStyle w:val="SingleTxtG"/>
              <w:tabs>
                <w:tab w:val="clear" w:pos="1701"/>
                <w:tab w:val="clear" w:pos="2268"/>
                <w:tab w:val="clear" w:pos="2835"/>
              </w:tabs>
              <w:suppressAutoHyphens w:val="0"/>
              <w:spacing w:before="80" w:after="80" w:line="200" w:lineRule="exact"/>
              <w:ind w:left="0" w:right="28"/>
              <w:jc w:val="right"/>
              <w:rPr>
                <w:i/>
                <w:sz w:val="16"/>
                <w:lang w:val="es-ES_tradnl"/>
              </w:rPr>
            </w:pPr>
            <w:r w:rsidRPr="00BF71ED">
              <w:rPr>
                <w:i/>
                <w:iCs/>
                <w:sz w:val="16"/>
                <w:lang w:val="es-ES_tradnl"/>
              </w:rPr>
              <w:t>2022</w:t>
            </w:r>
          </w:p>
        </w:tc>
        <w:tc>
          <w:tcPr>
            <w:tcW w:w="493" w:type="dxa"/>
            <w:tcBorders>
              <w:top w:val="single" w:sz="4" w:space="0" w:color="auto"/>
              <w:bottom w:val="single" w:sz="12" w:space="0" w:color="auto"/>
            </w:tcBorders>
            <w:shd w:val="clear" w:color="auto" w:fill="auto"/>
            <w:vAlign w:val="bottom"/>
          </w:tcPr>
          <w:p w14:paraId="49C559F9" w14:textId="77777777" w:rsidR="00BF71ED" w:rsidRPr="00BF71ED" w:rsidRDefault="00BF71ED" w:rsidP="00BF71ED">
            <w:pPr>
              <w:pStyle w:val="SingleTxtG"/>
              <w:tabs>
                <w:tab w:val="clear" w:pos="1701"/>
                <w:tab w:val="clear" w:pos="2268"/>
                <w:tab w:val="clear" w:pos="2835"/>
              </w:tabs>
              <w:suppressAutoHyphens w:val="0"/>
              <w:spacing w:before="80" w:after="80" w:line="200" w:lineRule="exact"/>
              <w:ind w:left="0" w:right="28"/>
              <w:jc w:val="right"/>
              <w:rPr>
                <w:i/>
                <w:sz w:val="16"/>
                <w:lang w:val="es-ES_tradnl"/>
              </w:rPr>
            </w:pPr>
            <w:r w:rsidRPr="00BF71ED">
              <w:rPr>
                <w:i/>
                <w:iCs/>
                <w:sz w:val="16"/>
                <w:lang w:val="es-ES_tradnl"/>
              </w:rPr>
              <w:t>2023</w:t>
            </w:r>
          </w:p>
        </w:tc>
        <w:tc>
          <w:tcPr>
            <w:tcW w:w="494" w:type="dxa"/>
            <w:tcBorders>
              <w:top w:val="single" w:sz="4" w:space="0" w:color="auto"/>
              <w:bottom w:val="single" w:sz="12" w:space="0" w:color="auto"/>
            </w:tcBorders>
            <w:shd w:val="clear" w:color="auto" w:fill="auto"/>
            <w:vAlign w:val="bottom"/>
          </w:tcPr>
          <w:p w14:paraId="331974F5" w14:textId="77777777" w:rsidR="00BF71ED" w:rsidRPr="00BF71ED" w:rsidRDefault="00BF71ED" w:rsidP="00BF71ED">
            <w:pPr>
              <w:pStyle w:val="SingleTxtG"/>
              <w:tabs>
                <w:tab w:val="clear" w:pos="1701"/>
                <w:tab w:val="clear" w:pos="2268"/>
                <w:tab w:val="clear" w:pos="2835"/>
              </w:tabs>
              <w:suppressAutoHyphens w:val="0"/>
              <w:spacing w:before="80" w:after="80" w:line="200" w:lineRule="exact"/>
              <w:ind w:left="0" w:right="28"/>
              <w:jc w:val="right"/>
              <w:rPr>
                <w:i/>
                <w:sz w:val="16"/>
                <w:lang w:val="es-ES_tradnl"/>
              </w:rPr>
            </w:pPr>
            <w:r w:rsidRPr="00BF71ED">
              <w:rPr>
                <w:i/>
                <w:iCs/>
                <w:sz w:val="16"/>
                <w:lang w:val="es-ES_tradnl"/>
              </w:rPr>
              <w:t>2024</w:t>
            </w:r>
            <w:r w:rsidRPr="00BF71ED">
              <w:rPr>
                <w:i/>
                <w:iCs/>
                <w:sz w:val="16"/>
                <w:vertAlign w:val="superscript"/>
                <w:lang w:val="es-ES_tradnl"/>
              </w:rPr>
              <w:t>a</w:t>
            </w:r>
          </w:p>
        </w:tc>
        <w:tc>
          <w:tcPr>
            <w:tcW w:w="494" w:type="dxa"/>
            <w:tcBorders>
              <w:top w:val="single" w:sz="4" w:space="0" w:color="auto"/>
              <w:bottom w:val="single" w:sz="12" w:space="0" w:color="auto"/>
            </w:tcBorders>
            <w:shd w:val="clear" w:color="auto" w:fill="auto"/>
            <w:vAlign w:val="bottom"/>
            <w:hideMark/>
          </w:tcPr>
          <w:p w14:paraId="72A8AA20" w14:textId="77777777" w:rsidR="00BF71ED" w:rsidRPr="00BF71ED" w:rsidRDefault="00BF71ED" w:rsidP="00BF71ED">
            <w:pPr>
              <w:pStyle w:val="SingleTxtG"/>
              <w:tabs>
                <w:tab w:val="clear" w:pos="1701"/>
                <w:tab w:val="clear" w:pos="2268"/>
                <w:tab w:val="clear" w:pos="2835"/>
              </w:tabs>
              <w:suppressAutoHyphens w:val="0"/>
              <w:spacing w:before="80" w:after="80" w:line="200" w:lineRule="exact"/>
              <w:ind w:left="0" w:right="28"/>
              <w:jc w:val="right"/>
              <w:rPr>
                <w:i/>
                <w:sz w:val="16"/>
                <w:lang w:val="es-ES_tradnl"/>
              </w:rPr>
            </w:pPr>
            <w:r w:rsidRPr="00BF71ED">
              <w:rPr>
                <w:i/>
                <w:iCs/>
                <w:sz w:val="16"/>
                <w:lang w:val="es-ES_tradnl"/>
              </w:rPr>
              <w:t>Total</w:t>
            </w:r>
          </w:p>
        </w:tc>
      </w:tr>
      <w:tr w:rsidR="00BF71ED" w:rsidRPr="00BF71ED" w14:paraId="59953195" w14:textId="77777777" w:rsidTr="00BF71ED">
        <w:trPr>
          <w:trHeight w:val="240"/>
        </w:trPr>
        <w:tc>
          <w:tcPr>
            <w:tcW w:w="1595" w:type="dxa"/>
            <w:tcBorders>
              <w:top w:val="single" w:sz="12" w:space="0" w:color="auto"/>
            </w:tcBorders>
            <w:shd w:val="clear" w:color="auto" w:fill="auto"/>
          </w:tcPr>
          <w:p w14:paraId="6A0E6F7B"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Costa Rica</w:t>
            </w:r>
          </w:p>
        </w:tc>
        <w:tc>
          <w:tcPr>
            <w:tcW w:w="493" w:type="dxa"/>
            <w:tcBorders>
              <w:top w:val="single" w:sz="12" w:space="0" w:color="auto"/>
            </w:tcBorders>
            <w:shd w:val="clear" w:color="auto" w:fill="auto"/>
            <w:vAlign w:val="bottom"/>
          </w:tcPr>
          <w:p w14:paraId="46D7C2C9"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4" w:type="dxa"/>
            <w:tcBorders>
              <w:top w:val="single" w:sz="12" w:space="0" w:color="auto"/>
            </w:tcBorders>
            <w:shd w:val="clear" w:color="auto" w:fill="auto"/>
            <w:vAlign w:val="bottom"/>
          </w:tcPr>
          <w:p w14:paraId="5E587195"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5" w:type="dxa"/>
            <w:tcBorders>
              <w:top w:val="single" w:sz="12" w:space="0" w:color="auto"/>
            </w:tcBorders>
            <w:shd w:val="clear" w:color="auto" w:fill="auto"/>
            <w:vAlign w:val="bottom"/>
          </w:tcPr>
          <w:p w14:paraId="020A55CC"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tcBorders>
              <w:top w:val="single" w:sz="12" w:space="0" w:color="auto"/>
            </w:tcBorders>
            <w:shd w:val="clear" w:color="auto" w:fill="auto"/>
            <w:vAlign w:val="bottom"/>
          </w:tcPr>
          <w:p w14:paraId="618A1F7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tcBorders>
              <w:top w:val="single" w:sz="12" w:space="0" w:color="auto"/>
            </w:tcBorders>
            <w:shd w:val="clear" w:color="auto" w:fill="auto"/>
            <w:vAlign w:val="bottom"/>
          </w:tcPr>
          <w:p w14:paraId="0AE60675"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4" w:type="dxa"/>
            <w:tcBorders>
              <w:top w:val="single" w:sz="12" w:space="0" w:color="auto"/>
            </w:tcBorders>
            <w:shd w:val="clear" w:color="auto" w:fill="auto"/>
            <w:vAlign w:val="bottom"/>
          </w:tcPr>
          <w:p w14:paraId="3592620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tcBorders>
              <w:top w:val="single" w:sz="12" w:space="0" w:color="auto"/>
            </w:tcBorders>
            <w:shd w:val="clear" w:color="auto" w:fill="auto"/>
            <w:vAlign w:val="bottom"/>
          </w:tcPr>
          <w:p w14:paraId="4BC7E190"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4" w:type="dxa"/>
            <w:tcBorders>
              <w:top w:val="single" w:sz="12" w:space="0" w:color="auto"/>
            </w:tcBorders>
            <w:shd w:val="clear" w:color="auto" w:fill="auto"/>
            <w:vAlign w:val="bottom"/>
          </w:tcPr>
          <w:p w14:paraId="4E25398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tcBorders>
              <w:top w:val="single" w:sz="12" w:space="0" w:color="auto"/>
            </w:tcBorders>
            <w:shd w:val="clear" w:color="auto" w:fill="auto"/>
            <w:vAlign w:val="bottom"/>
          </w:tcPr>
          <w:p w14:paraId="051D3003"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tcBorders>
              <w:top w:val="single" w:sz="12" w:space="0" w:color="auto"/>
            </w:tcBorders>
            <w:shd w:val="clear" w:color="auto" w:fill="auto"/>
            <w:vAlign w:val="bottom"/>
          </w:tcPr>
          <w:p w14:paraId="4BC7A480"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4" w:type="dxa"/>
            <w:tcBorders>
              <w:top w:val="single" w:sz="12" w:space="0" w:color="auto"/>
            </w:tcBorders>
            <w:shd w:val="clear" w:color="auto" w:fill="auto"/>
            <w:vAlign w:val="bottom"/>
          </w:tcPr>
          <w:p w14:paraId="44FEB24B"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tcBorders>
              <w:top w:val="single" w:sz="12" w:space="0" w:color="auto"/>
            </w:tcBorders>
            <w:shd w:val="clear" w:color="auto" w:fill="auto"/>
            <w:vAlign w:val="bottom"/>
          </w:tcPr>
          <w:p w14:paraId="7A0AC162"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4" w:type="dxa"/>
            <w:tcBorders>
              <w:top w:val="single" w:sz="12" w:space="0" w:color="auto"/>
            </w:tcBorders>
            <w:shd w:val="clear" w:color="auto" w:fill="auto"/>
            <w:vAlign w:val="bottom"/>
          </w:tcPr>
          <w:p w14:paraId="09A9BA26"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46</w:t>
            </w:r>
          </w:p>
        </w:tc>
        <w:tc>
          <w:tcPr>
            <w:tcW w:w="494" w:type="dxa"/>
            <w:tcBorders>
              <w:top w:val="single" w:sz="12" w:space="0" w:color="auto"/>
            </w:tcBorders>
            <w:shd w:val="clear" w:color="auto" w:fill="auto"/>
            <w:vAlign w:val="bottom"/>
          </w:tcPr>
          <w:p w14:paraId="4F570CDC"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46</w:t>
            </w:r>
          </w:p>
        </w:tc>
      </w:tr>
      <w:tr w:rsidR="00BF71ED" w:rsidRPr="00BF71ED" w14:paraId="730EB9B1" w14:textId="77777777" w:rsidTr="00BF71ED">
        <w:trPr>
          <w:trHeight w:val="240"/>
        </w:trPr>
        <w:tc>
          <w:tcPr>
            <w:tcW w:w="1595" w:type="dxa"/>
            <w:shd w:val="clear" w:color="auto" w:fill="auto"/>
          </w:tcPr>
          <w:p w14:paraId="4B9BFCE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Ecuador</w:t>
            </w:r>
          </w:p>
        </w:tc>
        <w:tc>
          <w:tcPr>
            <w:tcW w:w="493" w:type="dxa"/>
            <w:shd w:val="clear" w:color="auto" w:fill="auto"/>
            <w:vAlign w:val="bottom"/>
          </w:tcPr>
          <w:p w14:paraId="3A428A6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4" w:type="dxa"/>
            <w:shd w:val="clear" w:color="auto" w:fill="auto"/>
            <w:vAlign w:val="bottom"/>
          </w:tcPr>
          <w:p w14:paraId="25C472C0"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5" w:type="dxa"/>
            <w:shd w:val="clear" w:color="auto" w:fill="auto"/>
            <w:vAlign w:val="bottom"/>
          </w:tcPr>
          <w:p w14:paraId="7C7307B6"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63FBDAC2"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5004383D"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4" w:type="dxa"/>
            <w:shd w:val="clear" w:color="auto" w:fill="auto"/>
            <w:vAlign w:val="bottom"/>
          </w:tcPr>
          <w:p w14:paraId="4CEE6E5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720C45A3"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4" w:type="dxa"/>
            <w:shd w:val="clear" w:color="auto" w:fill="auto"/>
            <w:vAlign w:val="bottom"/>
          </w:tcPr>
          <w:p w14:paraId="5BD8815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1BE6BBA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7DB9AF5C"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4" w:type="dxa"/>
            <w:shd w:val="clear" w:color="auto" w:fill="auto"/>
            <w:vAlign w:val="bottom"/>
          </w:tcPr>
          <w:p w14:paraId="57895761"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4AEA00ED"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4" w:type="dxa"/>
            <w:shd w:val="clear" w:color="auto" w:fill="auto"/>
            <w:vAlign w:val="bottom"/>
          </w:tcPr>
          <w:p w14:paraId="0E32520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 xml:space="preserve">3 </w:t>
            </w:r>
          </w:p>
        </w:tc>
        <w:tc>
          <w:tcPr>
            <w:tcW w:w="494" w:type="dxa"/>
            <w:shd w:val="clear" w:color="auto" w:fill="auto"/>
            <w:vAlign w:val="bottom"/>
          </w:tcPr>
          <w:p w14:paraId="3B81866C"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3</w:t>
            </w:r>
          </w:p>
        </w:tc>
      </w:tr>
      <w:tr w:rsidR="00BF71ED" w:rsidRPr="00BF71ED" w14:paraId="6B4DB5EE" w14:textId="77777777" w:rsidTr="00BF71ED">
        <w:trPr>
          <w:trHeight w:val="240"/>
        </w:trPr>
        <w:tc>
          <w:tcPr>
            <w:tcW w:w="1595" w:type="dxa"/>
            <w:shd w:val="clear" w:color="auto" w:fill="auto"/>
          </w:tcPr>
          <w:p w14:paraId="16F6C10D"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España</w:t>
            </w:r>
          </w:p>
        </w:tc>
        <w:tc>
          <w:tcPr>
            <w:tcW w:w="493" w:type="dxa"/>
            <w:shd w:val="clear" w:color="auto" w:fill="auto"/>
            <w:vAlign w:val="bottom"/>
          </w:tcPr>
          <w:p w14:paraId="1358CC0B"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4" w:type="dxa"/>
            <w:shd w:val="clear" w:color="auto" w:fill="auto"/>
            <w:vAlign w:val="bottom"/>
          </w:tcPr>
          <w:p w14:paraId="50987DF0"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5" w:type="dxa"/>
            <w:shd w:val="clear" w:color="auto" w:fill="auto"/>
            <w:vAlign w:val="bottom"/>
          </w:tcPr>
          <w:p w14:paraId="05244605"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5B9EDB85"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785875DF"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4" w:type="dxa"/>
            <w:shd w:val="clear" w:color="auto" w:fill="auto"/>
            <w:vAlign w:val="bottom"/>
          </w:tcPr>
          <w:p w14:paraId="74AEF62D"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77271A73"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4" w:type="dxa"/>
            <w:shd w:val="clear" w:color="auto" w:fill="auto"/>
            <w:vAlign w:val="bottom"/>
          </w:tcPr>
          <w:p w14:paraId="322EA29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42205B9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6E66766F"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4" w:type="dxa"/>
            <w:shd w:val="clear" w:color="auto" w:fill="auto"/>
            <w:vAlign w:val="bottom"/>
          </w:tcPr>
          <w:p w14:paraId="6BDA8492"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2</w:t>
            </w:r>
          </w:p>
        </w:tc>
        <w:tc>
          <w:tcPr>
            <w:tcW w:w="493" w:type="dxa"/>
            <w:shd w:val="clear" w:color="auto" w:fill="auto"/>
            <w:vAlign w:val="bottom"/>
          </w:tcPr>
          <w:p w14:paraId="391CC5CF"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2</w:t>
            </w:r>
          </w:p>
        </w:tc>
        <w:tc>
          <w:tcPr>
            <w:tcW w:w="494" w:type="dxa"/>
            <w:shd w:val="clear" w:color="auto" w:fill="auto"/>
            <w:vAlign w:val="bottom"/>
          </w:tcPr>
          <w:p w14:paraId="1FDD57E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c>
          <w:tcPr>
            <w:tcW w:w="494" w:type="dxa"/>
            <w:shd w:val="clear" w:color="auto" w:fill="auto"/>
            <w:vAlign w:val="bottom"/>
          </w:tcPr>
          <w:p w14:paraId="09826AF4"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5</w:t>
            </w:r>
          </w:p>
        </w:tc>
      </w:tr>
      <w:tr w:rsidR="00BF71ED" w:rsidRPr="00BF71ED" w14:paraId="72C0BBC4" w14:textId="77777777" w:rsidTr="00BF71ED">
        <w:trPr>
          <w:trHeight w:val="240"/>
        </w:trPr>
        <w:tc>
          <w:tcPr>
            <w:tcW w:w="1595" w:type="dxa"/>
            <w:shd w:val="clear" w:color="auto" w:fill="auto"/>
          </w:tcPr>
          <w:p w14:paraId="1F495A82"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Francia</w:t>
            </w:r>
          </w:p>
        </w:tc>
        <w:tc>
          <w:tcPr>
            <w:tcW w:w="493" w:type="dxa"/>
            <w:shd w:val="clear" w:color="auto" w:fill="auto"/>
            <w:vAlign w:val="bottom"/>
          </w:tcPr>
          <w:p w14:paraId="5C21E832"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4" w:type="dxa"/>
            <w:shd w:val="clear" w:color="auto" w:fill="auto"/>
            <w:vAlign w:val="bottom"/>
          </w:tcPr>
          <w:p w14:paraId="1BD59E22"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5" w:type="dxa"/>
            <w:shd w:val="clear" w:color="auto" w:fill="auto"/>
            <w:vAlign w:val="bottom"/>
          </w:tcPr>
          <w:p w14:paraId="6D203B44"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088E9365"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60B94E8D"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4" w:type="dxa"/>
            <w:shd w:val="clear" w:color="auto" w:fill="auto"/>
            <w:vAlign w:val="bottom"/>
          </w:tcPr>
          <w:p w14:paraId="40074E4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73534944"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4" w:type="dxa"/>
            <w:shd w:val="clear" w:color="auto" w:fill="auto"/>
            <w:vAlign w:val="bottom"/>
          </w:tcPr>
          <w:p w14:paraId="5D2EB47B"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63CEB969"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0CABCC1C"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4" w:type="dxa"/>
            <w:shd w:val="clear" w:color="auto" w:fill="auto"/>
            <w:vAlign w:val="bottom"/>
          </w:tcPr>
          <w:p w14:paraId="35C21548"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71B72D1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c>
          <w:tcPr>
            <w:tcW w:w="494" w:type="dxa"/>
            <w:shd w:val="clear" w:color="auto" w:fill="auto"/>
            <w:vAlign w:val="bottom"/>
          </w:tcPr>
          <w:p w14:paraId="1B49C591"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4" w:type="dxa"/>
            <w:shd w:val="clear" w:color="auto" w:fill="auto"/>
            <w:vAlign w:val="bottom"/>
          </w:tcPr>
          <w:p w14:paraId="782D090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r>
      <w:tr w:rsidR="00BF71ED" w:rsidRPr="00BF71ED" w14:paraId="65386053" w14:textId="77777777" w:rsidTr="00BF71ED">
        <w:trPr>
          <w:trHeight w:val="240"/>
        </w:trPr>
        <w:tc>
          <w:tcPr>
            <w:tcW w:w="1595" w:type="dxa"/>
            <w:shd w:val="clear" w:color="auto" w:fill="auto"/>
            <w:hideMark/>
          </w:tcPr>
          <w:p w14:paraId="66F04736"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Perú</w:t>
            </w:r>
          </w:p>
        </w:tc>
        <w:tc>
          <w:tcPr>
            <w:tcW w:w="493" w:type="dxa"/>
            <w:shd w:val="clear" w:color="auto" w:fill="auto"/>
            <w:vAlign w:val="bottom"/>
            <w:hideMark/>
          </w:tcPr>
          <w:p w14:paraId="2AE8C9F2"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4" w:type="dxa"/>
            <w:shd w:val="clear" w:color="auto" w:fill="auto"/>
            <w:vAlign w:val="bottom"/>
            <w:hideMark/>
          </w:tcPr>
          <w:p w14:paraId="3F980EE6"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5" w:type="dxa"/>
            <w:shd w:val="clear" w:color="auto" w:fill="auto"/>
            <w:vAlign w:val="bottom"/>
            <w:hideMark/>
          </w:tcPr>
          <w:p w14:paraId="47805A0E"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220BB663"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3660ABA3"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4" w:type="dxa"/>
            <w:shd w:val="clear" w:color="auto" w:fill="auto"/>
            <w:vAlign w:val="bottom"/>
            <w:hideMark/>
          </w:tcPr>
          <w:p w14:paraId="35A5647B"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250C9B7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4" w:type="dxa"/>
            <w:shd w:val="clear" w:color="auto" w:fill="auto"/>
            <w:vAlign w:val="bottom"/>
            <w:hideMark/>
          </w:tcPr>
          <w:p w14:paraId="6FB55429"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1A6A959E"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hideMark/>
          </w:tcPr>
          <w:p w14:paraId="05FA9775"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4" w:type="dxa"/>
            <w:shd w:val="clear" w:color="auto" w:fill="auto"/>
            <w:vAlign w:val="bottom"/>
            <w:hideMark/>
          </w:tcPr>
          <w:p w14:paraId="79911ACC"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shd w:val="clear" w:color="auto" w:fill="auto"/>
            <w:vAlign w:val="bottom"/>
          </w:tcPr>
          <w:p w14:paraId="4EBE0642"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4" w:type="dxa"/>
            <w:shd w:val="clear" w:color="auto" w:fill="auto"/>
            <w:vAlign w:val="bottom"/>
          </w:tcPr>
          <w:p w14:paraId="6B02FF72"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2</w:t>
            </w:r>
          </w:p>
        </w:tc>
        <w:tc>
          <w:tcPr>
            <w:tcW w:w="494" w:type="dxa"/>
            <w:shd w:val="clear" w:color="auto" w:fill="auto"/>
            <w:vAlign w:val="bottom"/>
            <w:hideMark/>
          </w:tcPr>
          <w:p w14:paraId="6D0EA0B6"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2</w:t>
            </w:r>
          </w:p>
        </w:tc>
      </w:tr>
      <w:tr w:rsidR="00BF71ED" w:rsidRPr="00BF71ED" w14:paraId="074BF0D6" w14:textId="77777777" w:rsidTr="00BF71ED">
        <w:trPr>
          <w:trHeight w:val="240"/>
        </w:trPr>
        <w:tc>
          <w:tcPr>
            <w:tcW w:w="1595" w:type="dxa"/>
            <w:tcBorders>
              <w:bottom w:val="single" w:sz="4" w:space="0" w:color="auto"/>
            </w:tcBorders>
            <w:shd w:val="clear" w:color="auto" w:fill="auto"/>
          </w:tcPr>
          <w:p w14:paraId="3ED433E2"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Sri Lanka</w:t>
            </w:r>
          </w:p>
        </w:tc>
        <w:tc>
          <w:tcPr>
            <w:tcW w:w="493" w:type="dxa"/>
            <w:tcBorders>
              <w:bottom w:val="single" w:sz="4" w:space="0" w:color="auto"/>
            </w:tcBorders>
            <w:shd w:val="clear" w:color="auto" w:fill="auto"/>
            <w:vAlign w:val="bottom"/>
          </w:tcPr>
          <w:p w14:paraId="6DD735DF"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4" w:type="dxa"/>
            <w:tcBorders>
              <w:bottom w:val="single" w:sz="4" w:space="0" w:color="auto"/>
            </w:tcBorders>
            <w:shd w:val="clear" w:color="auto" w:fill="auto"/>
            <w:vAlign w:val="bottom"/>
          </w:tcPr>
          <w:p w14:paraId="743AA4DE"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5" w:type="dxa"/>
            <w:tcBorders>
              <w:bottom w:val="single" w:sz="4" w:space="0" w:color="auto"/>
            </w:tcBorders>
            <w:shd w:val="clear" w:color="auto" w:fill="auto"/>
            <w:vAlign w:val="bottom"/>
          </w:tcPr>
          <w:p w14:paraId="08D3D868"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tcBorders>
              <w:bottom w:val="single" w:sz="4" w:space="0" w:color="auto"/>
            </w:tcBorders>
            <w:shd w:val="clear" w:color="auto" w:fill="auto"/>
            <w:vAlign w:val="bottom"/>
          </w:tcPr>
          <w:p w14:paraId="4221B5B8"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tcBorders>
              <w:bottom w:val="single" w:sz="4" w:space="0" w:color="auto"/>
            </w:tcBorders>
            <w:shd w:val="clear" w:color="auto" w:fill="auto"/>
            <w:vAlign w:val="bottom"/>
          </w:tcPr>
          <w:p w14:paraId="22452691"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4" w:type="dxa"/>
            <w:tcBorders>
              <w:bottom w:val="single" w:sz="4" w:space="0" w:color="auto"/>
            </w:tcBorders>
            <w:shd w:val="clear" w:color="auto" w:fill="auto"/>
            <w:vAlign w:val="bottom"/>
          </w:tcPr>
          <w:p w14:paraId="51E55088"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tcBorders>
              <w:bottom w:val="single" w:sz="4" w:space="0" w:color="auto"/>
            </w:tcBorders>
            <w:shd w:val="clear" w:color="auto" w:fill="auto"/>
            <w:vAlign w:val="bottom"/>
          </w:tcPr>
          <w:p w14:paraId="654F52A9"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4" w:type="dxa"/>
            <w:tcBorders>
              <w:bottom w:val="single" w:sz="4" w:space="0" w:color="auto"/>
            </w:tcBorders>
            <w:shd w:val="clear" w:color="auto" w:fill="auto"/>
            <w:vAlign w:val="bottom"/>
          </w:tcPr>
          <w:p w14:paraId="2F2314C2"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tcBorders>
              <w:bottom w:val="single" w:sz="4" w:space="0" w:color="auto"/>
            </w:tcBorders>
            <w:shd w:val="clear" w:color="auto" w:fill="auto"/>
            <w:vAlign w:val="bottom"/>
          </w:tcPr>
          <w:p w14:paraId="6FE01783"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tcBorders>
              <w:bottom w:val="single" w:sz="4" w:space="0" w:color="auto"/>
            </w:tcBorders>
            <w:shd w:val="clear" w:color="auto" w:fill="auto"/>
            <w:vAlign w:val="bottom"/>
          </w:tcPr>
          <w:p w14:paraId="02F2EFE9"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c>
          <w:tcPr>
            <w:tcW w:w="494" w:type="dxa"/>
            <w:tcBorders>
              <w:bottom w:val="single" w:sz="4" w:space="0" w:color="auto"/>
            </w:tcBorders>
            <w:shd w:val="clear" w:color="auto" w:fill="auto"/>
            <w:vAlign w:val="bottom"/>
          </w:tcPr>
          <w:p w14:paraId="3CEA5FBD"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3" w:type="dxa"/>
            <w:tcBorders>
              <w:bottom w:val="single" w:sz="4" w:space="0" w:color="auto"/>
            </w:tcBorders>
            <w:shd w:val="clear" w:color="auto" w:fill="auto"/>
            <w:vAlign w:val="bottom"/>
          </w:tcPr>
          <w:p w14:paraId="0667A1F1"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4" w:type="dxa"/>
            <w:tcBorders>
              <w:bottom w:val="single" w:sz="4" w:space="0" w:color="auto"/>
            </w:tcBorders>
            <w:shd w:val="clear" w:color="auto" w:fill="auto"/>
            <w:vAlign w:val="bottom"/>
          </w:tcPr>
          <w:p w14:paraId="50BC6195"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w:t>
            </w:r>
          </w:p>
        </w:tc>
        <w:tc>
          <w:tcPr>
            <w:tcW w:w="494" w:type="dxa"/>
            <w:tcBorders>
              <w:bottom w:val="single" w:sz="4" w:space="0" w:color="auto"/>
            </w:tcBorders>
            <w:shd w:val="clear" w:color="auto" w:fill="auto"/>
            <w:vAlign w:val="bottom"/>
          </w:tcPr>
          <w:p w14:paraId="65F87275"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28"/>
              <w:jc w:val="right"/>
              <w:rPr>
                <w:sz w:val="18"/>
                <w:lang w:val="es-ES_tradnl"/>
              </w:rPr>
            </w:pPr>
            <w:r w:rsidRPr="00BF71ED">
              <w:rPr>
                <w:sz w:val="18"/>
                <w:lang w:val="es-ES_tradnl"/>
              </w:rPr>
              <w:t>1</w:t>
            </w:r>
          </w:p>
        </w:tc>
      </w:tr>
      <w:tr w:rsidR="00BF71ED" w:rsidRPr="00BF71ED" w14:paraId="6375AF66" w14:textId="77777777" w:rsidTr="00BF71ED">
        <w:trPr>
          <w:trHeight w:val="240"/>
        </w:trPr>
        <w:tc>
          <w:tcPr>
            <w:tcW w:w="1595" w:type="dxa"/>
            <w:tcBorders>
              <w:top w:val="single" w:sz="4" w:space="0" w:color="auto"/>
              <w:bottom w:val="single" w:sz="12" w:space="0" w:color="auto"/>
            </w:tcBorders>
            <w:shd w:val="clear" w:color="auto" w:fill="auto"/>
          </w:tcPr>
          <w:p w14:paraId="305B0F79" w14:textId="77777777" w:rsidR="00BF71ED" w:rsidRPr="00BF71ED" w:rsidRDefault="00BF71ED" w:rsidP="00BF71ED">
            <w:pPr>
              <w:pStyle w:val="SingleTxtG"/>
              <w:tabs>
                <w:tab w:val="clear" w:pos="1701"/>
                <w:tab w:val="clear" w:pos="2268"/>
                <w:tab w:val="clear" w:pos="2835"/>
              </w:tabs>
              <w:suppressAutoHyphens w:val="0"/>
              <w:spacing w:before="80" w:after="80" w:line="220" w:lineRule="exact"/>
              <w:ind w:left="283" w:right="0"/>
              <w:jc w:val="left"/>
              <w:rPr>
                <w:b/>
                <w:bCs/>
                <w:sz w:val="18"/>
                <w:lang w:val="es-ES_tradnl"/>
              </w:rPr>
            </w:pPr>
            <w:r w:rsidRPr="00BF71ED">
              <w:rPr>
                <w:b/>
                <w:bCs/>
                <w:sz w:val="18"/>
                <w:lang w:val="es-ES_tradnl"/>
              </w:rPr>
              <w:t>Total</w:t>
            </w:r>
          </w:p>
        </w:tc>
        <w:tc>
          <w:tcPr>
            <w:tcW w:w="493" w:type="dxa"/>
            <w:tcBorders>
              <w:top w:val="single" w:sz="4" w:space="0" w:color="auto"/>
              <w:bottom w:val="single" w:sz="12" w:space="0" w:color="auto"/>
            </w:tcBorders>
            <w:shd w:val="clear" w:color="auto" w:fill="auto"/>
            <w:vAlign w:val="bottom"/>
          </w:tcPr>
          <w:p w14:paraId="306D6A00" w14:textId="77777777" w:rsidR="00BF71ED" w:rsidRPr="00BF71ED" w:rsidRDefault="00BF71ED" w:rsidP="00BF71ED">
            <w:pPr>
              <w:pStyle w:val="SingleTxtG"/>
              <w:tabs>
                <w:tab w:val="clear" w:pos="1701"/>
                <w:tab w:val="clear" w:pos="2268"/>
                <w:tab w:val="clear" w:pos="2835"/>
              </w:tabs>
              <w:suppressAutoHyphens w:val="0"/>
              <w:spacing w:before="80" w:after="80" w:line="220" w:lineRule="exact"/>
              <w:ind w:left="0" w:right="28"/>
              <w:jc w:val="right"/>
              <w:rPr>
                <w:b/>
                <w:bCs/>
                <w:sz w:val="18"/>
                <w:lang w:val="es-ES_tradnl"/>
              </w:rPr>
            </w:pPr>
            <w:r w:rsidRPr="00BF71ED">
              <w:rPr>
                <w:b/>
                <w:bCs/>
                <w:sz w:val="18"/>
                <w:lang w:val="es-ES_tradnl"/>
              </w:rPr>
              <w:t>–</w:t>
            </w:r>
          </w:p>
        </w:tc>
        <w:tc>
          <w:tcPr>
            <w:tcW w:w="494" w:type="dxa"/>
            <w:tcBorders>
              <w:top w:val="single" w:sz="4" w:space="0" w:color="auto"/>
              <w:bottom w:val="single" w:sz="12" w:space="0" w:color="auto"/>
            </w:tcBorders>
            <w:shd w:val="clear" w:color="auto" w:fill="auto"/>
            <w:vAlign w:val="bottom"/>
          </w:tcPr>
          <w:p w14:paraId="7088620E" w14:textId="77777777" w:rsidR="00BF71ED" w:rsidRPr="00BF71ED" w:rsidRDefault="00BF71ED" w:rsidP="00BF71ED">
            <w:pPr>
              <w:pStyle w:val="SingleTxtG"/>
              <w:tabs>
                <w:tab w:val="clear" w:pos="1701"/>
                <w:tab w:val="clear" w:pos="2268"/>
                <w:tab w:val="clear" w:pos="2835"/>
              </w:tabs>
              <w:suppressAutoHyphens w:val="0"/>
              <w:spacing w:before="80" w:after="80" w:line="220" w:lineRule="exact"/>
              <w:ind w:left="0" w:right="28"/>
              <w:jc w:val="right"/>
              <w:rPr>
                <w:b/>
                <w:bCs/>
                <w:sz w:val="18"/>
                <w:lang w:val="es-ES_tradnl"/>
              </w:rPr>
            </w:pPr>
            <w:r w:rsidRPr="00BF71ED">
              <w:rPr>
                <w:b/>
                <w:bCs/>
                <w:sz w:val="18"/>
                <w:lang w:val="es-ES_tradnl"/>
              </w:rPr>
              <w:t>–</w:t>
            </w:r>
          </w:p>
        </w:tc>
        <w:tc>
          <w:tcPr>
            <w:tcW w:w="495" w:type="dxa"/>
            <w:tcBorders>
              <w:top w:val="single" w:sz="4" w:space="0" w:color="auto"/>
              <w:bottom w:val="single" w:sz="12" w:space="0" w:color="auto"/>
            </w:tcBorders>
            <w:shd w:val="clear" w:color="auto" w:fill="auto"/>
            <w:vAlign w:val="bottom"/>
          </w:tcPr>
          <w:p w14:paraId="3B26AE0B" w14:textId="77777777" w:rsidR="00BF71ED" w:rsidRPr="00BF71ED" w:rsidRDefault="00BF71ED" w:rsidP="00BF71ED">
            <w:pPr>
              <w:pStyle w:val="SingleTxtG"/>
              <w:tabs>
                <w:tab w:val="clear" w:pos="1701"/>
                <w:tab w:val="clear" w:pos="2268"/>
                <w:tab w:val="clear" w:pos="2835"/>
              </w:tabs>
              <w:suppressAutoHyphens w:val="0"/>
              <w:spacing w:before="80" w:after="80" w:line="220" w:lineRule="exact"/>
              <w:ind w:left="0" w:right="28"/>
              <w:jc w:val="right"/>
              <w:rPr>
                <w:b/>
                <w:bCs/>
                <w:sz w:val="18"/>
                <w:lang w:val="es-ES_tradnl"/>
              </w:rPr>
            </w:pPr>
            <w:r w:rsidRPr="00BF71ED">
              <w:rPr>
                <w:b/>
                <w:bCs/>
                <w:sz w:val="18"/>
                <w:lang w:val="es-ES_tradnl"/>
              </w:rPr>
              <w:t>–</w:t>
            </w:r>
          </w:p>
        </w:tc>
        <w:tc>
          <w:tcPr>
            <w:tcW w:w="493" w:type="dxa"/>
            <w:tcBorders>
              <w:top w:val="single" w:sz="4" w:space="0" w:color="auto"/>
              <w:bottom w:val="single" w:sz="12" w:space="0" w:color="auto"/>
            </w:tcBorders>
            <w:shd w:val="clear" w:color="auto" w:fill="auto"/>
            <w:vAlign w:val="bottom"/>
          </w:tcPr>
          <w:p w14:paraId="55EFB8AE" w14:textId="77777777" w:rsidR="00BF71ED" w:rsidRPr="00BF71ED" w:rsidRDefault="00BF71ED" w:rsidP="00BF71ED">
            <w:pPr>
              <w:pStyle w:val="SingleTxtG"/>
              <w:tabs>
                <w:tab w:val="clear" w:pos="1701"/>
                <w:tab w:val="clear" w:pos="2268"/>
                <w:tab w:val="clear" w:pos="2835"/>
              </w:tabs>
              <w:suppressAutoHyphens w:val="0"/>
              <w:spacing w:before="80" w:after="80" w:line="220" w:lineRule="exact"/>
              <w:ind w:left="0" w:right="28"/>
              <w:jc w:val="right"/>
              <w:rPr>
                <w:b/>
                <w:bCs/>
                <w:sz w:val="18"/>
                <w:lang w:val="es-ES_tradnl"/>
              </w:rPr>
            </w:pPr>
            <w:r w:rsidRPr="00BF71ED">
              <w:rPr>
                <w:b/>
                <w:bCs/>
                <w:sz w:val="18"/>
                <w:lang w:val="es-ES_tradnl"/>
              </w:rPr>
              <w:t>–</w:t>
            </w:r>
          </w:p>
        </w:tc>
        <w:tc>
          <w:tcPr>
            <w:tcW w:w="493" w:type="dxa"/>
            <w:tcBorders>
              <w:top w:val="single" w:sz="4" w:space="0" w:color="auto"/>
              <w:bottom w:val="single" w:sz="12" w:space="0" w:color="auto"/>
            </w:tcBorders>
            <w:shd w:val="clear" w:color="auto" w:fill="auto"/>
            <w:vAlign w:val="bottom"/>
          </w:tcPr>
          <w:p w14:paraId="688CDF7F" w14:textId="77777777" w:rsidR="00BF71ED" w:rsidRPr="00BF71ED" w:rsidRDefault="00BF71ED" w:rsidP="00BF71ED">
            <w:pPr>
              <w:pStyle w:val="SingleTxtG"/>
              <w:tabs>
                <w:tab w:val="clear" w:pos="1701"/>
                <w:tab w:val="clear" w:pos="2268"/>
                <w:tab w:val="clear" w:pos="2835"/>
              </w:tabs>
              <w:suppressAutoHyphens w:val="0"/>
              <w:spacing w:before="80" w:after="80" w:line="220" w:lineRule="exact"/>
              <w:ind w:left="0" w:right="28"/>
              <w:jc w:val="right"/>
              <w:rPr>
                <w:b/>
                <w:bCs/>
                <w:sz w:val="18"/>
                <w:lang w:val="es-ES_tradnl"/>
              </w:rPr>
            </w:pPr>
            <w:r w:rsidRPr="00BF71ED">
              <w:rPr>
                <w:b/>
                <w:bCs/>
                <w:sz w:val="18"/>
                <w:lang w:val="es-ES_tradnl"/>
              </w:rPr>
              <w:t>–</w:t>
            </w:r>
          </w:p>
        </w:tc>
        <w:tc>
          <w:tcPr>
            <w:tcW w:w="494" w:type="dxa"/>
            <w:tcBorders>
              <w:top w:val="single" w:sz="4" w:space="0" w:color="auto"/>
              <w:bottom w:val="single" w:sz="12" w:space="0" w:color="auto"/>
            </w:tcBorders>
            <w:shd w:val="clear" w:color="auto" w:fill="auto"/>
            <w:vAlign w:val="bottom"/>
          </w:tcPr>
          <w:p w14:paraId="7F6707BD" w14:textId="77777777" w:rsidR="00BF71ED" w:rsidRPr="00BF71ED" w:rsidRDefault="00BF71ED" w:rsidP="00BF71ED">
            <w:pPr>
              <w:pStyle w:val="SingleTxtG"/>
              <w:tabs>
                <w:tab w:val="clear" w:pos="1701"/>
                <w:tab w:val="clear" w:pos="2268"/>
                <w:tab w:val="clear" w:pos="2835"/>
              </w:tabs>
              <w:suppressAutoHyphens w:val="0"/>
              <w:spacing w:before="80" w:after="80" w:line="220" w:lineRule="exact"/>
              <w:ind w:left="0" w:right="28"/>
              <w:jc w:val="right"/>
              <w:rPr>
                <w:b/>
                <w:bCs/>
                <w:sz w:val="18"/>
                <w:lang w:val="es-ES_tradnl"/>
              </w:rPr>
            </w:pPr>
            <w:r w:rsidRPr="00BF71ED">
              <w:rPr>
                <w:b/>
                <w:bCs/>
                <w:sz w:val="18"/>
                <w:lang w:val="es-ES_tradnl"/>
              </w:rPr>
              <w:t>–</w:t>
            </w:r>
          </w:p>
        </w:tc>
        <w:tc>
          <w:tcPr>
            <w:tcW w:w="493" w:type="dxa"/>
            <w:tcBorders>
              <w:top w:val="single" w:sz="4" w:space="0" w:color="auto"/>
              <w:bottom w:val="single" w:sz="12" w:space="0" w:color="auto"/>
            </w:tcBorders>
            <w:shd w:val="clear" w:color="auto" w:fill="auto"/>
            <w:vAlign w:val="bottom"/>
          </w:tcPr>
          <w:p w14:paraId="2EA0E07D" w14:textId="77777777" w:rsidR="00BF71ED" w:rsidRPr="00BF71ED" w:rsidRDefault="00BF71ED" w:rsidP="00BF71ED">
            <w:pPr>
              <w:pStyle w:val="SingleTxtG"/>
              <w:tabs>
                <w:tab w:val="clear" w:pos="1701"/>
                <w:tab w:val="clear" w:pos="2268"/>
                <w:tab w:val="clear" w:pos="2835"/>
              </w:tabs>
              <w:suppressAutoHyphens w:val="0"/>
              <w:spacing w:before="80" w:after="80" w:line="220" w:lineRule="exact"/>
              <w:ind w:left="0" w:right="28"/>
              <w:jc w:val="right"/>
              <w:rPr>
                <w:b/>
                <w:bCs/>
                <w:sz w:val="18"/>
                <w:lang w:val="es-ES_tradnl"/>
              </w:rPr>
            </w:pPr>
            <w:r w:rsidRPr="00BF71ED">
              <w:rPr>
                <w:b/>
                <w:bCs/>
                <w:sz w:val="18"/>
                <w:lang w:val="es-ES_tradnl"/>
              </w:rPr>
              <w:t>–</w:t>
            </w:r>
          </w:p>
        </w:tc>
        <w:tc>
          <w:tcPr>
            <w:tcW w:w="494" w:type="dxa"/>
            <w:tcBorders>
              <w:top w:val="single" w:sz="4" w:space="0" w:color="auto"/>
              <w:bottom w:val="single" w:sz="12" w:space="0" w:color="auto"/>
            </w:tcBorders>
            <w:shd w:val="clear" w:color="auto" w:fill="auto"/>
            <w:vAlign w:val="bottom"/>
          </w:tcPr>
          <w:p w14:paraId="6CD0D494" w14:textId="77777777" w:rsidR="00BF71ED" w:rsidRPr="00BF71ED" w:rsidRDefault="00BF71ED" w:rsidP="00BF71ED">
            <w:pPr>
              <w:pStyle w:val="SingleTxtG"/>
              <w:tabs>
                <w:tab w:val="clear" w:pos="1701"/>
                <w:tab w:val="clear" w:pos="2268"/>
                <w:tab w:val="clear" w:pos="2835"/>
              </w:tabs>
              <w:suppressAutoHyphens w:val="0"/>
              <w:spacing w:before="80" w:after="80" w:line="220" w:lineRule="exact"/>
              <w:ind w:left="0" w:right="28"/>
              <w:jc w:val="right"/>
              <w:rPr>
                <w:b/>
                <w:bCs/>
                <w:sz w:val="18"/>
                <w:lang w:val="es-ES_tradnl"/>
              </w:rPr>
            </w:pPr>
            <w:r w:rsidRPr="00BF71ED">
              <w:rPr>
                <w:b/>
                <w:bCs/>
                <w:sz w:val="18"/>
                <w:lang w:val="es-ES_tradnl"/>
              </w:rPr>
              <w:t>–</w:t>
            </w:r>
          </w:p>
        </w:tc>
        <w:tc>
          <w:tcPr>
            <w:tcW w:w="493" w:type="dxa"/>
            <w:tcBorders>
              <w:top w:val="single" w:sz="4" w:space="0" w:color="auto"/>
              <w:bottom w:val="single" w:sz="12" w:space="0" w:color="auto"/>
            </w:tcBorders>
            <w:shd w:val="clear" w:color="auto" w:fill="auto"/>
            <w:vAlign w:val="bottom"/>
          </w:tcPr>
          <w:p w14:paraId="2278224F" w14:textId="77777777" w:rsidR="00BF71ED" w:rsidRPr="00BF71ED" w:rsidRDefault="00BF71ED" w:rsidP="00BF71ED">
            <w:pPr>
              <w:pStyle w:val="SingleTxtG"/>
              <w:tabs>
                <w:tab w:val="clear" w:pos="1701"/>
                <w:tab w:val="clear" w:pos="2268"/>
                <w:tab w:val="clear" w:pos="2835"/>
              </w:tabs>
              <w:suppressAutoHyphens w:val="0"/>
              <w:spacing w:before="80" w:after="80" w:line="220" w:lineRule="exact"/>
              <w:ind w:left="0" w:right="28"/>
              <w:jc w:val="right"/>
              <w:rPr>
                <w:b/>
                <w:bCs/>
                <w:sz w:val="18"/>
                <w:lang w:val="es-ES_tradnl"/>
              </w:rPr>
            </w:pPr>
            <w:r w:rsidRPr="00BF71ED">
              <w:rPr>
                <w:b/>
                <w:bCs/>
                <w:sz w:val="18"/>
                <w:lang w:val="es-ES_tradnl"/>
              </w:rPr>
              <w:t>–</w:t>
            </w:r>
          </w:p>
        </w:tc>
        <w:tc>
          <w:tcPr>
            <w:tcW w:w="493" w:type="dxa"/>
            <w:tcBorders>
              <w:top w:val="single" w:sz="4" w:space="0" w:color="auto"/>
              <w:bottom w:val="single" w:sz="12" w:space="0" w:color="auto"/>
            </w:tcBorders>
            <w:shd w:val="clear" w:color="auto" w:fill="auto"/>
            <w:vAlign w:val="bottom"/>
          </w:tcPr>
          <w:p w14:paraId="75C903F1" w14:textId="77777777" w:rsidR="00BF71ED" w:rsidRPr="00BF71ED" w:rsidRDefault="00BF71ED" w:rsidP="00BF71ED">
            <w:pPr>
              <w:pStyle w:val="SingleTxtG"/>
              <w:tabs>
                <w:tab w:val="clear" w:pos="1701"/>
                <w:tab w:val="clear" w:pos="2268"/>
                <w:tab w:val="clear" w:pos="2835"/>
              </w:tabs>
              <w:suppressAutoHyphens w:val="0"/>
              <w:spacing w:before="80" w:after="80" w:line="220" w:lineRule="exact"/>
              <w:ind w:left="0" w:right="28"/>
              <w:jc w:val="right"/>
              <w:rPr>
                <w:b/>
                <w:bCs/>
                <w:sz w:val="18"/>
                <w:lang w:val="es-ES_tradnl"/>
              </w:rPr>
            </w:pPr>
            <w:r w:rsidRPr="00BF71ED">
              <w:rPr>
                <w:b/>
                <w:bCs/>
                <w:sz w:val="18"/>
                <w:lang w:val="es-ES_tradnl"/>
              </w:rPr>
              <w:t>1</w:t>
            </w:r>
          </w:p>
        </w:tc>
        <w:tc>
          <w:tcPr>
            <w:tcW w:w="494" w:type="dxa"/>
            <w:tcBorders>
              <w:top w:val="single" w:sz="4" w:space="0" w:color="auto"/>
              <w:bottom w:val="single" w:sz="12" w:space="0" w:color="auto"/>
            </w:tcBorders>
            <w:shd w:val="clear" w:color="auto" w:fill="auto"/>
            <w:vAlign w:val="bottom"/>
          </w:tcPr>
          <w:p w14:paraId="3BA92D30" w14:textId="77777777" w:rsidR="00BF71ED" w:rsidRPr="00BF71ED" w:rsidRDefault="00BF71ED" w:rsidP="00BF71ED">
            <w:pPr>
              <w:pStyle w:val="SingleTxtG"/>
              <w:tabs>
                <w:tab w:val="clear" w:pos="1701"/>
                <w:tab w:val="clear" w:pos="2268"/>
                <w:tab w:val="clear" w:pos="2835"/>
              </w:tabs>
              <w:suppressAutoHyphens w:val="0"/>
              <w:spacing w:before="80" w:after="80" w:line="220" w:lineRule="exact"/>
              <w:ind w:left="0" w:right="28"/>
              <w:jc w:val="right"/>
              <w:rPr>
                <w:b/>
                <w:bCs/>
                <w:sz w:val="18"/>
                <w:lang w:val="es-ES_tradnl"/>
              </w:rPr>
            </w:pPr>
            <w:r w:rsidRPr="00BF71ED">
              <w:rPr>
                <w:b/>
                <w:bCs/>
                <w:sz w:val="18"/>
                <w:lang w:val="es-ES_tradnl"/>
              </w:rPr>
              <w:t>2</w:t>
            </w:r>
          </w:p>
        </w:tc>
        <w:tc>
          <w:tcPr>
            <w:tcW w:w="493" w:type="dxa"/>
            <w:tcBorders>
              <w:top w:val="single" w:sz="4" w:space="0" w:color="auto"/>
              <w:bottom w:val="single" w:sz="12" w:space="0" w:color="auto"/>
            </w:tcBorders>
            <w:shd w:val="clear" w:color="auto" w:fill="auto"/>
            <w:vAlign w:val="bottom"/>
          </w:tcPr>
          <w:p w14:paraId="64374EFF" w14:textId="77777777" w:rsidR="00BF71ED" w:rsidRPr="00BF71ED" w:rsidRDefault="00BF71ED" w:rsidP="00BF71ED">
            <w:pPr>
              <w:pStyle w:val="SingleTxtG"/>
              <w:tabs>
                <w:tab w:val="clear" w:pos="1701"/>
                <w:tab w:val="clear" w:pos="2268"/>
                <w:tab w:val="clear" w:pos="2835"/>
              </w:tabs>
              <w:suppressAutoHyphens w:val="0"/>
              <w:spacing w:before="80" w:after="80" w:line="220" w:lineRule="exact"/>
              <w:ind w:left="0" w:right="28"/>
              <w:jc w:val="right"/>
              <w:rPr>
                <w:b/>
                <w:bCs/>
                <w:sz w:val="18"/>
                <w:lang w:val="es-ES_tradnl"/>
              </w:rPr>
            </w:pPr>
            <w:r w:rsidRPr="00BF71ED">
              <w:rPr>
                <w:b/>
                <w:bCs/>
                <w:sz w:val="18"/>
                <w:lang w:val="es-ES_tradnl"/>
              </w:rPr>
              <w:t>3</w:t>
            </w:r>
          </w:p>
        </w:tc>
        <w:tc>
          <w:tcPr>
            <w:tcW w:w="494" w:type="dxa"/>
            <w:tcBorders>
              <w:top w:val="single" w:sz="4" w:space="0" w:color="auto"/>
              <w:bottom w:val="single" w:sz="12" w:space="0" w:color="auto"/>
            </w:tcBorders>
            <w:shd w:val="clear" w:color="auto" w:fill="auto"/>
            <w:vAlign w:val="bottom"/>
          </w:tcPr>
          <w:p w14:paraId="38DE6E32" w14:textId="77777777" w:rsidR="00BF71ED" w:rsidRPr="00BF71ED" w:rsidRDefault="00BF71ED" w:rsidP="00BF71ED">
            <w:pPr>
              <w:pStyle w:val="SingleTxtG"/>
              <w:tabs>
                <w:tab w:val="clear" w:pos="1701"/>
                <w:tab w:val="clear" w:pos="2268"/>
                <w:tab w:val="clear" w:pos="2835"/>
              </w:tabs>
              <w:suppressAutoHyphens w:val="0"/>
              <w:spacing w:before="80" w:after="80" w:line="220" w:lineRule="exact"/>
              <w:ind w:left="0" w:right="28"/>
              <w:jc w:val="right"/>
              <w:rPr>
                <w:b/>
                <w:bCs/>
                <w:sz w:val="18"/>
                <w:lang w:val="es-ES_tradnl"/>
              </w:rPr>
            </w:pPr>
            <w:r w:rsidRPr="00BF71ED">
              <w:rPr>
                <w:b/>
                <w:bCs/>
                <w:sz w:val="18"/>
                <w:lang w:val="es-ES_tradnl"/>
              </w:rPr>
              <w:t>52</w:t>
            </w:r>
          </w:p>
        </w:tc>
        <w:tc>
          <w:tcPr>
            <w:tcW w:w="494" w:type="dxa"/>
            <w:tcBorders>
              <w:top w:val="single" w:sz="4" w:space="0" w:color="auto"/>
              <w:bottom w:val="single" w:sz="12" w:space="0" w:color="auto"/>
            </w:tcBorders>
            <w:shd w:val="clear" w:color="auto" w:fill="auto"/>
            <w:vAlign w:val="bottom"/>
          </w:tcPr>
          <w:p w14:paraId="48363AAC" w14:textId="77777777" w:rsidR="00BF71ED" w:rsidRPr="00BF71ED" w:rsidRDefault="00BF71ED" w:rsidP="00BF71ED">
            <w:pPr>
              <w:pStyle w:val="SingleTxtG"/>
              <w:tabs>
                <w:tab w:val="clear" w:pos="1701"/>
                <w:tab w:val="clear" w:pos="2268"/>
                <w:tab w:val="clear" w:pos="2835"/>
              </w:tabs>
              <w:suppressAutoHyphens w:val="0"/>
              <w:spacing w:before="80" w:after="80" w:line="220" w:lineRule="exact"/>
              <w:ind w:left="0" w:right="28"/>
              <w:jc w:val="right"/>
              <w:rPr>
                <w:b/>
                <w:bCs/>
                <w:sz w:val="18"/>
                <w:lang w:val="es-ES_tradnl"/>
              </w:rPr>
            </w:pPr>
            <w:r w:rsidRPr="00BF71ED">
              <w:rPr>
                <w:b/>
                <w:bCs/>
                <w:sz w:val="18"/>
                <w:lang w:val="es-ES_tradnl"/>
              </w:rPr>
              <w:t>58</w:t>
            </w:r>
          </w:p>
        </w:tc>
      </w:tr>
    </w:tbl>
    <w:p w14:paraId="34D6D0DE" w14:textId="533D49B2" w:rsidR="00BF71ED" w:rsidRPr="00BF71ED" w:rsidRDefault="00BF71ED" w:rsidP="00BF71ED">
      <w:pPr>
        <w:pStyle w:val="SingleTxtG"/>
        <w:spacing w:before="120" w:after="240"/>
        <w:ind w:firstLine="170"/>
        <w:jc w:val="left"/>
        <w:rPr>
          <w:sz w:val="18"/>
          <w:szCs w:val="18"/>
          <w:lang w:val="es-ES_tradnl"/>
        </w:rPr>
      </w:pPr>
      <w:r w:rsidRPr="00BF71ED">
        <w:rPr>
          <w:i/>
          <w:iCs/>
          <w:sz w:val="18"/>
          <w:szCs w:val="18"/>
          <w:vertAlign w:val="superscript"/>
          <w:lang w:val="es-ES_tradnl"/>
        </w:rPr>
        <w:t>a</w:t>
      </w:r>
      <w:r>
        <w:rPr>
          <w:i/>
          <w:iCs/>
          <w:sz w:val="18"/>
          <w:szCs w:val="18"/>
          <w:vertAlign w:val="superscript"/>
          <w:lang w:val="es-ES_tradnl"/>
        </w:rPr>
        <w:t xml:space="preserve">  </w:t>
      </w:r>
      <w:r w:rsidRPr="00BF71ED">
        <w:rPr>
          <w:sz w:val="18"/>
          <w:szCs w:val="18"/>
          <w:lang w:val="es-ES_tradnl"/>
        </w:rPr>
        <w:t>Al 15 de junio de 2024.</w:t>
      </w:r>
    </w:p>
    <w:p w14:paraId="3017B54F" w14:textId="77777777" w:rsidR="00BF71ED" w:rsidRPr="00BF71ED" w:rsidRDefault="00BF71ED" w:rsidP="00BF71ED">
      <w:pPr>
        <w:pStyle w:val="SingleTxtG"/>
        <w:rPr>
          <w:lang w:val="es-ES_tradnl"/>
        </w:rPr>
      </w:pPr>
      <w:bookmarkStart w:id="35" w:name="_Hlk170853275"/>
      <w:r w:rsidRPr="00BF71ED">
        <w:rPr>
          <w:lang w:val="es-ES_tradnl"/>
        </w:rPr>
        <w:t>76.</w:t>
      </w:r>
      <w:r w:rsidRPr="00BF71ED">
        <w:rPr>
          <w:lang w:val="es-ES_tradnl"/>
        </w:rPr>
        <w:tab/>
        <w:t>Entre el 1 de octubre de 2023 (fecha en que se transfirió el procedimiento a la secretaría del Comité) y el 15 de junio de 2024, el Comité envió 83 notas relativas a peticiones de acción urgente registradas para dar seguimiento a la aplicación de sus recomendaciones y formular nuevas recomendaciones a los Estados partes en cuestión. Al 15 de junio de 2024, el Comité tenía pendientes 297 acciones urgentes respecto de las cuales era necesario preparar notas de seguimiento.</w:t>
      </w:r>
    </w:p>
    <w:bookmarkEnd w:id="35"/>
    <w:p w14:paraId="18935751" w14:textId="77777777" w:rsidR="00BF71ED" w:rsidRPr="00BF71ED" w:rsidRDefault="00BF71ED" w:rsidP="00BF71ED">
      <w:pPr>
        <w:pStyle w:val="H1G"/>
        <w:rPr>
          <w:lang w:val="es-ES_tradnl"/>
        </w:rPr>
      </w:pPr>
      <w:r w:rsidRPr="00BF71ED">
        <w:rPr>
          <w:lang w:val="es-ES_tradnl"/>
        </w:rPr>
        <w:tab/>
        <w:t>B.</w:t>
      </w:r>
      <w:r w:rsidRPr="00BF71ED">
        <w:rPr>
          <w:lang w:val="es-ES_tradnl"/>
        </w:rPr>
        <w:tab/>
        <w:t>Evolución</w:t>
      </w:r>
    </w:p>
    <w:p w14:paraId="67897A11" w14:textId="77777777" w:rsidR="00BF71ED" w:rsidRPr="00BF71ED" w:rsidRDefault="00BF71ED" w:rsidP="00BF71ED">
      <w:pPr>
        <w:pStyle w:val="SingleTxtG"/>
        <w:rPr>
          <w:lang w:val="es-ES_tradnl"/>
        </w:rPr>
      </w:pPr>
      <w:bookmarkStart w:id="36" w:name="_Hlk159190752"/>
      <w:r w:rsidRPr="00BF71ED">
        <w:rPr>
          <w:lang w:val="es-ES_tradnl"/>
        </w:rPr>
        <w:t>77.</w:t>
      </w:r>
      <w:r w:rsidRPr="00BF71ED">
        <w:rPr>
          <w:lang w:val="es-ES_tradnl"/>
        </w:rPr>
        <w:tab/>
        <w:t>Al 15 de junio de 2024, el Comité había cerrado casos de acción urgente relativos a 459 personas y puesto fin al examen de casos relativos a 43 personas. También había suspendido 264 casos de acción urgente en que los autores no habían respondido a las solicitudes de información a pesar de los recordatorios. En esos casos, el Comité da seguimiento a la evolución del caso con los Estados partes en cuestión de conformidad con el artículo 30, párrafo 4, de la Convención, y reactiva todo el procedimiento de seguimiento cuando recibe la información solicitada. El Comité celebra que, hasta el momento, se haya localizado a 502 personas desaparecidas en cuyo nombre se había abierto una acción urgente, y que 452 de ellas fueran localizadas con vida.</w:t>
      </w:r>
      <w:bookmarkStart w:id="37" w:name="_Hlk127358588"/>
      <w:bookmarkEnd w:id="36"/>
      <w:bookmarkEnd w:id="37"/>
    </w:p>
    <w:p w14:paraId="201CCE7F" w14:textId="77777777" w:rsidR="00BF71ED" w:rsidRPr="00BF71ED" w:rsidRDefault="00BF71ED" w:rsidP="00BF71ED">
      <w:pPr>
        <w:pStyle w:val="SingleTxtG"/>
        <w:rPr>
          <w:lang w:val="es-ES_tradnl"/>
        </w:rPr>
      </w:pPr>
      <w:r w:rsidRPr="00BF71ED">
        <w:rPr>
          <w:lang w:val="es-ES_tradnl"/>
        </w:rPr>
        <w:t>78.</w:t>
      </w:r>
      <w:r w:rsidRPr="00BF71ED">
        <w:rPr>
          <w:lang w:val="es-ES_tradnl"/>
        </w:rPr>
        <w:tab/>
        <w:t>El Comité ha mantenido contacto con los Estados partes y con los autores de las peticiones de acción urgente y ha cooperado con diversos asociados, entre ellos el ACNUDH y las presencias de las Naciones Unidas sobre el terreno, para aclarar situaciones, verificar algunas informaciones presentadas y buscar datos adicionales.</w:t>
      </w:r>
    </w:p>
    <w:p w14:paraId="0C2A9C55" w14:textId="671E28A3" w:rsidR="00BF71ED" w:rsidRPr="00BF71ED" w:rsidRDefault="00BF71ED" w:rsidP="00BF71ED">
      <w:pPr>
        <w:pStyle w:val="H23G"/>
        <w:rPr>
          <w:lang w:val="es-ES_tradnl"/>
        </w:rPr>
      </w:pPr>
      <w:r w:rsidRPr="00BF71ED">
        <w:rPr>
          <w:lang w:val="es-ES_tradnl"/>
        </w:rPr>
        <w:tab/>
        <w:t>1.</w:t>
      </w:r>
      <w:r w:rsidRPr="00BF71ED">
        <w:rPr>
          <w:lang w:val="es-ES_tradnl"/>
        </w:rPr>
        <w:tab/>
        <w:t>Cooperación de los autores de acciones urgentes y los Estados partes</w:t>
      </w:r>
      <w:r>
        <w:rPr>
          <w:lang w:val="es-ES_tradnl"/>
        </w:rPr>
        <w:br/>
      </w:r>
      <w:r w:rsidRPr="00BF71ED">
        <w:rPr>
          <w:lang w:val="es-ES_tradnl"/>
        </w:rPr>
        <w:t>con el Comité</w:t>
      </w:r>
    </w:p>
    <w:p w14:paraId="59BC1336" w14:textId="77777777" w:rsidR="00BF71ED" w:rsidRPr="00BF71ED" w:rsidRDefault="00BF71ED" w:rsidP="00BF71ED">
      <w:pPr>
        <w:pStyle w:val="SingleTxtG"/>
        <w:rPr>
          <w:lang w:val="es-ES_tradnl"/>
        </w:rPr>
      </w:pPr>
      <w:r w:rsidRPr="00BF71ED">
        <w:rPr>
          <w:lang w:val="es-ES_tradnl"/>
        </w:rPr>
        <w:t>79.</w:t>
      </w:r>
      <w:r w:rsidRPr="00BF71ED">
        <w:rPr>
          <w:lang w:val="es-ES_tradnl"/>
        </w:rPr>
        <w:tab/>
        <w:t xml:space="preserve">El Comité hace hincapié en la función decisiva que desempeñan los autores de las acciones urgentes para garantizar la eficacia del procedimiento. Si, en algún momento, ya no están en condiciones de responder, deberían comunicárselo al Comité para que se puedan </w:t>
      </w:r>
      <w:r w:rsidRPr="00BF71ED">
        <w:rPr>
          <w:lang w:val="es-ES_tradnl"/>
        </w:rPr>
        <w:lastRenderedPageBreak/>
        <w:t>considerar las diferentes opciones disponibles. De no ser así, el caso se suspende hasta que se facilite la información solicitada.</w:t>
      </w:r>
    </w:p>
    <w:p w14:paraId="1F39F083" w14:textId="77777777" w:rsidR="00BF71ED" w:rsidRPr="00BF71ED" w:rsidRDefault="00BF71ED" w:rsidP="00BF71ED">
      <w:pPr>
        <w:pStyle w:val="SingleTxtG"/>
        <w:rPr>
          <w:lang w:val="es-ES_tradnl"/>
        </w:rPr>
      </w:pPr>
      <w:r w:rsidRPr="00BF71ED">
        <w:rPr>
          <w:lang w:val="es-ES_tradnl"/>
        </w:rPr>
        <w:t>80.</w:t>
      </w:r>
      <w:r w:rsidRPr="00BF71ED">
        <w:rPr>
          <w:lang w:val="es-ES_tradnl"/>
        </w:rPr>
        <w:tab/>
        <w:t>Los Estados partes tienen la obligación, con arreglo al artículo 30, párrafo 3, de la Convención, de informar al Comité, en el plazo que este determine, sobre las medidas que tomen para localizar y proteger a la persona en cuestión. Durante el período examinado, la mayoría de los Estados partes en cuestión respondieron a las peticiones de acción urgente. Si un Estado parte no facilita información después de tres recordatorios, el Comité le informa de que su falta de cooperación se señalará a la atención de la Asamblea General.</w:t>
      </w:r>
    </w:p>
    <w:p w14:paraId="0CCC88AA" w14:textId="77777777" w:rsidR="00BF71ED" w:rsidRPr="00BF71ED" w:rsidRDefault="00BF71ED" w:rsidP="00BF71ED">
      <w:pPr>
        <w:pStyle w:val="SingleTxtG"/>
        <w:rPr>
          <w:lang w:val="es-ES_tradnl"/>
        </w:rPr>
      </w:pPr>
      <w:bookmarkStart w:id="38" w:name="_Hlk127360819"/>
      <w:r w:rsidRPr="00BF71ED">
        <w:rPr>
          <w:lang w:val="es-ES_tradnl"/>
        </w:rPr>
        <w:t>81.</w:t>
      </w:r>
      <w:r w:rsidRPr="00BF71ED">
        <w:rPr>
          <w:lang w:val="es-ES_tradnl"/>
        </w:rPr>
        <w:tab/>
        <w:t>Al 15 de junio de 2024, los Estados partes habían presentado respuestas en relación con 194 de las acciones urgentes respecto de las que se había enviado el último recordatorio. No obstante, el Comité subraya que seguía esperando respuesta de los Estados partes en cuestión en relación con 200 peticiones de acción urgente, 173 de ellas relativas al Iraq (véase el cuadro 3).</w:t>
      </w:r>
      <w:bookmarkEnd w:id="38"/>
    </w:p>
    <w:p w14:paraId="2A896EFA" w14:textId="4AB6B215" w:rsidR="00BF71ED" w:rsidRPr="00BF71ED" w:rsidRDefault="00BF71ED" w:rsidP="00BF71ED">
      <w:pPr>
        <w:pStyle w:val="H23G"/>
        <w:rPr>
          <w:lang w:val="es-ES_tradnl"/>
        </w:rPr>
      </w:pPr>
      <w:r w:rsidRPr="00BF71ED">
        <w:rPr>
          <w:b w:val="0"/>
          <w:bCs/>
          <w:lang w:val="es-ES_tradnl"/>
        </w:rPr>
        <w:tab/>
      </w:r>
      <w:r w:rsidRPr="00BF71ED">
        <w:rPr>
          <w:b w:val="0"/>
          <w:bCs/>
          <w:lang w:val="es-ES_tradnl"/>
        </w:rPr>
        <w:tab/>
        <w:t>Cuadro 3</w:t>
      </w:r>
      <w:r w:rsidRPr="00BF71ED">
        <w:rPr>
          <w:b w:val="0"/>
          <w:bCs/>
          <w:lang w:val="es-ES_tradnl"/>
        </w:rPr>
        <w:br/>
      </w:r>
      <w:r w:rsidRPr="00BF71ED">
        <w:rPr>
          <w:lang w:val="es-ES_tradnl"/>
        </w:rPr>
        <w:t>Número de acciones urgentes respecto de las que ha expirado el último recordatorio enviado a los Estados partes en cuestión, al 15 de junio de 2024</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477"/>
        <w:gridCol w:w="3893"/>
      </w:tblGrid>
      <w:tr w:rsidR="00BF71ED" w:rsidRPr="00BF71ED" w14:paraId="3E262D54" w14:textId="77777777" w:rsidTr="00BF71ED">
        <w:trPr>
          <w:trHeight w:val="240"/>
          <w:tblHeader/>
        </w:trPr>
        <w:tc>
          <w:tcPr>
            <w:tcW w:w="3477" w:type="dxa"/>
            <w:tcBorders>
              <w:top w:val="single" w:sz="4" w:space="0" w:color="auto"/>
              <w:bottom w:val="single" w:sz="12" w:space="0" w:color="auto"/>
            </w:tcBorders>
            <w:shd w:val="clear" w:color="auto" w:fill="auto"/>
            <w:vAlign w:val="bottom"/>
          </w:tcPr>
          <w:p w14:paraId="757326A9" w14:textId="77777777" w:rsidR="00BF71ED" w:rsidRPr="00BF71ED" w:rsidRDefault="00BF71ED" w:rsidP="00BF71ED">
            <w:pPr>
              <w:pStyle w:val="SingleTxtG"/>
              <w:tabs>
                <w:tab w:val="clear" w:pos="1701"/>
                <w:tab w:val="clear" w:pos="2268"/>
                <w:tab w:val="clear" w:pos="2835"/>
              </w:tabs>
              <w:suppressAutoHyphens w:val="0"/>
              <w:spacing w:before="80" w:after="80" w:line="200" w:lineRule="exact"/>
              <w:ind w:left="0" w:right="0"/>
              <w:jc w:val="left"/>
              <w:rPr>
                <w:i/>
                <w:sz w:val="16"/>
                <w:lang w:val="es-ES_tradnl"/>
              </w:rPr>
            </w:pPr>
            <w:r w:rsidRPr="00BF71ED">
              <w:rPr>
                <w:i/>
                <w:iCs/>
                <w:sz w:val="16"/>
                <w:lang w:val="es-ES_tradnl"/>
              </w:rPr>
              <w:t>Estado parte</w:t>
            </w:r>
          </w:p>
        </w:tc>
        <w:tc>
          <w:tcPr>
            <w:tcW w:w="3893" w:type="dxa"/>
            <w:tcBorders>
              <w:top w:val="single" w:sz="4" w:space="0" w:color="auto"/>
              <w:bottom w:val="single" w:sz="12" w:space="0" w:color="auto"/>
            </w:tcBorders>
            <w:shd w:val="clear" w:color="auto" w:fill="auto"/>
            <w:vAlign w:val="bottom"/>
          </w:tcPr>
          <w:p w14:paraId="5D9F2A49" w14:textId="77777777" w:rsidR="00BF71ED" w:rsidRPr="00BF71ED" w:rsidRDefault="00BF71ED" w:rsidP="00BF71ED">
            <w:pPr>
              <w:pStyle w:val="SingleTxtG"/>
              <w:tabs>
                <w:tab w:val="clear" w:pos="1701"/>
                <w:tab w:val="clear" w:pos="2268"/>
                <w:tab w:val="clear" w:pos="2835"/>
              </w:tabs>
              <w:suppressAutoHyphens w:val="0"/>
              <w:spacing w:before="80" w:after="80" w:line="200" w:lineRule="exact"/>
              <w:ind w:left="113" w:right="28"/>
              <w:jc w:val="right"/>
              <w:rPr>
                <w:i/>
                <w:sz w:val="16"/>
                <w:lang w:val="es-ES_tradnl"/>
              </w:rPr>
            </w:pPr>
            <w:r w:rsidRPr="00BF71ED">
              <w:rPr>
                <w:i/>
                <w:iCs/>
                <w:sz w:val="16"/>
                <w:lang w:val="es-ES_tradnl"/>
              </w:rPr>
              <w:t>Número</w:t>
            </w:r>
          </w:p>
        </w:tc>
      </w:tr>
      <w:tr w:rsidR="00BF71ED" w:rsidRPr="00BF71ED" w14:paraId="7191329D" w14:textId="77777777" w:rsidTr="00BF71ED">
        <w:trPr>
          <w:trHeight w:val="240"/>
        </w:trPr>
        <w:tc>
          <w:tcPr>
            <w:tcW w:w="3477" w:type="dxa"/>
            <w:tcBorders>
              <w:top w:val="single" w:sz="12" w:space="0" w:color="auto"/>
            </w:tcBorders>
            <w:shd w:val="clear" w:color="auto" w:fill="auto"/>
          </w:tcPr>
          <w:p w14:paraId="59A5BE30"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Camboya</w:t>
            </w:r>
          </w:p>
        </w:tc>
        <w:tc>
          <w:tcPr>
            <w:tcW w:w="3893" w:type="dxa"/>
            <w:tcBorders>
              <w:top w:val="single" w:sz="12" w:space="0" w:color="auto"/>
            </w:tcBorders>
            <w:shd w:val="clear" w:color="auto" w:fill="auto"/>
            <w:vAlign w:val="bottom"/>
          </w:tcPr>
          <w:p w14:paraId="467E2D00"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113" w:right="28"/>
              <w:jc w:val="right"/>
              <w:rPr>
                <w:sz w:val="18"/>
                <w:lang w:val="es-ES_tradnl"/>
              </w:rPr>
            </w:pPr>
            <w:r w:rsidRPr="00BF71ED">
              <w:rPr>
                <w:sz w:val="18"/>
                <w:lang w:val="es-ES_tradnl"/>
              </w:rPr>
              <w:t>1</w:t>
            </w:r>
          </w:p>
        </w:tc>
      </w:tr>
      <w:tr w:rsidR="00BF71ED" w:rsidRPr="00BF71ED" w14:paraId="6F0E210F" w14:textId="77777777" w:rsidTr="00BF71ED">
        <w:trPr>
          <w:trHeight w:val="240"/>
        </w:trPr>
        <w:tc>
          <w:tcPr>
            <w:tcW w:w="3477" w:type="dxa"/>
            <w:shd w:val="clear" w:color="auto" w:fill="auto"/>
          </w:tcPr>
          <w:p w14:paraId="6A4F942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Iraq</w:t>
            </w:r>
          </w:p>
        </w:tc>
        <w:tc>
          <w:tcPr>
            <w:tcW w:w="3893" w:type="dxa"/>
            <w:shd w:val="clear" w:color="auto" w:fill="auto"/>
            <w:vAlign w:val="bottom"/>
          </w:tcPr>
          <w:p w14:paraId="09F3F517"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113" w:right="28"/>
              <w:jc w:val="right"/>
              <w:rPr>
                <w:sz w:val="18"/>
                <w:lang w:val="es-ES_tradnl"/>
              </w:rPr>
            </w:pPr>
            <w:r w:rsidRPr="00BF71ED">
              <w:rPr>
                <w:sz w:val="18"/>
                <w:lang w:val="es-ES_tradnl"/>
              </w:rPr>
              <w:t>173</w:t>
            </w:r>
          </w:p>
        </w:tc>
      </w:tr>
      <w:tr w:rsidR="00BF71ED" w:rsidRPr="00BF71ED" w14:paraId="0F682605" w14:textId="77777777" w:rsidTr="00BF71ED">
        <w:trPr>
          <w:trHeight w:val="240"/>
        </w:trPr>
        <w:tc>
          <w:tcPr>
            <w:tcW w:w="3477" w:type="dxa"/>
            <w:shd w:val="clear" w:color="auto" w:fill="auto"/>
          </w:tcPr>
          <w:p w14:paraId="0C173503"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México</w:t>
            </w:r>
          </w:p>
        </w:tc>
        <w:tc>
          <w:tcPr>
            <w:tcW w:w="3893" w:type="dxa"/>
            <w:shd w:val="clear" w:color="auto" w:fill="auto"/>
            <w:vAlign w:val="bottom"/>
          </w:tcPr>
          <w:p w14:paraId="7159719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113" w:right="28"/>
              <w:jc w:val="right"/>
              <w:rPr>
                <w:sz w:val="18"/>
                <w:lang w:val="es-ES_tradnl"/>
              </w:rPr>
            </w:pPr>
            <w:r w:rsidRPr="00BF71ED">
              <w:rPr>
                <w:sz w:val="18"/>
                <w:lang w:val="es-ES_tradnl"/>
              </w:rPr>
              <w:t>18</w:t>
            </w:r>
          </w:p>
        </w:tc>
      </w:tr>
      <w:tr w:rsidR="00BF71ED" w:rsidRPr="00BF71ED" w14:paraId="6DCDEE85" w14:textId="77777777" w:rsidTr="00BF71ED">
        <w:trPr>
          <w:trHeight w:val="240"/>
        </w:trPr>
        <w:tc>
          <w:tcPr>
            <w:tcW w:w="3477" w:type="dxa"/>
            <w:shd w:val="clear" w:color="auto" w:fill="auto"/>
          </w:tcPr>
          <w:p w14:paraId="29875812"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Sudán</w:t>
            </w:r>
          </w:p>
        </w:tc>
        <w:tc>
          <w:tcPr>
            <w:tcW w:w="3893" w:type="dxa"/>
            <w:shd w:val="clear" w:color="auto" w:fill="auto"/>
            <w:vAlign w:val="bottom"/>
          </w:tcPr>
          <w:p w14:paraId="484A849A"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113" w:right="28"/>
              <w:jc w:val="right"/>
              <w:rPr>
                <w:sz w:val="18"/>
                <w:lang w:val="es-ES_tradnl"/>
              </w:rPr>
            </w:pPr>
            <w:r w:rsidRPr="00BF71ED">
              <w:rPr>
                <w:sz w:val="18"/>
                <w:lang w:val="es-ES_tradnl"/>
              </w:rPr>
              <w:t>7</w:t>
            </w:r>
          </w:p>
        </w:tc>
      </w:tr>
      <w:tr w:rsidR="00BF71ED" w:rsidRPr="00BF71ED" w14:paraId="08EFEF00" w14:textId="77777777" w:rsidTr="00BF71ED">
        <w:trPr>
          <w:trHeight w:val="240"/>
        </w:trPr>
        <w:tc>
          <w:tcPr>
            <w:tcW w:w="3477" w:type="dxa"/>
            <w:tcBorders>
              <w:bottom w:val="single" w:sz="4" w:space="0" w:color="auto"/>
            </w:tcBorders>
            <w:shd w:val="clear" w:color="auto" w:fill="auto"/>
          </w:tcPr>
          <w:p w14:paraId="104457B6"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0" w:right="0"/>
              <w:jc w:val="left"/>
              <w:rPr>
                <w:sz w:val="18"/>
                <w:lang w:val="es-ES_tradnl"/>
              </w:rPr>
            </w:pPr>
            <w:r w:rsidRPr="00BF71ED">
              <w:rPr>
                <w:sz w:val="18"/>
                <w:lang w:val="es-ES_tradnl"/>
              </w:rPr>
              <w:t>Ucrania</w:t>
            </w:r>
          </w:p>
        </w:tc>
        <w:tc>
          <w:tcPr>
            <w:tcW w:w="3893" w:type="dxa"/>
            <w:tcBorders>
              <w:bottom w:val="single" w:sz="4" w:space="0" w:color="auto"/>
            </w:tcBorders>
            <w:shd w:val="clear" w:color="auto" w:fill="auto"/>
            <w:vAlign w:val="bottom"/>
          </w:tcPr>
          <w:p w14:paraId="28E58A1B" w14:textId="77777777" w:rsidR="00BF71ED" w:rsidRPr="00BF71ED" w:rsidRDefault="00BF71ED" w:rsidP="00BF71ED">
            <w:pPr>
              <w:pStyle w:val="SingleTxtG"/>
              <w:tabs>
                <w:tab w:val="clear" w:pos="1701"/>
                <w:tab w:val="clear" w:pos="2268"/>
                <w:tab w:val="clear" w:pos="2835"/>
              </w:tabs>
              <w:suppressAutoHyphens w:val="0"/>
              <w:spacing w:before="40" w:after="40" w:line="220" w:lineRule="exact"/>
              <w:ind w:left="113" w:right="28"/>
              <w:jc w:val="right"/>
              <w:rPr>
                <w:sz w:val="18"/>
                <w:lang w:val="es-ES_tradnl"/>
              </w:rPr>
            </w:pPr>
            <w:r w:rsidRPr="00BF71ED">
              <w:rPr>
                <w:sz w:val="18"/>
                <w:lang w:val="es-ES_tradnl"/>
              </w:rPr>
              <w:t>1</w:t>
            </w:r>
          </w:p>
        </w:tc>
      </w:tr>
      <w:tr w:rsidR="00BF71ED" w:rsidRPr="00BF71ED" w14:paraId="6195FF21" w14:textId="77777777" w:rsidTr="00BF71ED">
        <w:trPr>
          <w:trHeight w:val="240"/>
        </w:trPr>
        <w:tc>
          <w:tcPr>
            <w:tcW w:w="3477" w:type="dxa"/>
            <w:tcBorders>
              <w:top w:val="single" w:sz="4" w:space="0" w:color="auto"/>
              <w:bottom w:val="single" w:sz="12" w:space="0" w:color="auto"/>
            </w:tcBorders>
            <w:shd w:val="clear" w:color="auto" w:fill="auto"/>
          </w:tcPr>
          <w:p w14:paraId="77B08786" w14:textId="77777777" w:rsidR="00BF71ED" w:rsidRPr="00BF71ED" w:rsidRDefault="00BF71ED" w:rsidP="00BF71ED">
            <w:pPr>
              <w:pStyle w:val="SingleTxtG"/>
              <w:tabs>
                <w:tab w:val="clear" w:pos="1701"/>
                <w:tab w:val="clear" w:pos="2268"/>
                <w:tab w:val="clear" w:pos="2835"/>
              </w:tabs>
              <w:suppressAutoHyphens w:val="0"/>
              <w:spacing w:before="80" w:after="80" w:line="220" w:lineRule="exact"/>
              <w:ind w:left="283" w:right="0"/>
              <w:jc w:val="left"/>
              <w:rPr>
                <w:b/>
                <w:bCs/>
                <w:sz w:val="18"/>
                <w:lang w:val="es-ES_tradnl"/>
              </w:rPr>
            </w:pPr>
            <w:r w:rsidRPr="00BF71ED">
              <w:rPr>
                <w:b/>
                <w:bCs/>
                <w:sz w:val="18"/>
                <w:lang w:val="es-ES_tradnl"/>
              </w:rPr>
              <w:t>Total</w:t>
            </w:r>
          </w:p>
        </w:tc>
        <w:tc>
          <w:tcPr>
            <w:tcW w:w="3893" w:type="dxa"/>
            <w:tcBorders>
              <w:top w:val="single" w:sz="4" w:space="0" w:color="auto"/>
              <w:bottom w:val="single" w:sz="12" w:space="0" w:color="auto"/>
            </w:tcBorders>
            <w:shd w:val="clear" w:color="auto" w:fill="auto"/>
            <w:vAlign w:val="bottom"/>
          </w:tcPr>
          <w:p w14:paraId="4A4C062E" w14:textId="77777777" w:rsidR="00BF71ED" w:rsidRPr="00BF71ED" w:rsidRDefault="00BF71ED" w:rsidP="00BF71ED">
            <w:pPr>
              <w:pStyle w:val="SingleTxtG"/>
              <w:tabs>
                <w:tab w:val="clear" w:pos="1701"/>
                <w:tab w:val="clear" w:pos="2268"/>
                <w:tab w:val="clear" w:pos="2835"/>
              </w:tabs>
              <w:suppressAutoHyphens w:val="0"/>
              <w:spacing w:before="80" w:after="80" w:line="220" w:lineRule="exact"/>
              <w:ind w:left="0" w:right="28"/>
              <w:jc w:val="right"/>
              <w:rPr>
                <w:b/>
                <w:bCs/>
                <w:sz w:val="18"/>
                <w:lang w:val="es-ES_tradnl"/>
              </w:rPr>
            </w:pPr>
            <w:r w:rsidRPr="00BF71ED">
              <w:rPr>
                <w:b/>
                <w:bCs/>
                <w:sz w:val="18"/>
                <w:lang w:val="es-ES_tradnl"/>
              </w:rPr>
              <w:t>200</w:t>
            </w:r>
          </w:p>
        </w:tc>
      </w:tr>
    </w:tbl>
    <w:p w14:paraId="52698ED2" w14:textId="77777777" w:rsidR="00BF71ED" w:rsidRPr="00BF71ED" w:rsidRDefault="00BF71ED" w:rsidP="00BF71ED">
      <w:pPr>
        <w:pStyle w:val="SingleTxtG"/>
        <w:spacing w:before="240"/>
        <w:rPr>
          <w:lang w:val="es-ES_tradnl"/>
        </w:rPr>
      </w:pPr>
      <w:r w:rsidRPr="00BF71ED">
        <w:rPr>
          <w:lang w:val="es-ES_tradnl"/>
        </w:rPr>
        <w:t>82.</w:t>
      </w:r>
      <w:r w:rsidRPr="00BF71ED">
        <w:rPr>
          <w:lang w:val="es-ES_tradnl"/>
        </w:rPr>
        <w:tab/>
        <w:t>El Comité está especialmente preocupado por las situaciones en que el Estado no ha facilitado ninguna información desde que se registrara la acción urgente en cuestión. Esto afecta significativamente a la eficacia del procedimiento y constituye una violación de las obligaciones que incumben a los Estados partes en virtud del artículo 30 de la Convención.</w:t>
      </w:r>
    </w:p>
    <w:p w14:paraId="3698F577" w14:textId="6E40858D" w:rsidR="00BF71ED" w:rsidRPr="00BF71ED" w:rsidRDefault="00BF71ED" w:rsidP="00BF71ED">
      <w:pPr>
        <w:pStyle w:val="H23G"/>
        <w:rPr>
          <w:lang w:val="es-ES_tradnl"/>
        </w:rPr>
      </w:pPr>
      <w:r w:rsidRPr="00BF71ED">
        <w:rPr>
          <w:lang w:val="es-ES_tradnl"/>
        </w:rPr>
        <w:tab/>
        <w:t>2.</w:t>
      </w:r>
      <w:r w:rsidRPr="00BF71ED">
        <w:rPr>
          <w:lang w:val="es-ES_tradnl"/>
        </w:rPr>
        <w:tab/>
        <w:t>Enseñanzas extraídas y jurisprudencia establecida durante el período</w:t>
      </w:r>
      <w:r>
        <w:rPr>
          <w:lang w:val="es-ES_tradnl"/>
        </w:rPr>
        <w:br/>
      </w:r>
      <w:r w:rsidRPr="00BF71ED">
        <w:rPr>
          <w:lang w:val="es-ES_tradnl"/>
        </w:rPr>
        <w:t>que abarca el informe</w:t>
      </w:r>
    </w:p>
    <w:p w14:paraId="250DB4A4" w14:textId="77777777" w:rsidR="00BF71ED" w:rsidRPr="00BF71ED" w:rsidRDefault="00BF71ED" w:rsidP="00BF71ED">
      <w:pPr>
        <w:pStyle w:val="SingleTxtG"/>
        <w:rPr>
          <w:lang w:val="es-ES_tradnl"/>
        </w:rPr>
      </w:pPr>
      <w:r w:rsidRPr="00BF71ED">
        <w:rPr>
          <w:lang w:val="es-ES_tradnl"/>
        </w:rPr>
        <w:t>83.</w:t>
      </w:r>
      <w:r w:rsidRPr="00BF71ED">
        <w:rPr>
          <w:lang w:val="es-ES_tradnl"/>
        </w:rPr>
        <w:tab/>
        <w:t>El Comité dio a conocer las enseñanzas extraídas con el fin de mejorar la eficiencia, eficacia y pertinencia del procedimiento de acción urgente.</w:t>
      </w:r>
    </w:p>
    <w:p w14:paraId="19D7CC53" w14:textId="70FB62B1" w:rsidR="00BF71ED" w:rsidRPr="00BF71ED" w:rsidRDefault="00BF71ED" w:rsidP="00BF71ED">
      <w:pPr>
        <w:pStyle w:val="H23G"/>
        <w:rPr>
          <w:lang w:val="es-ES_tradnl"/>
        </w:rPr>
      </w:pPr>
      <w:r w:rsidRPr="00BF71ED">
        <w:rPr>
          <w:lang w:val="es-ES_tradnl"/>
        </w:rPr>
        <w:tab/>
        <w:t>a)</w:t>
      </w:r>
      <w:r w:rsidRPr="00BF71ED">
        <w:rPr>
          <w:lang w:val="es-ES_tradnl"/>
        </w:rPr>
        <w:tab/>
        <w:t>Necesidad de que los Estados partes faciliten información detallada sobre</w:t>
      </w:r>
      <w:r>
        <w:rPr>
          <w:lang w:val="es-ES_tradnl"/>
        </w:rPr>
        <w:br/>
      </w:r>
      <w:r w:rsidRPr="00BF71ED">
        <w:rPr>
          <w:lang w:val="es-ES_tradnl"/>
        </w:rPr>
        <w:t>las medidas adoptadas</w:t>
      </w:r>
    </w:p>
    <w:p w14:paraId="06C65057" w14:textId="77777777" w:rsidR="00BF71ED" w:rsidRPr="00BF71ED" w:rsidRDefault="00BF71ED" w:rsidP="00BF71ED">
      <w:pPr>
        <w:pStyle w:val="SingleTxtG"/>
        <w:rPr>
          <w:lang w:val="es-ES_tradnl"/>
        </w:rPr>
      </w:pPr>
      <w:r w:rsidRPr="00BF71ED">
        <w:rPr>
          <w:lang w:val="es-ES_tradnl"/>
        </w:rPr>
        <w:t>84.</w:t>
      </w:r>
      <w:r w:rsidRPr="00BF71ED">
        <w:rPr>
          <w:lang w:val="es-ES_tradnl"/>
        </w:rPr>
        <w:tab/>
        <w:t>El Comité basa sus preocupaciones y recomendaciones en una amplia gama de fuentes confidenciales, con el objetivo de proporcionar información específica para apoyar a los Estados partes en cuestión en su labor de búsqueda de las personas desaparecidas.</w:t>
      </w:r>
    </w:p>
    <w:p w14:paraId="0104D853" w14:textId="77777777" w:rsidR="00BF71ED" w:rsidRPr="00BF71ED" w:rsidRDefault="00BF71ED" w:rsidP="00BF71ED">
      <w:pPr>
        <w:pStyle w:val="SingleTxtG"/>
        <w:rPr>
          <w:lang w:val="es-ES_tradnl"/>
        </w:rPr>
      </w:pPr>
      <w:r w:rsidRPr="00BF71ED">
        <w:rPr>
          <w:lang w:val="es-ES_tradnl"/>
        </w:rPr>
        <w:t>85.</w:t>
      </w:r>
      <w:r w:rsidRPr="00BF71ED">
        <w:rPr>
          <w:lang w:val="es-ES_tradnl"/>
        </w:rPr>
        <w:tab/>
        <w:t>El Comité sigue especialmente preocupado por las respuestas recibidas del Iraq: en todas ellas se repite el mismo argumento o una combinación de ellos, sin proporcionar información sobre las medidas adoptadas para buscar a la persona desaparecida e investigar la presunta desaparición. En esos casos, el Comité recordó al Estado parte que, al no adoptar medidas ni proporcionar información específica, estaba contraviniendo lo dispuesto en la Convención.</w:t>
      </w:r>
    </w:p>
    <w:p w14:paraId="31EB9CE7" w14:textId="3CF51668" w:rsidR="00BF71ED" w:rsidRPr="00BF71ED" w:rsidRDefault="00BF71ED" w:rsidP="00BF71ED">
      <w:pPr>
        <w:pStyle w:val="H23G"/>
        <w:rPr>
          <w:lang w:val="es-ES_tradnl"/>
        </w:rPr>
      </w:pPr>
      <w:r w:rsidRPr="00BF71ED">
        <w:rPr>
          <w:lang w:val="es-ES_tradnl"/>
        </w:rPr>
        <w:tab/>
        <w:t>b)</w:t>
      </w:r>
      <w:r w:rsidRPr="00BF71ED">
        <w:rPr>
          <w:lang w:val="es-ES_tradnl"/>
        </w:rPr>
        <w:tab/>
        <w:t>Necesidad de adoptar estrategias adaptadas a cada caso y fomento de una coordinación sistemática entre las instituciones encargadas de las búsquedas</w:t>
      </w:r>
      <w:r>
        <w:rPr>
          <w:lang w:val="es-ES_tradnl"/>
        </w:rPr>
        <w:br/>
      </w:r>
      <w:r w:rsidRPr="00BF71ED">
        <w:rPr>
          <w:lang w:val="es-ES_tradnl"/>
        </w:rPr>
        <w:t>y las investigaciones</w:t>
      </w:r>
    </w:p>
    <w:p w14:paraId="36EF1EF7" w14:textId="77777777" w:rsidR="00BF71ED" w:rsidRPr="00BF71ED" w:rsidRDefault="00BF71ED" w:rsidP="00F63D9C">
      <w:pPr>
        <w:pStyle w:val="SingleTxtG"/>
        <w:spacing w:after="130"/>
        <w:rPr>
          <w:lang w:val="es-ES_tradnl"/>
        </w:rPr>
      </w:pPr>
      <w:r w:rsidRPr="00BF71ED">
        <w:rPr>
          <w:lang w:val="es-ES_tradnl"/>
        </w:rPr>
        <w:t>86.</w:t>
      </w:r>
      <w:r w:rsidRPr="00BF71ED">
        <w:rPr>
          <w:lang w:val="es-ES_tradnl"/>
        </w:rPr>
        <w:tab/>
        <w:t xml:space="preserve">En todas las notas sobre el registro, el Comité invitó a los Estados partes en cuestión a establecer sin demora una estrategia integral que incluyera un plan de acción y un calendario con miras a la búsqueda inmediata de las personas desaparecidas y a la investigación </w:t>
      </w:r>
      <w:r w:rsidRPr="00BF71ED">
        <w:rPr>
          <w:lang w:val="es-ES_tradnl"/>
        </w:rPr>
        <w:lastRenderedPageBreak/>
        <w:t>exhaustiva e imparcial de su presunta desaparición. La estrategia debe tener en cuenta toda la información disponible, como el contexto en el que se produjo la desaparición, y debe establecerse en pleno cumplimiento de la Convención y a la luz de los Principios Rectores para la Búsqueda de Personas Desaparecidas. Con todo, el Comité sigue preocupado porque, en general, los Estados partes no están tomando ninguna medida al respecto.</w:t>
      </w:r>
    </w:p>
    <w:p w14:paraId="0E83AEEE" w14:textId="77777777" w:rsidR="00BF71ED" w:rsidRPr="00BF71ED" w:rsidRDefault="00BF71ED" w:rsidP="00F63D9C">
      <w:pPr>
        <w:pStyle w:val="SingleTxtG"/>
        <w:spacing w:after="130"/>
        <w:rPr>
          <w:lang w:val="es-ES_tradnl"/>
        </w:rPr>
      </w:pPr>
      <w:r w:rsidRPr="00BF71ED">
        <w:rPr>
          <w:lang w:val="es-ES_tradnl"/>
        </w:rPr>
        <w:t>87.</w:t>
      </w:r>
      <w:r w:rsidRPr="00BF71ED">
        <w:rPr>
          <w:lang w:val="es-ES_tradnl"/>
        </w:rPr>
        <w:tab/>
        <w:t>Esa tendencia se pone de manifiesto en dos características comunes a la mayoría de las respuestas de los Estados partes:</w:t>
      </w:r>
    </w:p>
    <w:p w14:paraId="6CDA9D4D" w14:textId="21696D53" w:rsidR="00BF71ED" w:rsidRPr="00BF71ED" w:rsidRDefault="00BF71ED" w:rsidP="00F63D9C">
      <w:pPr>
        <w:pStyle w:val="SingleTxtG"/>
        <w:spacing w:after="130"/>
        <w:rPr>
          <w:lang w:val="es-ES_tradnl"/>
        </w:rPr>
      </w:pPr>
      <w:r>
        <w:rPr>
          <w:lang w:val="es-ES_tradnl"/>
        </w:rPr>
        <w:tab/>
      </w:r>
      <w:r w:rsidRPr="00BF71ED">
        <w:rPr>
          <w:lang w:val="es-ES_tradnl"/>
        </w:rPr>
        <w:t>a)</w:t>
      </w:r>
      <w:r w:rsidRPr="00BF71ED">
        <w:rPr>
          <w:lang w:val="es-ES_tradnl"/>
        </w:rPr>
        <w:tab/>
        <w:t>Las autoridades competentes suelen informar de medidas aisladas y descoordinadas de búsqueda e investigación, sin hacer referencia a ninguna medida para promover la cooperación interinstitucional y el intercambio de información;</w:t>
      </w:r>
    </w:p>
    <w:p w14:paraId="19D17FB2" w14:textId="6493BEF3" w:rsidR="00BF71ED" w:rsidRPr="00BF71ED" w:rsidRDefault="00BF71ED" w:rsidP="00F63D9C">
      <w:pPr>
        <w:pStyle w:val="SingleTxtG"/>
        <w:spacing w:after="130"/>
        <w:rPr>
          <w:lang w:val="es-ES_tradnl"/>
        </w:rPr>
      </w:pPr>
      <w:r>
        <w:rPr>
          <w:lang w:val="es-ES_tradnl"/>
        </w:rPr>
        <w:tab/>
      </w:r>
      <w:r w:rsidRPr="00BF71ED">
        <w:rPr>
          <w:lang w:val="es-ES_tradnl"/>
        </w:rPr>
        <w:t>b)</w:t>
      </w:r>
      <w:r w:rsidRPr="00BF71ED">
        <w:rPr>
          <w:lang w:val="es-ES_tradnl"/>
        </w:rPr>
        <w:tab/>
        <w:t>La información disponible revela que a menudo las propias autoridades no comunican la información ni las pruebas que han obtenido en cumplimiento de sus respectivos mandatos.</w:t>
      </w:r>
    </w:p>
    <w:p w14:paraId="151C98B9" w14:textId="77777777" w:rsidR="00BF71ED" w:rsidRPr="00BF71ED" w:rsidRDefault="00BF71ED" w:rsidP="00F63D9C">
      <w:pPr>
        <w:pStyle w:val="SingleTxtG"/>
        <w:spacing w:after="130"/>
        <w:rPr>
          <w:lang w:val="es-ES_tradnl"/>
        </w:rPr>
      </w:pPr>
      <w:r w:rsidRPr="00BF71ED">
        <w:rPr>
          <w:lang w:val="es-ES_tradnl"/>
        </w:rPr>
        <w:t>88.</w:t>
      </w:r>
      <w:r w:rsidRPr="00BF71ED">
        <w:rPr>
          <w:lang w:val="es-ES_tradnl"/>
        </w:rPr>
        <w:tab/>
        <w:t>En algunos casos, esas prácticas dan lugar a una duplicación de actividades y a lagunas en la información que provocan el estancamiento de los procesos o retrasos innecesarios en la localización de las personas desaparecidas y la identificación de los autores. En tales casos, el Comité recuerda sistemáticamente a los Estados en cuestión que, en el marco de la obligación que les incumbe de buscar a las personas desaparecidas e investigar su desaparición, deben promover la coordinación interinstitucional.</w:t>
      </w:r>
    </w:p>
    <w:p w14:paraId="051BA882" w14:textId="77777777" w:rsidR="00BF71ED" w:rsidRPr="00BF71ED" w:rsidRDefault="00BF71ED" w:rsidP="00BF71ED">
      <w:pPr>
        <w:pStyle w:val="H23G"/>
        <w:rPr>
          <w:lang w:val="es-ES_tradnl"/>
        </w:rPr>
      </w:pPr>
      <w:r w:rsidRPr="00BF71ED">
        <w:rPr>
          <w:lang w:val="es-ES_tradnl"/>
        </w:rPr>
        <w:tab/>
        <w:t>c)</w:t>
      </w:r>
      <w:r w:rsidRPr="00BF71ED">
        <w:rPr>
          <w:lang w:val="es-ES_tradnl"/>
        </w:rPr>
        <w:tab/>
        <w:t>Necesidad de tener en cuenta todas las hipótesis de investigación</w:t>
      </w:r>
    </w:p>
    <w:p w14:paraId="111C38A7" w14:textId="77777777" w:rsidR="00BF71ED" w:rsidRPr="00BF71ED" w:rsidRDefault="00BF71ED" w:rsidP="00F63D9C">
      <w:pPr>
        <w:pStyle w:val="SingleTxtG"/>
        <w:spacing w:after="130"/>
        <w:rPr>
          <w:lang w:val="es-ES_tradnl"/>
        </w:rPr>
      </w:pPr>
      <w:r w:rsidRPr="00BF71ED">
        <w:rPr>
          <w:lang w:val="es-ES_tradnl"/>
        </w:rPr>
        <w:t>89.</w:t>
      </w:r>
      <w:r w:rsidRPr="00BF71ED">
        <w:rPr>
          <w:lang w:val="es-ES_tradnl"/>
        </w:rPr>
        <w:tab/>
        <w:t>El Comité expresó su preocupación por el hecho de que algunas de las desapariciones señaladas a su atención no se estuvieran investigando como posibles desapariciones forzadas. En la mayoría de los casos de acción urgente, la información facilitada no demuestra que se hayan tenido en cuenta todas las hipótesis para elaborar la estrategia de búsqueda e investigación. Debido a la naturaleza del delito, es difícil encontrar información sobre los autores y sus posibles vínculos con agentes del Estado. Sin embargo, hay que contemplar todas las hipótesis y examinar a fondo toda la información disponible.</w:t>
      </w:r>
    </w:p>
    <w:p w14:paraId="02B625B4" w14:textId="77777777" w:rsidR="00BF71ED" w:rsidRPr="00BF71ED" w:rsidRDefault="00BF71ED" w:rsidP="00F63D9C">
      <w:pPr>
        <w:pStyle w:val="SingleTxtG"/>
        <w:spacing w:after="130"/>
        <w:rPr>
          <w:lang w:val="es-ES_tradnl"/>
        </w:rPr>
      </w:pPr>
      <w:r w:rsidRPr="00BF71ED">
        <w:rPr>
          <w:lang w:val="es-ES_tradnl"/>
        </w:rPr>
        <w:t>90.</w:t>
      </w:r>
      <w:r w:rsidRPr="00BF71ED">
        <w:rPr>
          <w:lang w:val="es-ES_tradnl"/>
        </w:rPr>
        <w:tab/>
        <w:t>El Comité expresó su preocupación por las alegaciones recibidas en el sentido de que en muchos casos se descartaba la hipótesis de la desaparición forzada, incluso cuando los parientes de las víctimas solicitaban esa calificación delictiva en los procedimientos judiciales y las autoridades optaban por aplicar otro tipo penal. Se observaba otra tendencia consistente en no asignar el caso a las autoridades investigadoras encargadas de la investigación de las desapariciones, de modo que se limitaba la capacidad de las autoridades para buscar e investigar en cumplimiento de las normas nacionales e internacionales. Durante el período que abarca el informe, se observaron pautas de ese tipo en Colombia, el Iraq, el Japón y México.</w:t>
      </w:r>
    </w:p>
    <w:p w14:paraId="20D1255D" w14:textId="77777777" w:rsidR="00BF71ED" w:rsidRPr="00BF71ED" w:rsidRDefault="00BF71ED" w:rsidP="00BF71ED">
      <w:pPr>
        <w:pStyle w:val="H23G"/>
        <w:rPr>
          <w:lang w:val="es-ES_tradnl"/>
        </w:rPr>
      </w:pPr>
      <w:r w:rsidRPr="00BF71ED">
        <w:rPr>
          <w:lang w:val="es-ES_tradnl"/>
        </w:rPr>
        <w:tab/>
        <w:t>d)</w:t>
      </w:r>
      <w:r w:rsidRPr="00BF71ED">
        <w:rPr>
          <w:lang w:val="es-ES_tradnl"/>
        </w:rPr>
        <w:tab/>
        <w:t>Solicitud para que se emprendan acciones específicas de búsqueda e investigación, como la recogida y el análisis de muestras genéticas</w:t>
      </w:r>
    </w:p>
    <w:p w14:paraId="12931265" w14:textId="14D6B903" w:rsidR="00BF71ED" w:rsidRPr="00BF71ED" w:rsidRDefault="00BF71ED" w:rsidP="00F63D9C">
      <w:pPr>
        <w:pStyle w:val="SingleTxtG"/>
        <w:spacing w:after="130"/>
        <w:rPr>
          <w:lang w:val="es-ES_tradnl"/>
        </w:rPr>
      </w:pPr>
      <w:r w:rsidRPr="00BF71ED">
        <w:rPr>
          <w:lang w:val="es-ES_tradnl"/>
        </w:rPr>
        <w:t>91.</w:t>
      </w:r>
      <w:r w:rsidRPr="00BF71ED">
        <w:rPr>
          <w:lang w:val="es-ES_tradnl"/>
        </w:rPr>
        <w:tab/>
        <w:t>Siempre que el Comité recibió información fiable pertinente para una búsqueda o una investigación, la compartió con los Estados partes en cuestión y los invitó a que se asegurasen de que la estrategia y el plan de acción para la búsqueda y la investigación incluyesen medidas de investigación específicas, como, por ejemplo:</w:t>
      </w:r>
    </w:p>
    <w:p w14:paraId="2F355A40" w14:textId="13115A27" w:rsidR="00BF71ED" w:rsidRPr="00BF71ED" w:rsidRDefault="00BF71ED" w:rsidP="00F63D9C">
      <w:pPr>
        <w:pStyle w:val="SingleTxtG"/>
        <w:spacing w:after="130"/>
        <w:rPr>
          <w:lang w:val="es-ES_tradnl"/>
        </w:rPr>
      </w:pPr>
      <w:r>
        <w:rPr>
          <w:lang w:val="es-ES_tradnl"/>
        </w:rPr>
        <w:tab/>
      </w:r>
      <w:r w:rsidRPr="00BF71ED">
        <w:rPr>
          <w:lang w:val="es-ES_tradnl"/>
        </w:rPr>
        <w:t>a)</w:t>
      </w:r>
      <w:r w:rsidRPr="00BF71ED">
        <w:rPr>
          <w:lang w:val="es-ES_tradnl"/>
        </w:rPr>
        <w:tab/>
        <w:t>Visitar los lugares de privación de libertad señalados;</w:t>
      </w:r>
    </w:p>
    <w:p w14:paraId="2CD40D83" w14:textId="1BBC56E6" w:rsidR="00BF71ED" w:rsidRPr="00BF71ED" w:rsidRDefault="00BF71ED" w:rsidP="00F63D9C">
      <w:pPr>
        <w:pStyle w:val="SingleTxtG"/>
        <w:spacing w:after="130"/>
        <w:rPr>
          <w:lang w:val="es-ES_tradnl"/>
        </w:rPr>
      </w:pPr>
      <w:r>
        <w:rPr>
          <w:lang w:val="es-ES_tradnl"/>
        </w:rPr>
        <w:tab/>
      </w:r>
      <w:r w:rsidRPr="00BF71ED">
        <w:rPr>
          <w:lang w:val="es-ES_tradnl"/>
        </w:rPr>
        <w:t>b)</w:t>
      </w:r>
      <w:r w:rsidRPr="00BF71ED">
        <w:rPr>
          <w:lang w:val="es-ES_tradnl"/>
        </w:rPr>
        <w:tab/>
        <w:t>Proteger y analizar las pruebas;</w:t>
      </w:r>
    </w:p>
    <w:p w14:paraId="5E172046" w14:textId="235E6908" w:rsidR="00BF71ED" w:rsidRPr="00BF71ED" w:rsidRDefault="00BF71ED" w:rsidP="00F63D9C">
      <w:pPr>
        <w:pStyle w:val="SingleTxtG"/>
        <w:spacing w:after="130"/>
        <w:rPr>
          <w:lang w:val="es-ES_tradnl"/>
        </w:rPr>
      </w:pPr>
      <w:r>
        <w:rPr>
          <w:lang w:val="es-ES_tradnl"/>
        </w:rPr>
        <w:tab/>
      </w:r>
      <w:r w:rsidRPr="00BF71ED">
        <w:rPr>
          <w:lang w:val="es-ES_tradnl"/>
        </w:rPr>
        <w:t>c)</w:t>
      </w:r>
      <w:r w:rsidRPr="00BF71ED">
        <w:rPr>
          <w:lang w:val="es-ES_tradnl"/>
        </w:rPr>
        <w:tab/>
        <w:t>Entrevistar a los testigos y a los posibles autores.</w:t>
      </w:r>
    </w:p>
    <w:p w14:paraId="383DF46C" w14:textId="77777777" w:rsidR="00BF71ED" w:rsidRPr="00BF71ED" w:rsidRDefault="00BF71ED" w:rsidP="00F63D9C">
      <w:pPr>
        <w:pStyle w:val="SingleTxtG"/>
        <w:spacing w:after="130"/>
        <w:rPr>
          <w:lang w:val="es-ES_tradnl"/>
        </w:rPr>
      </w:pPr>
      <w:r w:rsidRPr="00BF71ED">
        <w:rPr>
          <w:lang w:val="es-ES_tradnl"/>
        </w:rPr>
        <w:t>92.</w:t>
      </w:r>
      <w:r w:rsidRPr="00BF71ED">
        <w:rPr>
          <w:lang w:val="es-ES_tradnl"/>
        </w:rPr>
        <w:tab/>
        <w:t xml:space="preserve">El Comité recibió varias alegaciones según las cuales las autoridades nacionales competentes no habían realizado el análisis forense de las muestras genéticas disponibles y no habían tomado las muestras de ADN pertinentes que podían haber sido importantes para identificar a la persona desaparecida. En esos casos, invitó a los Estados en cuestión a que protegieran las muestras genéticas disponibles, recogieran el ADN correspondiente y efectuaran comprobaciones cruzadas con las bases de datos pertinentes de las autoridades </w:t>
      </w:r>
      <w:r w:rsidRPr="00BF71ED">
        <w:rPr>
          <w:lang w:val="es-ES_tradnl"/>
        </w:rPr>
        <w:lastRenderedPageBreak/>
        <w:t>nacionales, como los lugares de privación de libertad, los hospitales y los servicios forenses, también cuando la familia de la persona desaparecida se encontrara en el extranjero. Se hicieron recomendaciones de ese tipo a la Argentina, el Brasil, Camboya, Colombia, Honduras, el Japón, Marruecos, México y el Perú.</w:t>
      </w:r>
    </w:p>
    <w:p w14:paraId="3BD6A8A7" w14:textId="5377EC27" w:rsidR="00BF71ED" w:rsidRPr="00BF71ED" w:rsidRDefault="00BF71ED" w:rsidP="00BF71ED">
      <w:pPr>
        <w:pStyle w:val="H23G"/>
        <w:rPr>
          <w:lang w:val="es-ES_tradnl"/>
        </w:rPr>
      </w:pPr>
      <w:r w:rsidRPr="00BF71ED">
        <w:rPr>
          <w:lang w:val="es-ES_tradnl"/>
        </w:rPr>
        <w:tab/>
        <w:t>e)</w:t>
      </w:r>
      <w:r w:rsidRPr="00BF71ED">
        <w:rPr>
          <w:lang w:val="es-ES_tradnl"/>
        </w:rPr>
        <w:tab/>
        <w:t>Necesidad de buscar e investigar, independientemente de las circunstancias</w:t>
      </w:r>
      <w:r>
        <w:rPr>
          <w:lang w:val="es-ES_tradnl"/>
        </w:rPr>
        <w:br/>
      </w:r>
      <w:r w:rsidRPr="00BF71ED">
        <w:rPr>
          <w:lang w:val="es-ES_tradnl"/>
        </w:rPr>
        <w:t>y del perfil de la víctima</w:t>
      </w:r>
    </w:p>
    <w:p w14:paraId="3510EB35" w14:textId="77777777" w:rsidR="00BF71ED" w:rsidRPr="00BF71ED" w:rsidRDefault="00BF71ED" w:rsidP="00F63D9C">
      <w:pPr>
        <w:pStyle w:val="SingleTxtG"/>
        <w:spacing w:after="130"/>
        <w:rPr>
          <w:lang w:val="es-ES_tradnl"/>
        </w:rPr>
      </w:pPr>
      <w:r w:rsidRPr="00BF71ED">
        <w:rPr>
          <w:lang w:val="es-ES_tradnl"/>
        </w:rPr>
        <w:t>93.</w:t>
      </w:r>
      <w:r w:rsidRPr="00BF71ED">
        <w:rPr>
          <w:lang w:val="es-ES_tradnl"/>
        </w:rPr>
        <w:tab/>
        <w:t>Con arreglo al artículo 1 de la Convención, en ningún caso podrán invocarse circunstancias excepcionales tales como estado de guerra o amenaza de guerra, inestabilidad política interna o cualquier otra emergencia pública como justificación de la desaparición forzada. En virtud de ese principio, los Estados partes deben buscar a la persona desaparecida e investigar su desaparición, independientemente de su origen étnico, religioso o nacional, del perfil y el origen nacional de los presuntos autores y del lugar y las circunstancias de la desaparición.</w:t>
      </w:r>
      <w:bookmarkStart w:id="39" w:name="_Hlk126925793"/>
      <w:bookmarkEnd w:id="39"/>
    </w:p>
    <w:p w14:paraId="651C103E" w14:textId="77777777" w:rsidR="00BF71ED" w:rsidRPr="00BF71ED" w:rsidRDefault="00BF71ED" w:rsidP="00F63D9C">
      <w:pPr>
        <w:pStyle w:val="SingleTxtG"/>
        <w:spacing w:after="130"/>
        <w:rPr>
          <w:lang w:val="es-ES_tradnl"/>
        </w:rPr>
      </w:pPr>
      <w:r w:rsidRPr="00BF71ED">
        <w:rPr>
          <w:lang w:val="es-ES_tradnl"/>
        </w:rPr>
        <w:t>94.</w:t>
      </w:r>
      <w:r w:rsidRPr="00BF71ED">
        <w:rPr>
          <w:lang w:val="es-ES_tradnl"/>
        </w:rPr>
        <w:tab/>
        <w:t>Si bien reconoce la difícil situación a la que se enfrentan las autoridades de países actualmente en estado de guerra o conflicto interno, el Comité recuerda las obligaciones que incumben a esos Estados partes de buscar a las personas desaparecidas, investigar su desaparición y llevar a los autores ante la justicia.</w:t>
      </w:r>
    </w:p>
    <w:p w14:paraId="00A7F903" w14:textId="77777777" w:rsidR="00BF71ED" w:rsidRPr="00BF71ED" w:rsidRDefault="00BF71ED" w:rsidP="00F63D9C">
      <w:pPr>
        <w:pStyle w:val="SingleTxtG"/>
        <w:spacing w:after="130"/>
        <w:rPr>
          <w:lang w:val="es-ES_tradnl"/>
        </w:rPr>
      </w:pPr>
      <w:r w:rsidRPr="00BF71ED">
        <w:rPr>
          <w:lang w:val="es-ES_tradnl"/>
        </w:rPr>
        <w:t>95.</w:t>
      </w:r>
      <w:r w:rsidRPr="00BF71ED">
        <w:rPr>
          <w:lang w:val="es-ES_tradnl"/>
        </w:rPr>
        <w:tab/>
        <w:t>El Comité está especialmente preocupado por varias de las tendencias observadas en las acciones urgentes relacionadas con el Iraq, en las que la falta de actividades de búsqueda e investigación parece justificarse aduciendo que se ha dictado una orden de detención con arreglo a la Ley de Lucha contra el Terrorismo; que la persona está condenada a muerte; que los parientes de la persona desaparecida no han denunciado el caso ante todas las autoridades del Estado parte; o que el documento de identidad aportado no tiene suficiente calidad.</w:t>
      </w:r>
    </w:p>
    <w:p w14:paraId="47089D70" w14:textId="2933BC15" w:rsidR="00BF71ED" w:rsidRPr="00BF71ED" w:rsidRDefault="00BF71ED" w:rsidP="00F63D9C">
      <w:pPr>
        <w:pStyle w:val="SingleTxtG"/>
        <w:spacing w:after="130"/>
        <w:rPr>
          <w:lang w:val="es-ES_tradnl"/>
        </w:rPr>
      </w:pPr>
      <w:r w:rsidRPr="00BF71ED">
        <w:rPr>
          <w:lang w:val="es-ES_tradnl"/>
        </w:rPr>
        <w:t>96.</w:t>
      </w:r>
      <w:r w:rsidRPr="00BF71ED">
        <w:rPr>
          <w:lang w:val="es-ES_tradnl"/>
        </w:rPr>
        <w:tab/>
        <w:t>Cuando un Estado cuestiona la legitimidad de una petición de acción urgente afirmando que las víctimas no han aportado pruebas de haber denunciado la desaparición ante las autoridades nacionales competentes, el Comité recuerda que la Convención no impone ningún requisito específico en cuanto a la autoridad a la que debería dirigirse una denuncia de desaparición forzada</w:t>
      </w:r>
      <w:r w:rsidR="00F63D9C">
        <w:rPr>
          <w:lang w:val="es-ES_tradnl"/>
        </w:rPr>
        <w:t xml:space="preserve">. </w:t>
      </w:r>
      <w:r w:rsidRPr="00BF71ED">
        <w:rPr>
          <w:lang w:val="es-ES_tradnl"/>
        </w:rPr>
        <w:t>De conformidad con el artículo 12 de la Convención, siempre que haya motivos razonables para creer que una persona ha sido sometida a desaparición forzada, las autoridades competentes del Estado parte deben iniciar una investigación, aun cuando no se haya presentado ninguna denuncia formal. Además, las víctimas no deben asumir la carga de la prueba de ninguna denuncia presentada, y mucho menos deben estar obligadas a presentar copias certificadas de esas denuncias, ya que a menudo dichas pruebas están únicamente en manos de las autoridades del Estado.</w:t>
      </w:r>
    </w:p>
    <w:p w14:paraId="308CB81E" w14:textId="49D61A3B" w:rsidR="00BF71ED" w:rsidRPr="00BF71ED" w:rsidRDefault="00BF71ED" w:rsidP="00BF71ED">
      <w:pPr>
        <w:pStyle w:val="H23G"/>
        <w:rPr>
          <w:lang w:val="es-ES_tradnl"/>
        </w:rPr>
      </w:pPr>
      <w:r w:rsidRPr="00BF71ED">
        <w:rPr>
          <w:lang w:val="es-ES_tradnl"/>
        </w:rPr>
        <w:tab/>
        <w:t>f)</w:t>
      </w:r>
      <w:r w:rsidRPr="00BF71ED">
        <w:rPr>
          <w:lang w:val="es-ES_tradnl"/>
        </w:rPr>
        <w:tab/>
        <w:t>Necesidad de promover un enfoque diferencial en todos los procesos de búsqueda</w:t>
      </w:r>
      <w:r>
        <w:rPr>
          <w:lang w:val="es-ES_tradnl"/>
        </w:rPr>
        <w:br/>
      </w:r>
      <w:r w:rsidRPr="00BF71ED">
        <w:rPr>
          <w:lang w:val="es-ES_tradnl"/>
        </w:rPr>
        <w:t>e investigación y de tener en cuenta la labor de los defensores de los derechos humanos y los activistas políticos en los análisis contextuales y las estrategias</w:t>
      </w:r>
      <w:r>
        <w:rPr>
          <w:lang w:val="es-ES_tradnl"/>
        </w:rPr>
        <w:br/>
      </w:r>
      <w:r w:rsidRPr="00BF71ED">
        <w:rPr>
          <w:lang w:val="es-ES_tradnl"/>
        </w:rPr>
        <w:t>de búsqueda</w:t>
      </w:r>
    </w:p>
    <w:p w14:paraId="21802174" w14:textId="77777777" w:rsidR="00BF71ED" w:rsidRPr="00BF71ED" w:rsidRDefault="00BF71ED" w:rsidP="00F63D9C">
      <w:pPr>
        <w:pStyle w:val="SingleTxtG"/>
        <w:spacing w:after="130"/>
        <w:rPr>
          <w:lang w:val="es-ES_tradnl"/>
        </w:rPr>
      </w:pPr>
      <w:r w:rsidRPr="00BF71ED">
        <w:rPr>
          <w:lang w:val="es-ES_tradnl"/>
        </w:rPr>
        <w:t>97.</w:t>
      </w:r>
      <w:r w:rsidRPr="00BF71ED">
        <w:rPr>
          <w:lang w:val="es-ES_tradnl"/>
        </w:rPr>
        <w:tab/>
        <w:t>En todos los casos relacionados con mujeres, niños, personas con discapacidad, miembros de Pueblos Indígenas u otros grupos étnicos o culturales y personas LGBTIQ+, el Comité recuerda la importancia de que las autoridades de los Estados partes adopten un enfoque diferencial siempre que lleven a cabo actividades de búsqueda e investigación y presten asistencia a las víctimas. Durante el período sobre el que se informa, se registraron acciones urgentes en nombre de 45 mujeres y 23 niños o adolescentes.</w:t>
      </w:r>
    </w:p>
    <w:p w14:paraId="4B902EB7" w14:textId="77777777" w:rsidR="00BF71ED" w:rsidRPr="00BF71ED" w:rsidRDefault="00BF71ED" w:rsidP="00F63D9C">
      <w:pPr>
        <w:pStyle w:val="SingleTxtG"/>
        <w:spacing w:after="130"/>
        <w:rPr>
          <w:lang w:val="es-ES_tradnl"/>
        </w:rPr>
      </w:pPr>
      <w:r w:rsidRPr="00BF71ED">
        <w:rPr>
          <w:lang w:val="es-ES_tradnl"/>
        </w:rPr>
        <w:t>98.</w:t>
      </w:r>
      <w:r w:rsidRPr="00BF71ED">
        <w:rPr>
          <w:lang w:val="es-ES_tradnl"/>
        </w:rPr>
        <w:tab/>
        <w:t>El Comité también recordó a los Estados partes la necesidad de tener en cuenta las actividades políticas de la persona desaparecida siempre que fueran relevantes. Cuando los defensores de los derechos humanos, sus representantes o los abogados de las víctimas solicitaron medidas de protección en esos casos, el Comité pidió a los Estados partes en cuestión que, al evaluar el riesgo y determinar las medidas de protección adecuadas, se tuvieran en cuenta la labor y las actividades de dichas personas.</w:t>
      </w:r>
    </w:p>
    <w:p w14:paraId="755CF892" w14:textId="1937D55D" w:rsidR="00BF71ED" w:rsidRPr="00BF71ED" w:rsidRDefault="00BF71ED" w:rsidP="00BF71ED">
      <w:pPr>
        <w:pStyle w:val="H23G"/>
        <w:rPr>
          <w:lang w:val="es-ES_tradnl"/>
        </w:rPr>
      </w:pPr>
      <w:r w:rsidRPr="00BF71ED">
        <w:rPr>
          <w:lang w:val="es-ES_tradnl"/>
        </w:rPr>
        <w:lastRenderedPageBreak/>
        <w:tab/>
        <w:t>g)</w:t>
      </w:r>
      <w:r w:rsidRPr="00BF71ED">
        <w:rPr>
          <w:lang w:val="es-ES_tradnl"/>
        </w:rPr>
        <w:tab/>
        <w:t>Necesidad de realizar una visita inmediata a los lugares de privación de libertad</w:t>
      </w:r>
      <w:r>
        <w:rPr>
          <w:lang w:val="es-ES_tradnl"/>
        </w:rPr>
        <w:br/>
      </w:r>
      <w:r w:rsidRPr="00BF71ED">
        <w:rPr>
          <w:lang w:val="es-ES_tradnl"/>
        </w:rPr>
        <w:t>y de comprobar las bases de datos pertinentes</w:t>
      </w:r>
    </w:p>
    <w:p w14:paraId="0AB8EDEE" w14:textId="77777777" w:rsidR="00BF71ED" w:rsidRPr="00BF71ED" w:rsidRDefault="00BF71ED" w:rsidP="00B7299C">
      <w:pPr>
        <w:pStyle w:val="SingleTxtG"/>
        <w:spacing w:after="130"/>
        <w:rPr>
          <w:lang w:val="es-ES_tradnl"/>
        </w:rPr>
      </w:pPr>
      <w:r w:rsidRPr="00BF71ED">
        <w:rPr>
          <w:lang w:val="es-ES_tradnl"/>
        </w:rPr>
        <w:t>99.</w:t>
      </w:r>
      <w:r w:rsidRPr="00BF71ED">
        <w:rPr>
          <w:lang w:val="es-ES_tradnl"/>
        </w:rPr>
        <w:tab/>
        <w:t>A menudo los autores de las peticiones de acción urgente alegan que la persona desaparecida podría estar recluida en un determinado lugar de privación de libertad. En tales casos, el Comité comunica toda la información disponible al Estado parte y le solicita que la verifique.</w:t>
      </w:r>
    </w:p>
    <w:p w14:paraId="738C84B8" w14:textId="77777777" w:rsidR="00BF71ED" w:rsidRPr="00BF71ED" w:rsidRDefault="00BF71ED" w:rsidP="00B7299C">
      <w:pPr>
        <w:pStyle w:val="SingleTxtG"/>
        <w:spacing w:after="130"/>
        <w:rPr>
          <w:lang w:val="es-ES_tradnl"/>
        </w:rPr>
      </w:pPr>
      <w:r w:rsidRPr="00BF71ED">
        <w:rPr>
          <w:lang w:val="es-ES_tradnl"/>
        </w:rPr>
        <w:t>100.</w:t>
      </w:r>
      <w:r w:rsidRPr="00BF71ED">
        <w:rPr>
          <w:lang w:val="es-ES_tradnl"/>
        </w:rPr>
        <w:tab/>
        <w:t>Cuando no se conoce el nombre del lugar de privación de libertad, el Comité recomienda al Estado que compruebe si las personas desaparecidas se encuentran en uno de los lugares de privación de libertad en los que podrían estar.</w:t>
      </w:r>
    </w:p>
    <w:p w14:paraId="70CC8F10" w14:textId="77777777" w:rsidR="00BF71ED" w:rsidRPr="00B7299C" w:rsidRDefault="00BF71ED" w:rsidP="00B7299C">
      <w:pPr>
        <w:pStyle w:val="SingleTxtG"/>
        <w:spacing w:after="130"/>
        <w:rPr>
          <w:lang w:val="es-ES_tradnl"/>
        </w:rPr>
      </w:pPr>
      <w:r w:rsidRPr="00BF71ED">
        <w:rPr>
          <w:lang w:val="es-ES_tradnl"/>
        </w:rPr>
        <w:t>101.</w:t>
      </w:r>
      <w:r w:rsidRPr="00BF71ED">
        <w:rPr>
          <w:lang w:val="es-ES_tradnl"/>
        </w:rPr>
        <w:tab/>
        <w:t>En los casos relacionados con el Iraq, el Comité reiteró la recomendación que figuraba en su informe de visita de que el Estado parte comprobara si la persona estaba recluida mediante el establecimiento inmediato de un equipo de tareas independiente encargado de cotejar sistemáticamente los registros de todos los lugares de privación de libertad, independientemente de la institución de la que dependieran, con los nombres de todos los detenidos</w:t>
      </w:r>
      <w:r w:rsidRPr="00BF71ED">
        <w:rPr>
          <w:sz w:val="18"/>
          <w:szCs w:val="18"/>
          <w:vertAlign w:val="superscript"/>
          <w:lang w:val="es-ES_tradnl"/>
        </w:rPr>
        <w:footnoteReference w:id="12"/>
      </w:r>
      <w:r w:rsidRPr="00BF71ED">
        <w:rPr>
          <w:lang w:val="es-ES_tradnl"/>
        </w:rPr>
        <w:t xml:space="preserve"> y de las personas desaparecidas, entre ellos el de la persona desaparecida en cuyo nombre se hubiera registrado la acción urgente.</w:t>
      </w:r>
    </w:p>
    <w:p w14:paraId="72993B57" w14:textId="77777777" w:rsidR="00BF71ED" w:rsidRPr="00BF71ED" w:rsidRDefault="00BF71ED" w:rsidP="00BF71ED">
      <w:pPr>
        <w:pStyle w:val="H23G"/>
        <w:rPr>
          <w:lang w:val="es-ES_tradnl"/>
        </w:rPr>
      </w:pPr>
      <w:r w:rsidRPr="00BF71ED">
        <w:rPr>
          <w:lang w:val="es-ES_tradnl"/>
        </w:rPr>
        <w:tab/>
        <w:t>h)</w:t>
      </w:r>
      <w:r w:rsidRPr="00BF71ED">
        <w:rPr>
          <w:lang w:val="es-ES_tradnl"/>
        </w:rPr>
        <w:tab/>
        <w:t>Necesidad de promover la asistencia judicial internacional</w:t>
      </w:r>
    </w:p>
    <w:p w14:paraId="7B867369" w14:textId="73D5E4DC" w:rsidR="00BF71ED" w:rsidRPr="00BF71ED" w:rsidRDefault="00BF71ED" w:rsidP="00B7299C">
      <w:pPr>
        <w:pStyle w:val="SingleTxtG"/>
        <w:spacing w:after="130"/>
        <w:rPr>
          <w:lang w:val="es-ES_tradnl"/>
        </w:rPr>
      </w:pPr>
      <w:r w:rsidRPr="00BF71ED">
        <w:rPr>
          <w:lang w:val="es-ES_tradnl"/>
        </w:rPr>
        <w:t>102.</w:t>
      </w:r>
      <w:r w:rsidRPr="00BF71ED">
        <w:rPr>
          <w:lang w:val="es-ES_tradnl"/>
        </w:rPr>
        <w:tab/>
        <w:t>En varias acciones urgentes se ha destacado la necesidad de promover la asistencia</w:t>
      </w:r>
      <w:r w:rsidR="00B7299C">
        <w:rPr>
          <w:lang w:val="es-ES_tradnl"/>
        </w:rPr>
        <w:t> </w:t>
      </w:r>
      <w:r w:rsidRPr="00BF71ED">
        <w:rPr>
          <w:lang w:val="es-ES_tradnl"/>
        </w:rPr>
        <w:t>judicial internacional entre los Estados concernidos. Desde 2012, se han registrado 50 acciones urgentes respecto de más de un Estado parte porque el Comité consideraba que un Estado parte en la Convención podía contar con el apoyo de las autoridades competentes de otros Estados en la búsqueda y la localización de las personas desaparecidas en cuyo nombre se hubiera registrado una acción urgente. El Comité toma esas decisiones de registro sobre la base de la nacionalidad de la persona desaparecida o del lugar donde se inició la presunta desaparición o por haberse hallado pruebas relacionadas en el territorio nacional de un Estado parte.</w:t>
      </w:r>
    </w:p>
    <w:p w14:paraId="70067841" w14:textId="11F87EAC" w:rsidR="00BF71ED" w:rsidRPr="00BF71ED" w:rsidRDefault="00BF71ED" w:rsidP="00B7299C">
      <w:pPr>
        <w:pStyle w:val="SingleTxtG"/>
        <w:spacing w:after="130"/>
        <w:rPr>
          <w:lang w:val="es-ES_tradnl"/>
        </w:rPr>
      </w:pPr>
      <w:r w:rsidRPr="00BF71ED">
        <w:rPr>
          <w:lang w:val="es-ES_tradnl"/>
        </w:rPr>
        <w:t>103.</w:t>
      </w:r>
      <w:r w:rsidRPr="00BF71ED">
        <w:rPr>
          <w:lang w:val="es-ES_tradnl"/>
        </w:rPr>
        <w:tab/>
        <w:t>Cuando una petición de acción urgente se refiere a varios países, entre ellos algunos</w:t>
      </w:r>
      <w:r w:rsidR="00B7299C">
        <w:rPr>
          <w:lang w:val="es-ES_tradnl"/>
        </w:rPr>
        <w:t> </w:t>
      </w:r>
      <w:r w:rsidRPr="00BF71ED">
        <w:rPr>
          <w:lang w:val="es-ES_tradnl"/>
        </w:rPr>
        <w:t>que no son partes en la Convención, el Comité ha invitado a los Estados partes interesados a considerar la posibilidad de elaborar mecanismos de asistencia recíproca con esos países.</w:t>
      </w:r>
    </w:p>
    <w:p w14:paraId="43405238" w14:textId="5BDEA40A" w:rsidR="00BF71ED" w:rsidRPr="00BF71ED" w:rsidRDefault="00BF71ED" w:rsidP="00BF71ED">
      <w:pPr>
        <w:pStyle w:val="H23G"/>
        <w:rPr>
          <w:lang w:val="es-ES_tradnl"/>
        </w:rPr>
      </w:pPr>
      <w:r w:rsidRPr="00BF71ED">
        <w:rPr>
          <w:lang w:val="es-ES_tradnl"/>
        </w:rPr>
        <w:tab/>
        <w:t>i)</w:t>
      </w:r>
      <w:r w:rsidRPr="00BF71ED">
        <w:rPr>
          <w:lang w:val="es-ES_tradnl"/>
        </w:rPr>
        <w:tab/>
        <w:t>Participación de los familiares de las personas desaparecidas y acceso</w:t>
      </w:r>
      <w:r>
        <w:rPr>
          <w:lang w:val="es-ES_tradnl"/>
        </w:rPr>
        <w:br/>
      </w:r>
      <w:r w:rsidRPr="00BF71ED">
        <w:rPr>
          <w:lang w:val="es-ES_tradnl"/>
        </w:rPr>
        <w:t>a la información</w:t>
      </w:r>
    </w:p>
    <w:p w14:paraId="159F0AE2" w14:textId="77777777" w:rsidR="00BF71ED" w:rsidRPr="00BF71ED" w:rsidRDefault="00BF71ED" w:rsidP="00B7299C">
      <w:pPr>
        <w:pStyle w:val="SingleTxtG"/>
        <w:spacing w:after="130"/>
        <w:rPr>
          <w:lang w:val="es-ES_tradnl"/>
        </w:rPr>
      </w:pPr>
      <w:r w:rsidRPr="00BF71ED">
        <w:rPr>
          <w:lang w:val="es-ES_tradnl"/>
        </w:rPr>
        <w:t>104.</w:t>
      </w:r>
      <w:r w:rsidRPr="00BF71ED">
        <w:rPr>
          <w:lang w:val="es-ES_tradnl"/>
        </w:rPr>
        <w:tab/>
        <w:t>En todas las notas de registro de acciones urgentes, el Comité solicita al Estado parte en cuestión:</w:t>
      </w:r>
    </w:p>
    <w:p w14:paraId="11714018" w14:textId="0747FF4F" w:rsidR="00BF71ED" w:rsidRPr="00BF71ED" w:rsidRDefault="00BF71ED" w:rsidP="00B7299C">
      <w:pPr>
        <w:pStyle w:val="SingleTxtG"/>
        <w:spacing w:after="130"/>
        <w:rPr>
          <w:lang w:val="es-ES_tradnl"/>
        </w:rPr>
      </w:pPr>
      <w:r>
        <w:rPr>
          <w:lang w:val="es-ES_tradnl"/>
        </w:rPr>
        <w:tab/>
      </w:r>
      <w:r w:rsidRPr="00BF71ED">
        <w:rPr>
          <w:lang w:val="es-ES_tradnl"/>
        </w:rPr>
        <w:t>a)</w:t>
      </w:r>
      <w:r w:rsidRPr="00BF71ED">
        <w:rPr>
          <w:lang w:val="es-ES_tradnl"/>
        </w:rPr>
        <w:tab/>
        <w:t>Que establezca e implante un mecanismo claro y oficial para informar a los familiares y a los representantes de personas desaparecidas sobre las medidas adoptadas para buscar a esas personas e investigar su presunta desaparición, sobre los avances realizados y sobre los problemas encontrados;</w:t>
      </w:r>
    </w:p>
    <w:p w14:paraId="40B490D7" w14:textId="421E644F" w:rsidR="00BF71ED" w:rsidRPr="00BF71ED" w:rsidRDefault="00BF71ED" w:rsidP="00B7299C">
      <w:pPr>
        <w:pStyle w:val="SingleTxtG"/>
        <w:spacing w:after="130"/>
        <w:rPr>
          <w:lang w:val="es-ES_tradnl"/>
        </w:rPr>
      </w:pPr>
      <w:r>
        <w:rPr>
          <w:lang w:val="es-ES_tradnl"/>
        </w:rPr>
        <w:tab/>
      </w:r>
      <w:r w:rsidRPr="00BF71ED">
        <w:rPr>
          <w:lang w:val="es-ES_tradnl"/>
        </w:rPr>
        <w:t>b)</w:t>
      </w:r>
      <w:r w:rsidRPr="00BF71ED">
        <w:rPr>
          <w:lang w:val="es-ES_tradnl"/>
        </w:rPr>
        <w:tab/>
        <w:t>Que permita a los familiares y los representantes de personas desaparecidas participar plenamente en el proceso de búsqueda y en la investigación de la presunta desaparición y les proporcione acceso directo a la información disponible sobre la evolución y los resultados de la investigación en curso</w:t>
      </w:r>
      <w:r w:rsidR="00B7299C">
        <w:rPr>
          <w:lang w:val="es-ES_tradnl"/>
        </w:rPr>
        <w:t>.</w:t>
      </w:r>
    </w:p>
    <w:p w14:paraId="6A2563D1" w14:textId="77777777" w:rsidR="00BF71ED" w:rsidRPr="00BF71ED" w:rsidRDefault="00BF71ED" w:rsidP="00B7299C">
      <w:pPr>
        <w:pStyle w:val="SingleTxtG"/>
        <w:spacing w:after="130"/>
        <w:rPr>
          <w:lang w:val="es-ES_tradnl"/>
        </w:rPr>
      </w:pPr>
      <w:r w:rsidRPr="00BF71ED">
        <w:rPr>
          <w:lang w:val="es-ES_tradnl"/>
        </w:rPr>
        <w:t>105.</w:t>
      </w:r>
      <w:r w:rsidRPr="00BF71ED">
        <w:rPr>
          <w:lang w:val="es-ES_tradnl"/>
        </w:rPr>
        <w:tab/>
        <w:t>En los casos en que los familiares de las personas desaparecidas viven en un país distinto de aquel en el que presuntamente se produjo la desaparición, el Comité ha solicitado a los Estados partes en cuestión que garanticen también el acceso de esos familiares a dichos mecanismos.</w:t>
      </w:r>
    </w:p>
    <w:p w14:paraId="37732F5B" w14:textId="77777777" w:rsidR="00BF71ED" w:rsidRPr="00BF71ED" w:rsidRDefault="00BF71ED" w:rsidP="00B7299C">
      <w:pPr>
        <w:pStyle w:val="H23G"/>
        <w:rPr>
          <w:lang w:val="es-ES_tradnl"/>
        </w:rPr>
      </w:pPr>
      <w:r w:rsidRPr="00BF71ED">
        <w:rPr>
          <w:lang w:val="es-ES_tradnl"/>
        </w:rPr>
        <w:lastRenderedPageBreak/>
        <w:tab/>
        <w:t>j)</w:t>
      </w:r>
      <w:r w:rsidRPr="00BF71ED">
        <w:rPr>
          <w:lang w:val="es-ES_tradnl"/>
        </w:rPr>
        <w:tab/>
        <w:t>Represalias y medidas cautelares</w:t>
      </w:r>
    </w:p>
    <w:p w14:paraId="58EC7526" w14:textId="4A1CD294" w:rsidR="00BF71ED" w:rsidRPr="00BF71ED" w:rsidRDefault="00BF71ED" w:rsidP="00B7299C">
      <w:pPr>
        <w:pStyle w:val="SingleTxtG"/>
        <w:keepNext/>
        <w:keepLines/>
        <w:rPr>
          <w:lang w:val="es-ES_tradnl"/>
        </w:rPr>
      </w:pPr>
      <w:bookmarkStart w:id="40" w:name="_Hlk125036548"/>
      <w:r w:rsidRPr="00BF71ED">
        <w:rPr>
          <w:lang w:val="es-ES_tradnl"/>
        </w:rPr>
        <w:t>106.</w:t>
      </w:r>
      <w:r w:rsidRPr="00BF71ED">
        <w:rPr>
          <w:lang w:val="es-ES_tradnl"/>
        </w:rPr>
        <w:tab/>
        <w:t>Preocupan al Comité las alegaciones sobre la toma de represalias contra los familiares de las personas desaparecidas o sus representantes, normalmente en forma de amenazas y actos de retorsión, para disuadirlos de participar en los procesos de búsqueda e investigación o de promover esos procesos. En 278 de los casos abiertos actualmente (que representan el 26,2 % del total de casos abiertos), el Comité solicitó a los Estados partes en cuestión que adoptaran medidas provisionales de protección para preservar la vida y la integridad de los autores de las peticiones, y que les permitieran realizar actividades de búsqueda sin ser objeto de actos de violencia, intimidación u hostigamiento. Esos casos se refieren a 222 personas dadas por desaparecidas en México, 20 en el Iraq, 13 en Honduras, 8 en el Gabón, 6 en Colombia, 1 en la Argentina, 1 en Armenia, 1 en el Brasil, 1 en Burkina Faso, 1</w:t>
      </w:r>
      <w:r w:rsidR="00687895">
        <w:rPr>
          <w:lang w:val="es-ES_tradnl"/>
        </w:rPr>
        <w:t xml:space="preserve"> </w:t>
      </w:r>
      <w:r w:rsidRPr="00BF71ED">
        <w:rPr>
          <w:lang w:val="es-ES_tradnl"/>
        </w:rPr>
        <w:t>en Camboya, 1 en Croacia, 1 en Marruecos y 1 en el Paraguay, y 1 en un caso relacionado con España. Además, el Comité pidió a los Estados partes en cuestión que velaran por que esas medidas se adoptaran en consulta con las personas que necesitaban protección y se reevaluaran cuando esas personas lo solicitasen. También se solicitaron medidas de preservación de las pruebas.</w:t>
      </w:r>
      <w:bookmarkStart w:id="41" w:name="_Hlk127361252"/>
      <w:bookmarkEnd w:id="40"/>
      <w:bookmarkEnd w:id="41"/>
    </w:p>
    <w:p w14:paraId="02570A66" w14:textId="23C8F74C" w:rsidR="00BF71ED" w:rsidRPr="00BF71ED" w:rsidRDefault="00BF71ED" w:rsidP="00BF71ED">
      <w:pPr>
        <w:pStyle w:val="H23G"/>
        <w:rPr>
          <w:lang w:val="es-ES_tradnl"/>
        </w:rPr>
      </w:pPr>
      <w:r w:rsidRPr="00BF71ED">
        <w:rPr>
          <w:lang w:val="es-ES_tradnl"/>
        </w:rPr>
        <w:tab/>
        <w:t>k)</w:t>
      </w:r>
      <w:r w:rsidRPr="00BF71ED">
        <w:rPr>
          <w:lang w:val="es-ES_tradnl"/>
        </w:rPr>
        <w:tab/>
        <w:t>Solicitudes específicas de los Estados partes relacionadas con el cierre</w:t>
      </w:r>
      <w:r>
        <w:rPr>
          <w:lang w:val="es-ES_tradnl"/>
        </w:rPr>
        <w:br/>
      </w:r>
      <w:r w:rsidRPr="00BF71ED">
        <w:rPr>
          <w:lang w:val="es-ES_tradnl"/>
        </w:rPr>
        <w:t>de una acción urgente</w:t>
      </w:r>
    </w:p>
    <w:p w14:paraId="6036AB7E" w14:textId="4E592714" w:rsidR="00BF71ED" w:rsidRPr="00BF71ED" w:rsidRDefault="00BF71ED" w:rsidP="00BF71ED">
      <w:pPr>
        <w:pStyle w:val="SingleTxtG"/>
        <w:rPr>
          <w:lang w:val="es-ES_tradnl"/>
        </w:rPr>
      </w:pPr>
      <w:r w:rsidRPr="00BF71ED">
        <w:rPr>
          <w:lang w:val="es-ES_tradnl"/>
        </w:rPr>
        <w:t>107.</w:t>
      </w:r>
      <w:r w:rsidRPr="00BF71ED">
        <w:rPr>
          <w:lang w:val="es-ES_tradnl"/>
        </w:rPr>
        <w:tab/>
        <w:t>Durante el período que abarca el informe, el Comité recibió una solicitud de México para que cerrara la petición de acción urgente 225/2015, ya que el caso de Ivette Melissa Flores Román también había sido examinado por el Comité para la Eliminación de la Discriminación contra la Mujer</w:t>
      </w:r>
      <w:r w:rsidRPr="00BF71ED">
        <w:rPr>
          <w:sz w:val="18"/>
          <w:szCs w:val="18"/>
          <w:vertAlign w:val="superscript"/>
          <w:lang w:val="es-ES_tradnl"/>
        </w:rPr>
        <w:footnoteReference w:id="13"/>
      </w:r>
      <w:r w:rsidRPr="00BF71ED">
        <w:rPr>
          <w:lang w:val="es-ES_tradnl"/>
        </w:rPr>
        <w:t>. El Comité recordó al Estado parte que las comunicaciones individuales y las acciones urgentes no eran procedimientos de examen o arreglo internacionales de la misma naturaleza y que, por lo tanto, la adopción de una decisión por el Comité para la Eliminación de la Discriminación contra la Mujer no era un criterio para cerrar o suspender una petición de acción urgente. De conformidad con el artículo 30, párrafo</w:t>
      </w:r>
      <w:r w:rsidR="00687895">
        <w:rPr>
          <w:lang w:val="es-ES_tradnl"/>
        </w:rPr>
        <w:t> </w:t>
      </w:r>
      <w:r w:rsidRPr="00BF71ED">
        <w:rPr>
          <w:lang w:val="es-ES_tradnl"/>
        </w:rPr>
        <w:t>4, de la Convención Internacional para la Protección de Todas las Personas contra las Desapariciones Forzadas, el Comité debía proseguir sus esfuerzos para colaborar con el Estado parte mientras la suerte de la persona desaparecida no hubiera sido esclarecida.</w:t>
      </w:r>
    </w:p>
    <w:p w14:paraId="2C5DE2B5" w14:textId="77777777" w:rsidR="00BF71ED" w:rsidRPr="00BF71ED" w:rsidRDefault="00BF71ED" w:rsidP="00BF71ED">
      <w:pPr>
        <w:pStyle w:val="SingleTxtG"/>
        <w:rPr>
          <w:lang w:val="es-ES_tradnl"/>
        </w:rPr>
      </w:pPr>
      <w:r w:rsidRPr="00BF71ED">
        <w:rPr>
          <w:lang w:val="es-ES_tradnl"/>
        </w:rPr>
        <w:br w:type="page"/>
      </w:r>
    </w:p>
    <w:p w14:paraId="2B353FA2" w14:textId="05E94A44" w:rsidR="00BF71ED" w:rsidRPr="00BF71ED" w:rsidRDefault="00BF71ED" w:rsidP="00BF71ED">
      <w:pPr>
        <w:pStyle w:val="HChG"/>
        <w:rPr>
          <w:lang w:val="es-ES_tradnl"/>
        </w:rPr>
      </w:pPr>
      <w:r>
        <w:rPr>
          <w:lang w:val="es-ES_tradnl"/>
        </w:rPr>
        <w:lastRenderedPageBreak/>
        <w:tab/>
      </w:r>
      <w:r w:rsidRPr="00BF71ED">
        <w:rPr>
          <w:lang w:val="es-ES_tradnl"/>
        </w:rPr>
        <w:tab/>
        <w:t>Capítulo XI</w:t>
      </w:r>
      <w:bookmarkStart w:id="42" w:name="_Toc139286052"/>
      <w:r>
        <w:rPr>
          <w:lang w:val="es-ES_tradnl"/>
        </w:rPr>
        <w:br/>
      </w:r>
      <w:r w:rsidRPr="00BF71ED">
        <w:rPr>
          <w:lang w:val="es-ES_tradnl"/>
        </w:rPr>
        <w:t>Procedimiento de comunicaciones en virtud del artículo 31</w:t>
      </w:r>
      <w:r>
        <w:rPr>
          <w:lang w:val="es-ES_tradnl"/>
        </w:rPr>
        <w:br/>
      </w:r>
      <w:r w:rsidRPr="00BF71ED">
        <w:rPr>
          <w:lang w:val="es-ES_tradnl"/>
        </w:rPr>
        <w:t>de la Convención</w:t>
      </w:r>
      <w:bookmarkEnd w:id="42"/>
    </w:p>
    <w:p w14:paraId="34D6FB00" w14:textId="77777777" w:rsidR="00BF71ED" w:rsidRPr="00BF71ED" w:rsidRDefault="00BF71ED" w:rsidP="00BF71ED">
      <w:pPr>
        <w:pStyle w:val="SingleTxtG"/>
        <w:rPr>
          <w:lang w:val="es-ES_tradnl"/>
        </w:rPr>
      </w:pPr>
      <w:r w:rsidRPr="00BF71ED">
        <w:rPr>
          <w:lang w:val="es-ES_tradnl"/>
        </w:rPr>
        <w:t>108.</w:t>
      </w:r>
      <w:r w:rsidRPr="00BF71ED">
        <w:rPr>
          <w:lang w:val="es-ES_tradnl"/>
        </w:rPr>
        <w:tab/>
        <w:t>Durante el período sobre el que se informa, el Comité registró una nueva comunicación individual.</w:t>
      </w:r>
    </w:p>
    <w:p w14:paraId="3667FDFA" w14:textId="77777777" w:rsidR="00BF71ED" w:rsidRPr="00BF71ED" w:rsidRDefault="00BF71ED" w:rsidP="00BF71ED">
      <w:pPr>
        <w:pStyle w:val="SingleTxtG"/>
        <w:rPr>
          <w:lang w:val="es-ES_tradnl"/>
        </w:rPr>
      </w:pPr>
      <w:r w:rsidRPr="00BF71ED">
        <w:rPr>
          <w:lang w:val="es-ES_tradnl"/>
        </w:rPr>
        <w:t>109.</w:t>
      </w:r>
      <w:r w:rsidRPr="00BF71ED">
        <w:rPr>
          <w:lang w:val="es-ES_tradnl"/>
        </w:rPr>
        <w:tab/>
        <w:t>Actualmente está pendiente otra comunicación que se prevé examinar en el 27º período de sesiones del Comité.</w:t>
      </w:r>
    </w:p>
    <w:p w14:paraId="4E872487" w14:textId="77777777" w:rsidR="00BF71ED" w:rsidRPr="00BF71ED" w:rsidRDefault="00BF71ED" w:rsidP="00BF71ED">
      <w:pPr>
        <w:pStyle w:val="SingleTxtG"/>
        <w:rPr>
          <w:lang w:val="es-ES_tradnl"/>
        </w:rPr>
      </w:pPr>
      <w:bookmarkStart w:id="43" w:name="_heading=h.3as4poj" w:colFirst="0" w:colLast="0"/>
      <w:bookmarkEnd w:id="43"/>
      <w:r w:rsidRPr="00BF71ED">
        <w:rPr>
          <w:lang w:val="es-ES_tradnl"/>
        </w:rPr>
        <w:br w:type="page"/>
      </w:r>
    </w:p>
    <w:p w14:paraId="2C18F266" w14:textId="23FB05BF" w:rsidR="00BF71ED" w:rsidRPr="00BF71ED" w:rsidRDefault="00BF71ED" w:rsidP="00BF71ED">
      <w:pPr>
        <w:pStyle w:val="HChG"/>
        <w:rPr>
          <w:lang w:val="es-ES_tradnl"/>
        </w:rPr>
      </w:pPr>
      <w:r>
        <w:rPr>
          <w:lang w:val="es-ES_tradnl"/>
        </w:rPr>
        <w:lastRenderedPageBreak/>
        <w:tab/>
      </w:r>
      <w:r w:rsidRPr="00BF71ED">
        <w:rPr>
          <w:lang w:val="es-ES_tradnl"/>
        </w:rPr>
        <w:tab/>
        <w:t>Capítulo XII</w:t>
      </w:r>
      <w:bookmarkStart w:id="44" w:name="_Toc139286053"/>
      <w:r>
        <w:rPr>
          <w:lang w:val="es-ES_tradnl"/>
        </w:rPr>
        <w:br/>
      </w:r>
      <w:r w:rsidRPr="00BF71ED">
        <w:rPr>
          <w:lang w:val="es-ES_tradnl"/>
        </w:rPr>
        <w:t>Visitas en virtud del artículo 33 de la Convención</w:t>
      </w:r>
      <w:bookmarkEnd w:id="44"/>
    </w:p>
    <w:p w14:paraId="54180AB8" w14:textId="77777777" w:rsidR="00BF71ED" w:rsidRPr="00BF71ED" w:rsidRDefault="00BF71ED" w:rsidP="00BF71ED">
      <w:pPr>
        <w:pStyle w:val="SingleTxtG"/>
        <w:rPr>
          <w:lang w:val="es-ES_tradnl"/>
        </w:rPr>
      </w:pPr>
      <w:r w:rsidRPr="00BF71ED">
        <w:rPr>
          <w:lang w:val="es-ES_tradnl"/>
        </w:rPr>
        <w:t>110.</w:t>
      </w:r>
      <w:r w:rsidRPr="00BF71ED">
        <w:rPr>
          <w:lang w:val="es-ES_tradnl"/>
        </w:rPr>
        <w:tab/>
        <w:t>El Comité prosiguió las actividades de seguimiento con respecto a los informes sobre sus visitas a México y al Iraq mediante reuniones privadas con las autoridades del Estado y otras partes interesadas.</w:t>
      </w:r>
    </w:p>
    <w:p w14:paraId="3960229D" w14:textId="77777777" w:rsidR="00BF71ED" w:rsidRPr="00BF71ED" w:rsidRDefault="00BF71ED" w:rsidP="00BF71ED">
      <w:pPr>
        <w:pStyle w:val="SingleTxtG"/>
        <w:rPr>
          <w:lang w:val="es-ES_tradnl"/>
        </w:rPr>
      </w:pPr>
      <w:r w:rsidRPr="00BF71ED">
        <w:rPr>
          <w:lang w:val="es-ES_tradnl"/>
        </w:rPr>
        <w:t>111.</w:t>
      </w:r>
      <w:r w:rsidRPr="00BF71ED">
        <w:rPr>
          <w:lang w:val="es-ES_tradnl"/>
        </w:rPr>
        <w:tab/>
        <w:t>En marzo de 2024, Colombia informó al Comité de que recibiría su visita con arreglo al artículo 33. La visita tendrá lugar del 25 de noviembre al 6 de diciembre de 2024.</w:t>
      </w:r>
    </w:p>
    <w:p w14:paraId="381CBED9" w14:textId="77777777" w:rsidR="00BF71ED" w:rsidRPr="00BF71ED" w:rsidRDefault="00BF71ED" w:rsidP="00BF71ED">
      <w:pPr>
        <w:pStyle w:val="SingleTxtG"/>
        <w:rPr>
          <w:lang w:val="es-ES_tradnl"/>
        </w:rPr>
      </w:pPr>
      <w:bookmarkStart w:id="45" w:name="_heading=h.147n2zr" w:colFirst="0" w:colLast="0"/>
      <w:bookmarkStart w:id="46" w:name="_heading=h.49x2ik5" w:colFirst="0" w:colLast="0"/>
      <w:bookmarkStart w:id="47" w:name="_heading=h.3o7alnk" w:colFirst="0" w:colLast="0"/>
      <w:bookmarkEnd w:id="45"/>
      <w:bookmarkEnd w:id="46"/>
      <w:bookmarkEnd w:id="47"/>
      <w:r w:rsidRPr="00BF71ED">
        <w:rPr>
          <w:lang w:val="es-ES_tradnl"/>
        </w:rPr>
        <w:br w:type="page"/>
      </w:r>
      <w:bookmarkStart w:id="48" w:name="_heading=h.23ckvvd" w:colFirst="0" w:colLast="0"/>
      <w:bookmarkStart w:id="49" w:name="_heading=h.ihv636" w:colFirst="0" w:colLast="0"/>
      <w:bookmarkEnd w:id="48"/>
      <w:bookmarkEnd w:id="49"/>
    </w:p>
    <w:p w14:paraId="3C0E92F4" w14:textId="313ADC31" w:rsidR="00BF71ED" w:rsidRPr="00BF71ED" w:rsidRDefault="00BF71ED" w:rsidP="00BF71ED">
      <w:pPr>
        <w:pStyle w:val="HChG"/>
        <w:rPr>
          <w:lang w:val="es-ES_tradnl"/>
        </w:rPr>
      </w:pPr>
      <w:r>
        <w:rPr>
          <w:lang w:val="es-ES_tradnl"/>
        </w:rPr>
        <w:lastRenderedPageBreak/>
        <w:tab/>
      </w:r>
      <w:r w:rsidRPr="00BF71ED">
        <w:rPr>
          <w:lang w:val="es-ES_tradnl"/>
        </w:rPr>
        <w:tab/>
        <w:t>Capítulo XIII</w:t>
      </w:r>
      <w:bookmarkStart w:id="50" w:name="_Toc139286054"/>
      <w:r>
        <w:rPr>
          <w:lang w:val="es-ES_tradnl"/>
        </w:rPr>
        <w:br/>
      </w:r>
      <w:r w:rsidRPr="00BF71ED">
        <w:rPr>
          <w:lang w:val="es-ES_tradnl"/>
        </w:rPr>
        <w:t>Observaciones generales</w:t>
      </w:r>
      <w:bookmarkEnd w:id="50"/>
    </w:p>
    <w:p w14:paraId="16287CBA" w14:textId="0A3A641B" w:rsidR="00BF71ED" w:rsidRPr="00BF71ED" w:rsidRDefault="00BF71ED" w:rsidP="00BF71ED">
      <w:pPr>
        <w:pStyle w:val="SingleTxtG"/>
        <w:rPr>
          <w:lang w:val="es-ES_tradnl"/>
        </w:rPr>
      </w:pPr>
      <w:r w:rsidRPr="00BF71ED">
        <w:rPr>
          <w:lang w:val="es-ES_tradnl"/>
        </w:rPr>
        <w:t>112.</w:t>
      </w:r>
      <w:r w:rsidRPr="00BF71ED">
        <w:rPr>
          <w:lang w:val="es-ES_tradnl"/>
        </w:rPr>
        <w:tab/>
        <w:t>Tras un amplio proceso de consulta, el Comité aprobó y presentó, en su 25º</w:t>
      </w:r>
      <w:r w:rsidR="00947237">
        <w:rPr>
          <w:lang w:val="es-ES_tradnl"/>
        </w:rPr>
        <w:t xml:space="preserve"> </w:t>
      </w:r>
      <w:r w:rsidRPr="00BF71ED">
        <w:rPr>
          <w:lang w:val="es-ES_tradnl"/>
        </w:rPr>
        <w:t xml:space="preserve">período de sesiones, la observación general núm. 1 (2023), relativa a la desaparición forzada en el contexto de la migración. Miles de migrantes desaparecen cada año mientras intentan llegar a otros países. Las estrictas políticas migratorias que prevén “devoluciones en caliente” </w:t>
      </w:r>
      <w:r w:rsidRPr="00462A9F">
        <w:rPr>
          <w:i/>
          <w:iCs/>
          <w:lang w:val="es-ES_tradnl"/>
        </w:rPr>
        <w:t>(pushbacks)</w:t>
      </w:r>
      <w:r w:rsidRPr="00BF71ED">
        <w:rPr>
          <w:lang w:val="es-ES_tradnl"/>
        </w:rPr>
        <w:t>, expulsiones y detenciones aumentan el riesgo de que se produzcan desapariciones forzadas. La observación general servirá para ayudar a los Estados a determinar y atender las obligaciones que les incumben en virtud de la Convención con respecto a esas situaciones. En la presentación oficial</w:t>
      </w:r>
      <w:r w:rsidRPr="00BF71ED">
        <w:rPr>
          <w:sz w:val="18"/>
          <w:szCs w:val="18"/>
          <w:vertAlign w:val="superscript"/>
          <w:lang w:val="es-ES_tradnl"/>
        </w:rPr>
        <w:footnoteReference w:id="14"/>
      </w:r>
      <w:r w:rsidRPr="00BF71ED">
        <w:rPr>
          <w:lang w:val="es-ES_tradnl"/>
        </w:rPr>
        <w:t xml:space="preserve"> se emitió un mensaje del Alto Comisionado de las Naciones Unidas para los Derechos Humanos y se escucharon declaraciones de académicos, Estados (México y Marruecos), expertos de las Naciones Unidas y agentes de la sociedad civil, que señalaron proyectos existentes y futuros para promover la aplicación de la observación general.</w:t>
      </w:r>
    </w:p>
    <w:p w14:paraId="2A459622" w14:textId="77777777" w:rsidR="00BF71ED" w:rsidRPr="00BF71ED" w:rsidRDefault="00BF71ED" w:rsidP="00BF71ED">
      <w:pPr>
        <w:pStyle w:val="SingleTxtG"/>
        <w:rPr>
          <w:lang w:val="es-ES_tradnl"/>
        </w:rPr>
      </w:pPr>
      <w:r w:rsidRPr="00BF71ED">
        <w:rPr>
          <w:lang w:val="es-ES_tradnl"/>
        </w:rPr>
        <w:t>113.</w:t>
      </w:r>
      <w:r w:rsidRPr="00BF71ED">
        <w:rPr>
          <w:lang w:val="es-ES_tradnl"/>
        </w:rPr>
        <w:tab/>
        <w:t>En el marco de la revisión de su reglamento, el Comité incorporó nuevos párrafos en los que se detalla el procedimiento para elaborar y aprobar observaciones generales.</w:t>
      </w:r>
    </w:p>
    <w:p w14:paraId="4A9D506C" w14:textId="77777777" w:rsidR="00BF71ED" w:rsidRPr="00BF71ED" w:rsidRDefault="00BF71ED" w:rsidP="00BF71ED">
      <w:pPr>
        <w:pStyle w:val="SingleTxtG"/>
        <w:rPr>
          <w:lang w:val="es-ES_tradnl"/>
        </w:rPr>
      </w:pPr>
      <w:r w:rsidRPr="00BF71ED">
        <w:rPr>
          <w:lang w:val="es-ES_tradnl"/>
        </w:rPr>
        <w:br w:type="page"/>
      </w:r>
    </w:p>
    <w:p w14:paraId="2C356EB5" w14:textId="7561A905" w:rsidR="00BF71ED" w:rsidRPr="00BF71ED" w:rsidRDefault="00BF71ED" w:rsidP="00BF71ED">
      <w:pPr>
        <w:pStyle w:val="HChG"/>
        <w:rPr>
          <w:lang w:val="es-ES_tradnl"/>
        </w:rPr>
      </w:pPr>
      <w:r>
        <w:rPr>
          <w:lang w:val="es-ES_tradnl"/>
        </w:rPr>
        <w:lastRenderedPageBreak/>
        <w:tab/>
      </w:r>
      <w:r w:rsidRPr="00BF71ED">
        <w:rPr>
          <w:lang w:val="es-ES_tradnl"/>
        </w:rPr>
        <w:tab/>
        <w:t>Capítulo XIV</w:t>
      </w:r>
      <w:bookmarkStart w:id="51" w:name="_Toc139286055"/>
      <w:r>
        <w:rPr>
          <w:lang w:val="es-ES_tradnl"/>
        </w:rPr>
        <w:br/>
      </w:r>
      <w:r w:rsidRPr="00BF71ED">
        <w:rPr>
          <w:lang w:val="es-ES_tradnl"/>
        </w:rPr>
        <w:tab/>
        <w:t>Otros proyectos y actividades realizados por los miembros del Comité entre períodos de sesiones</w:t>
      </w:r>
      <w:bookmarkEnd w:id="51"/>
    </w:p>
    <w:p w14:paraId="18E4DE96" w14:textId="77777777" w:rsidR="00BF71ED" w:rsidRPr="00BF71ED" w:rsidRDefault="00BF71ED" w:rsidP="00BF71ED">
      <w:pPr>
        <w:pStyle w:val="SingleTxtG"/>
        <w:rPr>
          <w:lang w:val="es-ES_tradnl"/>
        </w:rPr>
      </w:pPr>
      <w:r w:rsidRPr="00BF71ED">
        <w:rPr>
          <w:lang w:val="es-ES_tradnl"/>
        </w:rPr>
        <w:t>114.</w:t>
      </w:r>
      <w:r w:rsidRPr="00BF71ED">
        <w:rPr>
          <w:lang w:val="es-ES_tradnl"/>
        </w:rPr>
        <w:tab/>
        <w:t>Entre los períodos de sesiones, los miembros del Comité participaron en una amplia variedad de actividades para promover la Convención y la labor del Comité</w:t>
      </w:r>
      <w:r w:rsidRPr="00BF71ED">
        <w:rPr>
          <w:sz w:val="18"/>
          <w:szCs w:val="18"/>
          <w:vertAlign w:val="superscript"/>
          <w:lang w:val="es-ES_tradnl"/>
        </w:rPr>
        <w:footnoteReference w:id="15"/>
      </w:r>
      <w:r w:rsidRPr="00BF71ED">
        <w:rPr>
          <w:lang w:val="es-ES_tradnl"/>
        </w:rPr>
        <w:t>.</w:t>
      </w:r>
    </w:p>
    <w:p w14:paraId="1F3BE940" w14:textId="77777777" w:rsidR="00BF71ED" w:rsidRPr="00BF71ED" w:rsidRDefault="00BF71ED" w:rsidP="00BF71ED">
      <w:pPr>
        <w:pStyle w:val="SingleTxtG"/>
        <w:rPr>
          <w:lang w:val="es-ES_tradnl"/>
        </w:rPr>
      </w:pPr>
      <w:r w:rsidRPr="00BF71ED">
        <w:rPr>
          <w:lang w:val="es-ES_tradnl"/>
        </w:rPr>
        <w:br w:type="page"/>
      </w:r>
    </w:p>
    <w:p w14:paraId="586FFE09" w14:textId="3E9E1296" w:rsidR="00BF71ED" w:rsidRPr="00BF71ED" w:rsidRDefault="00BF71ED" w:rsidP="00BF71ED">
      <w:pPr>
        <w:pStyle w:val="HChG"/>
        <w:rPr>
          <w:lang w:val="es-ES_tradnl"/>
        </w:rPr>
      </w:pPr>
      <w:bookmarkStart w:id="52" w:name="_Toc139286056"/>
      <w:r w:rsidRPr="00BF71ED">
        <w:rPr>
          <w:lang w:val="es-ES_tradnl"/>
        </w:rPr>
        <w:lastRenderedPageBreak/>
        <w:t>Anexo</w:t>
      </w:r>
      <w:bookmarkEnd w:id="52"/>
    </w:p>
    <w:p w14:paraId="5B718B8A" w14:textId="513BE260" w:rsidR="00BF71ED" w:rsidRPr="00BF71ED" w:rsidRDefault="00BF71ED" w:rsidP="00BF71ED">
      <w:pPr>
        <w:pStyle w:val="HChG"/>
        <w:rPr>
          <w:lang w:val="es-ES_tradnl"/>
        </w:rPr>
      </w:pPr>
      <w:bookmarkStart w:id="53" w:name="_heading=h.1hmsyys" w:colFirst="0" w:colLast="0"/>
      <w:bookmarkEnd w:id="53"/>
      <w:r>
        <w:rPr>
          <w:lang w:val="es-ES_tradnl"/>
        </w:rPr>
        <w:tab/>
      </w:r>
      <w:r w:rsidRPr="00BF71ED">
        <w:rPr>
          <w:lang w:val="es-ES_tradnl"/>
        </w:rPr>
        <w:tab/>
        <w:t>Estados partes en la Convención al 15 de junio de 2024 y su situación relativa a la presentación de informes</w:t>
      </w:r>
      <w:bookmarkStart w:id="54" w:name="_Toc139286057"/>
      <w:bookmarkEnd w:id="54"/>
    </w:p>
    <w:tbl>
      <w:tblPr>
        <w:tblW w:w="9639" w:type="dxa"/>
        <w:tblBorders>
          <w:top w:val="single" w:sz="4" w:space="0" w:color="auto"/>
        </w:tblBorders>
        <w:tblCellMar>
          <w:left w:w="0" w:type="dxa"/>
          <w:right w:w="113" w:type="dxa"/>
        </w:tblCellMar>
        <w:tblLook w:val="0400" w:firstRow="0" w:lastRow="0" w:firstColumn="0" w:lastColumn="0" w:noHBand="0" w:noVBand="1"/>
      </w:tblPr>
      <w:tblGrid>
        <w:gridCol w:w="2225"/>
        <w:gridCol w:w="2225"/>
        <w:gridCol w:w="1669"/>
        <w:gridCol w:w="1713"/>
        <w:gridCol w:w="1807"/>
      </w:tblGrid>
      <w:tr w:rsidR="00B5110B" w:rsidRPr="00B5110B" w14:paraId="1F59381C" w14:textId="77777777" w:rsidTr="00B5110B">
        <w:trPr>
          <w:trHeight w:val="240"/>
          <w:tblHeader/>
        </w:trPr>
        <w:tc>
          <w:tcPr>
            <w:tcW w:w="2225" w:type="dxa"/>
            <w:tcBorders>
              <w:top w:val="single" w:sz="4" w:space="0" w:color="auto"/>
              <w:bottom w:val="single" w:sz="12" w:space="0" w:color="auto"/>
            </w:tcBorders>
            <w:shd w:val="clear" w:color="auto" w:fill="auto"/>
            <w:vAlign w:val="bottom"/>
          </w:tcPr>
          <w:p w14:paraId="74379124" w14:textId="77777777" w:rsidR="00B5110B" w:rsidRPr="00B5110B" w:rsidRDefault="00B5110B" w:rsidP="00B5110B">
            <w:pPr>
              <w:suppressAutoHyphens w:val="0"/>
              <w:spacing w:before="80" w:after="80" w:line="200" w:lineRule="exact"/>
              <w:rPr>
                <w:i/>
                <w:iCs/>
                <w:sz w:val="16"/>
                <w:szCs w:val="16"/>
                <w:lang w:val="es-ES_tradnl"/>
              </w:rPr>
            </w:pPr>
            <w:bookmarkStart w:id="55" w:name="_heading=h.2grqrue"/>
            <w:bookmarkEnd w:id="55"/>
            <w:r w:rsidRPr="00B5110B">
              <w:rPr>
                <w:i/>
                <w:iCs/>
                <w:sz w:val="16"/>
                <w:lang w:val="es-ES_tradnl"/>
              </w:rPr>
              <w:t>Estado parte (por orden de ratificación)</w:t>
            </w:r>
          </w:p>
        </w:tc>
        <w:tc>
          <w:tcPr>
            <w:tcW w:w="2225" w:type="dxa"/>
            <w:tcBorders>
              <w:top w:val="single" w:sz="4" w:space="0" w:color="auto"/>
              <w:bottom w:val="single" w:sz="12" w:space="0" w:color="auto"/>
            </w:tcBorders>
            <w:shd w:val="clear" w:color="auto" w:fill="auto"/>
            <w:vAlign w:val="bottom"/>
          </w:tcPr>
          <w:p w14:paraId="12C7F822" w14:textId="77777777" w:rsidR="00B5110B" w:rsidRPr="00B5110B" w:rsidRDefault="00B5110B" w:rsidP="00B5110B">
            <w:pPr>
              <w:suppressAutoHyphens w:val="0"/>
              <w:spacing w:before="80" w:after="80" w:line="200" w:lineRule="exact"/>
              <w:rPr>
                <w:i/>
                <w:iCs/>
                <w:sz w:val="16"/>
                <w:szCs w:val="16"/>
                <w:lang w:val="es-ES_tradnl"/>
              </w:rPr>
            </w:pPr>
            <w:r w:rsidRPr="00B5110B">
              <w:rPr>
                <w:i/>
                <w:iCs/>
                <w:sz w:val="16"/>
                <w:lang w:val="es-ES_tradnl"/>
              </w:rPr>
              <w:t>Ratificación/adhesión</w:t>
            </w:r>
          </w:p>
        </w:tc>
        <w:tc>
          <w:tcPr>
            <w:tcW w:w="1669" w:type="dxa"/>
            <w:tcBorders>
              <w:top w:val="single" w:sz="4" w:space="0" w:color="auto"/>
              <w:bottom w:val="single" w:sz="12" w:space="0" w:color="auto"/>
            </w:tcBorders>
            <w:shd w:val="clear" w:color="auto" w:fill="auto"/>
            <w:vAlign w:val="bottom"/>
          </w:tcPr>
          <w:p w14:paraId="1C86F31D" w14:textId="77777777" w:rsidR="00B5110B" w:rsidRPr="00B5110B" w:rsidRDefault="00B5110B" w:rsidP="00B5110B">
            <w:pPr>
              <w:suppressAutoHyphens w:val="0"/>
              <w:spacing w:before="80" w:after="80" w:line="200" w:lineRule="exact"/>
              <w:rPr>
                <w:i/>
                <w:iCs/>
                <w:sz w:val="16"/>
                <w:szCs w:val="16"/>
                <w:lang w:val="es-ES_tradnl"/>
              </w:rPr>
            </w:pPr>
            <w:r w:rsidRPr="00B5110B">
              <w:rPr>
                <w:i/>
                <w:iCs/>
                <w:sz w:val="16"/>
                <w:lang w:val="es-ES_tradnl"/>
              </w:rPr>
              <w:t>Entrada en vigor</w:t>
            </w:r>
          </w:p>
        </w:tc>
        <w:tc>
          <w:tcPr>
            <w:tcW w:w="1713" w:type="dxa"/>
            <w:tcBorders>
              <w:top w:val="single" w:sz="4" w:space="0" w:color="auto"/>
              <w:bottom w:val="single" w:sz="12" w:space="0" w:color="auto"/>
            </w:tcBorders>
            <w:shd w:val="clear" w:color="auto" w:fill="auto"/>
            <w:vAlign w:val="bottom"/>
          </w:tcPr>
          <w:p w14:paraId="0029734F" w14:textId="77777777" w:rsidR="00B5110B" w:rsidRPr="00B5110B" w:rsidRDefault="00B5110B" w:rsidP="00B5110B">
            <w:pPr>
              <w:suppressAutoHyphens w:val="0"/>
              <w:spacing w:before="80" w:after="80" w:line="200" w:lineRule="exact"/>
              <w:rPr>
                <w:i/>
                <w:iCs/>
                <w:sz w:val="16"/>
                <w:szCs w:val="16"/>
                <w:lang w:val="es-ES_tradnl"/>
              </w:rPr>
            </w:pPr>
            <w:r w:rsidRPr="00B5110B">
              <w:rPr>
                <w:i/>
                <w:iCs/>
                <w:sz w:val="16"/>
                <w:lang w:val="es-ES_tradnl"/>
              </w:rPr>
              <w:t>Plazo para la presentación de informes en virtud del art. 29, párr. 1</w:t>
            </w:r>
          </w:p>
        </w:tc>
        <w:tc>
          <w:tcPr>
            <w:tcW w:w="1807" w:type="dxa"/>
            <w:tcBorders>
              <w:top w:val="single" w:sz="4" w:space="0" w:color="auto"/>
              <w:bottom w:val="single" w:sz="12" w:space="0" w:color="auto"/>
            </w:tcBorders>
            <w:shd w:val="clear" w:color="auto" w:fill="auto"/>
            <w:vAlign w:val="bottom"/>
          </w:tcPr>
          <w:p w14:paraId="51395406" w14:textId="77777777" w:rsidR="00B5110B" w:rsidRPr="00B5110B" w:rsidRDefault="00B5110B" w:rsidP="00B5110B">
            <w:pPr>
              <w:suppressAutoHyphens w:val="0"/>
              <w:spacing w:before="80" w:after="80" w:line="200" w:lineRule="exact"/>
              <w:rPr>
                <w:i/>
                <w:iCs/>
                <w:sz w:val="16"/>
                <w:szCs w:val="16"/>
                <w:lang w:val="es-ES_tradnl"/>
              </w:rPr>
            </w:pPr>
            <w:r w:rsidRPr="00B5110B">
              <w:rPr>
                <w:i/>
                <w:iCs/>
                <w:sz w:val="16"/>
                <w:lang w:val="es-ES_tradnl"/>
              </w:rPr>
              <w:t>Informe presentado</w:t>
            </w:r>
          </w:p>
        </w:tc>
      </w:tr>
      <w:tr w:rsidR="00B5110B" w:rsidRPr="00B5110B" w14:paraId="70369249" w14:textId="77777777" w:rsidTr="00B5110B">
        <w:trPr>
          <w:trHeight w:hRule="exact" w:val="113"/>
          <w:tblHeader/>
        </w:trPr>
        <w:tc>
          <w:tcPr>
            <w:tcW w:w="2225" w:type="dxa"/>
            <w:tcBorders>
              <w:top w:val="single" w:sz="12" w:space="0" w:color="auto"/>
            </w:tcBorders>
            <w:shd w:val="clear" w:color="auto" w:fill="auto"/>
          </w:tcPr>
          <w:p w14:paraId="3CCA4870" w14:textId="77777777" w:rsidR="00B5110B" w:rsidRPr="00B5110B" w:rsidRDefault="00B5110B" w:rsidP="00B5110B">
            <w:pPr>
              <w:suppressAutoHyphens w:val="0"/>
              <w:spacing w:before="40" w:after="120"/>
              <w:rPr>
                <w:lang w:val="es-ES_tradnl"/>
              </w:rPr>
            </w:pPr>
          </w:p>
        </w:tc>
        <w:tc>
          <w:tcPr>
            <w:tcW w:w="2225" w:type="dxa"/>
            <w:tcBorders>
              <w:top w:val="single" w:sz="12" w:space="0" w:color="auto"/>
            </w:tcBorders>
            <w:shd w:val="clear" w:color="auto" w:fill="auto"/>
          </w:tcPr>
          <w:p w14:paraId="3749C85B" w14:textId="77777777" w:rsidR="00B5110B" w:rsidRPr="00B5110B" w:rsidRDefault="00B5110B" w:rsidP="00B5110B">
            <w:pPr>
              <w:suppressAutoHyphens w:val="0"/>
              <w:spacing w:before="40" w:after="120"/>
              <w:rPr>
                <w:lang w:val="es-ES_tradnl"/>
              </w:rPr>
            </w:pPr>
          </w:p>
        </w:tc>
        <w:tc>
          <w:tcPr>
            <w:tcW w:w="1669" w:type="dxa"/>
            <w:tcBorders>
              <w:top w:val="single" w:sz="12" w:space="0" w:color="auto"/>
            </w:tcBorders>
            <w:shd w:val="clear" w:color="auto" w:fill="auto"/>
          </w:tcPr>
          <w:p w14:paraId="24981278" w14:textId="77777777" w:rsidR="00B5110B" w:rsidRPr="00B5110B" w:rsidRDefault="00B5110B" w:rsidP="00B5110B">
            <w:pPr>
              <w:suppressAutoHyphens w:val="0"/>
              <w:spacing w:before="40" w:after="120"/>
              <w:rPr>
                <w:lang w:val="es-ES_tradnl"/>
              </w:rPr>
            </w:pPr>
          </w:p>
        </w:tc>
        <w:tc>
          <w:tcPr>
            <w:tcW w:w="1713" w:type="dxa"/>
            <w:tcBorders>
              <w:top w:val="single" w:sz="12" w:space="0" w:color="auto"/>
            </w:tcBorders>
            <w:shd w:val="clear" w:color="auto" w:fill="auto"/>
          </w:tcPr>
          <w:p w14:paraId="79093D0A" w14:textId="77777777" w:rsidR="00B5110B" w:rsidRPr="00B5110B" w:rsidRDefault="00B5110B" w:rsidP="00B5110B">
            <w:pPr>
              <w:suppressAutoHyphens w:val="0"/>
              <w:spacing w:before="40" w:after="120"/>
              <w:rPr>
                <w:lang w:val="es-ES_tradnl"/>
              </w:rPr>
            </w:pPr>
          </w:p>
        </w:tc>
        <w:tc>
          <w:tcPr>
            <w:tcW w:w="1807" w:type="dxa"/>
            <w:tcBorders>
              <w:top w:val="single" w:sz="12" w:space="0" w:color="auto"/>
            </w:tcBorders>
            <w:shd w:val="clear" w:color="auto" w:fill="auto"/>
          </w:tcPr>
          <w:p w14:paraId="7277925B" w14:textId="77777777" w:rsidR="00B5110B" w:rsidRPr="00B5110B" w:rsidRDefault="00B5110B" w:rsidP="00B5110B">
            <w:pPr>
              <w:suppressAutoHyphens w:val="0"/>
              <w:spacing w:before="40" w:after="120"/>
              <w:rPr>
                <w:lang w:val="es-ES_tradnl"/>
              </w:rPr>
            </w:pPr>
          </w:p>
        </w:tc>
      </w:tr>
      <w:tr w:rsidR="00B5110B" w:rsidRPr="00B5110B" w14:paraId="32EA567B" w14:textId="77777777" w:rsidTr="00B5110B">
        <w:trPr>
          <w:trHeight w:val="240"/>
        </w:trPr>
        <w:tc>
          <w:tcPr>
            <w:tcW w:w="2225" w:type="dxa"/>
            <w:shd w:val="clear" w:color="auto" w:fill="auto"/>
          </w:tcPr>
          <w:p w14:paraId="7896E3A4" w14:textId="77777777" w:rsidR="00B5110B" w:rsidRPr="00B5110B" w:rsidRDefault="00B5110B" w:rsidP="00B5110B">
            <w:pPr>
              <w:suppressAutoHyphens w:val="0"/>
              <w:spacing w:before="40" w:after="120"/>
              <w:rPr>
                <w:lang w:val="es-ES_tradnl"/>
              </w:rPr>
            </w:pPr>
            <w:r w:rsidRPr="00B5110B">
              <w:rPr>
                <w:lang w:val="es-ES_tradnl"/>
              </w:rPr>
              <w:t>Albania*</w:t>
            </w:r>
          </w:p>
        </w:tc>
        <w:tc>
          <w:tcPr>
            <w:tcW w:w="2225" w:type="dxa"/>
            <w:shd w:val="clear" w:color="auto" w:fill="auto"/>
          </w:tcPr>
          <w:p w14:paraId="4FA804C9" w14:textId="77777777" w:rsidR="00B5110B" w:rsidRPr="00B5110B" w:rsidRDefault="00B5110B" w:rsidP="00B5110B">
            <w:pPr>
              <w:suppressAutoHyphens w:val="0"/>
              <w:spacing w:before="40" w:after="120"/>
              <w:rPr>
                <w:lang w:val="es-ES_tradnl"/>
              </w:rPr>
            </w:pPr>
            <w:r w:rsidRPr="00B5110B">
              <w:rPr>
                <w:lang w:val="es-ES_tradnl"/>
              </w:rPr>
              <w:t>8 de noviembre de 2007</w:t>
            </w:r>
          </w:p>
        </w:tc>
        <w:tc>
          <w:tcPr>
            <w:tcW w:w="1669" w:type="dxa"/>
            <w:shd w:val="clear" w:color="auto" w:fill="auto"/>
          </w:tcPr>
          <w:p w14:paraId="7BCC76BF" w14:textId="77777777" w:rsidR="00B5110B" w:rsidRPr="00B5110B" w:rsidRDefault="00B5110B" w:rsidP="00B5110B">
            <w:pPr>
              <w:suppressAutoHyphens w:val="0"/>
              <w:spacing w:before="40" w:after="120"/>
              <w:rPr>
                <w:lang w:val="es-ES_tradnl"/>
              </w:rPr>
            </w:pPr>
            <w:r w:rsidRPr="00B5110B">
              <w:rPr>
                <w:lang w:val="es-ES_tradnl"/>
              </w:rPr>
              <w:t>23 de diciembre de 2010</w:t>
            </w:r>
          </w:p>
        </w:tc>
        <w:tc>
          <w:tcPr>
            <w:tcW w:w="1713" w:type="dxa"/>
            <w:shd w:val="clear" w:color="auto" w:fill="auto"/>
          </w:tcPr>
          <w:p w14:paraId="6DF47485" w14:textId="77777777" w:rsidR="00B5110B" w:rsidRPr="00B5110B" w:rsidRDefault="00B5110B" w:rsidP="00B5110B">
            <w:pPr>
              <w:suppressAutoHyphens w:val="0"/>
              <w:spacing w:before="40" w:after="120"/>
              <w:rPr>
                <w:lang w:val="es-ES_tradnl"/>
              </w:rPr>
            </w:pPr>
            <w:r w:rsidRPr="00B5110B">
              <w:rPr>
                <w:lang w:val="es-ES_tradnl"/>
              </w:rPr>
              <w:t>23 de diciembre de 2012</w:t>
            </w:r>
          </w:p>
        </w:tc>
        <w:tc>
          <w:tcPr>
            <w:tcW w:w="1807" w:type="dxa"/>
            <w:shd w:val="clear" w:color="auto" w:fill="auto"/>
          </w:tcPr>
          <w:p w14:paraId="56270B53" w14:textId="77777777" w:rsidR="00B5110B" w:rsidRPr="00B5110B" w:rsidRDefault="00B5110B" w:rsidP="00B5110B">
            <w:pPr>
              <w:suppressAutoHyphens w:val="0"/>
              <w:spacing w:before="40" w:after="120"/>
              <w:rPr>
                <w:lang w:val="es-ES_tradnl"/>
              </w:rPr>
            </w:pPr>
            <w:r w:rsidRPr="00B5110B">
              <w:rPr>
                <w:lang w:val="es-ES_tradnl"/>
              </w:rPr>
              <w:t>11 de noviembre de 2015</w:t>
            </w:r>
          </w:p>
        </w:tc>
      </w:tr>
      <w:tr w:rsidR="00B5110B" w:rsidRPr="00B5110B" w14:paraId="5E8FA4DA" w14:textId="77777777" w:rsidTr="00B5110B">
        <w:trPr>
          <w:trHeight w:val="240"/>
        </w:trPr>
        <w:tc>
          <w:tcPr>
            <w:tcW w:w="2225" w:type="dxa"/>
            <w:shd w:val="clear" w:color="auto" w:fill="auto"/>
          </w:tcPr>
          <w:p w14:paraId="630472AA" w14:textId="77777777" w:rsidR="00B5110B" w:rsidRPr="00B5110B" w:rsidRDefault="00B5110B" w:rsidP="00B5110B">
            <w:pPr>
              <w:suppressAutoHyphens w:val="0"/>
              <w:spacing w:before="40" w:after="120"/>
              <w:rPr>
                <w:lang w:val="es-ES_tradnl"/>
              </w:rPr>
            </w:pPr>
            <w:r w:rsidRPr="00B5110B">
              <w:rPr>
                <w:lang w:val="es-ES_tradnl"/>
              </w:rPr>
              <w:t>Argentina*</w:t>
            </w:r>
          </w:p>
        </w:tc>
        <w:tc>
          <w:tcPr>
            <w:tcW w:w="2225" w:type="dxa"/>
            <w:shd w:val="clear" w:color="auto" w:fill="auto"/>
          </w:tcPr>
          <w:p w14:paraId="3CAFD6A0" w14:textId="77777777" w:rsidR="00B5110B" w:rsidRPr="00B5110B" w:rsidRDefault="00B5110B" w:rsidP="00B5110B">
            <w:pPr>
              <w:suppressAutoHyphens w:val="0"/>
              <w:spacing w:before="40" w:after="120"/>
              <w:rPr>
                <w:lang w:val="es-ES_tradnl"/>
              </w:rPr>
            </w:pPr>
            <w:r w:rsidRPr="00B5110B">
              <w:rPr>
                <w:lang w:val="es-ES_tradnl"/>
              </w:rPr>
              <w:t>14 de diciembre de 2007</w:t>
            </w:r>
          </w:p>
        </w:tc>
        <w:tc>
          <w:tcPr>
            <w:tcW w:w="1669" w:type="dxa"/>
            <w:shd w:val="clear" w:color="auto" w:fill="auto"/>
          </w:tcPr>
          <w:p w14:paraId="40C97D0F" w14:textId="77777777" w:rsidR="00B5110B" w:rsidRPr="00B5110B" w:rsidRDefault="00B5110B" w:rsidP="00B5110B">
            <w:pPr>
              <w:suppressAutoHyphens w:val="0"/>
              <w:spacing w:before="40" w:after="120"/>
              <w:rPr>
                <w:lang w:val="es-ES_tradnl"/>
              </w:rPr>
            </w:pPr>
            <w:r w:rsidRPr="00B5110B">
              <w:rPr>
                <w:lang w:val="es-ES_tradnl"/>
              </w:rPr>
              <w:t>23 de diciembre de 2010</w:t>
            </w:r>
          </w:p>
        </w:tc>
        <w:tc>
          <w:tcPr>
            <w:tcW w:w="1713" w:type="dxa"/>
            <w:shd w:val="clear" w:color="auto" w:fill="auto"/>
          </w:tcPr>
          <w:p w14:paraId="0CCF867D" w14:textId="77777777" w:rsidR="00B5110B" w:rsidRPr="00B5110B" w:rsidRDefault="00B5110B" w:rsidP="00B5110B">
            <w:pPr>
              <w:suppressAutoHyphens w:val="0"/>
              <w:spacing w:before="40" w:after="120"/>
              <w:rPr>
                <w:lang w:val="es-ES_tradnl"/>
              </w:rPr>
            </w:pPr>
            <w:r w:rsidRPr="00B5110B">
              <w:rPr>
                <w:lang w:val="es-ES_tradnl"/>
              </w:rPr>
              <w:t>23 de diciembre de 2012</w:t>
            </w:r>
          </w:p>
        </w:tc>
        <w:tc>
          <w:tcPr>
            <w:tcW w:w="1807" w:type="dxa"/>
            <w:shd w:val="clear" w:color="auto" w:fill="auto"/>
          </w:tcPr>
          <w:p w14:paraId="10671B51" w14:textId="77777777" w:rsidR="00B5110B" w:rsidRPr="00B5110B" w:rsidRDefault="00B5110B" w:rsidP="00B5110B">
            <w:pPr>
              <w:suppressAutoHyphens w:val="0"/>
              <w:spacing w:before="40" w:after="120"/>
              <w:rPr>
                <w:lang w:val="es-ES_tradnl"/>
              </w:rPr>
            </w:pPr>
            <w:r w:rsidRPr="00B5110B">
              <w:rPr>
                <w:lang w:val="es-ES_tradnl"/>
              </w:rPr>
              <w:t>21 de diciembre de 2012</w:t>
            </w:r>
          </w:p>
        </w:tc>
      </w:tr>
      <w:tr w:rsidR="00B5110B" w:rsidRPr="00B5110B" w14:paraId="288669A5" w14:textId="77777777" w:rsidTr="00B5110B">
        <w:trPr>
          <w:trHeight w:val="240"/>
        </w:trPr>
        <w:tc>
          <w:tcPr>
            <w:tcW w:w="2225" w:type="dxa"/>
            <w:shd w:val="clear" w:color="auto" w:fill="auto"/>
          </w:tcPr>
          <w:p w14:paraId="47B42266" w14:textId="77777777" w:rsidR="00B5110B" w:rsidRPr="00B5110B" w:rsidRDefault="00B5110B" w:rsidP="00B5110B">
            <w:pPr>
              <w:suppressAutoHyphens w:val="0"/>
              <w:spacing w:before="40" w:after="120"/>
              <w:rPr>
                <w:lang w:val="es-ES_tradnl"/>
              </w:rPr>
            </w:pPr>
            <w:r w:rsidRPr="00B5110B">
              <w:rPr>
                <w:lang w:val="es-ES_tradnl"/>
              </w:rPr>
              <w:t>México*</w:t>
            </w:r>
          </w:p>
        </w:tc>
        <w:tc>
          <w:tcPr>
            <w:tcW w:w="2225" w:type="dxa"/>
            <w:shd w:val="clear" w:color="auto" w:fill="auto"/>
          </w:tcPr>
          <w:p w14:paraId="64988FC6" w14:textId="77777777" w:rsidR="00B5110B" w:rsidRPr="00B5110B" w:rsidRDefault="00B5110B" w:rsidP="00B5110B">
            <w:pPr>
              <w:suppressAutoHyphens w:val="0"/>
              <w:spacing w:before="40" w:after="120"/>
              <w:rPr>
                <w:lang w:val="es-ES_tradnl"/>
              </w:rPr>
            </w:pPr>
            <w:r w:rsidRPr="00B5110B">
              <w:rPr>
                <w:lang w:val="es-ES_tradnl"/>
              </w:rPr>
              <w:t>18 de marzo de 2008</w:t>
            </w:r>
          </w:p>
        </w:tc>
        <w:tc>
          <w:tcPr>
            <w:tcW w:w="1669" w:type="dxa"/>
            <w:shd w:val="clear" w:color="auto" w:fill="auto"/>
          </w:tcPr>
          <w:p w14:paraId="4BD08E46" w14:textId="77777777" w:rsidR="00B5110B" w:rsidRPr="00B5110B" w:rsidRDefault="00B5110B" w:rsidP="00B5110B">
            <w:pPr>
              <w:suppressAutoHyphens w:val="0"/>
              <w:spacing w:before="40" w:after="120"/>
              <w:rPr>
                <w:lang w:val="es-ES_tradnl"/>
              </w:rPr>
            </w:pPr>
            <w:r w:rsidRPr="00B5110B">
              <w:rPr>
                <w:lang w:val="es-ES_tradnl"/>
              </w:rPr>
              <w:t>23 de diciembre de 2010</w:t>
            </w:r>
          </w:p>
        </w:tc>
        <w:tc>
          <w:tcPr>
            <w:tcW w:w="1713" w:type="dxa"/>
            <w:shd w:val="clear" w:color="auto" w:fill="auto"/>
          </w:tcPr>
          <w:p w14:paraId="1AEEEA20" w14:textId="77777777" w:rsidR="00B5110B" w:rsidRPr="00B5110B" w:rsidRDefault="00B5110B" w:rsidP="00B5110B">
            <w:pPr>
              <w:suppressAutoHyphens w:val="0"/>
              <w:spacing w:before="40" w:after="120"/>
              <w:rPr>
                <w:lang w:val="es-ES_tradnl"/>
              </w:rPr>
            </w:pPr>
            <w:r w:rsidRPr="00B5110B">
              <w:rPr>
                <w:lang w:val="es-ES_tradnl"/>
              </w:rPr>
              <w:t>23 de diciembre de 2012</w:t>
            </w:r>
          </w:p>
        </w:tc>
        <w:tc>
          <w:tcPr>
            <w:tcW w:w="1807" w:type="dxa"/>
            <w:shd w:val="clear" w:color="auto" w:fill="auto"/>
          </w:tcPr>
          <w:p w14:paraId="5A98872B" w14:textId="77777777" w:rsidR="00B5110B" w:rsidRPr="00B5110B" w:rsidRDefault="00B5110B" w:rsidP="00B5110B">
            <w:pPr>
              <w:suppressAutoHyphens w:val="0"/>
              <w:spacing w:before="40" w:after="120"/>
              <w:rPr>
                <w:lang w:val="es-ES_tradnl"/>
              </w:rPr>
            </w:pPr>
            <w:r w:rsidRPr="00B5110B">
              <w:rPr>
                <w:lang w:val="es-ES_tradnl"/>
              </w:rPr>
              <w:t>11 de marzo de 2014</w:t>
            </w:r>
          </w:p>
        </w:tc>
      </w:tr>
      <w:tr w:rsidR="00B5110B" w:rsidRPr="00B5110B" w14:paraId="4F3F8176" w14:textId="77777777" w:rsidTr="00B5110B">
        <w:trPr>
          <w:trHeight w:val="240"/>
        </w:trPr>
        <w:tc>
          <w:tcPr>
            <w:tcW w:w="2225" w:type="dxa"/>
            <w:shd w:val="clear" w:color="auto" w:fill="auto"/>
          </w:tcPr>
          <w:p w14:paraId="478F9D6E" w14:textId="77777777" w:rsidR="00B5110B" w:rsidRPr="00B5110B" w:rsidRDefault="00B5110B" w:rsidP="00B5110B">
            <w:pPr>
              <w:suppressAutoHyphens w:val="0"/>
              <w:spacing w:before="40" w:after="120"/>
              <w:rPr>
                <w:lang w:val="es-ES_tradnl"/>
              </w:rPr>
            </w:pPr>
            <w:r w:rsidRPr="00B5110B">
              <w:rPr>
                <w:lang w:val="es-ES_tradnl"/>
              </w:rPr>
              <w:t>Honduras</w:t>
            </w:r>
          </w:p>
        </w:tc>
        <w:tc>
          <w:tcPr>
            <w:tcW w:w="2225" w:type="dxa"/>
            <w:shd w:val="clear" w:color="auto" w:fill="auto"/>
          </w:tcPr>
          <w:p w14:paraId="6B977188" w14:textId="77777777" w:rsidR="00B5110B" w:rsidRPr="00B5110B" w:rsidRDefault="00B5110B" w:rsidP="00B5110B">
            <w:pPr>
              <w:suppressAutoHyphens w:val="0"/>
              <w:spacing w:before="40" w:after="120"/>
              <w:rPr>
                <w:lang w:val="es-ES_tradnl"/>
              </w:rPr>
            </w:pPr>
            <w:r w:rsidRPr="00B5110B">
              <w:rPr>
                <w:lang w:val="es-ES_tradnl"/>
              </w:rPr>
              <w:t>1 de abril de 2008</w:t>
            </w:r>
          </w:p>
        </w:tc>
        <w:tc>
          <w:tcPr>
            <w:tcW w:w="1669" w:type="dxa"/>
            <w:shd w:val="clear" w:color="auto" w:fill="auto"/>
          </w:tcPr>
          <w:p w14:paraId="2BEB4FD1" w14:textId="77777777" w:rsidR="00B5110B" w:rsidRPr="00B5110B" w:rsidRDefault="00B5110B" w:rsidP="00B5110B">
            <w:pPr>
              <w:suppressAutoHyphens w:val="0"/>
              <w:spacing w:before="40" w:after="120"/>
              <w:rPr>
                <w:lang w:val="es-ES_tradnl"/>
              </w:rPr>
            </w:pPr>
            <w:r w:rsidRPr="00B5110B">
              <w:rPr>
                <w:lang w:val="es-ES_tradnl"/>
              </w:rPr>
              <w:t>23 de diciembre de 2010</w:t>
            </w:r>
          </w:p>
        </w:tc>
        <w:tc>
          <w:tcPr>
            <w:tcW w:w="1713" w:type="dxa"/>
            <w:shd w:val="clear" w:color="auto" w:fill="auto"/>
          </w:tcPr>
          <w:p w14:paraId="7D61BD7E" w14:textId="77777777" w:rsidR="00B5110B" w:rsidRPr="00B5110B" w:rsidRDefault="00B5110B" w:rsidP="00B5110B">
            <w:pPr>
              <w:suppressAutoHyphens w:val="0"/>
              <w:spacing w:before="40" w:after="120"/>
              <w:rPr>
                <w:lang w:val="es-ES_tradnl"/>
              </w:rPr>
            </w:pPr>
            <w:r w:rsidRPr="00B5110B">
              <w:rPr>
                <w:lang w:val="es-ES_tradnl"/>
              </w:rPr>
              <w:t>23 de diciembre de 2012</w:t>
            </w:r>
          </w:p>
        </w:tc>
        <w:tc>
          <w:tcPr>
            <w:tcW w:w="1807" w:type="dxa"/>
            <w:shd w:val="clear" w:color="auto" w:fill="auto"/>
          </w:tcPr>
          <w:p w14:paraId="29AF904C" w14:textId="77777777" w:rsidR="00B5110B" w:rsidRPr="00B5110B" w:rsidRDefault="00B5110B" w:rsidP="00B5110B">
            <w:pPr>
              <w:suppressAutoHyphens w:val="0"/>
              <w:spacing w:before="40" w:after="120"/>
              <w:rPr>
                <w:lang w:val="es-ES_tradnl"/>
              </w:rPr>
            </w:pPr>
            <w:r w:rsidRPr="00B5110B">
              <w:rPr>
                <w:lang w:val="es-ES_tradnl"/>
              </w:rPr>
              <w:t>4 de febrero de 2016</w:t>
            </w:r>
          </w:p>
        </w:tc>
      </w:tr>
      <w:tr w:rsidR="00B5110B" w:rsidRPr="00B5110B" w14:paraId="3FBF0FB5" w14:textId="77777777" w:rsidTr="00B5110B">
        <w:trPr>
          <w:trHeight w:val="240"/>
        </w:trPr>
        <w:tc>
          <w:tcPr>
            <w:tcW w:w="2225" w:type="dxa"/>
            <w:shd w:val="clear" w:color="auto" w:fill="auto"/>
          </w:tcPr>
          <w:p w14:paraId="52565B24" w14:textId="77777777" w:rsidR="00B5110B" w:rsidRPr="00B5110B" w:rsidRDefault="00B5110B" w:rsidP="00B5110B">
            <w:pPr>
              <w:suppressAutoHyphens w:val="0"/>
              <w:spacing w:before="40" w:after="120"/>
              <w:rPr>
                <w:lang w:val="es-ES_tradnl"/>
              </w:rPr>
            </w:pPr>
            <w:r w:rsidRPr="00B5110B">
              <w:rPr>
                <w:lang w:val="es-ES_tradnl"/>
              </w:rPr>
              <w:t>Francia*</w:t>
            </w:r>
          </w:p>
        </w:tc>
        <w:tc>
          <w:tcPr>
            <w:tcW w:w="2225" w:type="dxa"/>
            <w:shd w:val="clear" w:color="auto" w:fill="auto"/>
          </w:tcPr>
          <w:p w14:paraId="55F354A9" w14:textId="77777777" w:rsidR="00B5110B" w:rsidRPr="00B5110B" w:rsidRDefault="00B5110B" w:rsidP="00B5110B">
            <w:pPr>
              <w:suppressAutoHyphens w:val="0"/>
              <w:spacing w:before="40" w:after="120"/>
              <w:rPr>
                <w:lang w:val="es-ES_tradnl"/>
              </w:rPr>
            </w:pPr>
            <w:r w:rsidRPr="00B5110B">
              <w:rPr>
                <w:lang w:val="es-ES_tradnl"/>
              </w:rPr>
              <w:t>23 de septiembre de 2008</w:t>
            </w:r>
          </w:p>
        </w:tc>
        <w:tc>
          <w:tcPr>
            <w:tcW w:w="1669" w:type="dxa"/>
            <w:shd w:val="clear" w:color="auto" w:fill="auto"/>
          </w:tcPr>
          <w:p w14:paraId="7303B667" w14:textId="77777777" w:rsidR="00B5110B" w:rsidRPr="00B5110B" w:rsidRDefault="00B5110B" w:rsidP="00B5110B">
            <w:pPr>
              <w:suppressAutoHyphens w:val="0"/>
              <w:spacing w:before="40" w:after="120"/>
              <w:rPr>
                <w:lang w:val="es-ES_tradnl"/>
              </w:rPr>
            </w:pPr>
            <w:r w:rsidRPr="00B5110B">
              <w:rPr>
                <w:lang w:val="es-ES_tradnl"/>
              </w:rPr>
              <w:t>23 de diciembre de 2010</w:t>
            </w:r>
          </w:p>
        </w:tc>
        <w:tc>
          <w:tcPr>
            <w:tcW w:w="1713" w:type="dxa"/>
            <w:shd w:val="clear" w:color="auto" w:fill="auto"/>
          </w:tcPr>
          <w:p w14:paraId="7079738B" w14:textId="77777777" w:rsidR="00B5110B" w:rsidRPr="00B5110B" w:rsidRDefault="00B5110B" w:rsidP="00B5110B">
            <w:pPr>
              <w:suppressAutoHyphens w:val="0"/>
              <w:spacing w:before="40" w:after="120"/>
              <w:rPr>
                <w:lang w:val="es-ES_tradnl"/>
              </w:rPr>
            </w:pPr>
            <w:r w:rsidRPr="00B5110B">
              <w:rPr>
                <w:lang w:val="es-ES_tradnl"/>
              </w:rPr>
              <w:t>23 de diciembre de 2012</w:t>
            </w:r>
          </w:p>
        </w:tc>
        <w:tc>
          <w:tcPr>
            <w:tcW w:w="1807" w:type="dxa"/>
            <w:shd w:val="clear" w:color="auto" w:fill="auto"/>
          </w:tcPr>
          <w:p w14:paraId="7E528B83" w14:textId="77777777" w:rsidR="00B5110B" w:rsidRPr="00B5110B" w:rsidRDefault="00B5110B" w:rsidP="00B5110B">
            <w:pPr>
              <w:suppressAutoHyphens w:val="0"/>
              <w:spacing w:before="40" w:after="120"/>
              <w:rPr>
                <w:lang w:val="es-ES_tradnl"/>
              </w:rPr>
            </w:pPr>
            <w:r w:rsidRPr="00B5110B">
              <w:rPr>
                <w:lang w:val="es-ES_tradnl"/>
              </w:rPr>
              <w:t>21 de diciembre de 2012</w:t>
            </w:r>
          </w:p>
        </w:tc>
      </w:tr>
      <w:tr w:rsidR="00B5110B" w:rsidRPr="00B5110B" w14:paraId="27844BC3" w14:textId="77777777" w:rsidTr="00B5110B">
        <w:trPr>
          <w:trHeight w:val="240"/>
        </w:trPr>
        <w:tc>
          <w:tcPr>
            <w:tcW w:w="2225" w:type="dxa"/>
            <w:shd w:val="clear" w:color="auto" w:fill="auto"/>
          </w:tcPr>
          <w:p w14:paraId="1FCA7AFB" w14:textId="77777777" w:rsidR="00B5110B" w:rsidRPr="00B5110B" w:rsidRDefault="00B5110B" w:rsidP="00B5110B">
            <w:pPr>
              <w:suppressAutoHyphens w:val="0"/>
              <w:spacing w:before="40" w:after="120"/>
              <w:rPr>
                <w:lang w:val="es-ES_tradnl"/>
              </w:rPr>
            </w:pPr>
            <w:r w:rsidRPr="00B5110B">
              <w:rPr>
                <w:lang w:val="es-ES_tradnl"/>
              </w:rPr>
              <w:t>Senegal</w:t>
            </w:r>
          </w:p>
        </w:tc>
        <w:tc>
          <w:tcPr>
            <w:tcW w:w="2225" w:type="dxa"/>
            <w:shd w:val="clear" w:color="auto" w:fill="auto"/>
          </w:tcPr>
          <w:p w14:paraId="35DCBC10" w14:textId="77777777" w:rsidR="00B5110B" w:rsidRPr="00B5110B" w:rsidRDefault="00B5110B" w:rsidP="00B5110B">
            <w:pPr>
              <w:suppressAutoHyphens w:val="0"/>
              <w:spacing w:before="40" w:after="120"/>
              <w:rPr>
                <w:lang w:val="es-ES_tradnl"/>
              </w:rPr>
            </w:pPr>
            <w:r w:rsidRPr="00B5110B">
              <w:rPr>
                <w:lang w:val="es-ES_tradnl"/>
              </w:rPr>
              <w:t>11 de diciembre de 2008</w:t>
            </w:r>
          </w:p>
        </w:tc>
        <w:tc>
          <w:tcPr>
            <w:tcW w:w="1669" w:type="dxa"/>
            <w:shd w:val="clear" w:color="auto" w:fill="auto"/>
          </w:tcPr>
          <w:p w14:paraId="70277339" w14:textId="77777777" w:rsidR="00B5110B" w:rsidRPr="00B5110B" w:rsidRDefault="00B5110B" w:rsidP="00B5110B">
            <w:pPr>
              <w:suppressAutoHyphens w:val="0"/>
              <w:spacing w:before="40" w:after="120"/>
              <w:rPr>
                <w:lang w:val="es-ES_tradnl"/>
              </w:rPr>
            </w:pPr>
            <w:r w:rsidRPr="00B5110B">
              <w:rPr>
                <w:lang w:val="es-ES_tradnl"/>
              </w:rPr>
              <w:t>23 de diciembre de 2010</w:t>
            </w:r>
          </w:p>
        </w:tc>
        <w:tc>
          <w:tcPr>
            <w:tcW w:w="1713" w:type="dxa"/>
            <w:shd w:val="clear" w:color="auto" w:fill="auto"/>
          </w:tcPr>
          <w:p w14:paraId="347C4180" w14:textId="77777777" w:rsidR="00B5110B" w:rsidRPr="00B5110B" w:rsidRDefault="00B5110B" w:rsidP="00B5110B">
            <w:pPr>
              <w:suppressAutoHyphens w:val="0"/>
              <w:spacing w:before="40" w:after="120"/>
              <w:rPr>
                <w:lang w:val="es-ES_tradnl"/>
              </w:rPr>
            </w:pPr>
            <w:r w:rsidRPr="00B5110B">
              <w:rPr>
                <w:lang w:val="es-ES_tradnl"/>
              </w:rPr>
              <w:t>23 de diciembre de 2012</w:t>
            </w:r>
          </w:p>
        </w:tc>
        <w:tc>
          <w:tcPr>
            <w:tcW w:w="1807" w:type="dxa"/>
            <w:shd w:val="clear" w:color="auto" w:fill="auto"/>
          </w:tcPr>
          <w:p w14:paraId="1DE9A5A4" w14:textId="77777777" w:rsidR="00B5110B" w:rsidRPr="00B5110B" w:rsidRDefault="00B5110B" w:rsidP="00B5110B">
            <w:pPr>
              <w:suppressAutoHyphens w:val="0"/>
              <w:spacing w:before="40" w:after="120"/>
              <w:rPr>
                <w:lang w:val="es-ES_tradnl"/>
              </w:rPr>
            </w:pPr>
            <w:r w:rsidRPr="00B5110B">
              <w:rPr>
                <w:lang w:val="es-ES_tradnl"/>
              </w:rPr>
              <w:t>28 de abril de 2015</w:t>
            </w:r>
          </w:p>
        </w:tc>
      </w:tr>
      <w:tr w:rsidR="00B5110B" w:rsidRPr="00B5110B" w14:paraId="2EDF4A3D" w14:textId="77777777" w:rsidTr="00B5110B">
        <w:trPr>
          <w:trHeight w:val="240"/>
        </w:trPr>
        <w:tc>
          <w:tcPr>
            <w:tcW w:w="2225" w:type="dxa"/>
            <w:shd w:val="clear" w:color="auto" w:fill="auto"/>
          </w:tcPr>
          <w:p w14:paraId="195B40BF" w14:textId="77777777" w:rsidR="00B5110B" w:rsidRPr="00B5110B" w:rsidRDefault="00B5110B" w:rsidP="00B5110B">
            <w:pPr>
              <w:suppressAutoHyphens w:val="0"/>
              <w:spacing w:before="40" w:after="120"/>
              <w:rPr>
                <w:lang w:val="es-ES_tradnl"/>
              </w:rPr>
            </w:pPr>
            <w:r w:rsidRPr="00B5110B">
              <w:rPr>
                <w:lang w:val="es-ES_tradnl"/>
              </w:rPr>
              <w:t>Bolivia (Estado Plurinacional de)</w:t>
            </w:r>
          </w:p>
        </w:tc>
        <w:tc>
          <w:tcPr>
            <w:tcW w:w="2225" w:type="dxa"/>
            <w:shd w:val="clear" w:color="auto" w:fill="auto"/>
          </w:tcPr>
          <w:p w14:paraId="5CCFAF1C" w14:textId="77777777" w:rsidR="00B5110B" w:rsidRPr="00B5110B" w:rsidRDefault="00B5110B" w:rsidP="00B5110B">
            <w:pPr>
              <w:suppressAutoHyphens w:val="0"/>
              <w:spacing w:before="40" w:after="120"/>
              <w:rPr>
                <w:lang w:val="es-ES_tradnl"/>
              </w:rPr>
            </w:pPr>
            <w:r w:rsidRPr="00B5110B">
              <w:rPr>
                <w:lang w:val="es-ES_tradnl"/>
              </w:rPr>
              <w:t>17 de diciembre de 2008</w:t>
            </w:r>
          </w:p>
        </w:tc>
        <w:tc>
          <w:tcPr>
            <w:tcW w:w="1669" w:type="dxa"/>
            <w:shd w:val="clear" w:color="auto" w:fill="auto"/>
          </w:tcPr>
          <w:p w14:paraId="267DA934" w14:textId="77777777" w:rsidR="00B5110B" w:rsidRPr="00B5110B" w:rsidRDefault="00B5110B" w:rsidP="00B5110B">
            <w:pPr>
              <w:suppressAutoHyphens w:val="0"/>
              <w:spacing w:before="40" w:after="120"/>
              <w:rPr>
                <w:lang w:val="es-ES_tradnl"/>
              </w:rPr>
            </w:pPr>
            <w:r w:rsidRPr="00B5110B">
              <w:rPr>
                <w:lang w:val="es-ES_tradnl"/>
              </w:rPr>
              <w:t>23 de diciembre de 2010</w:t>
            </w:r>
          </w:p>
        </w:tc>
        <w:tc>
          <w:tcPr>
            <w:tcW w:w="1713" w:type="dxa"/>
            <w:shd w:val="clear" w:color="auto" w:fill="auto"/>
          </w:tcPr>
          <w:p w14:paraId="3DD0F62C" w14:textId="77777777" w:rsidR="00B5110B" w:rsidRPr="00B5110B" w:rsidRDefault="00B5110B" w:rsidP="00B5110B">
            <w:pPr>
              <w:suppressAutoHyphens w:val="0"/>
              <w:spacing w:before="40" w:after="120"/>
              <w:rPr>
                <w:lang w:val="es-ES_tradnl"/>
              </w:rPr>
            </w:pPr>
            <w:r w:rsidRPr="00B5110B">
              <w:rPr>
                <w:lang w:val="es-ES_tradnl"/>
              </w:rPr>
              <w:t>23 de diciembre de 2012</w:t>
            </w:r>
          </w:p>
        </w:tc>
        <w:tc>
          <w:tcPr>
            <w:tcW w:w="1807" w:type="dxa"/>
            <w:shd w:val="clear" w:color="auto" w:fill="auto"/>
          </w:tcPr>
          <w:p w14:paraId="1480DE5D" w14:textId="77777777" w:rsidR="00B5110B" w:rsidRPr="00B5110B" w:rsidRDefault="00B5110B" w:rsidP="00B5110B">
            <w:pPr>
              <w:suppressAutoHyphens w:val="0"/>
              <w:spacing w:before="40" w:after="120"/>
              <w:rPr>
                <w:lang w:val="es-ES_tradnl"/>
              </w:rPr>
            </w:pPr>
            <w:r w:rsidRPr="00B5110B">
              <w:rPr>
                <w:lang w:val="es-ES_tradnl"/>
              </w:rPr>
              <w:t>28 de septiembre de 2018</w:t>
            </w:r>
          </w:p>
        </w:tc>
      </w:tr>
      <w:tr w:rsidR="00B5110B" w:rsidRPr="00B5110B" w14:paraId="5F0461CB" w14:textId="77777777" w:rsidTr="00B5110B">
        <w:trPr>
          <w:trHeight w:val="240"/>
        </w:trPr>
        <w:tc>
          <w:tcPr>
            <w:tcW w:w="2225" w:type="dxa"/>
            <w:shd w:val="clear" w:color="auto" w:fill="auto"/>
          </w:tcPr>
          <w:p w14:paraId="472FBF55" w14:textId="77777777" w:rsidR="00B5110B" w:rsidRPr="00B5110B" w:rsidRDefault="00B5110B" w:rsidP="00B5110B">
            <w:pPr>
              <w:suppressAutoHyphens w:val="0"/>
              <w:spacing w:before="40" w:after="120"/>
              <w:rPr>
                <w:lang w:val="es-ES_tradnl"/>
              </w:rPr>
            </w:pPr>
            <w:r w:rsidRPr="00B5110B">
              <w:rPr>
                <w:lang w:val="es-ES_tradnl"/>
              </w:rPr>
              <w:t>Cuba</w:t>
            </w:r>
          </w:p>
        </w:tc>
        <w:tc>
          <w:tcPr>
            <w:tcW w:w="2225" w:type="dxa"/>
            <w:shd w:val="clear" w:color="auto" w:fill="auto"/>
          </w:tcPr>
          <w:p w14:paraId="0DCBEA10" w14:textId="77777777" w:rsidR="00B5110B" w:rsidRPr="00B5110B" w:rsidRDefault="00B5110B" w:rsidP="00B5110B">
            <w:pPr>
              <w:suppressAutoHyphens w:val="0"/>
              <w:spacing w:before="40" w:after="120"/>
              <w:rPr>
                <w:lang w:val="es-ES_tradnl"/>
              </w:rPr>
            </w:pPr>
            <w:r w:rsidRPr="00B5110B">
              <w:rPr>
                <w:lang w:val="es-ES_tradnl"/>
              </w:rPr>
              <w:t>2 de febrero de 2009</w:t>
            </w:r>
          </w:p>
        </w:tc>
        <w:tc>
          <w:tcPr>
            <w:tcW w:w="1669" w:type="dxa"/>
            <w:shd w:val="clear" w:color="auto" w:fill="auto"/>
          </w:tcPr>
          <w:p w14:paraId="62DF148B" w14:textId="77777777" w:rsidR="00B5110B" w:rsidRPr="00B5110B" w:rsidRDefault="00B5110B" w:rsidP="00B5110B">
            <w:pPr>
              <w:suppressAutoHyphens w:val="0"/>
              <w:spacing w:before="40" w:after="120"/>
              <w:rPr>
                <w:lang w:val="es-ES_tradnl"/>
              </w:rPr>
            </w:pPr>
            <w:r w:rsidRPr="00B5110B">
              <w:rPr>
                <w:lang w:val="es-ES_tradnl"/>
              </w:rPr>
              <w:t>23 de diciembre de 2010</w:t>
            </w:r>
          </w:p>
        </w:tc>
        <w:tc>
          <w:tcPr>
            <w:tcW w:w="1713" w:type="dxa"/>
            <w:shd w:val="clear" w:color="auto" w:fill="auto"/>
          </w:tcPr>
          <w:p w14:paraId="23240332" w14:textId="77777777" w:rsidR="00B5110B" w:rsidRPr="00B5110B" w:rsidRDefault="00B5110B" w:rsidP="00B5110B">
            <w:pPr>
              <w:suppressAutoHyphens w:val="0"/>
              <w:spacing w:before="40" w:after="120"/>
              <w:rPr>
                <w:lang w:val="es-ES_tradnl"/>
              </w:rPr>
            </w:pPr>
            <w:r w:rsidRPr="00B5110B">
              <w:rPr>
                <w:lang w:val="es-ES_tradnl"/>
              </w:rPr>
              <w:t>23 de diciembre de 2012</w:t>
            </w:r>
          </w:p>
        </w:tc>
        <w:tc>
          <w:tcPr>
            <w:tcW w:w="1807" w:type="dxa"/>
            <w:shd w:val="clear" w:color="auto" w:fill="auto"/>
          </w:tcPr>
          <w:p w14:paraId="379B61D1" w14:textId="77777777" w:rsidR="00B5110B" w:rsidRPr="00B5110B" w:rsidRDefault="00B5110B" w:rsidP="00B5110B">
            <w:pPr>
              <w:suppressAutoHyphens w:val="0"/>
              <w:spacing w:before="40" w:after="120"/>
              <w:rPr>
                <w:lang w:val="es-ES_tradnl"/>
              </w:rPr>
            </w:pPr>
            <w:r w:rsidRPr="00B5110B">
              <w:rPr>
                <w:lang w:val="es-ES_tradnl"/>
              </w:rPr>
              <w:t>24 de abril de 2015</w:t>
            </w:r>
          </w:p>
        </w:tc>
      </w:tr>
      <w:tr w:rsidR="00B5110B" w:rsidRPr="00B5110B" w14:paraId="6FB074D6" w14:textId="77777777" w:rsidTr="00B5110B">
        <w:trPr>
          <w:trHeight w:val="240"/>
        </w:trPr>
        <w:tc>
          <w:tcPr>
            <w:tcW w:w="2225" w:type="dxa"/>
            <w:shd w:val="clear" w:color="auto" w:fill="auto"/>
          </w:tcPr>
          <w:p w14:paraId="4628A4E7" w14:textId="77777777" w:rsidR="00B5110B" w:rsidRPr="00B5110B" w:rsidRDefault="00B5110B" w:rsidP="00B5110B">
            <w:pPr>
              <w:suppressAutoHyphens w:val="0"/>
              <w:spacing w:before="40" w:after="120"/>
              <w:rPr>
                <w:lang w:val="es-ES_tradnl"/>
              </w:rPr>
            </w:pPr>
            <w:r w:rsidRPr="00B5110B">
              <w:rPr>
                <w:lang w:val="es-ES_tradnl"/>
              </w:rPr>
              <w:t>Kazajstán</w:t>
            </w:r>
          </w:p>
        </w:tc>
        <w:tc>
          <w:tcPr>
            <w:tcW w:w="2225" w:type="dxa"/>
            <w:shd w:val="clear" w:color="auto" w:fill="auto"/>
          </w:tcPr>
          <w:p w14:paraId="204B0AEF" w14:textId="77777777" w:rsidR="00B5110B" w:rsidRPr="00B5110B" w:rsidRDefault="00B5110B" w:rsidP="00B5110B">
            <w:pPr>
              <w:suppressAutoHyphens w:val="0"/>
              <w:spacing w:before="40" w:after="120"/>
              <w:rPr>
                <w:lang w:val="es-ES_tradnl"/>
              </w:rPr>
            </w:pPr>
            <w:r w:rsidRPr="00B5110B">
              <w:rPr>
                <w:lang w:val="es-ES_tradnl"/>
              </w:rPr>
              <w:t>27 de febrero de 2009</w:t>
            </w:r>
          </w:p>
        </w:tc>
        <w:tc>
          <w:tcPr>
            <w:tcW w:w="1669" w:type="dxa"/>
            <w:shd w:val="clear" w:color="auto" w:fill="auto"/>
          </w:tcPr>
          <w:p w14:paraId="79EF4491" w14:textId="77777777" w:rsidR="00B5110B" w:rsidRPr="00B5110B" w:rsidRDefault="00B5110B" w:rsidP="00B5110B">
            <w:pPr>
              <w:suppressAutoHyphens w:val="0"/>
              <w:spacing w:before="40" w:after="120"/>
              <w:rPr>
                <w:lang w:val="es-ES_tradnl"/>
              </w:rPr>
            </w:pPr>
            <w:r w:rsidRPr="00B5110B">
              <w:rPr>
                <w:lang w:val="es-ES_tradnl"/>
              </w:rPr>
              <w:t>23 de diciembre de 2010</w:t>
            </w:r>
          </w:p>
        </w:tc>
        <w:tc>
          <w:tcPr>
            <w:tcW w:w="1713" w:type="dxa"/>
            <w:shd w:val="clear" w:color="auto" w:fill="auto"/>
          </w:tcPr>
          <w:p w14:paraId="6B267565" w14:textId="77777777" w:rsidR="00B5110B" w:rsidRPr="00B5110B" w:rsidRDefault="00B5110B" w:rsidP="00B5110B">
            <w:pPr>
              <w:suppressAutoHyphens w:val="0"/>
              <w:spacing w:before="40" w:after="120"/>
              <w:rPr>
                <w:lang w:val="es-ES_tradnl"/>
              </w:rPr>
            </w:pPr>
            <w:r w:rsidRPr="00B5110B">
              <w:rPr>
                <w:lang w:val="es-ES_tradnl"/>
              </w:rPr>
              <w:t>23 de diciembre de 2012</w:t>
            </w:r>
          </w:p>
        </w:tc>
        <w:tc>
          <w:tcPr>
            <w:tcW w:w="1807" w:type="dxa"/>
            <w:shd w:val="clear" w:color="auto" w:fill="auto"/>
          </w:tcPr>
          <w:p w14:paraId="3D72944F" w14:textId="77777777" w:rsidR="00B5110B" w:rsidRPr="00B5110B" w:rsidRDefault="00B5110B" w:rsidP="00B5110B">
            <w:pPr>
              <w:suppressAutoHyphens w:val="0"/>
              <w:spacing w:before="40" w:after="120"/>
              <w:rPr>
                <w:lang w:val="es-ES_tradnl"/>
              </w:rPr>
            </w:pPr>
            <w:r w:rsidRPr="00B5110B">
              <w:rPr>
                <w:lang w:val="es-ES_tradnl"/>
              </w:rPr>
              <w:t>3 de junio de 2014</w:t>
            </w:r>
          </w:p>
        </w:tc>
      </w:tr>
      <w:tr w:rsidR="00B5110B" w:rsidRPr="00B5110B" w14:paraId="700818F2" w14:textId="77777777" w:rsidTr="00B5110B">
        <w:trPr>
          <w:trHeight w:val="240"/>
        </w:trPr>
        <w:tc>
          <w:tcPr>
            <w:tcW w:w="2225" w:type="dxa"/>
            <w:shd w:val="clear" w:color="auto" w:fill="auto"/>
          </w:tcPr>
          <w:p w14:paraId="5F7F2349" w14:textId="77777777" w:rsidR="00B5110B" w:rsidRPr="00B5110B" w:rsidRDefault="00B5110B" w:rsidP="00B5110B">
            <w:pPr>
              <w:suppressAutoHyphens w:val="0"/>
              <w:spacing w:before="40" w:after="120"/>
              <w:rPr>
                <w:lang w:val="es-ES_tradnl"/>
              </w:rPr>
            </w:pPr>
            <w:r w:rsidRPr="00B5110B">
              <w:rPr>
                <w:lang w:val="es-ES_tradnl"/>
              </w:rPr>
              <w:t>Uruguay*</w:t>
            </w:r>
          </w:p>
        </w:tc>
        <w:tc>
          <w:tcPr>
            <w:tcW w:w="2225" w:type="dxa"/>
            <w:shd w:val="clear" w:color="auto" w:fill="auto"/>
          </w:tcPr>
          <w:p w14:paraId="2B7996F1" w14:textId="77777777" w:rsidR="00B5110B" w:rsidRPr="00B5110B" w:rsidRDefault="00B5110B" w:rsidP="00B5110B">
            <w:pPr>
              <w:suppressAutoHyphens w:val="0"/>
              <w:spacing w:before="40" w:after="120"/>
              <w:rPr>
                <w:lang w:val="es-ES_tradnl"/>
              </w:rPr>
            </w:pPr>
            <w:r w:rsidRPr="00B5110B">
              <w:rPr>
                <w:lang w:val="es-ES_tradnl"/>
              </w:rPr>
              <w:t>4 de marzo de 2009</w:t>
            </w:r>
          </w:p>
        </w:tc>
        <w:tc>
          <w:tcPr>
            <w:tcW w:w="1669" w:type="dxa"/>
            <w:shd w:val="clear" w:color="auto" w:fill="auto"/>
          </w:tcPr>
          <w:p w14:paraId="72A052D8" w14:textId="77777777" w:rsidR="00B5110B" w:rsidRPr="00B5110B" w:rsidRDefault="00B5110B" w:rsidP="00B5110B">
            <w:pPr>
              <w:suppressAutoHyphens w:val="0"/>
              <w:spacing w:before="40" w:after="120"/>
              <w:rPr>
                <w:lang w:val="es-ES_tradnl"/>
              </w:rPr>
            </w:pPr>
            <w:r w:rsidRPr="00B5110B">
              <w:rPr>
                <w:lang w:val="es-ES_tradnl"/>
              </w:rPr>
              <w:t>23 de diciembre de 2010</w:t>
            </w:r>
          </w:p>
        </w:tc>
        <w:tc>
          <w:tcPr>
            <w:tcW w:w="1713" w:type="dxa"/>
            <w:shd w:val="clear" w:color="auto" w:fill="auto"/>
          </w:tcPr>
          <w:p w14:paraId="0B972A9F" w14:textId="77777777" w:rsidR="00B5110B" w:rsidRPr="00B5110B" w:rsidRDefault="00B5110B" w:rsidP="00B5110B">
            <w:pPr>
              <w:suppressAutoHyphens w:val="0"/>
              <w:spacing w:before="40" w:after="120"/>
              <w:rPr>
                <w:lang w:val="es-ES_tradnl"/>
              </w:rPr>
            </w:pPr>
            <w:r w:rsidRPr="00B5110B">
              <w:rPr>
                <w:lang w:val="es-ES_tradnl"/>
              </w:rPr>
              <w:t>23 de diciembre de 2012</w:t>
            </w:r>
          </w:p>
        </w:tc>
        <w:tc>
          <w:tcPr>
            <w:tcW w:w="1807" w:type="dxa"/>
            <w:shd w:val="clear" w:color="auto" w:fill="auto"/>
          </w:tcPr>
          <w:p w14:paraId="414ADCDE" w14:textId="77777777" w:rsidR="00B5110B" w:rsidRPr="00B5110B" w:rsidRDefault="00B5110B" w:rsidP="00B5110B">
            <w:pPr>
              <w:suppressAutoHyphens w:val="0"/>
              <w:spacing w:before="40" w:after="120"/>
              <w:rPr>
                <w:lang w:val="es-ES_tradnl"/>
              </w:rPr>
            </w:pPr>
            <w:r w:rsidRPr="00B5110B">
              <w:rPr>
                <w:lang w:val="es-ES_tradnl"/>
              </w:rPr>
              <w:t>4 de septiembre de 2012</w:t>
            </w:r>
          </w:p>
        </w:tc>
      </w:tr>
      <w:tr w:rsidR="00B5110B" w:rsidRPr="00B5110B" w14:paraId="43C95011" w14:textId="77777777" w:rsidTr="00B5110B">
        <w:trPr>
          <w:trHeight w:val="240"/>
        </w:trPr>
        <w:tc>
          <w:tcPr>
            <w:tcW w:w="2225" w:type="dxa"/>
            <w:shd w:val="clear" w:color="auto" w:fill="auto"/>
          </w:tcPr>
          <w:p w14:paraId="01B1F620" w14:textId="77777777" w:rsidR="00B5110B" w:rsidRPr="00B5110B" w:rsidRDefault="00B5110B" w:rsidP="00B5110B">
            <w:pPr>
              <w:suppressAutoHyphens w:val="0"/>
              <w:spacing w:before="40" w:after="120"/>
              <w:rPr>
                <w:lang w:val="es-ES_tradnl"/>
              </w:rPr>
            </w:pPr>
            <w:r w:rsidRPr="00B5110B">
              <w:rPr>
                <w:lang w:val="es-ES_tradnl"/>
              </w:rPr>
              <w:t>Malí*</w:t>
            </w:r>
          </w:p>
        </w:tc>
        <w:tc>
          <w:tcPr>
            <w:tcW w:w="2225" w:type="dxa"/>
            <w:shd w:val="clear" w:color="auto" w:fill="auto"/>
          </w:tcPr>
          <w:p w14:paraId="233BE6FE" w14:textId="77777777" w:rsidR="00B5110B" w:rsidRPr="00B5110B" w:rsidRDefault="00B5110B" w:rsidP="00B5110B">
            <w:pPr>
              <w:suppressAutoHyphens w:val="0"/>
              <w:spacing w:before="40" w:after="120"/>
              <w:rPr>
                <w:lang w:val="es-ES_tradnl"/>
              </w:rPr>
            </w:pPr>
            <w:r w:rsidRPr="00B5110B">
              <w:rPr>
                <w:lang w:val="es-ES_tradnl"/>
              </w:rPr>
              <w:t>1 de julio de 2009</w:t>
            </w:r>
          </w:p>
        </w:tc>
        <w:tc>
          <w:tcPr>
            <w:tcW w:w="1669" w:type="dxa"/>
            <w:shd w:val="clear" w:color="auto" w:fill="auto"/>
          </w:tcPr>
          <w:p w14:paraId="4C196F0C" w14:textId="77777777" w:rsidR="00B5110B" w:rsidRPr="00B5110B" w:rsidRDefault="00B5110B" w:rsidP="00B5110B">
            <w:pPr>
              <w:suppressAutoHyphens w:val="0"/>
              <w:spacing w:before="40" w:after="120"/>
              <w:rPr>
                <w:lang w:val="es-ES_tradnl"/>
              </w:rPr>
            </w:pPr>
            <w:r w:rsidRPr="00B5110B">
              <w:rPr>
                <w:lang w:val="es-ES_tradnl"/>
              </w:rPr>
              <w:t>23 de diciembre de 2010</w:t>
            </w:r>
          </w:p>
        </w:tc>
        <w:tc>
          <w:tcPr>
            <w:tcW w:w="1713" w:type="dxa"/>
            <w:shd w:val="clear" w:color="auto" w:fill="auto"/>
          </w:tcPr>
          <w:p w14:paraId="06C608DD" w14:textId="77777777" w:rsidR="00B5110B" w:rsidRPr="00B5110B" w:rsidRDefault="00B5110B" w:rsidP="00B5110B">
            <w:pPr>
              <w:suppressAutoHyphens w:val="0"/>
              <w:spacing w:before="40" w:after="120"/>
              <w:rPr>
                <w:lang w:val="es-ES_tradnl"/>
              </w:rPr>
            </w:pPr>
            <w:r w:rsidRPr="00B5110B">
              <w:rPr>
                <w:lang w:val="es-ES_tradnl"/>
              </w:rPr>
              <w:t>23 de diciembre de 2012</w:t>
            </w:r>
          </w:p>
        </w:tc>
        <w:tc>
          <w:tcPr>
            <w:tcW w:w="1807" w:type="dxa"/>
            <w:shd w:val="clear" w:color="auto" w:fill="auto"/>
          </w:tcPr>
          <w:p w14:paraId="764EB02B" w14:textId="77777777" w:rsidR="00B5110B" w:rsidRPr="00B5110B" w:rsidRDefault="00B5110B" w:rsidP="00B5110B">
            <w:pPr>
              <w:suppressAutoHyphens w:val="0"/>
              <w:spacing w:before="40" w:after="120"/>
              <w:rPr>
                <w:lang w:val="es-ES_tradnl"/>
              </w:rPr>
            </w:pPr>
            <w:r w:rsidRPr="00B5110B">
              <w:rPr>
                <w:lang w:val="es-ES_tradnl"/>
              </w:rPr>
              <w:t>5 de noviembre de 2020</w:t>
            </w:r>
          </w:p>
        </w:tc>
      </w:tr>
      <w:tr w:rsidR="00B5110B" w:rsidRPr="00B5110B" w14:paraId="7F2EA70E" w14:textId="77777777" w:rsidTr="00B5110B">
        <w:trPr>
          <w:trHeight w:val="240"/>
        </w:trPr>
        <w:tc>
          <w:tcPr>
            <w:tcW w:w="2225" w:type="dxa"/>
            <w:shd w:val="clear" w:color="auto" w:fill="auto"/>
          </w:tcPr>
          <w:p w14:paraId="1D116C20" w14:textId="77777777" w:rsidR="00B5110B" w:rsidRPr="00B5110B" w:rsidRDefault="00B5110B" w:rsidP="00B5110B">
            <w:pPr>
              <w:suppressAutoHyphens w:val="0"/>
              <w:spacing w:before="40" w:after="120"/>
              <w:rPr>
                <w:lang w:val="es-ES_tradnl"/>
              </w:rPr>
            </w:pPr>
            <w:r w:rsidRPr="00B5110B">
              <w:rPr>
                <w:lang w:val="es-ES_tradnl"/>
              </w:rPr>
              <w:t>Japón*</w:t>
            </w:r>
          </w:p>
        </w:tc>
        <w:tc>
          <w:tcPr>
            <w:tcW w:w="2225" w:type="dxa"/>
            <w:shd w:val="clear" w:color="auto" w:fill="auto"/>
          </w:tcPr>
          <w:p w14:paraId="406DDA32" w14:textId="77777777" w:rsidR="00B5110B" w:rsidRPr="00B5110B" w:rsidRDefault="00B5110B" w:rsidP="00B5110B">
            <w:pPr>
              <w:suppressAutoHyphens w:val="0"/>
              <w:spacing w:before="40" w:after="120"/>
              <w:rPr>
                <w:lang w:val="es-ES_tradnl"/>
              </w:rPr>
            </w:pPr>
            <w:r w:rsidRPr="00B5110B">
              <w:rPr>
                <w:lang w:val="es-ES_tradnl"/>
              </w:rPr>
              <w:t>23 de julio de 2009</w:t>
            </w:r>
          </w:p>
        </w:tc>
        <w:tc>
          <w:tcPr>
            <w:tcW w:w="1669" w:type="dxa"/>
            <w:shd w:val="clear" w:color="auto" w:fill="auto"/>
          </w:tcPr>
          <w:p w14:paraId="51589072" w14:textId="77777777" w:rsidR="00B5110B" w:rsidRPr="00B5110B" w:rsidRDefault="00B5110B" w:rsidP="00B5110B">
            <w:pPr>
              <w:suppressAutoHyphens w:val="0"/>
              <w:spacing w:before="40" w:after="120"/>
              <w:rPr>
                <w:lang w:val="es-ES_tradnl"/>
              </w:rPr>
            </w:pPr>
            <w:r w:rsidRPr="00B5110B">
              <w:rPr>
                <w:lang w:val="es-ES_tradnl"/>
              </w:rPr>
              <w:t>23 de diciembre de 2010</w:t>
            </w:r>
          </w:p>
        </w:tc>
        <w:tc>
          <w:tcPr>
            <w:tcW w:w="1713" w:type="dxa"/>
            <w:shd w:val="clear" w:color="auto" w:fill="auto"/>
          </w:tcPr>
          <w:p w14:paraId="4DAA4EEA" w14:textId="77777777" w:rsidR="00B5110B" w:rsidRPr="00B5110B" w:rsidRDefault="00B5110B" w:rsidP="00B5110B">
            <w:pPr>
              <w:suppressAutoHyphens w:val="0"/>
              <w:spacing w:before="40" w:after="120"/>
              <w:rPr>
                <w:lang w:val="es-ES_tradnl"/>
              </w:rPr>
            </w:pPr>
            <w:r w:rsidRPr="00B5110B">
              <w:rPr>
                <w:lang w:val="es-ES_tradnl"/>
              </w:rPr>
              <w:t>23 de diciembre de 2012</w:t>
            </w:r>
          </w:p>
        </w:tc>
        <w:tc>
          <w:tcPr>
            <w:tcW w:w="1807" w:type="dxa"/>
            <w:shd w:val="clear" w:color="auto" w:fill="auto"/>
          </w:tcPr>
          <w:p w14:paraId="19A23742" w14:textId="77777777" w:rsidR="00B5110B" w:rsidRPr="00B5110B" w:rsidRDefault="00B5110B" w:rsidP="00B5110B">
            <w:pPr>
              <w:suppressAutoHyphens w:val="0"/>
              <w:spacing w:before="40" w:after="120"/>
              <w:rPr>
                <w:lang w:val="es-ES_tradnl"/>
              </w:rPr>
            </w:pPr>
            <w:r w:rsidRPr="00B5110B">
              <w:rPr>
                <w:lang w:val="es-ES_tradnl"/>
              </w:rPr>
              <w:t>22 de julio de 2016</w:t>
            </w:r>
          </w:p>
        </w:tc>
      </w:tr>
      <w:tr w:rsidR="00B5110B" w:rsidRPr="00B5110B" w14:paraId="328CD76B" w14:textId="77777777" w:rsidTr="00B5110B">
        <w:trPr>
          <w:trHeight w:val="240"/>
        </w:trPr>
        <w:tc>
          <w:tcPr>
            <w:tcW w:w="2225" w:type="dxa"/>
            <w:shd w:val="clear" w:color="auto" w:fill="auto"/>
          </w:tcPr>
          <w:p w14:paraId="3BCBBA40" w14:textId="77777777" w:rsidR="00B5110B" w:rsidRPr="00B5110B" w:rsidRDefault="00B5110B" w:rsidP="00B5110B">
            <w:pPr>
              <w:suppressAutoHyphens w:val="0"/>
              <w:spacing w:before="40" w:after="120"/>
              <w:rPr>
                <w:lang w:val="es-ES_tradnl"/>
              </w:rPr>
            </w:pPr>
            <w:r w:rsidRPr="00B5110B">
              <w:rPr>
                <w:lang w:val="es-ES_tradnl"/>
              </w:rPr>
              <w:t>Nigeria</w:t>
            </w:r>
          </w:p>
        </w:tc>
        <w:tc>
          <w:tcPr>
            <w:tcW w:w="2225" w:type="dxa"/>
            <w:shd w:val="clear" w:color="auto" w:fill="auto"/>
          </w:tcPr>
          <w:p w14:paraId="11B4EDF6" w14:textId="77777777" w:rsidR="00B5110B" w:rsidRPr="00B5110B" w:rsidRDefault="00B5110B" w:rsidP="00B5110B">
            <w:pPr>
              <w:suppressAutoHyphens w:val="0"/>
              <w:spacing w:before="40" w:after="120"/>
              <w:rPr>
                <w:lang w:val="es-ES_tradnl"/>
              </w:rPr>
            </w:pPr>
            <w:r w:rsidRPr="00B5110B">
              <w:rPr>
                <w:lang w:val="es-ES_tradnl"/>
              </w:rPr>
              <w:t>27 de julio de 2009</w:t>
            </w:r>
          </w:p>
        </w:tc>
        <w:tc>
          <w:tcPr>
            <w:tcW w:w="1669" w:type="dxa"/>
            <w:shd w:val="clear" w:color="auto" w:fill="auto"/>
          </w:tcPr>
          <w:p w14:paraId="6519BF7F" w14:textId="77777777" w:rsidR="00B5110B" w:rsidRPr="00B5110B" w:rsidRDefault="00B5110B" w:rsidP="00B5110B">
            <w:pPr>
              <w:suppressAutoHyphens w:val="0"/>
              <w:spacing w:before="40" w:after="120"/>
              <w:rPr>
                <w:lang w:val="es-ES_tradnl"/>
              </w:rPr>
            </w:pPr>
            <w:r w:rsidRPr="00B5110B">
              <w:rPr>
                <w:lang w:val="es-ES_tradnl"/>
              </w:rPr>
              <w:t>23 de diciembre de 2010</w:t>
            </w:r>
          </w:p>
        </w:tc>
        <w:tc>
          <w:tcPr>
            <w:tcW w:w="1713" w:type="dxa"/>
            <w:shd w:val="clear" w:color="auto" w:fill="auto"/>
          </w:tcPr>
          <w:p w14:paraId="27D44FC4" w14:textId="77777777" w:rsidR="00B5110B" w:rsidRPr="00B5110B" w:rsidRDefault="00B5110B" w:rsidP="00B5110B">
            <w:pPr>
              <w:suppressAutoHyphens w:val="0"/>
              <w:spacing w:before="40" w:after="120"/>
              <w:rPr>
                <w:lang w:val="es-ES_tradnl"/>
              </w:rPr>
            </w:pPr>
            <w:r w:rsidRPr="00B5110B">
              <w:rPr>
                <w:lang w:val="es-ES_tradnl"/>
              </w:rPr>
              <w:t>23 de diciembre de 2012</w:t>
            </w:r>
          </w:p>
        </w:tc>
        <w:tc>
          <w:tcPr>
            <w:tcW w:w="1807" w:type="dxa"/>
            <w:shd w:val="clear" w:color="auto" w:fill="auto"/>
          </w:tcPr>
          <w:p w14:paraId="1704E9DF" w14:textId="77777777" w:rsidR="00B5110B" w:rsidRPr="00B5110B" w:rsidRDefault="00B5110B" w:rsidP="00B5110B">
            <w:pPr>
              <w:suppressAutoHyphens w:val="0"/>
              <w:spacing w:before="40" w:after="120"/>
              <w:rPr>
                <w:lang w:val="es-ES_tradnl"/>
              </w:rPr>
            </w:pPr>
            <w:r w:rsidRPr="00B5110B">
              <w:rPr>
                <w:lang w:val="es-ES_tradnl"/>
              </w:rPr>
              <w:t>26 de marzo de 2021</w:t>
            </w:r>
          </w:p>
        </w:tc>
      </w:tr>
      <w:tr w:rsidR="00B5110B" w:rsidRPr="00B5110B" w14:paraId="09E8588B" w14:textId="77777777" w:rsidTr="00B5110B">
        <w:trPr>
          <w:trHeight w:val="240"/>
        </w:trPr>
        <w:tc>
          <w:tcPr>
            <w:tcW w:w="2225" w:type="dxa"/>
            <w:shd w:val="clear" w:color="auto" w:fill="auto"/>
          </w:tcPr>
          <w:p w14:paraId="603101AE" w14:textId="77777777" w:rsidR="00B5110B" w:rsidRPr="00B5110B" w:rsidRDefault="00B5110B" w:rsidP="00B5110B">
            <w:pPr>
              <w:suppressAutoHyphens w:val="0"/>
              <w:spacing w:before="40" w:after="120"/>
              <w:rPr>
                <w:lang w:val="es-ES_tradnl"/>
              </w:rPr>
            </w:pPr>
            <w:r w:rsidRPr="00B5110B">
              <w:rPr>
                <w:lang w:val="es-ES_tradnl"/>
              </w:rPr>
              <w:t>España*</w:t>
            </w:r>
          </w:p>
        </w:tc>
        <w:tc>
          <w:tcPr>
            <w:tcW w:w="2225" w:type="dxa"/>
            <w:shd w:val="clear" w:color="auto" w:fill="auto"/>
          </w:tcPr>
          <w:p w14:paraId="531A59EF" w14:textId="77777777" w:rsidR="00B5110B" w:rsidRPr="00B5110B" w:rsidRDefault="00B5110B" w:rsidP="00B5110B">
            <w:pPr>
              <w:suppressAutoHyphens w:val="0"/>
              <w:spacing w:before="40" w:after="120"/>
              <w:rPr>
                <w:lang w:val="es-ES_tradnl"/>
              </w:rPr>
            </w:pPr>
            <w:r w:rsidRPr="00B5110B">
              <w:rPr>
                <w:lang w:val="es-ES_tradnl"/>
              </w:rPr>
              <w:t>24 de septiembre de 2009</w:t>
            </w:r>
          </w:p>
        </w:tc>
        <w:tc>
          <w:tcPr>
            <w:tcW w:w="1669" w:type="dxa"/>
            <w:shd w:val="clear" w:color="auto" w:fill="auto"/>
          </w:tcPr>
          <w:p w14:paraId="34F90AFA" w14:textId="77777777" w:rsidR="00B5110B" w:rsidRPr="00B5110B" w:rsidRDefault="00B5110B" w:rsidP="00B5110B">
            <w:pPr>
              <w:suppressAutoHyphens w:val="0"/>
              <w:spacing w:before="40" w:after="120"/>
              <w:rPr>
                <w:lang w:val="es-ES_tradnl"/>
              </w:rPr>
            </w:pPr>
            <w:r w:rsidRPr="00B5110B">
              <w:rPr>
                <w:lang w:val="es-ES_tradnl"/>
              </w:rPr>
              <w:t>23 de diciembre de 2010</w:t>
            </w:r>
          </w:p>
        </w:tc>
        <w:tc>
          <w:tcPr>
            <w:tcW w:w="1713" w:type="dxa"/>
            <w:shd w:val="clear" w:color="auto" w:fill="auto"/>
          </w:tcPr>
          <w:p w14:paraId="5126FAE7" w14:textId="77777777" w:rsidR="00B5110B" w:rsidRPr="00B5110B" w:rsidRDefault="00B5110B" w:rsidP="00B5110B">
            <w:pPr>
              <w:suppressAutoHyphens w:val="0"/>
              <w:spacing w:before="40" w:after="120"/>
              <w:rPr>
                <w:lang w:val="es-ES_tradnl"/>
              </w:rPr>
            </w:pPr>
            <w:r w:rsidRPr="00B5110B">
              <w:rPr>
                <w:lang w:val="es-ES_tradnl"/>
              </w:rPr>
              <w:t>23 de diciembre de 2012</w:t>
            </w:r>
          </w:p>
        </w:tc>
        <w:tc>
          <w:tcPr>
            <w:tcW w:w="1807" w:type="dxa"/>
            <w:shd w:val="clear" w:color="auto" w:fill="auto"/>
          </w:tcPr>
          <w:p w14:paraId="5F7440D7" w14:textId="77777777" w:rsidR="00B5110B" w:rsidRPr="00B5110B" w:rsidRDefault="00B5110B" w:rsidP="00B5110B">
            <w:pPr>
              <w:suppressAutoHyphens w:val="0"/>
              <w:spacing w:before="40" w:after="120"/>
              <w:rPr>
                <w:lang w:val="es-ES_tradnl"/>
              </w:rPr>
            </w:pPr>
            <w:r w:rsidRPr="00B5110B">
              <w:rPr>
                <w:lang w:val="es-ES_tradnl"/>
              </w:rPr>
              <w:t>26 de diciembre de 2012</w:t>
            </w:r>
          </w:p>
        </w:tc>
      </w:tr>
      <w:tr w:rsidR="00B5110B" w:rsidRPr="00B5110B" w14:paraId="1FF3B679" w14:textId="77777777" w:rsidTr="00B5110B">
        <w:trPr>
          <w:trHeight w:val="240"/>
        </w:trPr>
        <w:tc>
          <w:tcPr>
            <w:tcW w:w="2225" w:type="dxa"/>
            <w:shd w:val="clear" w:color="auto" w:fill="auto"/>
          </w:tcPr>
          <w:p w14:paraId="31997735" w14:textId="77777777" w:rsidR="00B5110B" w:rsidRPr="00B5110B" w:rsidRDefault="00B5110B" w:rsidP="00B5110B">
            <w:pPr>
              <w:suppressAutoHyphens w:val="0"/>
              <w:spacing w:before="40" w:after="120"/>
              <w:rPr>
                <w:lang w:val="es-ES_tradnl"/>
              </w:rPr>
            </w:pPr>
            <w:r w:rsidRPr="00B5110B">
              <w:rPr>
                <w:lang w:val="es-ES_tradnl"/>
              </w:rPr>
              <w:t>Alemania*</w:t>
            </w:r>
          </w:p>
        </w:tc>
        <w:tc>
          <w:tcPr>
            <w:tcW w:w="2225" w:type="dxa"/>
            <w:shd w:val="clear" w:color="auto" w:fill="auto"/>
          </w:tcPr>
          <w:p w14:paraId="677EF442" w14:textId="77777777" w:rsidR="00B5110B" w:rsidRPr="00B5110B" w:rsidRDefault="00B5110B" w:rsidP="00B5110B">
            <w:pPr>
              <w:suppressAutoHyphens w:val="0"/>
              <w:spacing w:before="40" w:after="120"/>
              <w:rPr>
                <w:lang w:val="es-ES_tradnl"/>
              </w:rPr>
            </w:pPr>
            <w:r w:rsidRPr="00B5110B">
              <w:rPr>
                <w:lang w:val="es-ES_tradnl"/>
              </w:rPr>
              <w:t>24 de septiembre de 2009</w:t>
            </w:r>
          </w:p>
        </w:tc>
        <w:tc>
          <w:tcPr>
            <w:tcW w:w="1669" w:type="dxa"/>
            <w:shd w:val="clear" w:color="auto" w:fill="auto"/>
          </w:tcPr>
          <w:p w14:paraId="0C6D772C" w14:textId="77777777" w:rsidR="00B5110B" w:rsidRPr="00B5110B" w:rsidRDefault="00B5110B" w:rsidP="00B5110B">
            <w:pPr>
              <w:suppressAutoHyphens w:val="0"/>
              <w:spacing w:before="40" w:after="120"/>
              <w:rPr>
                <w:lang w:val="es-ES_tradnl"/>
              </w:rPr>
            </w:pPr>
            <w:r w:rsidRPr="00B5110B">
              <w:rPr>
                <w:lang w:val="es-ES_tradnl"/>
              </w:rPr>
              <w:t>23 de diciembre de 2010</w:t>
            </w:r>
          </w:p>
        </w:tc>
        <w:tc>
          <w:tcPr>
            <w:tcW w:w="1713" w:type="dxa"/>
            <w:shd w:val="clear" w:color="auto" w:fill="auto"/>
          </w:tcPr>
          <w:p w14:paraId="5E819BBD" w14:textId="77777777" w:rsidR="00B5110B" w:rsidRPr="00B5110B" w:rsidRDefault="00B5110B" w:rsidP="00B5110B">
            <w:pPr>
              <w:suppressAutoHyphens w:val="0"/>
              <w:spacing w:before="40" w:after="120"/>
              <w:rPr>
                <w:lang w:val="es-ES_tradnl"/>
              </w:rPr>
            </w:pPr>
            <w:r w:rsidRPr="00B5110B">
              <w:rPr>
                <w:lang w:val="es-ES_tradnl"/>
              </w:rPr>
              <w:t>23 de diciembre de 2012</w:t>
            </w:r>
          </w:p>
        </w:tc>
        <w:tc>
          <w:tcPr>
            <w:tcW w:w="1807" w:type="dxa"/>
            <w:shd w:val="clear" w:color="auto" w:fill="auto"/>
          </w:tcPr>
          <w:p w14:paraId="2D4089D0" w14:textId="77777777" w:rsidR="00B5110B" w:rsidRPr="00B5110B" w:rsidRDefault="00B5110B" w:rsidP="00B5110B">
            <w:pPr>
              <w:suppressAutoHyphens w:val="0"/>
              <w:spacing w:before="40" w:after="120"/>
              <w:rPr>
                <w:lang w:val="es-ES_tradnl"/>
              </w:rPr>
            </w:pPr>
            <w:r w:rsidRPr="00B5110B">
              <w:rPr>
                <w:lang w:val="es-ES_tradnl"/>
              </w:rPr>
              <w:t>25 de marzo de 2013</w:t>
            </w:r>
          </w:p>
        </w:tc>
      </w:tr>
      <w:tr w:rsidR="00B5110B" w:rsidRPr="00B5110B" w14:paraId="3708D338" w14:textId="77777777" w:rsidTr="00B5110B">
        <w:trPr>
          <w:trHeight w:val="240"/>
        </w:trPr>
        <w:tc>
          <w:tcPr>
            <w:tcW w:w="2225" w:type="dxa"/>
            <w:shd w:val="clear" w:color="auto" w:fill="auto"/>
          </w:tcPr>
          <w:p w14:paraId="63AC057D" w14:textId="77777777" w:rsidR="00B5110B" w:rsidRPr="00B5110B" w:rsidRDefault="00B5110B" w:rsidP="00B5110B">
            <w:pPr>
              <w:suppressAutoHyphens w:val="0"/>
              <w:spacing w:before="40" w:after="120"/>
              <w:rPr>
                <w:lang w:val="es-ES_tradnl"/>
              </w:rPr>
            </w:pPr>
            <w:r w:rsidRPr="00B5110B">
              <w:rPr>
                <w:lang w:val="es-ES_tradnl"/>
              </w:rPr>
              <w:t>Ecuador*</w:t>
            </w:r>
          </w:p>
        </w:tc>
        <w:tc>
          <w:tcPr>
            <w:tcW w:w="2225" w:type="dxa"/>
            <w:shd w:val="clear" w:color="auto" w:fill="auto"/>
          </w:tcPr>
          <w:p w14:paraId="595B7BD4" w14:textId="77777777" w:rsidR="00B5110B" w:rsidRPr="00B5110B" w:rsidRDefault="00B5110B" w:rsidP="00B5110B">
            <w:pPr>
              <w:suppressAutoHyphens w:val="0"/>
              <w:spacing w:before="40" w:after="120"/>
              <w:rPr>
                <w:lang w:val="es-ES_tradnl"/>
              </w:rPr>
            </w:pPr>
            <w:r w:rsidRPr="00B5110B">
              <w:rPr>
                <w:lang w:val="es-ES_tradnl"/>
              </w:rPr>
              <w:t>20 de octubre de 2009</w:t>
            </w:r>
          </w:p>
        </w:tc>
        <w:tc>
          <w:tcPr>
            <w:tcW w:w="1669" w:type="dxa"/>
            <w:shd w:val="clear" w:color="auto" w:fill="auto"/>
          </w:tcPr>
          <w:p w14:paraId="25AA51AE" w14:textId="77777777" w:rsidR="00B5110B" w:rsidRPr="00B5110B" w:rsidRDefault="00B5110B" w:rsidP="00B5110B">
            <w:pPr>
              <w:suppressAutoHyphens w:val="0"/>
              <w:spacing w:before="40" w:after="120"/>
              <w:rPr>
                <w:lang w:val="es-ES_tradnl"/>
              </w:rPr>
            </w:pPr>
            <w:r w:rsidRPr="00B5110B">
              <w:rPr>
                <w:lang w:val="es-ES_tradnl"/>
              </w:rPr>
              <w:t>23 de diciembre de 2010</w:t>
            </w:r>
          </w:p>
        </w:tc>
        <w:tc>
          <w:tcPr>
            <w:tcW w:w="1713" w:type="dxa"/>
            <w:shd w:val="clear" w:color="auto" w:fill="auto"/>
          </w:tcPr>
          <w:p w14:paraId="120C35A3" w14:textId="77777777" w:rsidR="00B5110B" w:rsidRPr="00B5110B" w:rsidRDefault="00B5110B" w:rsidP="00B5110B">
            <w:pPr>
              <w:suppressAutoHyphens w:val="0"/>
              <w:spacing w:before="40" w:after="120"/>
              <w:rPr>
                <w:lang w:val="es-ES_tradnl"/>
              </w:rPr>
            </w:pPr>
            <w:r w:rsidRPr="00B5110B">
              <w:rPr>
                <w:lang w:val="es-ES_tradnl"/>
              </w:rPr>
              <w:t>23 de diciembre de 2012</w:t>
            </w:r>
          </w:p>
        </w:tc>
        <w:tc>
          <w:tcPr>
            <w:tcW w:w="1807" w:type="dxa"/>
            <w:shd w:val="clear" w:color="auto" w:fill="auto"/>
          </w:tcPr>
          <w:p w14:paraId="7972753E" w14:textId="77777777" w:rsidR="00B5110B" w:rsidRPr="00B5110B" w:rsidRDefault="00B5110B" w:rsidP="00B5110B">
            <w:pPr>
              <w:suppressAutoHyphens w:val="0"/>
              <w:spacing w:before="40" w:after="120"/>
              <w:rPr>
                <w:lang w:val="es-ES_tradnl"/>
              </w:rPr>
            </w:pPr>
            <w:r w:rsidRPr="00B5110B">
              <w:rPr>
                <w:lang w:val="es-ES_tradnl"/>
              </w:rPr>
              <w:t>5 de junio de 2015</w:t>
            </w:r>
          </w:p>
        </w:tc>
      </w:tr>
      <w:tr w:rsidR="00B5110B" w:rsidRPr="00B5110B" w14:paraId="1D595FD7" w14:textId="77777777" w:rsidTr="00B5110B">
        <w:trPr>
          <w:trHeight w:val="240"/>
        </w:trPr>
        <w:tc>
          <w:tcPr>
            <w:tcW w:w="2225" w:type="dxa"/>
            <w:shd w:val="clear" w:color="auto" w:fill="auto"/>
          </w:tcPr>
          <w:p w14:paraId="689BE362" w14:textId="77777777" w:rsidR="00B5110B" w:rsidRPr="00B5110B" w:rsidRDefault="00B5110B" w:rsidP="00B5110B">
            <w:pPr>
              <w:suppressAutoHyphens w:val="0"/>
              <w:spacing w:before="40" w:after="120"/>
              <w:rPr>
                <w:lang w:val="es-ES_tradnl"/>
              </w:rPr>
            </w:pPr>
            <w:r w:rsidRPr="00B5110B">
              <w:rPr>
                <w:lang w:val="es-ES_tradnl"/>
              </w:rPr>
              <w:t>Burkina Faso</w:t>
            </w:r>
          </w:p>
        </w:tc>
        <w:tc>
          <w:tcPr>
            <w:tcW w:w="2225" w:type="dxa"/>
            <w:shd w:val="clear" w:color="auto" w:fill="auto"/>
          </w:tcPr>
          <w:p w14:paraId="3F6F10DA" w14:textId="77777777" w:rsidR="00B5110B" w:rsidRPr="00B5110B" w:rsidRDefault="00B5110B" w:rsidP="00B5110B">
            <w:pPr>
              <w:suppressAutoHyphens w:val="0"/>
              <w:spacing w:before="40" w:after="120"/>
              <w:rPr>
                <w:lang w:val="es-ES_tradnl"/>
              </w:rPr>
            </w:pPr>
            <w:r w:rsidRPr="00B5110B">
              <w:rPr>
                <w:lang w:val="es-ES_tradnl"/>
              </w:rPr>
              <w:t>3 de diciembre de 2009</w:t>
            </w:r>
          </w:p>
        </w:tc>
        <w:tc>
          <w:tcPr>
            <w:tcW w:w="1669" w:type="dxa"/>
            <w:shd w:val="clear" w:color="auto" w:fill="auto"/>
          </w:tcPr>
          <w:p w14:paraId="22E64467" w14:textId="77777777" w:rsidR="00B5110B" w:rsidRPr="00B5110B" w:rsidRDefault="00B5110B" w:rsidP="00B5110B">
            <w:pPr>
              <w:suppressAutoHyphens w:val="0"/>
              <w:spacing w:before="40" w:after="120"/>
              <w:rPr>
                <w:lang w:val="es-ES_tradnl"/>
              </w:rPr>
            </w:pPr>
            <w:r w:rsidRPr="00B5110B">
              <w:rPr>
                <w:lang w:val="es-ES_tradnl"/>
              </w:rPr>
              <w:t>23 de diciembre de 2010</w:t>
            </w:r>
          </w:p>
        </w:tc>
        <w:tc>
          <w:tcPr>
            <w:tcW w:w="1713" w:type="dxa"/>
            <w:shd w:val="clear" w:color="auto" w:fill="auto"/>
          </w:tcPr>
          <w:p w14:paraId="76DAE8A6" w14:textId="77777777" w:rsidR="00B5110B" w:rsidRPr="00B5110B" w:rsidRDefault="00B5110B" w:rsidP="00B5110B">
            <w:pPr>
              <w:suppressAutoHyphens w:val="0"/>
              <w:spacing w:before="40" w:after="120"/>
              <w:rPr>
                <w:lang w:val="es-ES_tradnl"/>
              </w:rPr>
            </w:pPr>
            <w:r w:rsidRPr="00B5110B">
              <w:rPr>
                <w:lang w:val="es-ES_tradnl"/>
              </w:rPr>
              <w:t>23 de diciembre de 2012</w:t>
            </w:r>
          </w:p>
        </w:tc>
        <w:tc>
          <w:tcPr>
            <w:tcW w:w="1807" w:type="dxa"/>
            <w:shd w:val="clear" w:color="auto" w:fill="auto"/>
          </w:tcPr>
          <w:p w14:paraId="471C2237" w14:textId="77777777" w:rsidR="00B5110B" w:rsidRPr="00B5110B" w:rsidRDefault="00B5110B" w:rsidP="00B5110B">
            <w:pPr>
              <w:suppressAutoHyphens w:val="0"/>
              <w:spacing w:before="40" w:after="120"/>
              <w:rPr>
                <w:lang w:val="es-ES_tradnl"/>
              </w:rPr>
            </w:pPr>
            <w:r w:rsidRPr="00B5110B">
              <w:rPr>
                <w:lang w:val="es-ES_tradnl"/>
              </w:rPr>
              <w:t>7 de octubre de 2014</w:t>
            </w:r>
          </w:p>
        </w:tc>
      </w:tr>
      <w:tr w:rsidR="00B5110B" w:rsidRPr="00B5110B" w14:paraId="4CAFA0AF" w14:textId="77777777" w:rsidTr="00B5110B">
        <w:trPr>
          <w:trHeight w:val="240"/>
        </w:trPr>
        <w:tc>
          <w:tcPr>
            <w:tcW w:w="2225" w:type="dxa"/>
            <w:shd w:val="clear" w:color="auto" w:fill="auto"/>
          </w:tcPr>
          <w:p w14:paraId="08BE7601" w14:textId="77777777" w:rsidR="00B5110B" w:rsidRPr="00B5110B" w:rsidRDefault="00B5110B" w:rsidP="00B5110B">
            <w:pPr>
              <w:suppressAutoHyphens w:val="0"/>
              <w:spacing w:before="40" w:after="120"/>
              <w:rPr>
                <w:lang w:val="es-ES_tradnl"/>
              </w:rPr>
            </w:pPr>
            <w:r w:rsidRPr="00B5110B">
              <w:rPr>
                <w:lang w:val="es-ES_tradnl"/>
              </w:rPr>
              <w:t>Chile*</w:t>
            </w:r>
          </w:p>
        </w:tc>
        <w:tc>
          <w:tcPr>
            <w:tcW w:w="2225" w:type="dxa"/>
            <w:shd w:val="clear" w:color="auto" w:fill="auto"/>
          </w:tcPr>
          <w:p w14:paraId="0DC1AF00" w14:textId="77777777" w:rsidR="00B5110B" w:rsidRPr="00B5110B" w:rsidRDefault="00B5110B" w:rsidP="00B5110B">
            <w:pPr>
              <w:suppressAutoHyphens w:val="0"/>
              <w:spacing w:before="40" w:after="120"/>
              <w:rPr>
                <w:lang w:val="es-ES_tradnl"/>
              </w:rPr>
            </w:pPr>
            <w:r w:rsidRPr="00B5110B">
              <w:rPr>
                <w:lang w:val="es-ES_tradnl"/>
              </w:rPr>
              <w:t>8 de diciembre de 2009</w:t>
            </w:r>
          </w:p>
        </w:tc>
        <w:tc>
          <w:tcPr>
            <w:tcW w:w="1669" w:type="dxa"/>
            <w:shd w:val="clear" w:color="auto" w:fill="auto"/>
          </w:tcPr>
          <w:p w14:paraId="5A635409" w14:textId="77777777" w:rsidR="00B5110B" w:rsidRPr="00B5110B" w:rsidRDefault="00B5110B" w:rsidP="00B5110B">
            <w:pPr>
              <w:suppressAutoHyphens w:val="0"/>
              <w:spacing w:before="40" w:after="120"/>
              <w:rPr>
                <w:lang w:val="es-ES_tradnl"/>
              </w:rPr>
            </w:pPr>
            <w:r w:rsidRPr="00B5110B">
              <w:rPr>
                <w:lang w:val="es-ES_tradnl"/>
              </w:rPr>
              <w:t>23 de diciembre de 2010</w:t>
            </w:r>
          </w:p>
        </w:tc>
        <w:tc>
          <w:tcPr>
            <w:tcW w:w="1713" w:type="dxa"/>
            <w:shd w:val="clear" w:color="auto" w:fill="auto"/>
          </w:tcPr>
          <w:p w14:paraId="2F9BD096" w14:textId="77777777" w:rsidR="00B5110B" w:rsidRPr="00B5110B" w:rsidRDefault="00B5110B" w:rsidP="00B5110B">
            <w:pPr>
              <w:suppressAutoHyphens w:val="0"/>
              <w:spacing w:before="40" w:after="120"/>
              <w:rPr>
                <w:lang w:val="es-ES_tradnl"/>
              </w:rPr>
            </w:pPr>
            <w:r w:rsidRPr="00B5110B">
              <w:rPr>
                <w:lang w:val="es-ES_tradnl"/>
              </w:rPr>
              <w:t>23 de diciembre de 2012</w:t>
            </w:r>
          </w:p>
        </w:tc>
        <w:tc>
          <w:tcPr>
            <w:tcW w:w="1807" w:type="dxa"/>
            <w:shd w:val="clear" w:color="auto" w:fill="auto"/>
          </w:tcPr>
          <w:p w14:paraId="079DD2E0" w14:textId="77777777" w:rsidR="00B5110B" w:rsidRPr="00B5110B" w:rsidRDefault="00B5110B" w:rsidP="00B5110B">
            <w:pPr>
              <w:suppressAutoHyphens w:val="0"/>
              <w:spacing w:before="40" w:after="120"/>
              <w:rPr>
                <w:lang w:val="es-ES_tradnl"/>
              </w:rPr>
            </w:pPr>
            <w:r w:rsidRPr="00B5110B">
              <w:rPr>
                <w:lang w:val="es-ES_tradnl"/>
              </w:rPr>
              <w:t>1 de diciembre de 2017</w:t>
            </w:r>
          </w:p>
        </w:tc>
      </w:tr>
      <w:tr w:rsidR="00B5110B" w:rsidRPr="00B5110B" w14:paraId="2995C04C" w14:textId="77777777" w:rsidTr="00B5110B">
        <w:trPr>
          <w:trHeight w:val="240"/>
        </w:trPr>
        <w:tc>
          <w:tcPr>
            <w:tcW w:w="2225" w:type="dxa"/>
            <w:shd w:val="clear" w:color="auto" w:fill="auto"/>
          </w:tcPr>
          <w:p w14:paraId="08B43417" w14:textId="77777777" w:rsidR="00B5110B" w:rsidRPr="00B5110B" w:rsidRDefault="00B5110B" w:rsidP="00B5110B">
            <w:pPr>
              <w:suppressAutoHyphens w:val="0"/>
              <w:spacing w:before="40" w:after="120"/>
              <w:rPr>
                <w:lang w:val="es-ES_tradnl"/>
              </w:rPr>
            </w:pPr>
            <w:r w:rsidRPr="00B5110B">
              <w:rPr>
                <w:lang w:val="es-ES_tradnl"/>
              </w:rPr>
              <w:lastRenderedPageBreak/>
              <w:t>Paraguay</w:t>
            </w:r>
          </w:p>
        </w:tc>
        <w:tc>
          <w:tcPr>
            <w:tcW w:w="2225" w:type="dxa"/>
            <w:shd w:val="clear" w:color="auto" w:fill="auto"/>
          </w:tcPr>
          <w:p w14:paraId="043F1A05" w14:textId="77777777" w:rsidR="00B5110B" w:rsidRPr="00B5110B" w:rsidRDefault="00B5110B" w:rsidP="00B5110B">
            <w:pPr>
              <w:suppressAutoHyphens w:val="0"/>
              <w:spacing w:before="40" w:after="120"/>
              <w:rPr>
                <w:lang w:val="es-ES_tradnl"/>
              </w:rPr>
            </w:pPr>
            <w:r w:rsidRPr="00B5110B">
              <w:rPr>
                <w:lang w:val="es-ES_tradnl"/>
              </w:rPr>
              <w:t>3 de agosto de 2010</w:t>
            </w:r>
          </w:p>
        </w:tc>
        <w:tc>
          <w:tcPr>
            <w:tcW w:w="1669" w:type="dxa"/>
            <w:shd w:val="clear" w:color="auto" w:fill="auto"/>
          </w:tcPr>
          <w:p w14:paraId="03D5E61F" w14:textId="77777777" w:rsidR="00B5110B" w:rsidRPr="00B5110B" w:rsidRDefault="00B5110B" w:rsidP="00B5110B">
            <w:pPr>
              <w:suppressAutoHyphens w:val="0"/>
              <w:spacing w:before="40" w:after="120"/>
              <w:rPr>
                <w:lang w:val="es-ES_tradnl"/>
              </w:rPr>
            </w:pPr>
            <w:r w:rsidRPr="00B5110B">
              <w:rPr>
                <w:lang w:val="es-ES_tradnl"/>
              </w:rPr>
              <w:t>23 de diciembre de 2010</w:t>
            </w:r>
          </w:p>
        </w:tc>
        <w:tc>
          <w:tcPr>
            <w:tcW w:w="1713" w:type="dxa"/>
            <w:shd w:val="clear" w:color="auto" w:fill="auto"/>
          </w:tcPr>
          <w:p w14:paraId="3FE9DE7F" w14:textId="77777777" w:rsidR="00B5110B" w:rsidRPr="00B5110B" w:rsidRDefault="00B5110B" w:rsidP="00B5110B">
            <w:pPr>
              <w:suppressAutoHyphens w:val="0"/>
              <w:spacing w:before="40" w:after="120"/>
              <w:rPr>
                <w:lang w:val="es-ES_tradnl"/>
              </w:rPr>
            </w:pPr>
            <w:r w:rsidRPr="00B5110B">
              <w:rPr>
                <w:lang w:val="es-ES_tradnl"/>
              </w:rPr>
              <w:t>23 de diciembre de 2012</w:t>
            </w:r>
          </w:p>
        </w:tc>
        <w:tc>
          <w:tcPr>
            <w:tcW w:w="1807" w:type="dxa"/>
            <w:shd w:val="clear" w:color="auto" w:fill="auto"/>
          </w:tcPr>
          <w:p w14:paraId="0A098090" w14:textId="77777777" w:rsidR="00B5110B" w:rsidRPr="00B5110B" w:rsidRDefault="00B5110B" w:rsidP="00B5110B">
            <w:pPr>
              <w:suppressAutoHyphens w:val="0"/>
              <w:spacing w:before="40" w:after="120"/>
              <w:rPr>
                <w:lang w:val="es-ES_tradnl"/>
              </w:rPr>
            </w:pPr>
            <w:r w:rsidRPr="00B5110B">
              <w:rPr>
                <w:lang w:val="es-ES_tradnl"/>
              </w:rPr>
              <w:t>28 de agosto de 2013</w:t>
            </w:r>
          </w:p>
        </w:tc>
      </w:tr>
      <w:tr w:rsidR="00B5110B" w:rsidRPr="00B5110B" w14:paraId="0F3155A0" w14:textId="77777777" w:rsidTr="00B5110B">
        <w:trPr>
          <w:trHeight w:val="240"/>
        </w:trPr>
        <w:tc>
          <w:tcPr>
            <w:tcW w:w="2225" w:type="dxa"/>
            <w:shd w:val="clear" w:color="auto" w:fill="auto"/>
          </w:tcPr>
          <w:p w14:paraId="70FEEEFC" w14:textId="77777777" w:rsidR="00B5110B" w:rsidRPr="00B5110B" w:rsidRDefault="00B5110B" w:rsidP="00B5110B">
            <w:pPr>
              <w:suppressAutoHyphens w:val="0"/>
              <w:spacing w:before="40" w:after="120"/>
              <w:rPr>
                <w:lang w:val="es-ES_tradnl"/>
              </w:rPr>
            </w:pPr>
            <w:r w:rsidRPr="00B5110B">
              <w:rPr>
                <w:lang w:val="es-ES_tradnl"/>
              </w:rPr>
              <w:t>Iraq</w:t>
            </w:r>
          </w:p>
        </w:tc>
        <w:tc>
          <w:tcPr>
            <w:tcW w:w="2225" w:type="dxa"/>
            <w:shd w:val="clear" w:color="auto" w:fill="auto"/>
          </w:tcPr>
          <w:p w14:paraId="7F232F68" w14:textId="77777777" w:rsidR="00B5110B" w:rsidRPr="00B5110B" w:rsidRDefault="00B5110B" w:rsidP="00B5110B">
            <w:pPr>
              <w:suppressAutoHyphens w:val="0"/>
              <w:spacing w:before="40" w:after="120"/>
              <w:rPr>
                <w:lang w:val="es-ES_tradnl"/>
              </w:rPr>
            </w:pPr>
            <w:r w:rsidRPr="00B5110B">
              <w:rPr>
                <w:lang w:val="es-ES_tradnl"/>
              </w:rPr>
              <w:t>23 de noviembre de 2010</w:t>
            </w:r>
          </w:p>
        </w:tc>
        <w:tc>
          <w:tcPr>
            <w:tcW w:w="1669" w:type="dxa"/>
            <w:shd w:val="clear" w:color="auto" w:fill="auto"/>
          </w:tcPr>
          <w:p w14:paraId="03DE9E59" w14:textId="77777777" w:rsidR="00B5110B" w:rsidRPr="00B5110B" w:rsidRDefault="00B5110B" w:rsidP="00B5110B">
            <w:pPr>
              <w:suppressAutoHyphens w:val="0"/>
              <w:spacing w:before="40" w:after="120"/>
              <w:rPr>
                <w:lang w:val="es-ES_tradnl"/>
              </w:rPr>
            </w:pPr>
            <w:r w:rsidRPr="00B5110B">
              <w:rPr>
                <w:lang w:val="es-ES_tradnl"/>
              </w:rPr>
              <w:t>23 de diciembre de 2010</w:t>
            </w:r>
          </w:p>
        </w:tc>
        <w:tc>
          <w:tcPr>
            <w:tcW w:w="1713" w:type="dxa"/>
            <w:shd w:val="clear" w:color="auto" w:fill="auto"/>
          </w:tcPr>
          <w:p w14:paraId="0E6D6FA9" w14:textId="77777777" w:rsidR="00B5110B" w:rsidRPr="00B5110B" w:rsidRDefault="00B5110B" w:rsidP="00B5110B">
            <w:pPr>
              <w:suppressAutoHyphens w:val="0"/>
              <w:spacing w:before="40" w:after="120"/>
              <w:rPr>
                <w:lang w:val="es-ES_tradnl"/>
              </w:rPr>
            </w:pPr>
            <w:r w:rsidRPr="00B5110B">
              <w:rPr>
                <w:lang w:val="es-ES_tradnl"/>
              </w:rPr>
              <w:t>23 de diciembre de 2012</w:t>
            </w:r>
          </w:p>
        </w:tc>
        <w:tc>
          <w:tcPr>
            <w:tcW w:w="1807" w:type="dxa"/>
            <w:shd w:val="clear" w:color="auto" w:fill="auto"/>
          </w:tcPr>
          <w:p w14:paraId="17616A22" w14:textId="77777777" w:rsidR="00B5110B" w:rsidRPr="00B5110B" w:rsidRDefault="00B5110B" w:rsidP="00B5110B">
            <w:pPr>
              <w:suppressAutoHyphens w:val="0"/>
              <w:spacing w:before="40" w:after="120"/>
              <w:rPr>
                <w:lang w:val="es-ES_tradnl"/>
              </w:rPr>
            </w:pPr>
            <w:r w:rsidRPr="00B5110B">
              <w:rPr>
                <w:lang w:val="es-ES_tradnl"/>
              </w:rPr>
              <w:t>26 de junio de 2014</w:t>
            </w:r>
          </w:p>
        </w:tc>
      </w:tr>
      <w:tr w:rsidR="00B5110B" w:rsidRPr="00B5110B" w14:paraId="19BE4238" w14:textId="77777777" w:rsidTr="00B5110B">
        <w:trPr>
          <w:trHeight w:val="240"/>
        </w:trPr>
        <w:tc>
          <w:tcPr>
            <w:tcW w:w="2225" w:type="dxa"/>
            <w:shd w:val="clear" w:color="auto" w:fill="auto"/>
          </w:tcPr>
          <w:p w14:paraId="72AE823C" w14:textId="77777777" w:rsidR="00B5110B" w:rsidRPr="00B5110B" w:rsidRDefault="00B5110B" w:rsidP="00B5110B">
            <w:pPr>
              <w:suppressAutoHyphens w:val="0"/>
              <w:spacing w:before="40" w:after="120"/>
              <w:rPr>
                <w:lang w:val="es-ES_tradnl"/>
              </w:rPr>
            </w:pPr>
            <w:r w:rsidRPr="00B5110B">
              <w:rPr>
                <w:lang w:val="es-ES_tradnl"/>
              </w:rPr>
              <w:t>Brasil</w:t>
            </w:r>
          </w:p>
        </w:tc>
        <w:tc>
          <w:tcPr>
            <w:tcW w:w="2225" w:type="dxa"/>
            <w:shd w:val="clear" w:color="auto" w:fill="auto"/>
          </w:tcPr>
          <w:p w14:paraId="2BC730F5" w14:textId="77777777" w:rsidR="00B5110B" w:rsidRPr="00B5110B" w:rsidRDefault="00B5110B" w:rsidP="00B5110B">
            <w:pPr>
              <w:suppressAutoHyphens w:val="0"/>
              <w:spacing w:before="40" w:after="120"/>
              <w:rPr>
                <w:lang w:val="es-ES_tradnl"/>
              </w:rPr>
            </w:pPr>
            <w:r w:rsidRPr="00B5110B">
              <w:rPr>
                <w:lang w:val="es-ES_tradnl"/>
              </w:rPr>
              <w:t>29 de noviembre de 2010</w:t>
            </w:r>
          </w:p>
        </w:tc>
        <w:tc>
          <w:tcPr>
            <w:tcW w:w="1669" w:type="dxa"/>
            <w:shd w:val="clear" w:color="auto" w:fill="auto"/>
          </w:tcPr>
          <w:p w14:paraId="13ADF5E8" w14:textId="77777777" w:rsidR="00B5110B" w:rsidRPr="00B5110B" w:rsidRDefault="00B5110B" w:rsidP="00B5110B">
            <w:pPr>
              <w:suppressAutoHyphens w:val="0"/>
              <w:spacing w:before="40" w:after="120"/>
              <w:rPr>
                <w:lang w:val="es-ES_tradnl"/>
              </w:rPr>
            </w:pPr>
            <w:r w:rsidRPr="00B5110B">
              <w:rPr>
                <w:lang w:val="es-ES_tradnl"/>
              </w:rPr>
              <w:t>29 de diciembre de 2010</w:t>
            </w:r>
          </w:p>
        </w:tc>
        <w:tc>
          <w:tcPr>
            <w:tcW w:w="1713" w:type="dxa"/>
            <w:shd w:val="clear" w:color="auto" w:fill="auto"/>
          </w:tcPr>
          <w:p w14:paraId="13BF8306" w14:textId="77777777" w:rsidR="00B5110B" w:rsidRPr="00B5110B" w:rsidRDefault="00B5110B" w:rsidP="00B5110B">
            <w:pPr>
              <w:suppressAutoHyphens w:val="0"/>
              <w:spacing w:before="40" w:after="120"/>
              <w:rPr>
                <w:lang w:val="es-ES_tradnl"/>
              </w:rPr>
            </w:pPr>
            <w:r w:rsidRPr="00B5110B">
              <w:rPr>
                <w:lang w:val="es-ES_tradnl"/>
              </w:rPr>
              <w:t>29 de diciembre de 2012</w:t>
            </w:r>
          </w:p>
        </w:tc>
        <w:tc>
          <w:tcPr>
            <w:tcW w:w="1807" w:type="dxa"/>
            <w:shd w:val="clear" w:color="auto" w:fill="auto"/>
          </w:tcPr>
          <w:p w14:paraId="35124A6F" w14:textId="77777777" w:rsidR="00B5110B" w:rsidRPr="00B5110B" w:rsidRDefault="00B5110B" w:rsidP="00B5110B">
            <w:pPr>
              <w:suppressAutoHyphens w:val="0"/>
              <w:spacing w:before="40" w:after="120"/>
              <w:rPr>
                <w:lang w:val="es-ES_tradnl"/>
              </w:rPr>
            </w:pPr>
            <w:r w:rsidRPr="00B5110B">
              <w:rPr>
                <w:lang w:val="es-ES_tradnl"/>
              </w:rPr>
              <w:t>30 de junio de 2019</w:t>
            </w:r>
          </w:p>
        </w:tc>
      </w:tr>
      <w:tr w:rsidR="00B5110B" w:rsidRPr="00B5110B" w14:paraId="58C8CAA0" w14:textId="77777777" w:rsidTr="00B5110B">
        <w:trPr>
          <w:trHeight w:val="240"/>
        </w:trPr>
        <w:tc>
          <w:tcPr>
            <w:tcW w:w="2225" w:type="dxa"/>
            <w:shd w:val="clear" w:color="auto" w:fill="auto"/>
          </w:tcPr>
          <w:p w14:paraId="32FF132B" w14:textId="77777777" w:rsidR="00B5110B" w:rsidRPr="00B5110B" w:rsidRDefault="00B5110B" w:rsidP="00B5110B">
            <w:pPr>
              <w:suppressAutoHyphens w:val="0"/>
              <w:spacing w:before="40" w:after="120"/>
              <w:rPr>
                <w:lang w:val="es-ES_tradnl"/>
              </w:rPr>
            </w:pPr>
            <w:r w:rsidRPr="00B5110B">
              <w:rPr>
                <w:lang w:val="es-ES_tradnl"/>
              </w:rPr>
              <w:t>Gabón</w:t>
            </w:r>
          </w:p>
        </w:tc>
        <w:tc>
          <w:tcPr>
            <w:tcW w:w="2225" w:type="dxa"/>
            <w:shd w:val="clear" w:color="auto" w:fill="auto"/>
          </w:tcPr>
          <w:p w14:paraId="7E8F34A1" w14:textId="77777777" w:rsidR="00B5110B" w:rsidRPr="00B5110B" w:rsidRDefault="00B5110B" w:rsidP="00B5110B">
            <w:pPr>
              <w:suppressAutoHyphens w:val="0"/>
              <w:spacing w:before="40" w:after="120"/>
              <w:rPr>
                <w:lang w:val="es-ES_tradnl"/>
              </w:rPr>
            </w:pPr>
            <w:r w:rsidRPr="00B5110B">
              <w:rPr>
                <w:lang w:val="es-ES_tradnl"/>
              </w:rPr>
              <w:t>19 de enero de 2011</w:t>
            </w:r>
          </w:p>
        </w:tc>
        <w:tc>
          <w:tcPr>
            <w:tcW w:w="1669" w:type="dxa"/>
            <w:shd w:val="clear" w:color="auto" w:fill="auto"/>
          </w:tcPr>
          <w:p w14:paraId="56E306CA" w14:textId="77777777" w:rsidR="00B5110B" w:rsidRPr="00B5110B" w:rsidRDefault="00B5110B" w:rsidP="00B5110B">
            <w:pPr>
              <w:suppressAutoHyphens w:val="0"/>
              <w:spacing w:before="40" w:after="120"/>
              <w:rPr>
                <w:lang w:val="es-ES_tradnl"/>
              </w:rPr>
            </w:pPr>
            <w:r w:rsidRPr="00B5110B">
              <w:rPr>
                <w:lang w:val="es-ES_tradnl"/>
              </w:rPr>
              <w:t>18 de febrero de 2011</w:t>
            </w:r>
          </w:p>
        </w:tc>
        <w:tc>
          <w:tcPr>
            <w:tcW w:w="1713" w:type="dxa"/>
            <w:shd w:val="clear" w:color="auto" w:fill="auto"/>
          </w:tcPr>
          <w:p w14:paraId="5E88486D" w14:textId="77777777" w:rsidR="00B5110B" w:rsidRPr="00B5110B" w:rsidRDefault="00B5110B" w:rsidP="00B5110B">
            <w:pPr>
              <w:suppressAutoHyphens w:val="0"/>
              <w:spacing w:before="40" w:after="120"/>
              <w:rPr>
                <w:lang w:val="es-ES_tradnl"/>
              </w:rPr>
            </w:pPr>
            <w:r w:rsidRPr="00B5110B">
              <w:rPr>
                <w:lang w:val="es-ES_tradnl"/>
              </w:rPr>
              <w:t>18 de febrero de 2013</w:t>
            </w:r>
          </w:p>
        </w:tc>
        <w:tc>
          <w:tcPr>
            <w:tcW w:w="1807" w:type="dxa"/>
            <w:shd w:val="clear" w:color="auto" w:fill="auto"/>
          </w:tcPr>
          <w:p w14:paraId="2D4F5DA8" w14:textId="77777777" w:rsidR="00B5110B" w:rsidRPr="00B5110B" w:rsidRDefault="00B5110B" w:rsidP="00B5110B">
            <w:pPr>
              <w:suppressAutoHyphens w:val="0"/>
              <w:spacing w:before="40" w:after="120"/>
              <w:rPr>
                <w:lang w:val="es-ES_tradnl"/>
              </w:rPr>
            </w:pPr>
            <w:r w:rsidRPr="00B5110B">
              <w:rPr>
                <w:lang w:val="es-ES_tradnl"/>
              </w:rPr>
              <w:t>10 de junio de 2015</w:t>
            </w:r>
          </w:p>
        </w:tc>
      </w:tr>
      <w:tr w:rsidR="00B5110B" w:rsidRPr="00B5110B" w14:paraId="0B82FA37" w14:textId="77777777" w:rsidTr="00B5110B">
        <w:trPr>
          <w:trHeight w:val="240"/>
        </w:trPr>
        <w:tc>
          <w:tcPr>
            <w:tcW w:w="2225" w:type="dxa"/>
            <w:shd w:val="clear" w:color="auto" w:fill="auto"/>
          </w:tcPr>
          <w:p w14:paraId="2A1238BD" w14:textId="77777777" w:rsidR="00B5110B" w:rsidRPr="00B5110B" w:rsidRDefault="00B5110B" w:rsidP="00B5110B">
            <w:pPr>
              <w:suppressAutoHyphens w:val="0"/>
              <w:spacing w:before="40" w:after="120"/>
              <w:rPr>
                <w:lang w:val="es-ES_tradnl"/>
              </w:rPr>
            </w:pPr>
            <w:r w:rsidRPr="00B5110B">
              <w:rPr>
                <w:lang w:val="es-ES_tradnl"/>
              </w:rPr>
              <w:t>Armenia</w:t>
            </w:r>
          </w:p>
        </w:tc>
        <w:tc>
          <w:tcPr>
            <w:tcW w:w="2225" w:type="dxa"/>
            <w:shd w:val="clear" w:color="auto" w:fill="auto"/>
          </w:tcPr>
          <w:p w14:paraId="1817719F" w14:textId="77777777" w:rsidR="00B5110B" w:rsidRPr="00B5110B" w:rsidRDefault="00B5110B" w:rsidP="00B5110B">
            <w:pPr>
              <w:suppressAutoHyphens w:val="0"/>
              <w:spacing w:before="40" w:after="120"/>
              <w:rPr>
                <w:lang w:val="es-ES_tradnl"/>
              </w:rPr>
            </w:pPr>
            <w:r w:rsidRPr="00B5110B">
              <w:rPr>
                <w:lang w:val="es-ES_tradnl"/>
              </w:rPr>
              <w:t>24 de enero de 2011</w:t>
            </w:r>
          </w:p>
        </w:tc>
        <w:tc>
          <w:tcPr>
            <w:tcW w:w="1669" w:type="dxa"/>
            <w:shd w:val="clear" w:color="auto" w:fill="auto"/>
          </w:tcPr>
          <w:p w14:paraId="566E94C3" w14:textId="77777777" w:rsidR="00B5110B" w:rsidRPr="00B5110B" w:rsidRDefault="00B5110B" w:rsidP="00B5110B">
            <w:pPr>
              <w:suppressAutoHyphens w:val="0"/>
              <w:spacing w:before="40" w:after="120"/>
              <w:rPr>
                <w:lang w:val="es-ES_tradnl"/>
              </w:rPr>
            </w:pPr>
            <w:r w:rsidRPr="00B5110B">
              <w:rPr>
                <w:lang w:val="es-ES_tradnl"/>
              </w:rPr>
              <w:t>23 de febrero de 2011</w:t>
            </w:r>
          </w:p>
        </w:tc>
        <w:tc>
          <w:tcPr>
            <w:tcW w:w="1713" w:type="dxa"/>
            <w:shd w:val="clear" w:color="auto" w:fill="auto"/>
          </w:tcPr>
          <w:p w14:paraId="6B4DD8ED" w14:textId="77777777" w:rsidR="00B5110B" w:rsidRPr="00B5110B" w:rsidRDefault="00B5110B" w:rsidP="00B5110B">
            <w:pPr>
              <w:suppressAutoHyphens w:val="0"/>
              <w:spacing w:before="40" w:after="120"/>
              <w:rPr>
                <w:lang w:val="es-ES_tradnl"/>
              </w:rPr>
            </w:pPr>
            <w:r w:rsidRPr="00B5110B">
              <w:rPr>
                <w:lang w:val="es-ES_tradnl"/>
              </w:rPr>
              <w:t>23 de febrero de 2013</w:t>
            </w:r>
          </w:p>
        </w:tc>
        <w:tc>
          <w:tcPr>
            <w:tcW w:w="1807" w:type="dxa"/>
            <w:shd w:val="clear" w:color="auto" w:fill="auto"/>
          </w:tcPr>
          <w:p w14:paraId="2487DF01" w14:textId="77777777" w:rsidR="00B5110B" w:rsidRPr="00B5110B" w:rsidRDefault="00B5110B" w:rsidP="00B5110B">
            <w:pPr>
              <w:suppressAutoHyphens w:val="0"/>
              <w:spacing w:before="40" w:after="120"/>
              <w:rPr>
                <w:lang w:val="es-ES_tradnl"/>
              </w:rPr>
            </w:pPr>
            <w:r w:rsidRPr="00B5110B">
              <w:rPr>
                <w:lang w:val="es-ES_tradnl"/>
              </w:rPr>
              <w:t>14 de octubre de 2013</w:t>
            </w:r>
          </w:p>
        </w:tc>
      </w:tr>
      <w:tr w:rsidR="00B5110B" w:rsidRPr="00B5110B" w14:paraId="268565AA" w14:textId="77777777" w:rsidTr="00B5110B">
        <w:trPr>
          <w:trHeight w:val="240"/>
        </w:trPr>
        <w:tc>
          <w:tcPr>
            <w:tcW w:w="2225" w:type="dxa"/>
            <w:shd w:val="clear" w:color="auto" w:fill="auto"/>
          </w:tcPr>
          <w:p w14:paraId="3AC5C315" w14:textId="4CA9BBA1" w:rsidR="00B5110B" w:rsidRPr="00B5110B" w:rsidRDefault="00B5110B" w:rsidP="00B5110B">
            <w:pPr>
              <w:suppressAutoHyphens w:val="0"/>
              <w:spacing w:before="40" w:after="120"/>
              <w:rPr>
                <w:lang w:val="es-ES_tradnl"/>
              </w:rPr>
            </w:pPr>
            <w:r w:rsidRPr="00B5110B">
              <w:rPr>
                <w:lang w:val="es-ES_tradnl"/>
              </w:rPr>
              <w:t>Países Bajos</w:t>
            </w:r>
            <w:r>
              <w:rPr>
                <w:lang w:val="es-ES_tradnl"/>
              </w:rPr>
              <w:br/>
            </w:r>
            <w:r w:rsidRPr="00B5110B">
              <w:rPr>
                <w:lang w:val="es-ES_tradnl"/>
              </w:rPr>
              <w:t>(Reino de los)*</w:t>
            </w:r>
          </w:p>
        </w:tc>
        <w:tc>
          <w:tcPr>
            <w:tcW w:w="2225" w:type="dxa"/>
            <w:shd w:val="clear" w:color="auto" w:fill="auto"/>
          </w:tcPr>
          <w:p w14:paraId="4FD9D1D2" w14:textId="77777777" w:rsidR="00B5110B" w:rsidRPr="00B5110B" w:rsidRDefault="00B5110B" w:rsidP="00B5110B">
            <w:pPr>
              <w:suppressAutoHyphens w:val="0"/>
              <w:spacing w:before="40" w:after="120"/>
              <w:rPr>
                <w:lang w:val="es-ES_tradnl"/>
              </w:rPr>
            </w:pPr>
            <w:r w:rsidRPr="00B5110B">
              <w:rPr>
                <w:lang w:val="es-ES_tradnl"/>
              </w:rPr>
              <w:t>23 de marzo de 2011</w:t>
            </w:r>
          </w:p>
        </w:tc>
        <w:tc>
          <w:tcPr>
            <w:tcW w:w="1669" w:type="dxa"/>
            <w:shd w:val="clear" w:color="auto" w:fill="auto"/>
          </w:tcPr>
          <w:p w14:paraId="72535348" w14:textId="77777777" w:rsidR="00B5110B" w:rsidRPr="00B5110B" w:rsidRDefault="00B5110B" w:rsidP="00B5110B">
            <w:pPr>
              <w:suppressAutoHyphens w:val="0"/>
              <w:spacing w:before="40" w:after="120"/>
              <w:rPr>
                <w:lang w:val="es-ES_tradnl"/>
              </w:rPr>
            </w:pPr>
            <w:r w:rsidRPr="00B5110B">
              <w:rPr>
                <w:lang w:val="es-ES_tradnl"/>
              </w:rPr>
              <w:t>22 de abril de 2011</w:t>
            </w:r>
          </w:p>
        </w:tc>
        <w:tc>
          <w:tcPr>
            <w:tcW w:w="1713" w:type="dxa"/>
            <w:shd w:val="clear" w:color="auto" w:fill="auto"/>
          </w:tcPr>
          <w:p w14:paraId="01AEE3E0" w14:textId="77777777" w:rsidR="00B5110B" w:rsidRPr="00B5110B" w:rsidRDefault="00B5110B" w:rsidP="00B5110B">
            <w:pPr>
              <w:suppressAutoHyphens w:val="0"/>
              <w:spacing w:before="40" w:after="120"/>
              <w:rPr>
                <w:lang w:val="es-ES_tradnl"/>
              </w:rPr>
            </w:pPr>
            <w:r w:rsidRPr="00B5110B">
              <w:rPr>
                <w:lang w:val="es-ES_tradnl"/>
              </w:rPr>
              <w:t>22 de abril de 2013</w:t>
            </w:r>
          </w:p>
        </w:tc>
        <w:tc>
          <w:tcPr>
            <w:tcW w:w="1807" w:type="dxa"/>
            <w:shd w:val="clear" w:color="auto" w:fill="auto"/>
          </w:tcPr>
          <w:p w14:paraId="2D68BF73" w14:textId="77777777" w:rsidR="00B5110B" w:rsidRPr="00B5110B" w:rsidRDefault="00B5110B" w:rsidP="00B5110B">
            <w:pPr>
              <w:suppressAutoHyphens w:val="0"/>
              <w:spacing w:before="40" w:after="120"/>
              <w:rPr>
                <w:lang w:val="es-ES_tradnl"/>
              </w:rPr>
            </w:pPr>
            <w:r w:rsidRPr="00B5110B">
              <w:rPr>
                <w:lang w:val="es-ES_tradnl"/>
              </w:rPr>
              <w:t>11 de junio de 2013</w:t>
            </w:r>
          </w:p>
        </w:tc>
      </w:tr>
      <w:tr w:rsidR="00B5110B" w:rsidRPr="00B5110B" w14:paraId="221284E1" w14:textId="77777777" w:rsidTr="00B5110B">
        <w:trPr>
          <w:trHeight w:val="240"/>
        </w:trPr>
        <w:tc>
          <w:tcPr>
            <w:tcW w:w="2225" w:type="dxa"/>
            <w:shd w:val="clear" w:color="auto" w:fill="auto"/>
          </w:tcPr>
          <w:p w14:paraId="6699EECA" w14:textId="77777777" w:rsidR="00B5110B" w:rsidRPr="00B5110B" w:rsidRDefault="00B5110B" w:rsidP="00B5110B">
            <w:pPr>
              <w:suppressAutoHyphens w:val="0"/>
              <w:spacing w:before="40" w:after="120"/>
              <w:rPr>
                <w:lang w:val="es-ES_tradnl"/>
              </w:rPr>
            </w:pPr>
            <w:r w:rsidRPr="00B5110B">
              <w:rPr>
                <w:lang w:val="es-ES_tradnl"/>
              </w:rPr>
              <w:t>Zambia</w:t>
            </w:r>
          </w:p>
        </w:tc>
        <w:tc>
          <w:tcPr>
            <w:tcW w:w="2225" w:type="dxa"/>
            <w:shd w:val="clear" w:color="auto" w:fill="auto"/>
          </w:tcPr>
          <w:p w14:paraId="3A6AB8E3" w14:textId="77777777" w:rsidR="00B5110B" w:rsidRPr="00B5110B" w:rsidRDefault="00B5110B" w:rsidP="00B5110B">
            <w:pPr>
              <w:suppressAutoHyphens w:val="0"/>
              <w:spacing w:before="40" w:after="120"/>
              <w:rPr>
                <w:lang w:val="es-ES_tradnl"/>
              </w:rPr>
            </w:pPr>
            <w:r w:rsidRPr="00B5110B">
              <w:rPr>
                <w:lang w:val="es-ES_tradnl"/>
              </w:rPr>
              <w:t>4 de abril de 2011</w:t>
            </w:r>
          </w:p>
        </w:tc>
        <w:tc>
          <w:tcPr>
            <w:tcW w:w="1669" w:type="dxa"/>
            <w:shd w:val="clear" w:color="auto" w:fill="auto"/>
          </w:tcPr>
          <w:p w14:paraId="2B43BFD2" w14:textId="77777777" w:rsidR="00B5110B" w:rsidRPr="00B5110B" w:rsidRDefault="00B5110B" w:rsidP="00B5110B">
            <w:pPr>
              <w:suppressAutoHyphens w:val="0"/>
              <w:spacing w:before="40" w:after="120"/>
              <w:rPr>
                <w:lang w:val="es-ES_tradnl"/>
              </w:rPr>
            </w:pPr>
            <w:r w:rsidRPr="00B5110B">
              <w:rPr>
                <w:lang w:val="es-ES_tradnl"/>
              </w:rPr>
              <w:t>4 de mayo de 2011</w:t>
            </w:r>
          </w:p>
        </w:tc>
        <w:tc>
          <w:tcPr>
            <w:tcW w:w="1713" w:type="dxa"/>
            <w:shd w:val="clear" w:color="auto" w:fill="auto"/>
          </w:tcPr>
          <w:p w14:paraId="6122AF95" w14:textId="77777777" w:rsidR="00B5110B" w:rsidRPr="00B5110B" w:rsidRDefault="00B5110B" w:rsidP="00B5110B">
            <w:pPr>
              <w:suppressAutoHyphens w:val="0"/>
              <w:spacing w:before="40" w:after="120"/>
              <w:rPr>
                <w:lang w:val="es-ES_tradnl"/>
              </w:rPr>
            </w:pPr>
            <w:r w:rsidRPr="00B5110B">
              <w:rPr>
                <w:lang w:val="es-ES_tradnl"/>
              </w:rPr>
              <w:t>4 de mayo de 2013</w:t>
            </w:r>
          </w:p>
        </w:tc>
        <w:tc>
          <w:tcPr>
            <w:tcW w:w="1807" w:type="dxa"/>
            <w:shd w:val="clear" w:color="auto" w:fill="auto"/>
          </w:tcPr>
          <w:p w14:paraId="0AB6CE3C" w14:textId="77777777" w:rsidR="00B5110B" w:rsidRPr="00B5110B" w:rsidRDefault="00B5110B" w:rsidP="00B5110B">
            <w:pPr>
              <w:suppressAutoHyphens w:val="0"/>
              <w:spacing w:before="40" w:after="120"/>
              <w:rPr>
                <w:lang w:val="es-ES_tradnl"/>
              </w:rPr>
            </w:pPr>
            <w:r w:rsidRPr="00B5110B">
              <w:rPr>
                <w:lang w:val="es-ES_tradnl"/>
              </w:rPr>
              <w:t>-</w:t>
            </w:r>
          </w:p>
        </w:tc>
      </w:tr>
      <w:tr w:rsidR="00B5110B" w:rsidRPr="00B5110B" w14:paraId="3A511924" w14:textId="77777777" w:rsidTr="00B5110B">
        <w:trPr>
          <w:trHeight w:val="240"/>
        </w:trPr>
        <w:tc>
          <w:tcPr>
            <w:tcW w:w="2225" w:type="dxa"/>
            <w:shd w:val="clear" w:color="auto" w:fill="auto"/>
          </w:tcPr>
          <w:p w14:paraId="3B805E3E" w14:textId="77777777" w:rsidR="00B5110B" w:rsidRPr="00B5110B" w:rsidRDefault="00B5110B" w:rsidP="00B5110B">
            <w:pPr>
              <w:suppressAutoHyphens w:val="0"/>
              <w:spacing w:before="40" w:after="120"/>
              <w:rPr>
                <w:lang w:val="es-ES_tradnl"/>
              </w:rPr>
            </w:pPr>
            <w:r w:rsidRPr="00B5110B">
              <w:rPr>
                <w:lang w:val="es-ES_tradnl"/>
              </w:rPr>
              <w:t>Serbia*</w:t>
            </w:r>
          </w:p>
        </w:tc>
        <w:tc>
          <w:tcPr>
            <w:tcW w:w="2225" w:type="dxa"/>
            <w:shd w:val="clear" w:color="auto" w:fill="auto"/>
          </w:tcPr>
          <w:p w14:paraId="46AC3455" w14:textId="77777777" w:rsidR="00B5110B" w:rsidRPr="00B5110B" w:rsidRDefault="00B5110B" w:rsidP="00B5110B">
            <w:pPr>
              <w:suppressAutoHyphens w:val="0"/>
              <w:spacing w:before="40" w:after="120"/>
              <w:rPr>
                <w:lang w:val="es-ES_tradnl"/>
              </w:rPr>
            </w:pPr>
            <w:r w:rsidRPr="00B5110B">
              <w:rPr>
                <w:lang w:val="es-ES_tradnl"/>
              </w:rPr>
              <w:t>18 de mayo de 2011</w:t>
            </w:r>
          </w:p>
        </w:tc>
        <w:tc>
          <w:tcPr>
            <w:tcW w:w="1669" w:type="dxa"/>
            <w:shd w:val="clear" w:color="auto" w:fill="auto"/>
          </w:tcPr>
          <w:p w14:paraId="5760897A" w14:textId="77777777" w:rsidR="00B5110B" w:rsidRPr="00B5110B" w:rsidRDefault="00B5110B" w:rsidP="00B5110B">
            <w:pPr>
              <w:suppressAutoHyphens w:val="0"/>
              <w:spacing w:before="40" w:after="120"/>
              <w:rPr>
                <w:lang w:val="es-ES_tradnl"/>
              </w:rPr>
            </w:pPr>
            <w:r w:rsidRPr="00B5110B">
              <w:rPr>
                <w:lang w:val="es-ES_tradnl"/>
              </w:rPr>
              <w:t>17 de junio de 2011</w:t>
            </w:r>
          </w:p>
        </w:tc>
        <w:tc>
          <w:tcPr>
            <w:tcW w:w="1713" w:type="dxa"/>
            <w:shd w:val="clear" w:color="auto" w:fill="auto"/>
          </w:tcPr>
          <w:p w14:paraId="2D86FD0A" w14:textId="77777777" w:rsidR="00B5110B" w:rsidRPr="00B5110B" w:rsidRDefault="00B5110B" w:rsidP="00B5110B">
            <w:pPr>
              <w:suppressAutoHyphens w:val="0"/>
              <w:spacing w:before="40" w:after="120"/>
              <w:rPr>
                <w:lang w:val="es-ES_tradnl"/>
              </w:rPr>
            </w:pPr>
            <w:r w:rsidRPr="00B5110B">
              <w:rPr>
                <w:lang w:val="es-ES_tradnl"/>
              </w:rPr>
              <w:t>17 de junio de 2013</w:t>
            </w:r>
          </w:p>
        </w:tc>
        <w:tc>
          <w:tcPr>
            <w:tcW w:w="1807" w:type="dxa"/>
            <w:shd w:val="clear" w:color="auto" w:fill="auto"/>
          </w:tcPr>
          <w:p w14:paraId="2EA63BCE" w14:textId="77777777" w:rsidR="00B5110B" w:rsidRPr="00B5110B" w:rsidRDefault="00B5110B" w:rsidP="00B5110B">
            <w:pPr>
              <w:suppressAutoHyphens w:val="0"/>
              <w:spacing w:before="40" w:after="120"/>
              <w:rPr>
                <w:lang w:val="es-ES_tradnl"/>
              </w:rPr>
            </w:pPr>
            <w:r w:rsidRPr="00B5110B">
              <w:rPr>
                <w:lang w:val="es-ES_tradnl"/>
              </w:rPr>
              <w:t>30 de diciembre de 2013</w:t>
            </w:r>
          </w:p>
        </w:tc>
      </w:tr>
      <w:tr w:rsidR="00B5110B" w:rsidRPr="00B5110B" w14:paraId="5DB0ADF5" w14:textId="77777777" w:rsidTr="00B5110B">
        <w:trPr>
          <w:trHeight w:val="240"/>
        </w:trPr>
        <w:tc>
          <w:tcPr>
            <w:tcW w:w="2225" w:type="dxa"/>
            <w:shd w:val="clear" w:color="auto" w:fill="auto"/>
          </w:tcPr>
          <w:p w14:paraId="543E429C" w14:textId="77777777" w:rsidR="00B5110B" w:rsidRPr="00B5110B" w:rsidRDefault="00B5110B" w:rsidP="00B5110B">
            <w:pPr>
              <w:suppressAutoHyphens w:val="0"/>
              <w:spacing w:before="40" w:after="120"/>
              <w:rPr>
                <w:lang w:val="es-ES_tradnl"/>
              </w:rPr>
            </w:pPr>
            <w:r w:rsidRPr="00B5110B">
              <w:rPr>
                <w:lang w:val="es-ES_tradnl"/>
              </w:rPr>
              <w:t>Bélgica*</w:t>
            </w:r>
          </w:p>
        </w:tc>
        <w:tc>
          <w:tcPr>
            <w:tcW w:w="2225" w:type="dxa"/>
            <w:shd w:val="clear" w:color="auto" w:fill="auto"/>
          </w:tcPr>
          <w:p w14:paraId="738E2DEA" w14:textId="77777777" w:rsidR="00B5110B" w:rsidRPr="00B5110B" w:rsidRDefault="00B5110B" w:rsidP="00B5110B">
            <w:pPr>
              <w:suppressAutoHyphens w:val="0"/>
              <w:spacing w:before="40" w:after="120"/>
              <w:rPr>
                <w:lang w:val="es-ES_tradnl"/>
              </w:rPr>
            </w:pPr>
            <w:r w:rsidRPr="00B5110B">
              <w:rPr>
                <w:lang w:val="es-ES_tradnl"/>
              </w:rPr>
              <w:t>2 de junio de 2011</w:t>
            </w:r>
          </w:p>
        </w:tc>
        <w:tc>
          <w:tcPr>
            <w:tcW w:w="1669" w:type="dxa"/>
            <w:shd w:val="clear" w:color="auto" w:fill="auto"/>
          </w:tcPr>
          <w:p w14:paraId="308462A5" w14:textId="77777777" w:rsidR="00B5110B" w:rsidRPr="00B5110B" w:rsidRDefault="00B5110B" w:rsidP="00B5110B">
            <w:pPr>
              <w:suppressAutoHyphens w:val="0"/>
              <w:spacing w:before="40" w:after="120"/>
              <w:rPr>
                <w:lang w:val="es-ES_tradnl"/>
              </w:rPr>
            </w:pPr>
            <w:r w:rsidRPr="00B5110B">
              <w:rPr>
                <w:lang w:val="es-ES_tradnl"/>
              </w:rPr>
              <w:t>2 de julio de 2011</w:t>
            </w:r>
          </w:p>
        </w:tc>
        <w:tc>
          <w:tcPr>
            <w:tcW w:w="1713" w:type="dxa"/>
            <w:shd w:val="clear" w:color="auto" w:fill="auto"/>
          </w:tcPr>
          <w:p w14:paraId="61C91880" w14:textId="77777777" w:rsidR="00B5110B" w:rsidRPr="00B5110B" w:rsidRDefault="00B5110B" w:rsidP="00B5110B">
            <w:pPr>
              <w:suppressAutoHyphens w:val="0"/>
              <w:spacing w:before="40" w:after="120"/>
              <w:rPr>
                <w:lang w:val="es-ES_tradnl"/>
              </w:rPr>
            </w:pPr>
            <w:r w:rsidRPr="00B5110B">
              <w:rPr>
                <w:lang w:val="es-ES_tradnl"/>
              </w:rPr>
              <w:t>2 de julio de 2013</w:t>
            </w:r>
          </w:p>
        </w:tc>
        <w:tc>
          <w:tcPr>
            <w:tcW w:w="1807" w:type="dxa"/>
            <w:shd w:val="clear" w:color="auto" w:fill="auto"/>
          </w:tcPr>
          <w:p w14:paraId="7ABDC80E" w14:textId="77777777" w:rsidR="00B5110B" w:rsidRPr="00B5110B" w:rsidRDefault="00B5110B" w:rsidP="00B5110B">
            <w:pPr>
              <w:suppressAutoHyphens w:val="0"/>
              <w:spacing w:before="40" w:after="120"/>
              <w:rPr>
                <w:lang w:val="es-ES_tradnl"/>
              </w:rPr>
            </w:pPr>
            <w:r w:rsidRPr="00B5110B">
              <w:rPr>
                <w:lang w:val="es-ES_tradnl"/>
              </w:rPr>
              <w:t>8 de julio de 2013</w:t>
            </w:r>
          </w:p>
        </w:tc>
      </w:tr>
      <w:tr w:rsidR="00B5110B" w:rsidRPr="00B5110B" w14:paraId="1010A388" w14:textId="77777777" w:rsidTr="00B5110B">
        <w:trPr>
          <w:trHeight w:val="240"/>
        </w:trPr>
        <w:tc>
          <w:tcPr>
            <w:tcW w:w="2225" w:type="dxa"/>
            <w:shd w:val="clear" w:color="auto" w:fill="auto"/>
          </w:tcPr>
          <w:p w14:paraId="5E0E66FF" w14:textId="77777777" w:rsidR="00B5110B" w:rsidRPr="00B5110B" w:rsidRDefault="00B5110B" w:rsidP="00B5110B">
            <w:pPr>
              <w:suppressAutoHyphens w:val="0"/>
              <w:spacing w:before="40" w:after="120"/>
              <w:rPr>
                <w:lang w:val="es-ES_tradnl"/>
              </w:rPr>
            </w:pPr>
            <w:r w:rsidRPr="00B5110B">
              <w:rPr>
                <w:lang w:val="es-ES_tradnl"/>
              </w:rPr>
              <w:t>Panamá</w:t>
            </w:r>
          </w:p>
        </w:tc>
        <w:tc>
          <w:tcPr>
            <w:tcW w:w="2225" w:type="dxa"/>
            <w:shd w:val="clear" w:color="auto" w:fill="auto"/>
          </w:tcPr>
          <w:p w14:paraId="69921A0E" w14:textId="77777777" w:rsidR="00B5110B" w:rsidRPr="00B5110B" w:rsidRDefault="00B5110B" w:rsidP="00B5110B">
            <w:pPr>
              <w:suppressAutoHyphens w:val="0"/>
              <w:spacing w:before="40" w:after="120"/>
              <w:rPr>
                <w:lang w:val="es-ES_tradnl"/>
              </w:rPr>
            </w:pPr>
            <w:r w:rsidRPr="00B5110B">
              <w:rPr>
                <w:lang w:val="es-ES_tradnl"/>
              </w:rPr>
              <w:t>24 de junio de 2011</w:t>
            </w:r>
          </w:p>
        </w:tc>
        <w:tc>
          <w:tcPr>
            <w:tcW w:w="1669" w:type="dxa"/>
            <w:shd w:val="clear" w:color="auto" w:fill="auto"/>
          </w:tcPr>
          <w:p w14:paraId="24FE67A0" w14:textId="77777777" w:rsidR="00B5110B" w:rsidRPr="00B5110B" w:rsidRDefault="00B5110B" w:rsidP="00B5110B">
            <w:pPr>
              <w:suppressAutoHyphens w:val="0"/>
              <w:spacing w:before="40" w:after="120"/>
              <w:rPr>
                <w:lang w:val="es-ES_tradnl"/>
              </w:rPr>
            </w:pPr>
            <w:r w:rsidRPr="00B5110B">
              <w:rPr>
                <w:lang w:val="es-ES_tradnl"/>
              </w:rPr>
              <w:t>24 de julio de 2011</w:t>
            </w:r>
          </w:p>
        </w:tc>
        <w:tc>
          <w:tcPr>
            <w:tcW w:w="1713" w:type="dxa"/>
            <w:shd w:val="clear" w:color="auto" w:fill="auto"/>
          </w:tcPr>
          <w:p w14:paraId="4EDA251D" w14:textId="77777777" w:rsidR="00B5110B" w:rsidRPr="00B5110B" w:rsidRDefault="00B5110B" w:rsidP="00B5110B">
            <w:pPr>
              <w:suppressAutoHyphens w:val="0"/>
              <w:spacing w:before="40" w:after="120"/>
              <w:rPr>
                <w:lang w:val="es-ES_tradnl"/>
              </w:rPr>
            </w:pPr>
            <w:r w:rsidRPr="00B5110B">
              <w:rPr>
                <w:lang w:val="es-ES_tradnl"/>
              </w:rPr>
              <w:t>24 de julio de 2013</w:t>
            </w:r>
          </w:p>
        </w:tc>
        <w:tc>
          <w:tcPr>
            <w:tcW w:w="1807" w:type="dxa"/>
            <w:shd w:val="clear" w:color="auto" w:fill="auto"/>
          </w:tcPr>
          <w:p w14:paraId="21CEA806" w14:textId="77777777" w:rsidR="00B5110B" w:rsidRPr="00B5110B" w:rsidRDefault="00B5110B" w:rsidP="00B5110B">
            <w:pPr>
              <w:suppressAutoHyphens w:val="0"/>
              <w:spacing w:before="40" w:after="120"/>
              <w:rPr>
                <w:lang w:val="es-ES_tradnl"/>
              </w:rPr>
            </w:pPr>
            <w:r w:rsidRPr="00B5110B">
              <w:rPr>
                <w:lang w:val="es-ES_tradnl"/>
              </w:rPr>
              <w:t>30 de junio de 2019</w:t>
            </w:r>
          </w:p>
        </w:tc>
      </w:tr>
      <w:tr w:rsidR="00B5110B" w:rsidRPr="00B5110B" w14:paraId="221A1584" w14:textId="77777777" w:rsidTr="00B5110B">
        <w:trPr>
          <w:trHeight w:val="240"/>
        </w:trPr>
        <w:tc>
          <w:tcPr>
            <w:tcW w:w="2225" w:type="dxa"/>
            <w:shd w:val="clear" w:color="auto" w:fill="auto"/>
          </w:tcPr>
          <w:p w14:paraId="695E5878" w14:textId="77777777" w:rsidR="00B5110B" w:rsidRPr="00B5110B" w:rsidRDefault="00B5110B" w:rsidP="00B5110B">
            <w:pPr>
              <w:suppressAutoHyphens w:val="0"/>
              <w:spacing w:before="40" w:after="120"/>
              <w:rPr>
                <w:lang w:val="es-ES_tradnl"/>
              </w:rPr>
            </w:pPr>
            <w:r w:rsidRPr="00B5110B">
              <w:rPr>
                <w:lang w:val="es-ES_tradnl"/>
              </w:rPr>
              <w:t>Túnez</w:t>
            </w:r>
          </w:p>
        </w:tc>
        <w:tc>
          <w:tcPr>
            <w:tcW w:w="2225" w:type="dxa"/>
            <w:shd w:val="clear" w:color="auto" w:fill="auto"/>
          </w:tcPr>
          <w:p w14:paraId="6374D90B" w14:textId="77777777" w:rsidR="00B5110B" w:rsidRPr="00B5110B" w:rsidRDefault="00B5110B" w:rsidP="00B5110B">
            <w:pPr>
              <w:suppressAutoHyphens w:val="0"/>
              <w:spacing w:before="40" w:after="120"/>
              <w:rPr>
                <w:lang w:val="es-ES_tradnl"/>
              </w:rPr>
            </w:pPr>
            <w:r w:rsidRPr="00B5110B">
              <w:rPr>
                <w:lang w:val="es-ES_tradnl"/>
              </w:rPr>
              <w:t>29 de junio de 2011</w:t>
            </w:r>
          </w:p>
        </w:tc>
        <w:tc>
          <w:tcPr>
            <w:tcW w:w="1669" w:type="dxa"/>
            <w:shd w:val="clear" w:color="auto" w:fill="auto"/>
          </w:tcPr>
          <w:p w14:paraId="14B778F4" w14:textId="77777777" w:rsidR="00B5110B" w:rsidRPr="00B5110B" w:rsidRDefault="00B5110B" w:rsidP="00B5110B">
            <w:pPr>
              <w:suppressAutoHyphens w:val="0"/>
              <w:spacing w:before="40" w:after="120"/>
              <w:rPr>
                <w:lang w:val="es-ES_tradnl"/>
              </w:rPr>
            </w:pPr>
            <w:r w:rsidRPr="00B5110B">
              <w:rPr>
                <w:lang w:val="es-ES_tradnl"/>
              </w:rPr>
              <w:t>29 de julio de 2011</w:t>
            </w:r>
          </w:p>
        </w:tc>
        <w:tc>
          <w:tcPr>
            <w:tcW w:w="1713" w:type="dxa"/>
            <w:shd w:val="clear" w:color="auto" w:fill="auto"/>
          </w:tcPr>
          <w:p w14:paraId="5DA7E914" w14:textId="77777777" w:rsidR="00B5110B" w:rsidRPr="00B5110B" w:rsidRDefault="00B5110B" w:rsidP="00B5110B">
            <w:pPr>
              <w:suppressAutoHyphens w:val="0"/>
              <w:spacing w:before="40" w:after="120"/>
              <w:rPr>
                <w:lang w:val="es-ES_tradnl"/>
              </w:rPr>
            </w:pPr>
            <w:r w:rsidRPr="00B5110B">
              <w:rPr>
                <w:lang w:val="es-ES_tradnl"/>
              </w:rPr>
              <w:t>29 de julio de 2013</w:t>
            </w:r>
          </w:p>
        </w:tc>
        <w:tc>
          <w:tcPr>
            <w:tcW w:w="1807" w:type="dxa"/>
            <w:shd w:val="clear" w:color="auto" w:fill="auto"/>
          </w:tcPr>
          <w:p w14:paraId="0DA58633" w14:textId="77777777" w:rsidR="00B5110B" w:rsidRPr="00B5110B" w:rsidRDefault="00B5110B" w:rsidP="00B5110B">
            <w:pPr>
              <w:suppressAutoHyphens w:val="0"/>
              <w:spacing w:before="40" w:after="120"/>
              <w:rPr>
                <w:lang w:val="es-ES_tradnl"/>
              </w:rPr>
            </w:pPr>
            <w:r w:rsidRPr="00B5110B">
              <w:rPr>
                <w:lang w:val="es-ES_tradnl"/>
              </w:rPr>
              <w:t>25 de septiembre de 2014</w:t>
            </w:r>
          </w:p>
        </w:tc>
      </w:tr>
      <w:tr w:rsidR="00B5110B" w:rsidRPr="00B5110B" w14:paraId="03D41815" w14:textId="77777777" w:rsidTr="00B5110B">
        <w:trPr>
          <w:trHeight w:val="240"/>
        </w:trPr>
        <w:tc>
          <w:tcPr>
            <w:tcW w:w="2225" w:type="dxa"/>
            <w:shd w:val="clear" w:color="auto" w:fill="auto"/>
          </w:tcPr>
          <w:p w14:paraId="5DB82B43" w14:textId="77777777" w:rsidR="00B5110B" w:rsidRPr="00B5110B" w:rsidRDefault="00B5110B" w:rsidP="00B5110B">
            <w:pPr>
              <w:suppressAutoHyphens w:val="0"/>
              <w:spacing w:before="40" w:after="120"/>
              <w:rPr>
                <w:lang w:val="es-ES_tradnl"/>
              </w:rPr>
            </w:pPr>
            <w:r w:rsidRPr="00B5110B">
              <w:rPr>
                <w:lang w:val="es-ES_tradnl"/>
              </w:rPr>
              <w:t>Montenegro*</w:t>
            </w:r>
          </w:p>
        </w:tc>
        <w:tc>
          <w:tcPr>
            <w:tcW w:w="2225" w:type="dxa"/>
            <w:shd w:val="clear" w:color="auto" w:fill="auto"/>
          </w:tcPr>
          <w:p w14:paraId="7D60A006" w14:textId="77777777" w:rsidR="00B5110B" w:rsidRPr="00B5110B" w:rsidRDefault="00B5110B" w:rsidP="00B5110B">
            <w:pPr>
              <w:suppressAutoHyphens w:val="0"/>
              <w:spacing w:before="40" w:after="120"/>
              <w:rPr>
                <w:lang w:val="es-ES_tradnl"/>
              </w:rPr>
            </w:pPr>
            <w:r w:rsidRPr="00B5110B">
              <w:rPr>
                <w:lang w:val="es-ES_tradnl"/>
              </w:rPr>
              <w:t>20 de septiembre de 2011</w:t>
            </w:r>
          </w:p>
        </w:tc>
        <w:tc>
          <w:tcPr>
            <w:tcW w:w="1669" w:type="dxa"/>
            <w:shd w:val="clear" w:color="auto" w:fill="auto"/>
          </w:tcPr>
          <w:p w14:paraId="7EE7FB97" w14:textId="77777777" w:rsidR="00B5110B" w:rsidRPr="00B5110B" w:rsidRDefault="00B5110B" w:rsidP="00B5110B">
            <w:pPr>
              <w:suppressAutoHyphens w:val="0"/>
              <w:spacing w:before="40" w:after="120"/>
              <w:rPr>
                <w:lang w:val="es-ES_tradnl"/>
              </w:rPr>
            </w:pPr>
            <w:r w:rsidRPr="00B5110B">
              <w:rPr>
                <w:lang w:val="es-ES_tradnl"/>
              </w:rPr>
              <w:t>20 de octubre de 2011</w:t>
            </w:r>
          </w:p>
        </w:tc>
        <w:tc>
          <w:tcPr>
            <w:tcW w:w="1713" w:type="dxa"/>
            <w:shd w:val="clear" w:color="auto" w:fill="auto"/>
          </w:tcPr>
          <w:p w14:paraId="24ABC1F9" w14:textId="77777777" w:rsidR="00B5110B" w:rsidRPr="00B5110B" w:rsidRDefault="00B5110B" w:rsidP="00B5110B">
            <w:pPr>
              <w:suppressAutoHyphens w:val="0"/>
              <w:spacing w:before="40" w:after="120"/>
              <w:rPr>
                <w:lang w:val="es-ES_tradnl"/>
              </w:rPr>
            </w:pPr>
            <w:r w:rsidRPr="00B5110B">
              <w:rPr>
                <w:lang w:val="es-ES_tradnl"/>
              </w:rPr>
              <w:t>20 de octubre de 2013</w:t>
            </w:r>
          </w:p>
        </w:tc>
        <w:tc>
          <w:tcPr>
            <w:tcW w:w="1807" w:type="dxa"/>
            <w:shd w:val="clear" w:color="auto" w:fill="auto"/>
          </w:tcPr>
          <w:p w14:paraId="6C3D3982" w14:textId="77777777" w:rsidR="00B5110B" w:rsidRPr="00B5110B" w:rsidRDefault="00B5110B" w:rsidP="00B5110B">
            <w:pPr>
              <w:suppressAutoHyphens w:val="0"/>
              <w:spacing w:before="40" w:after="120"/>
              <w:rPr>
                <w:lang w:val="es-ES_tradnl"/>
              </w:rPr>
            </w:pPr>
            <w:r w:rsidRPr="00B5110B">
              <w:rPr>
                <w:lang w:val="es-ES_tradnl"/>
              </w:rPr>
              <w:t>30 de enero de 2014</w:t>
            </w:r>
          </w:p>
        </w:tc>
      </w:tr>
      <w:tr w:rsidR="00B5110B" w:rsidRPr="00B5110B" w14:paraId="1A1E16C0" w14:textId="77777777" w:rsidTr="00B5110B">
        <w:trPr>
          <w:trHeight w:val="240"/>
        </w:trPr>
        <w:tc>
          <w:tcPr>
            <w:tcW w:w="2225" w:type="dxa"/>
            <w:shd w:val="clear" w:color="auto" w:fill="auto"/>
          </w:tcPr>
          <w:p w14:paraId="7AAC87CF" w14:textId="77777777" w:rsidR="00B5110B" w:rsidRPr="00B5110B" w:rsidRDefault="00B5110B" w:rsidP="00B5110B">
            <w:pPr>
              <w:suppressAutoHyphens w:val="0"/>
              <w:spacing w:before="40" w:after="120"/>
              <w:rPr>
                <w:lang w:val="es-ES_tradnl"/>
              </w:rPr>
            </w:pPr>
            <w:r w:rsidRPr="00B5110B">
              <w:rPr>
                <w:lang w:val="es-ES_tradnl"/>
              </w:rPr>
              <w:t>Costa Rica</w:t>
            </w:r>
          </w:p>
        </w:tc>
        <w:tc>
          <w:tcPr>
            <w:tcW w:w="2225" w:type="dxa"/>
            <w:shd w:val="clear" w:color="auto" w:fill="auto"/>
          </w:tcPr>
          <w:p w14:paraId="47E31A84" w14:textId="77777777" w:rsidR="00B5110B" w:rsidRPr="00B5110B" w:rsidRDefault="00B5110B" w:rsidP="00B5110B">
            <w:pPr>
              <w:suppressAutoHyphens w:val="0"/>
              <w:spacing w:before="40" w:after="120"/>
              <w:rPr>
                <w:lang w:val="es-ES_tradnl"/>
              </w:rPr>
            </w:pPr>
            <w:r w:rsidRPr="00B5110B">
              <w:rPr>
                <w:lang w:val="es-ES_tradnl"/>
              </w:rPr>
              <w:t>16 de febrero de 2012</w:t>
            </w:r>
          </w:p>
        </w:tc>
        <w:tc>
          <w:tcPr>
            <w:tcW w:w="1669" w:type="dxa"/>
            <w:shd w:val="clear" w:color="auto" w:fill="auto"/>
          </w:tcPr>
          <w:p w14:paraId="6E7D1FC7" w14:textId="77777777" w:rsidR="00B5110B" w:rsidRPr="00B5110B" w:rsidRDefault="00B5110B" w:rsidP="00B5110B">
            <w:pPr>
              <w:suppressAutoHyphens w:val="0"/>
              <w:spacing w:before="40" w:after="120"/>
              <w:rPr>
                <w:lang w:val="es-ES_tradnl"/>
              </w:rPr>
            </w:pPr>
            <w:r w:rsidRPr="00B5110B">
              <w:rPr>
                <w:lang w:val="es-ES_tradnl"/>
              </w:rPr>
              <w:t>17 de marzo de 2012</w:t>
            </w:r>
          </w:p>
        </w:tc>
        <w:tc>
          <w:tcPr>
            <w:tcW w:w="1713" w:type="dxa"/>
            <w:shd w:val="clear" w:color="auto" w:fill="auto"/>
          </w:tcPr>
          <w:p w14:paraId="51390FBA" w14:textId="77777777" w:rsidR="00B5110B" w:rsidRPr="00B5110B" w:rsidRDefault="00B5110B" w:rsidP="00B5110B">
            <w:pPr>
              <w:suppressAutoHyphens w:val="0"/>
              <w:spacing w:before="40" w:after="120"/>
              <w:rPr>
                <w:lang w:val="es-ES_tradnl"/>
              </w:rPr>
            </w:pPr>
            <w:r w:rsidRPr="00B5110B">
              <w:rPr>
                <w:lang w:val="es-ES_tradnl"/>
              </w:rPr>
              <w:t>17 de marzo de 2014</w:t>
            </w:r>
          </w:p>
        </w:tc>
        <w:tc>
          <w:tcPr>
            <w:tcW w:w="1807" w:type="dxa"/>
            <w:shd w:val="clear" w:color="auto" w:fill="auto"/>
          </w:tcPr>
          <w:p w14:paraId="151D24EB" w14:textId="77777777" w:rsidR="00B5110B" w:rsidRPr="00B5110B" w:rsidRDefault="00B5110B" w:rsidP="00B5110B">
            <w:pPr>
              <w:suppressAutoHyphens w:val="0"/>
              <w:spacing w:before="40" w:after="120"/>
              <w:rPr>
                <w:lang w:val="es-ES_tradnl"/>
              </w:rPr>
            </w:pPr>
            <w:r w:rsidRPr="00B5110B">
              <w:rPr>
                <w:lang w:val="es-ES_tradnl"/>
              </w:rPr>
              <w:t>7 de mayo de 2020</w:t>
            </w:r>
          </w:p>
        </w:tc>
      </w:tr>
      <w:tr w:rsidR="00B5110B" w:rsidRPr="00B5110B" w14:paraId="4969ACB5" w14:textId="77777777" w:rsidTr="00B5110B">
        <w:trPr>
          <w:trHeight w:val="240"/>
        </w:trPr>
        <w:tc>
          <w:tcPr>
            <w:tcW w:w="2225" w:type="dxa"/>
            <w:shd w:val="clear" w:color="auto" w:fill="auto"/>
          </w:tcPr>
          <w:p w14:paraId="0F5B9341" w14:textId="77777777" w:rsidR="00B5110B" w:rsidRPr="00B5110B" w:rsidRDefault="00B5110B" w:rsidP="00B5110B">
            <w:pPr>
              <w:suppressAutoHyphens w:val="0"/>
              <w:spacing w:before="40" w:after="120"/>
              <w:rPr>
                <w:lang w:val="es-ES_tradnl"/>
              </w:rPr>
            </w:pPr>
            <w:r w:rsidRPr="00B5110B">
              <w:rPr>
                <w:lang w:val="es-ES_tradnl"/>
              </w:rPr>
              <w:t>Bosnia y Herzegovina*</w:t>
            </w:r>
          </w:p>
        </w:tc>
        <w:tc>
          <w:tcPr>
            <w:tcW w:w="2225" w:type="dxa"/>
            <w:shd w:val="clear" w:color="auto" w:fill="auto"/>
          </w:tcPr>
          <w:p w14:paraId="472CCD60" w14:textId="77777777" w:rsidR="00B5110B" w:rsidRPr="00B5110B" w:rsidRDefault="00B5110B" w:rsidP="00B5110B">
            <w:pPr>
              <w:suppressAutoHyphens w:val="0"/>
              <w:spacing w:before="40" w:after="120"/>
              <w:rPr>
                <w:lang w:val="es-ES_tradnl"/>
              </w:rPr>
            </w:pPr>
            <w:r w:rsidRPr="00B5110B">
              <w:rPr>
                <w:lang w:val="es-ES_tradnl"/>
              </w:rPr>
              <w:t>30 de marzo de 2012</w:t>
            </w:r>
          </w:p>
        </w:tc>
        <w:tc>
          <w:tcPr>
            <w:tcW w:w="1669" w:type="dxa"/>
            <w:shd w:val="clear" w:color="auto" w:fill="auto"/>
          </w:tcPr>
          <w:p w14:paraId="1CCFAE86" w14:textId="77777777" w:rsidR="00B5110B" w:rsidRPr="00B5110B" w:rsidRDefault="00B5110B" w:rsidP="00B5110B">
            <w:pPr>
              <w:suppressAutoHyphens w:val="0"/>
              <w:spacing w:before="40" w:after="120"/>
              <w:rPr>
                <w:lang w:val="es-ES_tradnl"/>
              </w:rPr>
            </w:pPr>
            <w:r w:rsidRPr="00B5110B">
              <w:rPr>
                <w:lang w:val="es-ES_tradnl"/>
              </w:rPr>
              <w:t>29 de abril de 2012</w:t>
            </w:r>
          </w:p>
        </w:tc>
        <w:tc>
          <w:tcPr>
            <w:tcW w:w="1713" w:type="dxa"/>
            <w:shd w:val="clear" w:color="auto" w:fill="auto"/>
          </w:tcPr>
          <w:p w14:paraId="66670B91" w14:textId="77777777" w:rsidR="00B5110B" w:rsidRPr="00B5110B" w:rsidRDefault="00B5110B" w:rsidP="00B5110B">
            <w:pPr>
              <w:suppressAutoHyphens w:val="0"/>
              <w:spacing w:before="40" w:after="120"/>
              <w:rPr>
                <w:lang w:val="es-ES_tradnl"/>
              </w:rPr>
            </w:pPr>
            <w:r w:rsidRPr="00B5110B">
              <w:rPr>
                <w:lang w:val="es-ES_tradnl"/>
              </w:rPr>
              <w:t>29 de abril de 2014</w:t>
            </w:r>
          </w:p>
        </w:tc>
        <w:tc>
          <w:tcPr>
            <w:tcW w:w="1807" w:type="dxa"/>
            <w:shd w:val="clear" w:color="auto" w:fill="auto"/>
          </w:tcPr>
          <w:p w14:paraId="1A339F0E" w14:textId="77777777" w:rsidR="00B5110B" w:rsidRPr="00B5110B" w:rsidRDefault="00B5110B" w:rsidP="00B5110B">
            <w:pPr>
              <w:suppressAutoHyphens w:val="0"/>
              <w:spacing w:before="40" w:after="120"/>
              <w:rPr>
                <w:lang w:val="es-ES_tradnl"/>
              </w:rPr>
            </w:pPr>
            <w:r w:rsidRPr="00B5110B">
              <w:rPr>
                <w:lang w:val="es-ES_tradnl"/>
              </w:rPr>
              <w:t>26 de enero de 2015</w:t>
            </w:r>
          </w:p>
        </w:tc>
      </w:tr>
      <w:tr w:rsidR="00B5110B" w:rsidRPr="00B5110B" w14:paraId="7EB7A9CB" w14:textId="77777777" w:rsidTr="00B5110B">
        <w:trPr>
          <w:trHeight w:val="240"/>
        </w:trPr>
        <w:tc>
          <w:tcPr>
            <w:tcW w:w="2225" w:type="dxa"/>
            <w:shd w:val="clear" w:color="auto" w:fill="auto"/>
          </w:tcPr>
          <w:p w14:paraId="761386AC" w14:textId="77777777" w:rsidR="00B5110B" w:rsidRPr="00B5110B" w:rsidRDefault="00B5110B" w:rsidP="00B5110B">
            <w:pPr>
              <w:suppressAutoHyphens w:val="0"/>
              <w:spacing w:before="40" w:after="120"/>
              <w:rPr>
                <w:lang w:val="es-ES_tradnl"/>
              </w:rPr>
            </w:pPr>
            <w:r w:rsidRPr="00B5110B">
              <w:rPr>
                <w:lang w:val="es-ES_tradnl"/>
              </w:rPr>
              <w:t>Austria*</w:t>
            </w:r>
          </w:p>
        </w:tc>
        <w:tc>
          <w:tcPr>
            <w:tcW w:w="2225" w:type="dxa"/>
            <w:shd w:val="clear" w:color="auto" w:fill="auto"/>
          </w:tcPr>
          <w:p w14:paraId="66227C67" w14:textId="77777777" w:rsidR="00B5110B" w:rsidRPr="00B5110B" w:rsidRDefault="00B5110B" w:rsidP="00B5110B">
            <w:pPr>
              <w:suppressAutoHyphens w:val="0"/>
              <w:spacing w:before="40" w:after="120"/>
              <w:rPr>
                <w:lang w:val="es-ES_tradnl"/>
              </w:rPr>
            </w:pPr>
            <w:r w:rsidRPr="00B5110B">
              <w:rPr>
                <w:lang w:val="es-ES_tradnl"/>
              </w:rPr>
              <w:t>7 de junio de 2012</w:t>
            </w:r>
          </w:p>
        </w:tc>
        <w:tc>
          <w:tcPr>
            <w:tcW w:w="1669" w:type="dxa"/>
            <w:shd w:val="clear" w:color="auto" w:fill="auto"/>
          </w:tcPr>
          <w:p w14:paraId="540B6870" w14:textId="77777777" w:rsidR="00B5110B" w:rsidRPr="00B5110B" w:rsidRDefault="00B5110B" w:rsidP="00B5110B">
            <w:pPr>
              <w:suppressAutoHyphens w:val="0"/>
              <w:spacing w:before="40" w:after="120"/>
              <w:rPr>
                <w:lang w:val="es-ES_tradnl"/>
              </w:rPr>
            </w:pPr>
            <w:r w:rsidRPr="00B5110B">
              <w:rPr>
                <w:lang w:val="es-ES_tradnl"/>
              </w:rPr>
              <w:t>7 de julio de 2012</w:t>
            </w:r>
          </w:p>
        </w:tc>
        <w:tc>
          <w:tcPr>
            <w:tcW w:w="1713" w:type="dxa"/>
            <w:shd w:val="clear" w:color="auto" w:fill="auto"/>
          </w:tcPr>
          <w:p w14:paraId="54B2758A" w14:textId="77777777" w:rsidR="00B5110B" w:rsidRPr="00B5110B" w:rsidRDefault="00B5110B" w:rsidP="00B5110B">
            <w:pPr>
              <w:suppressAutoHyphens w:val="0"/>
              <w:spacing w:before="40" w:after="120"/>
              <w:rPr>
                <w:lang w:val="es-ES_tradnl"/>
              </w:rPr>
            </w:pPr>
            <w:r w:rsidRPr="00B5110B">
              <w:rPr>
                <w:lang w:val="es-ES_tradnl"/>
              </w:rPr>
              <w:t>7 de julio de 2014</w:t>
            </w:r>
          </w:p>
        </w:tc>
        <w:tc>
          <w:tcPr>
            <w:tcW w:w="1807" w:type="dxa"/>
            <w:shd w:val="clear" w:color="auto" w:fill="auto"/>
          </w:tcPr>
          <w:p w14:paraId="5D541BB4" w14:textId="77777777" w:rsidR="00B5110B" w:rsidRPr="00B5110B" w:rsidRDefault="00B5110B" w:rsidP="00B5110B">
            <w:pPr>
              <w:suppressAutoHyphens w:val="0"/>
              <w:spacing w:before="40" w:after="120"/>
              <w:rPr>
                <w:lang w:val="es-ES_tradnl"/>
              </w:rPr>
            </w:pPr>
            <w:r w:rsidRPr="00B5110B">
              <w:rPr>
                <w:lang w:val="es-ES_tradnl"/>
              </w:rPr>
              <w:t>31 de mayo de 2016</w:t>
            </w:r>
          </w:p>
        </w:tc>
      </w:tr>
      <w:tr w:rsidR="00B5110B" w:rsidRPr="00B5110B" w14:paraId="220976FB" w14:textId="77777777" w:rsidTr="00B5110B">
        <w:trPr>
          <w:trHeight w:val="240"/>
        </w:trPr>
        <w:tc>
          <w:tcPr>
            <w:tcW w:w="2225" w:type="dxa"/>
            <w:shd w:val="clear" w:color="auto" w:fill="auto"/>
          </w:tcPr>
          <w:p w14:paraId="66F9D60B" w14:textId="77777777" w:rsidR="00B5110B" w:rsidRPr="00B5110B" w:rsidRDefault="00B5110B" w:rsidP="00B5110B">
            <w:pPr>
              <w:suppressAutoHyphens w:val="0"/>
              <w:spacing w:before="40" w:after="120"/>
              <w:rPr>
                <w:lang w:val="es-ES_tradnl"/>
              </w:rPr>
            </w:pPr>
            <w:r w:rsidRPr="00B5110B">
              <w:rPr>
                <w:lang w:val="es-ES_tradnl"/>
              </w:rPr>
              <w:t>Colombia*</w:t>
            </w:r>
          </w:p>
        </w:tc>
        <w:tc>
          <w:tcPr>
            <w:tcW w:w="2225" w:type="dxa"/>
            <w:shd w:val="clear" w:color="auto" w:fill="auto"/>
          </w:tcPr>
          <w:p w14:paraId="1995433C" w14:textId="77777777" w:rsidR="00B5110B" w:rsidRPr="00B5110B" w:rsidRDefault="00B5110B" w:rsidP="00B5110B">
            <w:pPr>
              <w:suppressAutoHyphens w:val="0"/>
              <w:spacing w:before="40" w:after="120"/>
              <w:rPr>
                <w:lang w:val="es-ES_tradnl"/>
              </w:rPr>
            </w:pPr>
            <w:r w:rsidRPr="00B5110B">
              <w:rPr>
                <w:lang w:val="es-ES_tradnl"/>
              </w:rPr>
              <w:t>11 de julio de 2012</w:t>
            </w:r>
          </w:p>
        </w:tc>
        <w:tc>
          <w:tcPr>
            <w:tcW w:w="1669" w:type="dxa"/>
            <w:shd w:val="clear" w:color="auto" w:fill="auto"/>
          </w:tcPr>
          <w:p w14:paraId="0E41031B" w14:textId="77777777" w:rsidR="00B5110B" w:rsidRPr="00B5110B" w:rsidRDefault="00B5110B" w:rsidP="00B5110B">
            <w:pPr>
              <w:suppressAutoHyphens w:val="0"/>
              <w:spacing w:before="40" w:after="120"/>
              <w:rPr>
                <w:lang w:val="es-ES_tradnl"/>
              </w:rPr>
            </w:pPr>
            <w:r w:rsidRPr="00B5110B">
              <w:rPr>
                <w:lang w:val="es-ES_tradnl"/>
              </w:rPr>
              <w:t>10 de agosto de 2012</w:t>
            </w:r>
          </w:p>
        </w:tc>
        <w:tc>
          <w:tcPr>
            <w:tcW w:w="1713" w:type="dxa"/>
            <w:shd w:val="clear" w:color="auto" w:fill="auto"/>
          </w:tcPr>
          <w:p w14:paraId="6F20E006" w14:textId="77777777" w:rsidR="00B5110B" w:rsidRPr="00B5110B" w:rsidRDefault="00B5110B" w:rsidP="00B5110B">
            <w:pPr>
              <w:suppressAutoHyphens w:val="0"/>
              <w:spacing w:before="40" w:after="120"/>
              <w:rPr>
                <w:lang w:val="es-ES_tradnl"/>
              </w:rPr>
            </w:pPr>
            <w:r w:rsidRPr="00B5110B">
              <w:rPr>
                <w:lang w:val="es-ES_tradnl"/>
              </w:rPr>
              <w:t>10 de agosto de 2014</w:t>
            </w:r>
          </w:p>
        </w:tc>
        <w:tc>
          <w:tcPr>
            <w:tcW w:w="1807" w:type="dxa"/>
            <w:shd w:val="clear" w:color="auto" w:fill="auto"/>
          </w:tcPr>
          <w:p w14:paraId="5B3F2F61" w14:textId="77777777" w:rsidR="00B5110B" w:rsidRPr="00B5110B" w:rsidRDefault="00B5110B" w:rsidP="00B5110B">
            <w:pPr>
              <w:suppressAutoHyphens w:val="0"/>
              <w:spacing w:before="40" w:after="120"/>
              <w:rPr>
                <w:lang w:val="es-ES_tradnl"/>
              </w:rPr>
            </w:pPr>
            <w:r w:rsidRPr="00B5110B">
              <w:rPr>
                <w:lang w:val="es-ES_tradnl"/>
              </w:rPr>
              <w:t>17 de diciembre de 2014</w:t>
            </w:r>
          </w:p>
        </w:tc>
      </w:tr>
      <w:tr w:rsidR="00B5110B" w:rsidRPr="00B5110B" w14:paraId="3C0CD20E" w14:textId="77777777" w:rsidTr="00B5110B">
        <w:trPr>
          <w:trHeight w:val="240"/>
        </w:trPr>
        <w:tc>
          <w:tcPr>
            <w:tcW w:w="2225" w:type="dxa"/>
            <w:shd w:val="clear" w:color="auto" w:fill="auto"/>
          </w:tcPr>
          <w:p w14:paraId="60262D62" w14:textId="77777777" w:rsidR="00B5110B" w:rsidRPr="00B5110B" w:rsidRDefault="00B5110B" w:rsidP="00B5110B">
            <w:pPr>
              <w:suppressAutoHyphens w:val="0"/>
              <w:spacing w:before="40" w:after="120"/>
              <w:rPr>
                <w:lang w:val="es-ES_tradnl"/>
              </w:rPr>
            </w:pPr>
            <w:r w:rsidRPr="00B5110B">
              <w:rPr>
                <w:lang w:val="es-ES_tradnl"/>
              </w:rPr>
              <w:t>Perú*</w:t>
            </w:r>
          </w:p>
        </w:tc>
        <w:tc>
          <w:tcPr>
            <w:tcW w:w="2225" w:type="dxa"/>
            <w:shd w:val="clear" w:color="auto" w:fill="auto"/>
          </w:tcPr>
          <w:p w14:paraId="33A7FD44" w14:textId="77777777" w:rsidR="00B5110B" w:rsidRPr="00B5110B" w:rsidRDefault="00B5110B" w:rsidP="00B5110B">
            <w:pPr>
              <w:suppressAutoHyphens w:val="0"/>
              <w:spacing w:before="40" w:after="120"/>
              <w:rPr>
                <w:lang w:val="es-ES_tradnl"/>
              </w:rPr>
            </w:pPr>
            <w:r w:rsidRPr="00B5110B">
              <w:rPr>
                <w:lang w:val="es-ES_tradnl"/>
              </w:rPr>
              <w:t>26 de septiembre de 2012</w:t>
            </w:r>
          </w:p>
        </w:tc>
        <w:tc>
          <w:tcPr>
            <w:tcW w:w="1669" w:type="dxa"/>
            <w:shd w:val="clear" w:color="auto" w:fill="auto"/>
          </w:tcPr>
          <w:p w14:paraId="4EABEC6C" w14:textId="77777777" w:rsidR="00B5110B" w:rsidRPr="00B5110B" w:rsidRDefault="00B5110B" w:rsidP="00B5110B">
            <w:pPr>
              <w:suppressAutoHyphens w:val="0"/>
              <w:spacing w:before="40" w:after="120"/>
              <w:rPr>
                <w:lang w:val="es-ES_tradnl"/>
              </w:rPr>
            </w:pPr>
            <w:r w:rsidRPr="00B5110B">
              <w:rPr>
                <w:lang w:val="es-ES_tradnl"/>
              </w:rPr>
              <w:t>26 de octubre de 2012</w:t>
            </w:r>
          </w:p>
        </w:tc>
        <w:tc>
          <w:tcPr>
            <w:tcW w:w="1713" w:type="dxa"/>
            <w:shd w:val="clear" w:color="auto" w:fill="auto"/>
          </w:tcPr>
          <w:p w14:paraId="3499D974" w14:textId="77777777" w:rsidR="00B5110B" w:rsidRPr="00B5110B" w:rsidRDefault="00B5110B" w:rsidP="00B5110B">
            <w:pPr>
              <w:suppressAutoHyphens w:val="0"/>
              <w:spacing w:before="40" w:after="120"/>
              <w:rPr>
                <w:lang w:val="es-ES_tradnl"/>
              </w:rPr>
            </w:pPr>
            <w:r w:rsidRPr="00B5110B">
              <w:rPr>
                <w:lang w:val="es-ES_tradnl"/>
              </w:rPr>
              <w:t>26 de octubre de 2014</w:t>
            </w:r>
          </w:p>
        </w:tc>
        <w:tc>
          <w:tcPr>
            <w:tcW w:w="1807" w:type="dxa"/>
            <w:shd w:val="clear" w:color="auto" w:fill="auto"/>
          </w:tcPr>
          <w:p w14:paraId="0D381867" w14:textId="77777777" w:rsidR="00B5110B" w:rsidRPr="00B5110B" w:rsidRDefault="00B5110B" w:rsidP="00B5110B">
            <w:pPr>
              <w:suppressAutoHyphens w:val="0"/>
              <w:spacing w:before="40" w:after="120"/>
              <w:rPr>
                <w:lang w:val="es-ES_tradnl"/>
              </w:rPr>
            </w:pPr>
            <w:r w:rsidRPr="00B5110B">
              <w:rPr>
                <w:lang w:val="es-ES_tradnl"/>
              </w:rPr>
              <w:t>8 de agosto de 2016</w:t>
            </w:r>
          </w:p>
        </w:tc>
      </w:tr>
      <w:tr w:rsidR="00B5110B" w:rsidRPr="00B5110B" w14:paraId="50E3BA2A" w14:textId="77777777" w:rsidTr="00B5110B">
        <w:trPr>
          <w:trHeight w:val="240"/>
        </w:trPr>
        <w:tc>
          <w:tcPr>
            <w:tcW w:w="2225" w:type="dxa"/>
            <w:shd w:val="clear" w:color="auto" w:fill="auto"/>
          </w:tcPr>
          <w:p w14:paraId="52E3241F" w14:textId="77777777" w:rsidR="00B5110B" w:rsidRPr="00B5110B" w:rsidRDefault="00B5110B" w:rsidP="00B5110B">
            <w:pPr>
              <w:suppressAutoHyphens w:val="0"/>
              <w:spacing w:before="40" w:after="120"/>
              <w:rPr>
                <w:lang w:val="es-ES_tradnl"/>
              </w:rPr>
            </w:pPr>
            <w:r w:rsidRPr="00B5110B">
              <w:rPr>
                <w:lang w:val="es-ES_tradnl"/>
              </w:rPr>
              <w:t>Mauritania</w:t>
            </w:r>
          </w:p>
        </w:tc>
        <w:tc>
          <w:tcPr>
            <w:tcW w:w="2225" w:type="dxa"/>
            <w:shd w:val="clear" w:color="auto" w:fill="auto"/>
          </w:tcPr>
          <w:p w14:paraId="6EEDAC93" w14:textId="77777777" w:rsidR="00B5110B" w:rsidRPr="00B5110B" w:rsidRDefault="00B5110B" w:rsidP="00B5110B">
            <w:pPr>
              <w:suppressAutoHyphens w:val="0"/>
              <w:spacing w:before="40" w:after="120"/>
              <w:rPr>
                <w:lang w:val="es-ES_tradnl"/>
              </w:rPr>
            </w:pPr>
            <w:r w:rsidRPr="00B5110B">
              <w:rPr>
                <w:lang w:val="es-ES_tradnl"/>
              </w:rPr>
              <w:t>3 de octubre de 2012</w:t>
            </w:r>
          </w:p>
        </w:tc>
        <w:tc>
          <w:tcPr>
            <w:tcW w:w="1669" w:type="dxa"/>
            <w:shd w:val="clear" w:color="auto" w:fill="auto"/>
          </w:tcPr>
          <w:p w14:paraId="2F027226" w14:textId="77777777" w:rsidR="00B5110B" w:rsidRPr="00B5110B" w:rsidRDefault="00B5110B" w:rsidP="00B5110B">
            <w:pPr>
              <w:suppressAutoHyphens w:val="0"/>
              <w:spacing w:before="40" w:after="120"/>
              <w:rPr>
                <w:lang w:val="es-ES_tradnl"/>
              </w:rPr>
            </w:pPr>
            <w:r w:rsidRPr="00B5110B">
              <w:rPr>
                <w:lang w:val="es-ES_tradnl"/>
              </w:rPr>
              <w:t>2 de noviembre de 2012</w:t>
            </w:r>
          </w:p>
        </w:tc>
        <w:tc>
          <w:tcPr>
            <w:tcW w:w="1713" w:type="dxa"/>
            <w:shd w:val="clear" w:color="auto" w:fill="auto"/>
          </w:tcPr>
          <w:p w14:paraId="0BE1E144" w14:textId="77777777" w:rsidR="00B5110B" w:rsidRPr="00B5110B" w:rsidRDefault="00B5110B" w:rsidP="00B5110B">
            <w:pPr>
              <w:suppressAutoHyphens w:val="0"/>
              <w:spacing w:before="40" w:after="120"/>
              <w:rPr>
                <w:lang w:val="es-ES_tradnl"/>
              </w:rPr>
            </w:pPr>
            <w:r w:rsidRPr="00B5110B">
              <w:rPr>
                <w:lang w:val="es-ES_tradnl"/>
              </w:rPr>
              <w:t>2 de noviembre de 2014</w:t>
            </w:r>
          </w:p>
        </w:tc>
        <w:tc>
          <w:tcPr>
            <w:tcW w:w="1807" w:type="dxa"/>
            <w:shd w:val="clear" w:color="auto" w:fill="auto"/>
          </w:tcPr>
          <w:p w14:paraId="738BAFC9" w14:textId="77777777" w:rsidR="00B5110B" w:rsidRPr="00B5110B" w:rsidRDefault="00B5110B" w:rsidP="00B5110B">
            <w:pPr>
              <w:suppressAutoHyphens w:val="0"/>
              <w:spacing w:before="40" w:after="120"/>
              <w:rPr>
                <w:lang w:val="es-ES_tradnl"/>
              </w:rPr>
            </w:pPr>
            <w:r w:rsidRPr="00B5110B">
              <w:rPr>
                <w:lang w:val="es-ES_tradnl"/>
              </w:rPr>
              <w:t>29 de diciembre de 2020</w:t>
            </w:r>
          </w:p>
        </w:tc>
      </w:tr>
      <w:tr w:rsidR="00B5110B" w:rsidRPr="00B5110B" w14:paraId="55789317" w14:textId="77777777" w:rsidTr="00B5110B">
        <w:trPr>
          <w:trHeight w:val="240"/>
        </w:trPr>
        <w:tc>
          <w:tcPr>
            <w:tcW w:w="2225" w:type="dxa"/>
            <w:shd w:val="clear" w:color="auto" w:fill="auto"/>
          </w:tcPr>
          <w:p w14:paraId="4B69B8BF" w14:textId="77777777" w:rsidR="00B5110B" w:rsidRPr="00B5110B" w:rsidRDefault="00B5110B" w:rsidP="00B5110B">
            <w:pPr>
              <w:suppressAutoHyphens w:val="0"/>
              <w:spacing w:before="40" w:after="120"/>
              <w:rPr>
                <w:lang w:val="es-ES_tradnl"/>
              </w:rPr>
            </w:pPr>
            <w:r w:rsidRPr="00B5110B">
              <w:rPr>
                <w:lang w:val="es-ES_tradnl"/>
              </w:rPr>
              <w:t>Samoa</w:t>
            </w:r>
          </w:p>
        </w:tc>
        <w:tc>
          <w:tcPr>
            <w:tcW w:w="2225" w:type="dxa"/>
            <w:shd w:val="clear" w:color="auto" w:fill="auto"/>
          </w:tcPr>
          <w:p w14:paraId="31E148E9" w14:textId="77777777" w:rsidR="00B5110B" w:rsidRPr="00B5110B" w:rsidRDefault="00B5110B" w:rsidP="00B5110B">
            <w:pPr>
              <w:suppressAutoHyphens w:val="0"/>
              <w:spacing w:before="40" w:after="120"/>
              <w:rPr>
                <w:lang w:val="es-ES_tradnl"/>
              </w:rPr>
            </w:pPr>
            <w:r w:rsidRPr="00B5110B">
              <w:rPr>
                <w:lang w:val="es-ES_tradnl"/>
              </w:rPr>
              <w:t>27 de noviembre de 2012</w:t>
            </w:r>
          </w:p>
        </w:tc>
        <w:tc>
          <w:tcPr>
            <w:tcW w:w="1669" w:type="dxa"/>
            <w:shd w:val="clear" w:color="auto" w:fill="auto"/>
          </w:tcPr>
          <w:p w14:paraId="2AB6DE19" w14:textId="77777777" w:rsidR="00B5110B" w:rsidRPr="00B5110B" w:rsidRDefault="00B5110B" w:rsidP="00B5110B">
            <w:pPr>
              <w:suppressAutoHyphens w:val="0"/>
              <w:spacing w:before="40" w:after="120"/>
              <w:rPr>
                <w:lang w:val="es-ES_tradnl"/>
              </w:rPr>
            </w:pPr>
            <w:r w:rsidRPr="00B5110B">
              <w:rPr>
                <w:lang w:val="es-ES_tradnl"/>
              </w:rPr>
              <w:t>27 de diciembre de 2012</w:t>
            </w:r>
          </w:p>
        </w:tc>
        <w:tc>
          <w:tcPr>
            <w:tcW w:w="1713" w:type="dxa"/>
            <w:shd w:val="clear" w:color="auto" w:fill="auto"/>
          </w:tcPr>
          <w:p w14:paraId="44733B8D" w14:textId="77777777" w:rsidR="00B5110B" w:rsidRPr="00B5110B" w:rsidRDefault="00B5110B" w:rsidP="00B5110B">
            <w:pPr>
              <w:suppressAutoHyphens w:val="0"/>
              <w:spacing w:before="40" w:after="120"/>
              <w:rPr>
                <w:lang w:val="es-ES_tradnl"/>
              </w:rPr>
            </w:pPr>
            <w:r w:rsidRPr="00B5110B">
              <w:rPr>
                <w:lang w:val="es-ES_tradnl"/>
              </w:rPr>
              <w:t>27 de diciembre de 2014</w:t>
            </w:r>
          </w:p>
        </w:tc>
        <w:tc>
          <w:tcPr>
            <w:tcW w:w="1807" w:type="dxa"/>
            <w:shd w:val="clear" w:color="auto" w:fill="auto"/>
          </w:tcPr>
          <w:p w14:paraId="13C05B3B" w14:textId="77777777" w:rsidR="00B5110B" w:rsidRPr="00B5110B" w:rsidRDefault="00B5110B" w:rsidP="00B5110B">
            <w:pPr>
              <w:suppressAutoHyphens w:val="0"/>
              <w:spacing w:before="40" w:after="120"/>
              <w:rPr>
                <w:lang w:val="es-ES_tradnl"/>
              </w:rPr>
            </w:pPr>
            <w:r w:rsidRPr="00B5110B">
              <w:rPr>
                <w:lang w:val="es-ES_tradnl"/>
              </w:rPr>
              <w:t>14 de marzo de 2023</w:t>
            </w:r>
          </w:p>
        </w:tc>
      </w:tr>
      <w:tr w:rsidR="00B5110B" w:rsidRPr="00B5110B" w14:paraId="635411F1" w14:textId="77777777" w:rsidTr="00B5110B">
        <w:trPr>
          <w:trHeight w:val="240"/>
        </w:trPr>
        <w:tc>
          <w:tcPr>
            <w:tcW w:w="2225" w:type="dxa"/>
            <w:shd w:val="clear" w:color="auto" w:fill="auto"/>
          </w:tcPr>
          <w:p w14:paraId="0DAFBD17" w14:textId="77777777" w:rsidR="00B5110B" w:rsidRPr="00B5110B" w:rsidRDefault="00B5110B" w:rsidP="00B5110B">
            <w:pPr>
              <w:suppressAutoHyphens w:val="0"/>
              <w:spacing w:before="40" w:after="120"/>
              <w:rPr>
                <w:lang w:val="es-ES_tradnl"/>
              </w:rPr>
            </w:pPr>
            <w:r w:rsidRPr="00B5110B">
              <w:rPr>
                <w:lang w:val="es-ES_tradnl"/>
              </w:rPr>
              <w:t>Marruecos</w:t>
            </w:r>
          </w:p>
        </w:tc>
        <w:tc>
          <w:tcPr>
            <w:tcW w:w="2225" w:type="dxa"/>
            <w:shd w:val="clear" w:color="auto" w:fill="auto"/>
          </w:tcPr>
          <w:p w14:paraId="29F5C5C4" w14:textId="77777777" w:rsidR="00B5110B" w:rsidRPr="00B5110B" w:rsidRDefault="00B5110B" w:rsidP="00B5110B">
            <w:pPr>
              <w:suppressAutoHyphens w:val="0"/>
              <w:spacing w:before="40" w:after="120"/>
              <w:rPr>
                <w:lang w:val="es-ES_tradnl"/>
              </w:rPr>
            </w:pPr>
            <w:r w:rsidRPr="00B5110B">
              <w:rPr>
                <w:lang w:val="es-ES_tradnl"/>
              </w:rPr>
              <w:t>14 de mayo de 2013</w:t>
            </w:r>
          </w:p>
        </w:tc>
        <w:tc>
          <w:tcPr>
            <w:tcW w:w="1669" w:type="dxa"/>
            <w:shd w:val="clear" w:color="auto" w:fill="auto"/>
          </w:tcPr>
          <w:p w14:paraId="54B0C2B3" w14:textId="77777777" w:rsidR="00B5110B" w:rsidRPr="00B5110B" w:rsidRDefault="00B5110B" w:rsidP="00B5110B">
            <w:pPr>
              <w:suppressAutoHyphens w:val="0"/>
              <w:spacing w:before="40" w:after="120"/>
              <w:rPr>
                <w:lang w:val="es-ES_tradnl"/>
              </w:rPr>
            </w:pPr>
            <w:r w:rsidRPr="00B5110B">
              <w:rPr>
                <w:lang w:val="es-ES_tradnl"/>
              </w:rPr>
              <w:t>13 de junio de 2013</w:t>
            </w:r>
          </w:p>
        </w:tc>
        <w:tc>
          <w:tcPr>
            <w:tcW w:w="1713" w:type="dxa"/>
            <w:shd w:val="clear" w:color="auto" w:fill="auto"/>
          </w:tcPr>
          <w:p w14:paraId="1C2A2658" w14:textId="77777777" w:rsidR="00B5110B" w:rsidRPr="00B5110B" w:rsidRDefault="00B5110B" w:rsidP="00B5110B">
            <w:pPr>
              <w:suppressAutoHyphens w:val="0"/>
              <w:spacing w:before="40" w:after="120"/>
              <w:rPr>
                <w:lang w:val="es-ES_tradnl"/>
              </w:rPr>
            </w:pPr>
            <w:r w:rsidRPr="00B5110B">
              <w:rPr>
                <w:lang w:val="es-ES_tradnl"/>
              </w:rPr>
              <w:t>13 de junio de 2015</w:t>
            </w:r>
          </w:p>
        </w:tc>
        <w:tc>
          <w:tcPr>
            <w:tcW w:w="1807" w:type="dxa"/>
            <w:shd w:val="clear" w:color="auto" w:fill="auto"/>
          </w:tcPr>
          <w:p w14:paraId="180DC53A" w14:textId="77777777" w:rsidR="00B5110B" w:rsidRPr="00B5110B" w:rsidRDefault="00B5110B" w:rsidP="00B5110B">
            <w:pPr>
              <w:suppressAutoHyphens w:val="0"/>
              <w:spacing w:before="40" w:after="120"/>
              <w:rPr>
                <w:lang w:val="es-ES_tradnl"/>
              </w:rPr>
            </w:pPr>
            <w:r w:rsidRPr="00B5110B">
              <w:rPr>
                <w:lang w:val="es-ES_tradnl"/>
              </w:rPr>
              <w:t>10 de septiembre de 2021</w:t>
            </w:r>
          </w:p>
        </w:tc>
      </w:tr>
      <w:tr w:rsidR="00B5110B" w:rsidRPr="00B5110B" w14:paraId="71B579A4" w14:textId="77777777" w:rsidTr="00B5110B">
        <w:trPr>
          <w:trHeight w:val="240"/>
        </w:trPr>
        <w:tc>
          <w:tcPr>
            <w:tcW w:w="2225" w:type="dxa"/>
            <w:shd w:val="clear" w:color="auto" w:fill="auto"/>
          </w:tcPr>
          <w:p w14:paraId="2B413C85" w14:textId="77777777" w:rsidR="00B5110B" w:rsidRPr="00B5110B" w:rsidRDefault="00B5110B" w:rsidP="00B5110B">
            <w:pPr>
              <w:suppressAutoHyphens w:val="0"/>
              <w:spacing w:before="40" w:after="120"/>
              <w:rPr>
                <w:lang w:val="es-ES_tradnl"/>
              </w:rPr>
            </w:pPr>
            <w:r w:rsidRPr="00B5110B">
              <w:rPr>
                <w:lang w:val="es-ES_tradnl"/>
              </w:rPr>
              <w:t>Camboya</w:t>
            </w:r>
          </w:p>
        </w:tc>
        <w:tc>
          <w:tcPr>
            <w:tcW w:w="2225" w:type="dxa"/>
            <w:shd w:val="clear" w:color="auto" w:fill="auto"/>
          </w:tcPr>
          <w:p w14:paraId="00BB785C" w14:textId="77777777" w:rsidR="00B5110B" w:rsidRPr="00B5110B" w:rsidRDefault="00B5110B" w:rsidP="00B5110B">
            <w:pPr>
              <w:suppressAutoHyphens w:val="0"/>
              <w:spacing w:before="40" w:after="120"/>
              <w:rPr>
                <w:lang w:val="es-ES_tradnl"/>
              </w:rPr>
            </w:pPr>
            <w:r w:rsidRPr="00B5110B">
              <w:rPr>
                <w:lang w:val="es-ES_tradnl"/>
              </w:rPr>
              <w:t>27 de junio de 2013</w:t>
            </w:r>
          </w:p>
        </w:tc>
        <w:tc>
          <w:tcPr>
            <w:tcW w:w="1669" w:type="dxa"/>
            <w:shd w:val="clear" w:color="auto" w:fill="auto"/>
          </w:tcPr>
          <w:p w14:paraId="3305242F" w14:textId="77777777" w:rsidR="00B5110B" w:rsidRPr="00B5110B" w:rsidRDefault="00B5110B" w:rsidP="00B5110B">
            <w:pPr>
              <w:suppressAutoHyphens w:val="0"/>
              <w:spacing w:before="40" w:after="120"/>
              <w:rPr>
                <w:lang w:val="es-ES_tradnl"/>
              </w:rPr>
            </w:pPr>
            <w:r w:rsidRPr="00B5110B">
              <w:rPr>
                <w:lang w:val="es-ES_tradnl"/>
              </w:rPr>
              <w:t>27 de julio de 2013</w:t>
            </w:r>
          </w:p>
        </w:tc>
        <w:tc>
          <w:tcPr>
            <w:tcW w:w="1713" w:type="dxa"/>
            <w:shd w:val="clear" w:color="auto" w:fill="auto"/>
          </w:tcPr>
          <w:p w14:paraId="6749F2D8" w14:textId="77777777" w:rsidR="00B5110B" w:rsidRPr="00B5110B" w:rsidRDefault="00B5110B" w:rsidP="00B5110B">
            <w:pPr>
              <w:suppressAutoHyphens w:val="0"/>
              <w:spacing w:before="40" w:after="120"/>
              <w:rPr>
                <w:lang w:val="es-ES_tradnl"/>
              </w:rPr>
            </w:pPr>
            <w:r w:rsidRPr="00B5110B">
              <w:rPr>
                <w:lang w:val="es-ES_tradnl"/>
              </w:rPr>
              <w:t>27 de julio de 2015</w:t>
            </w:r>
          </w:p>
        </w:tc>
        <w:tc>
          <w:tcPr>
            <w:tcW w:w="1807" w:type="dxa"/>
            <w:shd w:val="clear" w:color="auto" w:fill="auto"/>
          </w:tcPr>
          <w:p w14:paraId="1AF630A9" w14:textId="77777777" w:rsidR="00B5110B" w:rsidRPr="00B5110B" w:rsidRDefault="00B5110B" w:rsidP="00B5110B">
            <w:pPr>
              <w:suppressAutoHyphens w:val="0"/>
              <w:spacing w:before="40" w:after="120"/>
              <w:rPr>
                <w:lang w:val="es-ES_tradnl"/>
              </w:rPr>
            </w:pPr>
            <w:r w:rsidRPr="00B5110B">
              <w:rPr>
                <w:lang w:val="es-ES_tradnl"/>
              </w:rPr>
              <w:t>15 de julio de 2021</w:t>
            </w:r>
          </w:p>
        </w:tc>
      </w:tr>
      <w:tr w:rsidR="00B5110B" w:rsidRPr="00B5110B" w14:paraId="7D9C711A" w14:textId="77777777" w:rsidTr="00B5110B">
        <w:trPr>
          <w:trHeight w:val="240"/>
        </w:trPr>
        <w:tc>
          <w:tcPr>
            <w:tcW w:w="2225" w:type="dxa"/>
            <w:shd w:val="clear" w:color="auto" w:fill="auto"/>
          </w:tcPr>
          <w:p w14:paraId="5A0875E6" w14:textId="77777777" w:rsidR="00B5110B" w:rsidRPr="00B5110B" w:rsidRDefault="00B5110B" w:rsidP="00B5110B">
            <w:pPr>
              <w:suppressAutoHyphens w:val="0"/>
              <w:spacing w:before="40" w:after="120"/>
              <w:rPr>
                <w:lang w:val="es-ES_tradnl"/>
              </w:rPr>
            </w:pPr>
            <w:r w:rsidRPr="00B5110B">
              <w:rPr>
                <w:lang w:val="es-ES_tradnl"/>
              </w:rPr>
              <w:t>Lituania*</w:t>
            </w:r>
          </w:p>
        </w:tc>
        <w:tc>
          <w:tcPr>
            <w:tcW w:w="2225" w:type="dxa"/>
            <w:shd w:val="clear" w:color="auto" w:fill="auto"/>
          </w:tcPr>
          <w:p w14:paraId="119FD2FF" w14:textId="77777777" w:rsidR="00B5110B" w:rsidRPr="00B5110B" w:rsidRDefault="00B5110B" w:rsidP="00B5110B">
            <w:pPr>
              <w:suppressAutoHyphens w:val="0"/>
              <w:spacing w:before="40" w:after="120"/>
              <w:rPr>
                <w:lang w:val="es-ES_tradnl"/>
              </w:rPr>
            </w:pPr>
            <w:r w:rsidRPr="00B5110B">
              <w:rPr>
                <w:lang w:val="es-ES_tradnl"/>
              </w:rPr>
              <w:t>14 de agosto de 2013</w:t>
            </w:r>
          </w:p>
        </w:tc>
        <w:tc>
          <w:tcPr>
            <w:tcW w:w="1669" w:type="dxa"/>
            <w:shd w:val="clear" w:color="auto" w:fill="auto"/>
          </w:tcPr>
          <w:p w14:paraId="3B6E3D54" w14:textId="77777777" w:rsidR="00B5110B" w:rsidRPr="00B5110B" w:rsidRDefault="00B5110B" w:rsidP="00B5110B">
            <w:pPr>
              <w:suppressAutoHyphens w:val="0"/>
              <w:spacing w:before="40" w:after="120"/>
              <w:rPr>
                <w:lang w:val="es-ES_tradnl"/>
              </w:rPr>
            </w:pPr>
            <w:r w:rsidRPr="00B5110B">
              <w:rPr>
                <w:lang w:val="es-ES_tradnl"/>
              </w:rPr>
              <w:t>13 de septiembre de 2013</w:t>
            </w:r>
          </w:p>
        </w:tc>
        <w:tc>
          <w:tcPr>
            <w:tcW w:w="1713" w:type="dxa"/>
            <w:shd w:val="clear" w:color="auto" w:fill="auto"/>
          </w:tcPr>
          <w:p w14:paraId="0F339E4E" w14:textId="77777777" w:rsidR="00B5110B" w:rsidRPr="00B5110B" w:rsidRDefault="00B5110B" w:rsidP="00B5110B">
            <w:pPr>
              <w:suppressAutoHyphens w:val="0"/>
              <w:spacing w:before="40" w:after="120"/>
              <w:rPr>
                <w:lang w:val="es-ES_tradnl"/>
              </w:rPr>
            </w:pPr>
            <w:r w:rsidRPr="00B5110B">
              <w:rPr>
                <w:lang w:val="es-ES_tradnl"/>
              </w:rPr>
              <w:t>13 de septiembre de 2015</w:t>
            </w:r>
          </w:p>
        </w:tc>
        <w:tc>
          <w:tcPr>
            <w:tcW w:w="1807" w:type="dxa"/>
            <w:shd w:val="clear" w:color="auto" w:fill="auto"/>
          </w:tcPr>
          <w:p w14:paraId="4A4CC132" w14:textId="77777777" w:rsidR="00B5110B" w:rsidRPr="00B5110B" w:rsidRDefault="00B5110B" w:rsidP="00B5110B">
            <w:pPr>
              <w:suppressAutoHyphens w:val="0"/>
              <w:spacing w:before="40" w:after="120"/>
              <w:rPr>
                <w:lang w:val="es-ES_tradnl"/>
              </w:rPr>
            </w:pPr>
            <w:r w:rsidRPr="00B5110B">
              <w:rPr>
                <w:lang w:val="es-ES_tradnl"/>
              </w:rPr>
              <w:t>6 de octubre de 2015</w:t>
            </w:r>
          </w:p>
        </w:tc>
      </w:tr>
      <w:tr w:rsidR="00B5110B" w:rsidRPr="00B5110B" w14:paraId="35073C41" w14:textId="77777777" w:rsidTr="00B5110B">
        <w:trPr>
          <w:trHeight w:val="240"/>
        </w:trPr>
        <w:tc>
          <w:tcPr>
            <w:tcW w:w="2225" w:type="dxa"/>
            <w:shd w:val="clear" w:color="auto" w:fill="auto"/>
          </w:tcPr>
          <w:p w14:paraId="75ABFFC2" w14:textId="77777777" w:rsidR="00B5110B" w:rsidRPr="00B5110B" w:rsidRDefault="00B5110B" w:rsidP="00B5110B">
            <w:pPr>
              <w:suppressAutoHyphens w:val="0"/>
              <w:spacing w:before="40" w:after="120"/>
              <w:rPr>
                <w:lang w:val="es-ES_tradnl"/>
              </w:rPr>
            </w:pPr>
            <w:r w:rsidRPr="00B5110B">
              <w:rPr>
                <w:lang w:val="es-ES_tradnl"/>
              </w:rPr>
              <w:t>Lesotho</w:t>
            </w:r>
          </w:p>
        </w:tc>
        <w:tc>
          <w:tcPr>
            <w:tcW w:w="2225" w:type="dxa"/>
            <w:shd w:val="clear" w:color="auto" w:fill="auto"/>
          </w:tcPr>
          <w:p w14:paraId="627FA57E" w14:textId="77777777" w:rsidR="00B5110B" w:rsidRPr="00B5110B" w:rsidRDefault="00B5110B" w:rsidP="00B5110B">
            <w:pPr>
              <w:suppressAutoHyphens w:val="0"/>
              <w:spacing w:before="40" w:after="120"/>
              <w:rPr>
                <w:lang w:val="es-ES_tradnl"/>
              </w:rPr>
            </w:pPr>
            <w:r w:rsidRPr="00B5110B">
              <w:rPr>
                <w:lang w:val="es-ES_tradnl"/>
              </w:rPr>
              <w:t>6 de diciembre de 2013</w:t>
            </w:r>
          </w:p>
        </w:tc>
        <w:tc>
          <w:tcPr>
            <w:tcW w:w="1669" w:type="dxa"/>
            <w:shd w:val="clear" w:color="auto" w:fill="auto"/>
          </w:tcPr>
          <w:p w14:paraId="55FCC1E4" w14:textId="77777777" w:rsidR="00B5110B" w:rsidRPr="00B5110B" w:rsidRDefault="00B5110B" w:rsidP="00B5110B">
            <w:pPr>
              <w:suppressAutoHyphens w:val="0"/>
              <w:spacing w:before="40" w:after="120"/>
              <w:rPr>
                <w:lang w:val="es-ES_tradnl"/>
              </w:rPr>
            </w:pPr>
            <w:r w:rsidRPr="00B5110B">
              <w:rPr>
                <w:lang w:val="es-ES_tradnl"/>
              </w:rPr>
              <w:t>5 de enero de 2014</w:t>
            </w:r>
          </w:p>
        </w:tc>
        <w:tc>
          <w:tcPr>
            <w:tcW w:w="1713" w:type="dxa"/>
            <w:shd w:val="clear" w:color="auto" w:fill="auto"/>
          </w:tcPr>
          <w:p w14:paraId="5CA72FFA" w14:textId="77777777" w:rsidR="00B5110B" w:rsidRPr="00B5110B" w:rsidRDefault="00B5110B" w:rsidP="00B5110B">
            <w:pPr>
              <w:suppressAutoHyphens w:val="0"/>
              <w:spacing w:before="40" w:after="120"/>
              <w:rPr>
                <w:lang w:val="es-ES_tradnl"/>
              </w:rPr>
            </w:pPr>
            <w:r w:rsidRPr="00B5110B">
              <w:rPr>
                <w:lang w:val="es-ES_tradnl"/>
              </w:rPr>
              <w:t>5 de enero de 2016</w:t>
            </w:r>
          </w:p>
        </w:tc>
        <w:tc>
          <w:tcPr>
            <w:tcW w:w="1807" w:type="dxa"/>
            <w:shd w:val="clear" w:color="auto" w:fill="auto"/>
          </w:tcPr>
          <w:p w14:paraId="14E87618" w14:textId="77777777" w:rsidR="00B5110B" w:rsidRPr="00B5110B" w:rsidRDefault="00B5110B" w:rsidP="00B5110B">
            <w:pPr>
              <w:suppressAutoHyphens w:val="0"/>
              <w:spacing w:before="40" w:after="120"/>
              <w:rPr>
                <w:lang w:val="es-ES_tradnl"/>
              </w:rPr>
            </w:pPr>
            <w:r w:rsidRPr="00B5110B">
              <w:rPr>
                <w:lang w:val="es-ES_tradnl"/>
              </w:rPr>
              <w:t>-</w:t>
            </w:r>
          </w:p>
        </w:tc>
      </w:tr>
      <w:tr w:rsidR="00B5110B" w:rsidRPr="00B5110B" w14:paraId="54EA4CC2" w14:textId="77777777" w:rsidTr="00B5110B">
        <w:trPr>
          <w:trHeight w:val="240"/>
        </w:trPr>
        <w:tc>
          <w:tcPr>
            <w:tcW w:w="2225" w:type="dxa"/>
            <w:shd w:val="clear" w:color="auto" w:fill="auto"/>
          </w:tcPr>
          <w:p w14:paraId="719F52AA" w14:textId="77777777" w:rsidR="00B5110B" w:rsidRPr="00B5110B" w:rsidRDefault="00B5110B" w:rsidP="00B5110B">
            <w:pPr>
              <w:suppressAutoHyphens w:val="0"/>
              <w:spacing w:before="40" w:after="120"/>
              <w:rPr>
                <w:lang w:val="es-ES_tradnl"/>
              </w:rPr>
            </w:pPr>
            <w:r w:rsidRPr="00B5110B">
              <w:rPr>
                <w:lang w:val="es-ES_tradnl"/>
              </w:rPr>
              <w:lastRenderedPageBreak/>
              <w:t>Portugal*</w:t>
            </w:r>
          </w:p>
        </w:tc>
        <w:tc>
          <w:tcPr>
            <w:tcW w:w="2225" w:type="dxa"/>
            <w:shd w:val="clear" w:color="auto" w:fill="auto"/>
          </w:tcPr>
          <w:p w14:paraId="083347C9" w14:textId="77777777" w:rsidR="00B5110B" w:rsidRPr="00B5110B" w:rsidRDefault="00B5110B" w:rsidP="00B5110B">
            <w:pPr>
              <w:suppressAutoHyphens w:val="0"/>
              <w:spacing w:before="40" w:after="120"/>
              <w:rPr>
                <w:lang w:val="es-ES_tradnl"/>
              </w:rPr>
            </w:pPr>
            <w:r w:rsidRPr="00B5110B">
              <w:rPr>
                <w:lang w:val="es-ES_tradnl"/>
              </w:rPr>
              <w:t>27 de enero de 2014</w:t>
            </w:r>
          </w:p>
        </w:tc>
        <w:tc>
          <w:tcPr>
            <w:tcW w:w="1669" w:type="dxa"/>
            <w:shd w:val="clear" w:color="auto" w:fill="auto"/>
          </w:tcPr>
          <w:p w14:paraId="32559F98" w14:textId="77777777" w:rsidR="00B5110B" w:rsidRPr="00B5110B" w:rsidRDefault="00B5110B" w:rsidP="00B5110B">
            <w:pPr>
              <w:suppressAutoHyphens w:val="0"/>
              <w:spacing w:before="40" w:after="120"/>
              <w:rPr>
                <w:lang w:val="es-ES_tradnl"/>
              </w:rPr>
            </w:pPr>
            <w:r w:rsidRPr="00B5110B">
              <w:rPr>
                <w:lang w:val="es-ES_tradnl"/>
              </w:rPr>
              <w:t>26 de febrero de 2014</w:t>
            </w:r>
          </w:p>
        </w:tc>
        <w:tc>
          <w:tcPr>
            <w:tcW w:w="1713" w:type="dxa"/>
            <w:shd w:val="clear" w:color="auto" w:fill="auto"/>
          </w:tcPr>
          <w:p w14:paraId="19D85F31" w14:textId="77777777" w:rsidR="00B5110B" w:rsidRPr="00B5110B" w:rsidRDefault="00B5110B" w:rsidP="00B5110B">
            <w:pPr>
              <w:suppressAutoHyphens w:val="0"/>
              <w:spacing w:before="40" w:after="120"/>
              <w:rPr>
                <w:lang w:val="es-ES_tradnl"/>
              </w:rPr>
            </w:pPr>
            <w:r w:rsidRPr="00B5110B">
              <w:rPr>
                <w:lang w:val="es-ES_tradnl"/>
              </w:rPr>
              <w:t>26 de febrero de 2016</w:t>
            </w:r>
          </w:p>
        </w:tc>
        <w:tc>
          <w:tcPr>
            <w:tcW w:w="1807" w:type="dxa"/>
            <w:shd w:val="clear" w:color="auto" w:fill="auto"/>
          </w:tcPr>
          <w:p w14:paraId="1CC88D88" w14:textId="77777777" w:rsidR="00B5110B" w:rsidRPr="00B5110B" w:rsidRDefault="00B5110B" w:rsidP="00B5110B">
            <w:pPr>
              <w:suppressAutoHyphens w:val="0"/>
              <w:spacing w:before="40" w:after="120"/>
              <w:rPr>
                <w:lang w:val="es-ES_tradnl"/>
              </w:rPr>
            </w:pPr>
            <w:r w:rsidRPr="00B5110B">
              <w:rPr>
                <w:lang w:val="es-ES_tradnl"/>
              </w:rPr>
              <w:t>22 de junio de 2016</w:t>
            </w:r>
          </w:p>
        </w:tc>
      </w:tr>
      <w:tr w:rsidR="00B5110B" w:rsidRPr="00B5110B" w14:paraId="2E2F0100" w14:textId="77777777" w:rsidTr="00B5110B">
        <w:trPr>
          <w:trHeight w:val="240"/>
        </w:trPr>
        <w:tc>
          <w:tcPr>
            <w:tcW w:w="2225" w:type="dxa"/>
            <w:shd w:val="clear" w:color="auto" w:fill="auto"/>
          </w:tcPr>
          <w:p w14:paraId="3B8F8AB7" w14:textId="77777777" w:rsidR="00B5110B" w:rsidRPr="00B5110B" w:rsidRDefault="00B5110B" w:rsidP="00B5110B">
            <w:pPr>
              <w:suppressAutoHyphens w:val="0"/>
              <w:spacing w:before="40" w:after="120"/>
              <w:rPr>
                <w:lang w:val="es-ES_tradnl"/>
              </w:rPr>
            </w:pPr>
            <w:r w:rsidRPr="00B5110B">
              <w:rPr>
                <w:lang w:val="es-ES_tradnl"/>
              </w:rPr>
              <w:t>Togo</w:t>
            </w:r>
          </w:p>
        </w:tc>
        <w:tc>
          <w:tcPr>
            <w:tcW w:w="2225" w:type="dxa"/>
            <w:shd w:val="clear" w:color="auto" w:fill="auto"/>
          </w:tcPr>
          <w:p w14:paraId="0CC958F6" w14:textId="77777777" w:rsidR="00B5110B" w:rsidRPr="00B5110B" w:rsidRDefault="00B5110B" w:rsidP="00B5110B">
            <w:pPr>
              <w:suppressAutoHyphens w:val="0"/>
              <w:spacing w:before="40" w:after="120"/>
              <w:rPr>
                <w:lang w:val="es-ES_tradnl"/>
              </w:rPr>
            </w:pPr>
            <w:r w:rsidRPr="00B5110B">
              <w:rPr>
                <w:lang w:val="es-ES_tradnl"/>
              </w:rPr>
              <w:t>21 de julio de 2014</w:t>
            </w:r>
          </w:p>
        </w:tc>
        <w:tc>
          <w:tcPr>
            <w:tcW w:w="1669" w:type="dxa"/>
            <w:shd w:val="clear" w:color="auto" w:fill="auto"/>
          </w:tcPr>
          <w:p w14:paraId="23669DFA" w14:textId="77777777" w:rsidR="00B5110B" w:rsidRPr="00B5110B" w:rsidRDefault="00B5110B" w:rsidP="00B5110B">
            <w:pPr>
              <w:suppressAutoHyphens w:val="0"/>
              <w:spacing w:before="40" w:after="120"/>
              <w:rPr>
                <w:lang w:val="es-ES_tradnl"/>
              </w:rPr>
            </w:pPr>
            <w:r w:rsidRPr="00B5110B">
              <w:rPr>
                <w:lang w:val="es-ES_tradnl"/>
              </w:rPr>
              <w:t>20 de agosto de 2014</w:t>
            </w:r>
          </w:p>
        </w:tc>
        <w:tc>
          <w:tcPr>
            <w:tcW w:w="1713" w:type="dxa"/>
            <w:shd w:val="clear" w:color="auto" w:fill="auto"/>
          </w:tcPr>
          <w:p w14:paraId="32C733AC" w14:textId="77777777" w:rsidR="00B5110B" w:rsidRPr="00B5110B" w:rsidRDefault="00B5110B" w:rsidP="00B5110B">
            <w:pPr>
              <w:suppressAutoHyphens w:val="0"/>
              <w:spacing w:before="40" w:after="120"/>
              <w:rPr>
                <w:lang w:val="es-ES_tradnl"/>
              </w:rPr>
            </w:pPr>
            <w:r w:rsidRPr="00B5110B">
              <w:rPr>
                <w:lang w:val="es-ES_tradnl"/>
              </w:rPr>
              <w:t>20 de agosto de 2016</w:t>
            </w:r>
          </w:p>
        </w:tc>
        <w:tc>
          <w:tcPr>
            <w:tcW w:w="1807" w:type="dxa"/>
            <w:shd w:val="clear" w:color="auto" w:fill="auto"/>
          </w:tcPr>
          <w:p w14:paraId="1F161BA3" w14:textId="77777777" w:rsidR="00B5110B" w:rsidRPr="00B5110B" w:rsidRDefault="00B5110B" w:rsidP="00B5110B">
            <w:pPr>
              <w:suppressAutoHyphens w:val="0"/>
              <w:spacing w:before="40" w:after="120"/>
              <w:rPr>
                <w:lang w:val="es-ES_tradnl"/>
              </w:rPr>
            </w:pPr>
            <w:r w:rsidRPr="00B5110B">
              <w:rPr>
                <w:lang w:val="es-ES_tradnl"/>
              </w:rPr>
              <w:t>6 de junio de 2024</w:t>
            </w:r>
          </w:p>
        </w:tc>
      </w:tr>
      <w:tr w:rsidR="00B5110B" w:rsidRPr="00B5110B" w14:paraId="73D6A435" w14:textId="77777777" w:rsidTr="00B5110B">
        <w:trPr>
          <w:trHeight w:val="240"/>
        </w:trPr>
        <w:tc>
          <w:tcPr>
            <w:tcW w:w="2225" w:type="dxa"/>
            <w:shd w:val="clear" w:color="auto" w:fill="auto"/>
          </w:tcPr>
          <w:p w14:paraId="5C462D19" w14:textId="77777777" w:rsidR="00B5110B" w:rsidRPr="00B5110B" w:rsidRDefault="00B5110B" w:rsidP="00B5110B">
            <w:pPr>
              <w:suppressAutoHyphens w:val="0"/>
              <w:spacing w:before="40" w:after="120"/>
              <w:rPr>
                <w:lang w:val="es-ES_tradnl"/>
              </w:rPr>
            </w:pPr>
            <w:r w:rsidRPr="00B5110B">
              <w:rPr>
                <w:lang w:val="es-ES_tradnl"/>
              </w:rPr>
              <w:t>Eslovaquia*</w:t>
            </w:r>
          </w:p>
        </w:tc>
        <w:tc>
          <w:tcPr>
            <w:tcW w:w="2225" w:type="dxa"/>
            <w:shd w:val="clear" w:color="auto" w:fill="auto"/>
          </w:tcPr>
          <w:p w14:paraId="0B3CF898" w14:textId="77777777" w:rsidR="00B5110B" w:rsidRPr="00B5110B" w:rsidRDefault="00B5110B" w:rsidP="00B5110B">
            <w:pPr>
              <w:suppressAutoHyphens w:val="0"/>
              <w:spacing w:before="40" w:after="120"/>
              <w:rPr>
                <w:lang w:val="es-ES_tradnl"/>
              </w:rPr>
            </w:pPr>
            <w:r w:rsidRPr="00B5110B">
              <w:rPr>
                <w:lang w:val="es-ES_tradnl"/>
              </w:rPr>
              <w:t>15 de diciembre de 2014</w:t>
            </w:r>
          </w:p>
        </w:tc>
        <w:tc>
          <w:tcPr>
            <w:tcW w:w="1669" w:type="dxa"/>
            <w:shd w:val="clear" w:color="auto" w:fill="auto"/>
          </w:tcPr>
          <w:p w14:paraId="3D1990E6" w14:textId="77777777" w:rsidR="00B5110B" w:rsidRPr="00B5110B" w:rsidRDefault="00B5110B" w:rsidP="00B5110B">
            <w:pPr>
              <w:suppressAutoHyphens w:val="0"/>
              <w:spacing w:before="40" w:after="120"/>
              <w:rPr>
                <w:lang w:val="es-ES_tradnl"/>
              </w:rPr>
            </w:pPr>
            <w:r w:rsidRPr="00B5110B">
              <w:rPr>
                <w:lang w:val="es-ES_tradnl"/>
              </w:rPr>
              <w:t>14 de enero de 2015</w:t>
            </w:r>
          </w:p>
        </w:tc>
        <w:tc>
          <w:tcPr>
            <w:tcW w:w="1713" w:type="dxa"/>
            <w:shd w:val="clear" w:color="auto" w:fill="auto"/>
          </w:tcPr>
          <w:p w14:paraId="18D88B71" w14:textId="77777777" w:rsidR="00B5110B" w:rsidRPr="00B5110B" w:rsidRDefault="00B5110B" w:rsidP="00B5110B">
            <w:pPr>
              <w:suppressAutoHyphens w:val="0"/>
              <w:spacing w:before="40" w:after="120"/>
              <w:rPr>
                <w:lang w:val="es-ES_tradnl"/>
              </w:rPr>
            </w:pPr>
            <w:r w:rsidRPr="00B5110B">
              <w:rPr>
                <w:lang w:val="es-ES_tradnl"/>
              </w:rPr>
              <w:t>14 de enero de 2017</w:t>
            </w:r>
          </w:p>
        </w:tc>
        <w:tc>
          <w:tcPr>
            <w:tcW w:w="1807" w:type="dxa"/>
            <w:shd w:val="clear" w:color="auto" w:fill="auto"/>
          </w:tcPr>
          <w:p w14:paraId="466A3741" w14:textId="77777777" w:rsidR="00B5110B" w:rsidRPr="00B5110B" w:rsidRDefault="00B5110B" w:rsidP="00B5110B">
            <w:pPr>
              <w:suppressAutoHyphens w:val="0"/>
              <w:spacing w:before="40" w:after="120"/>
              <w:rPr>
                <w:lang w:val="es-ES_tradnl"/>
              </w:rPr>
            </w:pPr>
            <w:r w:rsidRPr="00B5110B">
              <w:rPr>
                <w:lang w:val="es-ES_tradnl"/>
              </w:rPr>
              <w:t>26 de abril de 2018</w:t>
            </w:r>
          </w:p>
        </w:tc>
      </w:tr>
      <w:tr w:rsidR="00B5110B" w:rsidRPr="00B5110B" w14:paraId="51E3316C" w14:textId="77777777" w:rsidTr="00B5110B">
        <w:trPr>
          <w:trHeight w:val="240"/>
        </w:trPr>
        <w:tc>
          <w:tcPr>
            <w:tcW w:w="2225" w:type="dxa"/>
            <w:shd w:val="clear" w:color="auto" w:fill="auto"/>
          </w:tcPr>
          <w:p w14:paraId="0C667F2A" w14:textId="77777777" w:rsidR="00B5110B" w:rsidRPr="00B5110B" w:rsidRDefault="00B5110B" w:rsidP="00B5110B">
            <w:pPr>
              <w:suppressAutoHyphens w:val="0"/>
              <w:spacing w:before="40" w:after="120"/>
              <w:rPr>
                <w:lang w:val="es-ES_tradnl"/>
              </w:rPr>
            </w:pPr>
            <w:r w:rsidRPr="00B5110B">
              <w:rPr>
                <w:lang w:val="es-ES_tradnl"/>
              </w:rPr>
              <w:t>Mongolia</w:t>
            </w:r>
          </w:p>
        </w:tc>
        <w:tc>
          <w:tcPr>
            <w:tcW w:w="2225" w:type="dxa"/>
            <w:shd w:val="clear" w:color="auto" w:fill="auto"/>
          </w:tcPr>
          <w:p w14:paraId="5329361D" w14:textId="77777777" w:rsidR="00B5110B" w:rsidRPr="00B5110B" w:rsidRDefault="00B5110B" w:rsidP="00B5110B">
            <w:pPr>
              <w:suppressAutoHyphens w:val="0"/>
              <w:spacing w:before="40" w:after="120"/>
              <w:rPr>
                <w:lang w:val="es-ES_tradnl"/>
              </w:rPr>
            </w:pPr>
            <w:r w:rsidRPr="00B5110B">
              <w:rPr>
                <w:lang w:val="es-ES_tradnl"/>
              </w:rPr>
              <w:t>12 de febrero de 2015</w:t>
            </w:r>
          </w:p>
        </w:tc>
        <w:tc>
          <w:tcPr>
            <w:tcW w:w="1669" w:type="dxa"/>
            <w:shd w:val="clear" w:color="auto" w:fill="auto"/>
          </w:tcPr>
          <w:p w14:paraId="6F0DD7CA" w14:textId="77777777" w:rsidR="00B5110B" w:rsidRPr="00B5110B" w:rsidRDefault="00B5110B" w:rsidP="00B5110B">
            <w:pPr>
              <w:suppressAutoHyphens w:val="0"/>
              <w:spacing w:before="40" w:after="120"/>
              <w:rPr>
                <w:lang w:val="es-ES_tradnl"/>
              </w:rPr>
            </w:pPr>
            <w:r w:rsidRPr="00B5110B">
              <w:rPr>
                <w:lang w:val="es-ES_tradnl"/>
              </w:rPr>
              <w:t>14 de marzo de 2015</w:t>
            </w:r>
          </w:p>
        </w:tc>
        <w:tc>
          <w:tcPr>
            <w:tcW w:w="1713" w:type="dxa"/>
            <w:shd w:val="clear" w:color="auto" w:fill="auto"/>
          </w:tcPr>
          <w:p w14:paraId="011C57BF" w14:textId="77777777" w:rsidR="00B5110B" w:rsidRPr="00B5110B" w:rsidRDefault="00B5110B" w:rsidP="00B5110B">
            <w:pPr>
              <w:suppressAutoHyphens w:val="0"/>
              <w:spacing w:before="40" w:after="120"/>
              <w:rPr>
                <w:lang w:val="es-ES_tradnl"/>
              </w:rPr>
            </w:pPr>
            <w:r w:rsidRPr="00B5110B">
              <w:rPr>
                <w:lang w:val="es-ES_tradnl"/>
              </w:rPr>
              <w:t>14 de marzo de 2017</w:t>
            </w:r>
          </w:p>
        </w:tc>
        <w:tc>
          <w:tcPr>
            <w:tcW w:w="1807" w:type="dxa"/>
            <w:shd w:val="clear" w:color="auto" w:fill="auto"/>
          </w:tcPr>
          <w:p w14:paraId="375EFB80" w14:textId="77777777" w:rsidR="00B5110B" w:rsidRPr="00B5110B" w:rsidRDefault="00B5110B" w:rsidP="00B5110B">
            <w:pPr>
              <w:suppressAutoHyphens w:val="0"/>
              <w:spacing w:before="40" w:after="120"/>
              <w:rPr>
                <w:lang w:val="es-ES_tradnl"/>
              </w:rPr>
            </w:pPr>
            <w:r w:rsidRPr="00B5110B">
              <w:rPr>
                <w:lang w:val="es-ES_tradnl"/>
              </w:rPr>
              <w:t>27 de diciembre de 2018</w:t>
            </w:r>
          </w:p>
        </w:tc>
      </w:tr>
      <w:tr w:rsidR="00B5110B" w:rsidRPr="00B5110B" w14:paraId="25E3D03A" w14:textId="77777777" w:rsidTr="00B5110B">
        <w:trPr>
          <w:trHeight w:val="240"/>
        </w:trPr>
        <w:tc>
          <w:tcPr>
            <w:tcW w:w="2225" w:type="dxa"/>
            <w:shd w:val="clear" w:color="auto" w:fill="auto"/>
          </w:tcPr>
          <w:p w14:paraId="13EBCBF6" w14:textId="77777777" w:rsidR="00B5110B" w:rsidRPr="00B5110B" w:rsidRDefault="00B5110B" w:rsidP="00B5110B">
            <w:pPr>
              <w:suppressAutoHyphens w:val="0"/>
              <w:spacing w:before="40" w:after="120"/>
              <w:rPr>
                <w:lang w:val="es-ES_tradnl"/>
              </w:rPr>
            </w:pPr>
            <w:r w:rsidRPr="00B5110B">
              <w:rPr>
                <w:lang w:val="es-ES_tradnl"/>
              </w:rPr>
              <w:t>Malta</w:t>
            </w:r>
          </w:p>
        </w:tc>
        <w:tc>
          <w:tcPr>
            <w:tcW w:w="2225" w:type="dxa"/>
            <w:shd w:val="clear" w:color="auto" w:fill="auto"/>
          </w:tcPr>
          <w:p w14:paraId="57FC5A08" w14:textId="77777777" w:rsidR="00B5110B" w:rsidRPr="00B5110B" w:rsidRDefault="00B5110B" w:rsidP="00B5110B">
            <w:pPr>
              <w:suppressAutoHyphens w:val="0"/>
              <w:spacing w:before="40" w:after="120"/>
              <w:rPr>
                <w:lang w:val="es-ES_tradnl"/>
              </w:rPr>
            </w:pPr>
            <w:r w:rsidRPr="00B5110B">
              <w:rPr>
                <w:lang w:val="es-ES_tradnl"/>
              </w:rPr>
              <w:t>27 de marzo de 2015</w:t>
            </w:r>
          </w:p>
        </w:tc>
        <w:tc>
          <w:tcPr>
            <w:tcW w:w="1669" w:type="dxa"/>
            <w:shd w:val="clear" w:color="auto" w:fill="auto"/>
          </w:tcPr>
          <w:p w14:paraId="0716D18E" w14:textId="77777777" w:rsidR="00B5110B" w:rsidRPr="00B5110B" w:rsidRDefault="00B5110B" w:rsidP="00B5110B">
            <w:pPr>
              <w:suppressAutoHyphens w:val="0"/>
              <w:spacing w:before="40" w:after="120"/>
              <w:rPr>
                <w:lang w:val="es-ES_tradnl"/>
              </w:rPr>
            </w:pPr>
            <w:r w:rsidRPr="00B5110B">
              <w:rPr>
                <w:lang w:val="es-ES_tradnl"/>
              </w:rPr>
              <w:t>26 de abril de 2015</w:t>
            </w:r>
          </w:p>
        </w:tc>
        <w:tc>
          <w:tcPr>
            <w:tcW w:w="1713" w:type="dxa"/>
            <w:shd w:val="clear" w:color="auto" w:fill="auto"/>
          </w:tcPr>
          <w:p w14:paraId="1171F69A" w14:textId="77777777" w:rsidR="00B5110B" w:rsidRPr="00B5110B" w:rsidRDefault="00B5110B" w:rsidP="00B5110B">
            <w:pPr>
              <w:suppressAutoHyphens w:val="0"/>
              <w:spacing w:before="40" w:after="120"/>
              <w:rPr>
                <w:lang w:val="es-ES_tradnl"/>
              </w:rPr>
            </w:pPr>
            <w:r w:rsidRPr="00B5110B">
              <w:rPr>
                <w:lang w:val="es-ES_tradnl"/>
              </w:rPr>
              <w:t>26 de abril de 2017</w:t>
            </w:r>
          </w:p>
        </w:tc>
        <w:tc>
          <w:tcPr>
            <w:tcW w:w="1807" w:type="dxa"/>
            <w:shd w:val="clear" w:color="auto" w:fill="auto"/>
          </w:tcPr>
          <w:p w14:paraId="5C0E2665" w14:textId="77777777" w:rsidR="00B5110B" w:rsidRPr="00B5110B" w:rsidRDefault="00B5110B" w:rsidP="00B5110B">
            <w:pPr>
              <w:suppressAutoHyphens w:val="0"/>
              <w:spacing w:before="40" w:after="120"/>
              <w:rPr>
                <w:lang w:val="es-ES_tradnl"/>
              </w:rPr>
            </w:pPr>
            <w:r w:rsidRPr="00B5110B">
              <w:rPr>
                <w:lang w:val="es-ES_tradnl"/>
              </w:rPr>
              <w:t>21 de marzo de 2022</w:t>
            </w:r>
          </w:p>
        </w:tc>
      </w:tr>
      <w:tr w:rsidR="00B5110B" w:rsidRPr="00B5110B" w14:paraId="16715B45" w14:textId="77777777" w:rsidTr="00B5110B">
        <w:trPr>
          <w:trHeight w:val="240"/>
        </w:trPr>
        <w:tc>
          <w:tcPr>
            <w:tcW w:w="2225" w:type="dxa"/>
            <w:shd w:val="clear" w:color="auto" w:fill="auto"/>
          </w:tcPr>
          <w:p w14:paraId="2FB80B40" w14:textId="77777777" w:rsidR="00B5110B" w:rsidRPr="00B5110B" w:rsidRDefault="00B5110B" w:rsidP="00B5110B">
            <w:pPr>
              <w:suppressAutoHyphens w:val="0"/>
              <w:spacing w:before="40" w:after="120"/>
              <w:rPr>
                <w:lang w:val="es-ES_tradnl"/>
              </w:rPr>
            </w:pPr>
            <w:r w:rsidRPr="00B5110B">
              <w:rPr>
                <w:lang w:val="es-ES_tradnl"/>
              </w:rPr>
              <w:t>Grecia</w:t>
            </w:r>
          </w:p>
        </w:tc>
        <w:tc>
          <w:tcPr>
            <w:tcW w:w="2225" w:type="dxa"/>
            <w:shd w:val="clear" w:color="auto" w:fill="auto"/>
          </w:tcPr>
          <w:p w14:paraId="42946958" w14:textId="77777777" w:rsidR="00B5110B" w:rsidRPr="00B5110B" w:rsidRDefault="00B5110B" w:rsidP="00B5110B">
            <w:pPr>
              <w:suppressAutoHyphens w:val="0"/>
              <w:spacing w:before="40" w:after="120"/>
              <w:rPr>
                <w:lang w:val="es-ES_tradnl"/>
              </w:rPr>
            </w:pPr>
            <w:r w:rsidRPr="00B5110B">
              <w:rPr>
                <w:lang w:val="es-ES_tradnl"/>
              </w:rPr>
              <w:t>9 de julio de 2015</w:t>
            </w:r>
          </w:p>
        </w:tc>
        <w:tc>
          <w:tcPr>
            <w:tcW w:w="1669" w:type="dxa"/>
            <w:shd w:val="clear" w:color="auto" w:fill="auto"/>
          </w:tcPr>
          <w:p w14:paraId="529A3FAA" w14:textId="77777777" w:rsidR="00B5110B" w:rsidRPr="00B5110B" w:rsidRDefault="00B5110B" w:rsidP="00B5110B">
            <w:pPr>
              <w:suppressAutoHyphens w:val="0"/>
              <w:spacing w:before="40" w:after="120"/>
              <w:rPr>
                <w:lang w:val="es-ES_tradnl"/>
              </w:rPr>
            </w:pPr>
            <w:r w:rsidRPr="00B5110B">
              <w:rPr>
                <w:lang w:val="es-ES_tradnl"/>
              </w:rPr>
              <w:t>8 de agosto de 2015</w:t>
            </w:r>
          </w:p>
        </w:tc>
        <w:tc>
          <w:tcPr>
            <w:tcW w:w="1713" w:type="dxa"/>
            <w:shd w:val="clear" w:color="auto" w:fill="auto"/>
          </w:tcPr>
          <w:p w14:paraId="02894FC7" w14:textId="77777777" w:rsidR="00B5110B" w:rsidRPr="00B5110B" w:rsidRDefault="00B5110B" w:rsidP="00B5110B">
            <w:pPr>
              <w:suppressAutoHyphens w:val="0"/>
              <w:spacing w:before="40" w:after="120"/>
              <w:rPr>
                <w:lang w:val="es-ES_tradnl"/>
              </w:rPr>
            </w:pPr>
            <w:r w:rsidRPr="00B5110B">
              <w:rPr>
                <w:lang w:val="es-ES_tradnl"/>
              </w:rPr>
              <w:t>8 de agosto de 2017</w:t>
            </w:r>
          </w:p>
        </w:tc>
        <w:tc>
          <w:tcPr>
            <w:tcW w:w="1807" w:type="dxa"/>
            <w:shd w:val="clear" w:color="auto" w:fill="auto"/>
          </w:tcPr>
          <w:p w14:paraId="68C631CC" w14:textId="77777777" w:rsidR="00B5110B" w:rsidRPr="00B5110B" w:rsidRDefault="00B5110B" w:rsidP="00B5110B">
            <w:pPr>
              <w:suppressAutoHyphens w:val="0"/>
              <w:spacing w:before="40" w:after="120"/>
              <w:rPr>
                <w:lang w:val="es-ES_tradnl"/>
              </w:rPr>
            </w:pPr>
            <w:r w:rsidRPr="00B5110B">
              <w:rPr>
                <w:lang w:val="es-ES_tradnl"/>
              </w:rPr>
              <w:t>1 de febrero de 2019</w:t>
            </w:r>
          </w:p>
        </w:tc>
      </w:tr>
      <w:tr w:rsidR="00B5110B" w:rsidRPr="00B5110B" w14:paraId="1B280AFF" w14:textId="77777777" w:rsidTr="00B5110B">
        <w:trPr>
          <w:trHeight w:val="240"/>
        </w:trPr>
        <w:tc>
          <w:tcPr>
            <w:tcW w:w="2225" w:type="dxa"/>
            <w:shd w:val="clear" w:color="auto" w:fill="auto"/>
          </w:tcPr>
          <w:p w14:paraId="15C72FB9" w14:textId="77777777" w:rsidR="00B5110B" w:rsidRPr="00B5110B" w:rsidRDefault="00B5110B" w:rsidP="00B5110B">
            <w:pPr>
              <w:suppressAutoHyphens w:val="0"/>
              <w:spacing w:before="40" w:after="120"/>
              <w:rPr>
                <w:lang w:val="es-ES_tradnl"/>
              </w:rPr>
            </w:pPr>
            <w:r w:rsidRPr="00B5110B">
              <w:rPr>
                <w:lang w:val="es-ES_tradnl"/>
              </w:rPr>
              <w:t>Níger</w:t>
            </w:r>
          </w:p>
        </w:tc>
        <w:tc>
          <w:tcPr>
            <w:tcW w:w="2225" w:type="dxa"/>
            <w:shd w:val="clear" w:color="auto" w:fill="auto"/>
          </w:tcPr>
          <w:p w14:paraId="157E94E4" w14:textId="77777777" w:rsidR="00B5110B" w:rsidRPr="00B5110B" w:rsidRDefault="00B5110B" w:rsidP="00B5110B">
            <w:pPr>
              <w:suppressAutoHyphens w:val="0"/>
              <w:spacing w:before="40" w:after="120"/>
              <w:rPr>
                <w:lang w:val="es-ES_tradnl"/>
              </w:rPr>
            </w:pPr>
            <w:r w:rsidRPr="00B5110B">
              <w:rPr>
                <w:lang w:val="es-ES_tradnl"/>
              </w:rPr>
              <w:t>24 de julio de 2015</w:t>
            </w:r>
          </w:p>
        </w:tc>
        <w:tc>
          <w:tcPr>
            <w:tcW w:w="1669" w:type="dxa"/>
            <w:shd w:val="clear" w:color="auto" w:fill="auto"/>
          </w:tcPr>
          <w:p w14:paraId="3422A9A6" w14:textId="77777777" w:rsidR="00B5110B" w:rsidRPr="00B5110B" w:rsidRDefault="00B5110B" w:rsidP="00B5110B">
            <w:pPr>
              <w:suppressAutoHyphens w:val="0"/>
              <w:spacing w:before="40" w:after="120"/>
              <w:rPr>
                <w:lang w:val="es-ES_tradnl"/>
              </w:rPr>
            </w:pPr>
            <w:r w:rsidRPr="00B5110B">
              <w:rPr>
                <w:lang w:val="es-ES_tradnl"/>
              </w:rPr>
              <w:t>23 de agosto de 2015</w:t>
            </w:r>
          </w:p>
        </w:tc>
        <w:tc>
          <w:tcPr>
            <w:tcW w:w="1713" w:type="dxa"/>
            <w:shd w:val="clear" w:color="auto" w:fill="auto"/>
          </w:tcPr>
          <w:p w14:paraId="30D30F56" w14:textId="77777777" w:rsidR="00B5110B" w:rsidRPr="00B5110B" w:rsidRDefault="00B5110B" w:rsidP="00B5110B">
            <w:pPr>
              <w:suppressAutoHyphens w:val="0"/>
              <w:spacing w:before="40" w:after="120"/>
              <w:rPr>
                <w:lang w:val="es-ES_tradnl"/>
              </w:rPr>
            </w:pPr>
            <w:r w:rsidRPr="00B5110B">
              <w:rPr>
                <w:lang w:val="es-ES_tradnl"/>
              </w:rPr>
              <w:t>23 de agosto de 2017</w:t>
            </w:r>
          </w:p>
        </w:tc>
        <w:tc>
          <w:tcPr>
            <w:tcW w:w="1807" w:type="dxa"/>
            <w:shd w:val="clear" w:color="auto" w:fill="auto"/>
          </w:tcPr>
          <w:p w14:paraId="2C001B67" w14:textId="77777777" w:rsidR="00B5110B" w:rsidRPr="00B5110B" w:rsidRDefault="00B5110B" w:rsidP="00B5110B">
            <w:pPr>
              <w:suppressAutoHyphens w:val="0"/>
              <w:spacing w:before="40" w:after="120"/>
              <w:rPr>
                <w:lang w:val="es-ES_tradnl"/>
              </w:rPr>
            </w:pPr>
            <w:r w:rsidRPr="00B5110B">
              <w:rPr>
                <w:lang w:val="es-ES_tradnl"/>
              </w:rPr>
              <w:t>1 de agosto de 2019</w:t>
            </w:r>
          </w:p>
        </w:tc>
      </w:tr>
      <w:tr w:rsidR="00B5110B" w:rsidRPr="00B5110B" w14:paraId="7F69EB17" w14:textId="77777777" w:rsidTr="00B5110B">
        <w:trPr>
          <w:trHeight w:val="240"/>
        </w:trPr>
        <w:tc>
          <w:tcPr>
            <w:tcW w:w="2225" w:type="dxa"/>
            <w:shd w:val="clear" w:color="auto" w:fill="auto"/>
          </w:tcPr>
          <w:p w14:paraId="6A3AA489" w14:textId="77777777" w:rsidR="00B5110B" w:rsidRPr="00B5110B" w:rsidRDefault="00B5110B" w:rsidP="00B5110B">
            <w:pPr>
              <w:suppressAutoHyphens w:val="0"/>
              <w:spacing w:before="40" w:after="120"/>
              <w:rPr>
                <w:lang w:val="es-ES_tradnl"/>
              </w:rPr>
            </w:pPr>
            <w:r w:rsidRPr="00B5110B">
              <w:rPr>
                <w:lang w:val="es-ES_tradnl"/>
              </w:rPr>
              <w:t>Belice</w:t>
            </w:r>
          </w:p>
        </w:tc>
        <w:tc>
          <w:tcPr>
            <w:tcW w:w="2225" w:type="dxa"/>
            <w:shd w:val="clear" w:color="auto" w:fill="auto"/>
          </w:tcPr>
          <w:p w14:paraId="66C71C0B" w14:textId="77777777" w:rsidR="00B5110B" w:rsidRPr="00B5110B" w:rsidRDefault="00B5110B" w:rsidP="00B5110B">
            <w:pPr>
              <w:suppressAutoHyphens w:val="0"/>
              <w:spacing w:before="40" w:after="120"/>
              <w:rPr>
                <w:lang w:val="es-ES_tradnl"/>
              </w:rPr>
            </w:pPr>
            <w:r w:rsidRPr="00B5110B">
              <w:rPr>
                <w:lang w:val="es-ES_tradnl"/>
              </w:rPr>
              <w:t>14 de agosto de 2015</w:t>
            </w:r>
          </w:p>
        </w:tc>
        <w:tc>
          <w:tcPr>
            <w:tcW w:w="1669" w:type="dxa"/>
            <w:shd w:val="clear" w:color="auto" w:fill="auto"/>
          </w:tcPr>
          <w:p w14:paraId="7F8BD0FF" w14:textId="77777777" w:rsidR="00B5110B" w:rsidRPr="00B5110B" w:rsidRDefault="00B5110B" w:rsidP="00B5110B">
            <w:pPr>
              <w:suppressAutoHyphens w:val="0"/>
              <w:spacing w:before="40" w:after="120"/>
              <w:rPr>
                <w:lang w:val="es-ES_tradnl"/>
              </w:rPr>
            </w:pPr>
            <w:r w:rsidRPr="00B5110B">
              <w:rPr>
                <w:lang w:val="es-ES_tradnl"/>
              </w:rPr>
              <w:t>13 de septiembre de 2015</w:t>
            </w:r>
          </w:p>
        </w:tc>
        <w:tc>
          <w:tcPr>
            <w:tcW w:w="1713" w:type="dxa"/>
            <w:shd w:val="clear" w:color="auto" w:fill="auto"/>
          </w:tcPr>
          <w:p w14:paraId="31DDC245" w14:textId="77777777" w:rsidR="00B5110B" w:rsidRPr="00B5110B" w:rsidRDefault="00B5110B" w:rsidP="00B5110B">
            <w:pPr>
              <w:suppressAutoHyphens w:val="0"/>
              <w:spacing w:before="40" w:after="120"/>
              <w:rPr>
                <w:lang w:val="es-ES_tradnl"/>
              </w:rPr>
            </w:pPr>
            <w:r w:rsidRPr="00B5110B">
              <w:rPr>
                <w:lang w:val="es-ES_tradnl"/>
              </w:rPr>
              <w:t>13 de septiembre de 2017</w:t>
            </w:r>
          </w:p>
        </w:tc>
        <w:tc>
          <w:tcPr>
            <w:tcW w:w="1807" w:type="dxa"/>
            <w:shd w:val="clear" w:color="auto" w:fill="auto"/>
          </w:tcPr>
          <w:p w14:paraId="23729FD1" w14:textId="77777777" w:rsidR="00B5110B" w:rsidRPr="00B5110B" w:rsidRDefault="00B5110B" w:rsidP="00B5110B">
            <w:pPr>
              <w:suppressAutoHyphens w:val="0"/>
              <w:spacing w:before="40" w:after="120"/>
              <w:rPr>
                <w:lang w:val="es-ES_tradnl"/>
              </w:rPr>
            </w:pPr>
            <w:r w:rsidRPr="00B5110B">
              <w:rPr>
                <w:lang w:val="es-ES_tradnl"/>
              </w:rPr>
              <w:t>-</w:t>
            </w:r>
          </w:p>
        </w:tc>
      </w:tr>
      <w:tr w:rsidR="00B5110B" w:rsidRPr="00B5110B" w14:paraId="62A9890E" w14:textId="77777777" w:rsidTr="00B5110B">
        <w:trPr>
          <w:trHeight w:val="240"/>
        </w:trPr>
        <w:tc>
          <w:tcPr>
            <w:tcW w:w="2225" w:type="dxa"/>
            <w:shd w:val="clear" w:color="auto" w:fill="auto"/>
          </w:tcPr>
          <w:p w14:paraId="1D6CCD37" w14:textId="77777777" w:rsidR="00B5110B" w:rsidRPr="00B5110B" w:rsidRDefault="00B5110B" w:rsidP="00B5110B">
            <w:pPr>
              <w:suppressAutoHyphens w:val="0"/>
              <w:spacing w:before="40" w:after="120"/>
              <w:rPr>
                <w:lang w:val="es-ES_tradnl"/>
              </w:rPr>
            </w:pPr>
            <w:r w:rsidRPr="00B5110B">
              <w:rPr>
                <w:lang w:val="es-ES_tradnl"/>
              </w:rPr>
              <w:t>Ucrania*</w:t>
            </w:r>
          </w:p>
        </w:tc>
        <w:tc>
          <w:tcPr>
            <w:tcW w:w="2225" w:type="dxa"/>
            <w:shd w:val="clear" w:color="auto" w:fill="auto"/>
          </w:tcPr>
          <w:p w14:paraId="72097432" w14:textId="77777777" w:rsidR="00B5110B" w:rsidRPr="00B5110B" w:rsidRDefault="00B5110B" w:rsidP="00B5110B">
            <w:pPr>
              <w:suppressAutoHyphens w:val="0"/>
              <w:spacing w:before="40" w:after="120"/>
              <w:rPr>
                <w:lang w:val="es-ES_tradnl"/>
              </w:rPr>
            </w:pPr>
            <w:r w:rsidRPr="00B5110B">
              <w:rPr>
                <w:lang w:val="es-ES_tradnl"/>
              </w:rPr>
              <w:t>14 de agosto de 2015</w:t>
            </w:r>
          </w:p>
        </w:tc>
        <w:tc>
          <w:tcPr>
            <w:tcW w:w="1669" w:type="dxa"/>
            <w:shd w:val="clear" w:color="auto" w:fill="auto"/>
          </w:tcPr>
          <w:p w14:paraId="6FBB8B5C" w14:textId="77777777" w:rsidR="00B5110B" w:rsidRPr="00B5110B" w:rsidRDefault="00B5110B" w:rsidP="00B5110B">
            <w:pPr>
              <w:suppressAutoHyphens w:val="0"/>
              <w:spacing w:before="40" w:after="120"/>
              <w:rPr>
                <w:lang w:val="es-ES_tradnl"/>
              </w:rPr>
            </w:pPr>
            <w:r w:rsidRPr="00B5110B">
              <w:rPr>
                <w:lang w:val="es-ES_tradnl"/>
              </w:rPr>
              <w:t>13 de septiembre de 2015</w:t>
            </w:r>
          </w:p>
        </w:tc>
        <w:tc>
          <w:tcPr>
            <w:tcW w:w="1713" w:type="dxa"/>
            <w:shd w:val="clear" w:color="auto" w:fill="auto"/>
          </w:tcPr>
          <w:p w14:paraId="08DE4987" w14:textId="77777777" w:rsidR="00B5110B" w:rsidRPr="00B5110B" w:rsidRDefault="00B5110B" w:rsidP="00B5110B">
            <w:pPr>
              <w:suppressAutoHyphens w:val="0"/>
              <w:spacing w:before="40" w:after="120"/>
              <w:rPr>
                <w:lang w:val="es-ES_tradnl"/>
              </w:rPr>
            </w:pPr>
            <w:r w:rsidRPr="00B5110B">
              <w:rPr>
                <w:lang w:val="es-ES_tradnl"/>
              </w:rPr>
              <w:t xml:space="preserve">13 de septiembre de 2017 </w:t>
            </w:r>
          </w:p>
        </w:tc>
        <w:tc>
          <w:tcPr>
            <w:tcW w:w="1807" w:type="dxa"/>
            <w:shd w:val="clear" w:color="auto" w:fill="auto"/>
          </w:tcPr>
          <w:p w14:paraId="52B77252" w14:textId="77777777" w:rsidR="00B5110B" w:rsidRPr="00B5110B" w:rsidRDefault="00B5110B" w:rsidP="00B5110B">
            <w:pPr>
              <w:suppressAutoHyphens w:val="0"/>
              <w:spacing w:before="40" w:after="120"/>
              <w:rPr>
                <w:lang w:val="es-ES_tradnl"/>
              </w:rPr>
            </w:pPr>
            <w:r w:rsidRPr="00B5110B">
              <w:rPr>
                <w:lang w:val="es-ES_tradnl"/>
              </w:rPr>
              <w:t>3 de agosto de 2021</w:t>
            </w:r>
          </w:p>
        </w:tc>
      </w:tr>
      <w:tr w:rsidR="00B5110B" w:rsidRPr="00B5110B" w14:paraId="1E27E3A0" w14:textId="77777777" w:rsidTr="00B5110B">
        <w:trPr>
          <w:trHeight w:val="240"/>
        </w:trPr>
        <w:tc>
          <w:tcPr>
            <w:tcW w:w="2225" w:type="dxa"/>
            <w:shd w:val="clear" w:color="auto" w:fill="auto"/>
          </w:tcPr>
          <w:p w14:paraId="1CFBD30D" w14:textId="77777777" w:rsidR="00B5110B" w:rsidRPr="00B5110B" w:rsidRDefault="00B5110B" w:rsidP="00B5110B">
            <w:pPr>
              <w:suppressAutoHyphens w:val="0"/>
              <w:spacing w:before="40" w:after="120"/>
              <w:rPr>
                <w:lang w:val="es-ES_tradnl"/>
              </w:rPr>
            </w:pPr>
            <w:r w:rsidRPr="00B5110B">
              <w:rPr>
                <w:lang w:val="es-ES_tradnl"/>
              </w:rPr>
              <w:t>Italia</w:t>
            </w:r>
          </w:p>
        </w:tc>
        <w:tc>
          <w:tcPr>
            <w:tcW w:w="2225" w:type="dxa"/>
            <w:shd w:val="clear" w:color="auto" w:fill="auto"/>
          </w:tcPr>
          <w:p w14:paraId="03DC61F5" w14:textId="77777777" w:rsidR="00B5110B" w:rsidRPr="00B5110B" w:rsidRDefault="00B5110B" w:rsidP="00B5110B">
            <w:pPr>
              <w:suppressAutoHyphens w:val="0"/>
              <w:spacing w:before="40" w:after="120"/>
              <w:rPr>
                <w:lang w:val="es-ES_tradnl"/>
              </w:rPr>
            </w:pPr>
            <w:r w:rsidRPr="00B5110B">
              <w:rPr>
                <w:lang w:val="es-ES_tradnl"/>
              </w:rPr>
              <w:t>8 de octubre de 2015</w:t>
            </w:r>
          </w:p>
        </w:tc>
        <w:tc>
          <w:tcPr>
            <w:tcW w:w="1669" w:type="dxa"/>
            <w:shd w:val="clear" w:color="auto" w:fill="auto"/>
          </w:tcPr>
          <w:p w14:paraId="38A6AB60" w14:textId="77777777" w:rsidR="00B5110B" w:rsidRPr="00B5110B" w:rsidRDefault="00B5110B" w:rsidP="00B5110B">
            <w:pPr>
              <w:suppressAutoHyphens w:val="0"/>
              <w:spacing w:before="40" w:after="120"/>
              <w:rPr>
                <w:lang w:val="es-ES_tradnl"/>
              </w:rPr>
            </w:pPr>
            <w:r w:rsidRPr="00B5110B">
              <w:rPr>
                <w:lang w:val="es-ES_tradnl"/>
              </w:rPr>
              <w:t>7 de noviembre de 2015</w:t>
            </w:r>
          </w:p>
        </w:tc>
        <w:tc>
          <w:tcPr>
            <w:tcW w:w="1713" w:type="dxa"/>
            <w:shd w:val="clear" w:color="auto" w:fill="auto"/>
          </w:tcPr>
          <w:p w14:paraId="6D0964A1" w14:textId="77777777" w:rsidR="00B5110B" w:rsidRPr="00B5110B" w:rsidRDefault="00B5110B" w:rsidP="00B5110B">
            <w:pPr>
              <w:suppressAutoHyphens w:val="0"/>
              <w:spacing w:before="40" w:after="120"/>
              <w:rPr>
                <w:lang w:val="es-ES_tradnl"/>
              </w:rPr>
            </w:pPr>
            <w:r w:rsidRPr="00B5110B">
              <w:rPr>
                <w:lang w:val="es-ES_tradnl"/>
              </w:rPr>
              <w:t>7 de noviembre de 2017</w:t>
            </w:r>
          </w:p>
        </w:tc>
        <w:tc>
          <w:tcPr>
            <w:tcW w:w="1807" w:type="dxa"/>
            <w:shd w:val="clear" w:color="auto" w:fill="auto"/>
          </w:tcPr>
          <w:p w14:paraId="1C665DC4" w14:textId="77777777" w:rsidR="00B5110B" w:rsidRPr="00B5110B" w:rsidRDefault="00B5110B" w:rsidP="00B5110B">
            <w:pPr>
              <w:suppressAutoHyphens w:val="0"/>
              <w:spacing w:before="40" w:after="120"/>
              <w:rPr>
                <w:lang w:val="es-ES_tradnl"/>
              </w:rPr>
            </w:pPr>
            <w:r w:rsidRPr="00B5110B">
              <w:rPr>
                <w:lang w:val="es-ES_tradnl"/>
              </w:rPr>
              <w:t>22 de diciembre de 2017</w:t>
            </w:r>
          </w:p>
        </w:tc>
      </w:tr>
      <w:tr w:rsidR="00B5110B" w:rsidRPr="00B5110B" w14:paraId="437EBCD0" w14:textId="77777777" w:rsidTr="00B5110B">
        <w:trPr>
          <w:trHeight w:val="240"/>
        </w:trPr>
        <w:tc>
          <w:tcPr>
            <w:tcW w:w="2225" w:type="dxa"/>
            <w:shd w:val="clear" w:color="auto" w:fill="auto"/>
          </w:tcPr>
          <w:p w14:paraId="7B54262C" w14:textId="77777777" w:rsidR="00B5110B" w:rsidRPr="00B5110B" w:rsidRDefault="00B5110B" w:rsidP="00B5110B">
            <w:pPr>
              <w:suppressAutoHyphens w:val="0"/>
              <w:spacing w:before="40" w:after="120"/>
              <w:rPr>
                <w:lang w:val="es-ES_tradnl"/>
              </w:rPr>
            </w:pPr>
            <w:r w:rsidRPr="00B5110B">
              <w:rPr>
                <w:lang w:val="es-ES_tradnl"/>
              </w:rPr>
              <w:t>Sri Lanka</w:t>
            </w:r>
          </w:p>
        </w:tc>
        <w:tc>
          <w:tcPr>
            <w:tcW w:w="2225" w:type="dxa"/>
            <w:shd w:val="clear" w:color="auto" w:fill="auto"/>
          </w:tcPr>
          <w:p w14:paraId="664956E6" w14:textId="77777777" w:rsidR="00B5110B" w:rsidRPr="00B5110B" w:rsidRDefault="00B5110B" w:rsidP="00B5110B">
            <w:pPr>
              <w:suppressAutoHyphens w:val="0"/>
              <w:spacing w:before="40" w:after="120"/>
              <w:rPr>
                <w:lang w:val="es-ES_tradnl"/>
              </w:rPr>
            </w:pPr>
            <w:r w:rsidRPr="00B5110B">
              <w:rPr>
                <w:lang w:val="es-ES_tradnl"/>
              </w:rPr>
              <w:t>25 de mayo de 2016</w:t>
            </w:r>
          </w:p>
        </w:tc>
        <w:tc>
          <w:tcPr>
            <w:tcW w:w="1669" w:type="dxa"/>
            <w:shd w:val="clear" w:color="auto" w:fill="auto"/>
          </w:tcPr>
          <w:p w14:paraId="2697AB92" w14:textId="77777777" w:rsidR="00B5110B" w:rsidRPr="00B5110B" w:rsidRDefault="00B5110B" w:rsidP="00B5110B">
            <w:pPr>
              <w:suppressAutoHyphens w:val="0"/>
              <w:spacing w:before="40" w:after="120"/>
              <w:rPr>
                <w:lang w:val="es-ES_tradnl"/>
              </w:rPr>
            </w:pPr>
            <w:r w:rsidRPr="00B5110B">
              <w:rPr>
                <w:lang w:val="es-ES_tradnl"/>
              </w:rPr>
              <w:t>24 de junio de 2016</w:t>
            </w:r>
          </w:p>
        </w:tc>
        <w:tc>
          <w:tcPr>
            <w:tcW w:w="1713" w:type="dxa"/>
            <w:shd w:val="clear" w:color="auto" w:fill="auto"/>
          </w:tcPr>
          <w:p w14:paraId="239DB6BD" w14:textId="77777777" w:rsidR="00B5110B" w:rsidRPr="00B5110B" w:rsidRDefault="00B5110B" w:rsidP="00B5110B">
            <w:pPr>
              <w:suppressAutoHyphens w:val="0"/>
              <w:spacing w:before="40" w:after="120"/>
              <w:rPr>
                <w:lang w:val="es-ES_tradnl"/>
              </w:rPr>
            </w:pPr>
            <w:r w:rsidRPr="00B5110B">
              <w:rPr>
                <w:lang w:val="es-ES_tradnl"/>
              </w:rPr>
              <w:t>24 de junio de 2018</w:t>
            </w:r>
          </w:p>
        </w:tc>
        <w:tc>
          <w:tcPr>
            <w:tcW w:w="1807" w:type="dxa"/>
            <w:shd w:val="clear" w:color="auto" w:fill="auto"/>
          </w:tcPr>
          <w:p w14:paraId="74783B10" w14:textId="77777777" w:rsidR="00B5110B" w:rsidRPr="00B5110B" w:rsidRDefault="00B5110B" w:rsidP="00B5110B">
            <w:pPr>
              <w:suppressAutoHyphens w:val="0"/>
              <w:spacing w:before="40" w:after="120"/>
              <w:rPr>
                <w:lang w:val="es-ES_tradnl"/>
              </w:rPr>
            </w:pPr>
            <w:r w:rsidRPr="00B5110B">
              <w:rPr>
                <w:lang w:val="es-ES_tradnl"/>
              </w:rPr>
              <w:t>28 de agosto de 2013</w:t>
            </w:r>
          </w:p>
        </w:tc>
      </w:tr>
      <w:tr w:rsidR="00B5110B" w:rsidRPr="00B5110B" w14:paraId="66C74426" w14:textId="77777777" w:rsidTr="00B5110B">
        <w:trPr>
          <w:trHeight w:val="240"/>
        </w:trPr>
        <w:tc>
          <w:tcPr>
            <w:tcW w:w="2225" w:type="dxa"/>
            <w:shd w:val="clear" w:color="auto" w:fill="auto"/>
          </w:tcPr>
          <w:p w14:paraId="701E55E5" w14:textId="77777777" w:rsidR="00B5110B" w:rsidRPr="00B5110B" w:rsidRDefault="00B5110B" w:rsidP="00B5110B">
            <w:pPr>
              <w:suppressAutoHyphens w:val="0"/>
              <w:spacing w:before="40" w:after="120"/>
              <w:rPr>
                <w:lang w:val="es-ES_tradnl"/>
              </w:rPr>
            </w:pPr>
            <w:r w:rsidRPr="00B5110B">
              <w:rPr>
                <w:lang w:val="es-ES_tradnl"/>
              </w:rPr>
              <w:t>República Centroafricana</w:t>
            </w:r>
          </w:p>
        </w:tc>
        <w:tc>
          <w:tcPr>
            <w:tcW w:w="2225" w:type="dxa"/>
            <w:shd w:val="clear" w:color="auto" w:fill="auto"/>
          </w:tcPr>
          <w:p w14:paraId="56D22654" w14:textId="77777777" w:rsidR="00B5110B" w:rsidRPr="00B5110B" w:rsidRDefault="00B5110B" w:rsidP="00B5110B">
            <w:pPr>
              <w:suppressAutoHyphens w:val="0"/>
              <w:spacing w:before="40" w:after="120"/>
              <w:rPr>
                <w:lang w:val="es-ES_tradnl"/>
              </w:rPr>
            </w:pPr>
            <w:r w:rsidRPr="00B5110B">
              <w:rPr>
                <w:lang w:val="es-ES_tradnl"/>
              </w:rPr>
              <w:t>11 de octubre de 2016</w:t>
            </w:r>
          </w:p>
        </w:tc>
        <w:tc>
          <w:tcPr>
            <w:tcW w:w="1669" w:type="dxa"/>
            <w:shd w:val="clear" w:color="auto" w:fill="auto"/>
          </w:tcPr>
          <w:p w14:paraId="57155355" w14:textId="77777777" w:rsidR="00B5110B" w:rsidRPr="00B5110B" w:rsidRDefault="00B5110B" w:rsidP="00B5110B">
            <w:pPr>
              <w:suppressAutoHyphens w:val="0"/>
              <w:spacing w:before="40" w:after="120"/>
              <w:rPr>
                <w:lang w:val="es-ES_tradnl"/>
              </w:rPr>
            </w:pPr>
            <w:r w:rsidRPr="00B5110B">
              <w:rPr>
                <w:lang w:val="es-ES_tradnl"/>
              </w:rPr>
              <w:t>10 de noviembre de 2016</w:t>
            </w:r>
          </w:p>
        </w:tc>
        <w:tc>
          <w:tcPr>
            <w:tcW w:w="1713" w:type="dxa"/>
            <w:shd w:val="clear" w:color="auto" w:fill="auto"/>
          </w:tcPr>
          <w:p w14:paraId="682AD684" w14:textId="77777777" w:rsidR="00B5110B" w:rsidRPr="00B5110B" w:rsidRDefault="00B5110B" w:rsidP="00B5110B">
            <w:pPr>
              <w:suppressAutoHyphens w:val="0"/>
              <w:spacing w:before="40" w:after="120"/>
              <w:rPr>
                <w:lang w:val="es-ES_tradnl"/>
              </w:rPr>
            </w:pPr>
            <w:r w:rsidRPr="00B5110B">
              <w:rPr>
                <w:lang w:val="es-ES_tradnl"/>
              </w:rPr>
              <w:t>10 de noviembre de 2018</w:t>
            </w:r>
          </w:p>
        </w:tc>
        <w:tc>
          <w:tcPr>
            <w:tcW w:w="1807" w:type="dxa"/>
            <w:shd w:val="clear" w:color="auto" w:fill="auto"/>
          </w:tcPr>
          <w:p w14:paraId="4E7482B5" w14:textId="77777777" w:rsidR="00B5110B" w:rsidRPr="00B5110B" w:rsidRDefault="00B5110B" w:rsidP="00B5110B">
            <w:pPr>
              <w:suppressAutoHyphens w:val="0"/>
              <w:spacing w:before="40" w:after="120"/>
              <w:rPr>
                <w:lang w:val="es-ES_tradnl"/>
              </w:rPr>
            </w:pPr>
            <w:r w:rsidRPr="00B5110B">
              <w:rPr>
                <w:lang w:val="es-ES_tradnl"/>
              </w:rPr>
              <w:t>-</w:t>
            </w:r>
          </w:p>
        </w:tc>
      </w:tr>
      <w:tr w:rsidR="00B5110B" w:rsidRPr="00B5110B" w14:paraId="3E14743A" w14:textId="77777777" w:rsidTr="00B5110B">
        <w:trPr>
          <w:trHeight w:val="240"/>
        </w:trPr>
        <w:tc>
          <w:tcPr>
            <w:tcW w:w="2225" w:type="dxa"/>
            <w:shd w:val="clear" w:color="auto" w:fill="auto"/>
          </w:tcPr>
          <w:p w14:paraId="058E6350" w14:textId="77777777" w:rsidR="00B5110B" w:rsidRPr="00B5110B" w:rsidRDefault="00B5110B" w:rsidP="00B5110B">
            <w:pPr>
              <w:suppressAutoHyphens w:val="0"/>
              <w:spacing w:before="40" w:after="120"/>
              <w:rPr>
                <w:lang w:val="es-ES_tradnl"/>
              </w:rPr>
            </w:pPr>
            <w:r w:rsidRPr="00B5110B">
              <w:rPr>
                <w:lang w:val="es-ES_tradnl"/>
              </w:rPr>
              <w:t>Suiza*</w:t>
            </w:r>
          </w:p>
        </w:tc>
        <w:tc>
          <w:tcPr>
            <w:tcW w:w="2225" w:type="dxa"/>
            <w:shd w:val="clear" w:color="auto" w:fill="auto"/>
          </w:tcPr>
          <w:p w14:paraId="4284B10E" w14:textId="77777777" w:rsidR="00B5110B" w:rsidRPr="00B5110B" w:rsidRDefault="00B5110B" w:rsidP="00B5110B">
            <w:pPr>
              <w:suppressAutoHyphens w:val="0"/>
              <w:spacing w:before="40" w:after="120"/>
              <w:rPr>
                <w:lang w:val="es-ES_tradnl"/>
              </w:rPr>
            </w:pPr>
            <w:r w:rsidRPr="00B5110B">
              <w:rPr>
                <w:lang w:val="es-ES_tradnl"/>
              </w:rPr>
              <w:t>2 de diciembre de 2016</w:t>
            </w:r>
          </w:p>
        </w:tc>
        <w:tc>
          <w:tcPr>
            <w:tcW w:w="1669" w:type="dxa"/>
            <w:shd w:val="clear" w:color="auto" w:fill="auto"/>
          </w:tcPr>
          <w:p w14:paraId="77893A61" w14:textId="77777777" w:rsidR="00B5110B" w:rsidRPr="00B5110B" w:rsidRDefault="00B5110B" w:rsidP="00B5110B">
            <w:pPr>
              <w:suppressAutoHyphens w:val="0"/>
              <w:spacing w:before="40" w:after="120"/>
              <w:rPr>
                <w:lang w:val="es-ES_tradnl"/>
              </w:rPr>
            </w:pPr>
            <w:r w:rsidRPr="00B5110B">
              <w:rPr>
                <w:lang w:val="es-ES_tradnl"/>
              </w:rPr>
              <w:t>1 de enero de 2017</w:t>
            </w:r>
          </w:p>
        </w:tc>
        <w:tc>
          <w:tcPr>
            <w:tcW w:w="1713" w:type="dxa"/>
            <w:shd w:val="clear" w:color="auto" w:fill="auto"/>
          </w:tcPr>
          <w:p w14:paraId="66918256" w14:textId="77777777" w:rsidR="00B5110B" w:rsidRPr="00B5110B" w:rsidRDefault="00B5110B" w:rsidP="00B5110B">
            <w:pPr>
              <w:suppressAutoHyphens w:val="0"/>
              <w:spacing w:before="40" w:after="120"/>
              <w:rPr>
                <w:lang w:val="es-ES_tradnl"/>
              </w:rPr>
            </w:pPr>
            <w:r w:rsidRPr="00B5110B">
              <w:rPr>
                <w:lang w:val="es-ES_tradnl"/>
              </w:rPr>
              <w:t>1 de enero de 2019</w:t>
            </w:r>
          </w:p>
        </w:tc>
        <w:tc>
          <w:tcPr>
            <w:tcW w:w="1807" w:type="dxa"/>
            <w:shd w:val="clear" w:color="auto" w:fill="auto"/>
          </w:tcPr>
          <w:p w14:paraId="77421B0B" w14:textId="77777777" w:rsidR="00B5110B" w:rsidRPr="00B5110B" w:rsidRDefault="00B5110B" w:rsidP="00B5110B">
            <w:pPr>
              <w:suppressAutoHyphens w:val="0"/>
              <w:spacing w:before="40" w:after="120"/>
              <w:rPr>
                <w:lang w:val="es-ES_tradnl"/>
              </w:rPr>
            </w:pPr>
            <w:r w:rsidRPr="00B5110B">
              <w:rPr>
                <w:lang w:val="es-ES_tradnl"/>
              </w:rPr>
              <w:t>21 de diciembre de 2018</w:t>
            </w:r>
          </w:p>
        </w:tc>
      </w:tr>
      <w:tr w:rsidR="00B5110B" w:rsidRPr="00B5110B" w14:paraId="3349AE08" w14:textId="77777777" w:rsidTr="00B5110B">
        <w:trPr>
          <w:trHeight w:val="240"/>
        </w:trPr>
        <w:tc>
          <w:tcPr>
            <w:tcW w:w="2225" w:type="dxa"/>
            <w:shd w:val="clear" w:color="auto" w:fill="auto"/>
          </w:tcPr>
          <w:p w14:paraId="31BB9908" w14:textId="77777777" w:rsidR="00B5110B" w:rsidRPr="00B5110B" w:rsidRDefault="00B5110B" w:rsidP="00B5110B">
            <w:pPr>
              <w:suppressAutoHyphens w:val="0"/>
              <w:spacing w:before="40" w:after="120"/>
              <w:rPr>
                <w:lang w:val="es-ES_tradnl"/>
              </w:rPr>
            </w:pPr>
            <w:r w:rsidRPr="00B5110B">
              <w:rPr>
                <w:lang w:val="es-ES_tradnl"/>
              </w:rPr>
              <w:t>Seychelles</w:t>
            </w:r>
          </w:p>
        </w:tc>
        <w:tc>
          <w:tcPr>
            <w:tcW w:w="2225" w:type="dxa"/>
            <w:shd w:val="clear" w:color="auto" w:fill="auto"/>
          </w:tcPr>
          <w:p w14:paraId="04EA9815" w14:textId="77777777" w:rsidR="00B5110B" w:rsidRPr="00B5110B" w:rsidRDefault="00B5110B" w:rsidP="00B5110B">
            <w:pPr>
              <w:suppressAutoHyphens w:val="0"/>
              <w:spacing w:before="40" w:after="120"/>
              <w:rPr>
                <w:lang w:val="es-ES_tradnl"/>
              </w:rPr>
            </w:pPr>
            <w:r w:rsidRPr="00B5110B">
              <w:rPr>
                <w:lang w:val="es-ES_tradnl"/>
              </w:rPr>
              <w:t>18 de enero de 2017</w:t>
            </w:r>
          </w:p>
        </w:tc>
        <w:tc>
          <w:tcPr>
            <w:tcW w:w="1669" w:type="dxa"/>
            <w:shd w:val="clear" w:color="auto" w:fill="auto"/>
          </w:tcPr>
          <w:p w14:paraId="36D91EBE" w14:textId="77777777" w:rsidR="00B5110B" w:rsidRPr="00B5110B" w:rsidRDefault="00B5110B" w:rsidP="00B5110B">
            <w:pPr>
              <w:suppressAutoHyphens w:val="0"/>
              <w:spacing w:before="40" w:after="120"/>
              <w:rPr>
                <w:lang w:val="es-ES_tradnl"/>
              </w:rPr>
            </w:pPr>
            <w:r w:rsidRPr="00B5110B">
              <w:rPr>
                <w:lang w:val="es-ES_tradnl"/>
              </w:rPr>
              <w:t>17 de febrero de 2017</w:t>
            </w:r>
          </w:p>
        </w:tc>
        <w:tc>
          <w:tcPr>
            <w:tcW w:w="1713" w:type="dxa"/>
            <w:shd w:val="clear" w:color="auto" w:fill="auto"/>
          </w:tcPr>
          <w:p w14:paraId="427D32F1" w14:textId="77777777" w:rsidR="00B5110B" w:rsidRPr="00B5110B" w:rsidRDefault="00B5110B" w:rsidP="00B5110B">
            <w:pPr>
              <w:suppressAutoHyphens w:val="0"/>
              <w:spacing w:before="40" w:after="120"/>
              <w:rPr>
                <w:lang w:val="es-ES_tradnl"/>
              </w:rPr>
            </w:pPr>
            <w:r w:rsidRPr="00B5110B">
              <w:rPr>
                <w:lang w:val="es-ES_tradnl"/>
              </w:rPr>
              <w:t>17 de febrero de 2019</w:t>
            </w:r>
          </w:p>
        </w:tc>
        <w:tc>
          <w:tcPr>
            <w:tcW w:w="1807" w:type="dxa"/>
            <w:shd w:val="clear" w:color="auto" w:fill="auto"/>
          </w:tcPr>
          <w:p w14:paraId="5818322C" w14:textId="77777777" w:rsidR="00B5110B" w:rsidRPr="00B5110B" w:rsidRDefault="00B5110B" w:rsidP="00B5110B">
            <w:pPr>
              <w:suppressAutoHyphens w:val="0"/>
              <w:spacing w:before="40" w:after="120"/>
              <w:rPr>
                <w:lang w:val="es-ES_tradnl"/>
              </w:rPr>
            </w:pPr>
            <w:r w:rsidRPr="00B5110B">
              <w:rPr>
                <w:lang w:val="es-ES_tradnl"/>
              </w:rPr>
              <w:t>-</w:t>
            </w:r>
          </w:p>
        </w:tc>
      </w:tr>
      <w:tr w:rsidR="00B5110B" w:rsidRPr="00B5110B" w14:paraId="6BA7E198" w14:textId="77777777" w:rsidTr="00B5110B">
        <w:trPr>
          <w:trHeight w:val="240"/>
        </w:trPr>
        <w:tc>
          <w:tcPr>
            <w:tcW w:w="2225" w:type="dxa"/>
            <w:shd w:val="clear" w:color="auto" w:fill="auto"/>
          </w:tcPr>
          <w:p w14:paraId="2CA63FE6" w14:textId="77777777" w:rsidR="00B5110B" w:rsidRPr="00B5110B" w:rsidRDefault="00B5110B" w:rsidP="00B5110B">
            <w:pPr>
              <w:suppressAutoHyphens w:val="0"/>
              <w:spacing w:before="40" w:after="120"/>
              <w:rPr>
                <w:lang w:val="es-ES_tradnl"/>
              </w:rPr>
            </w:pPr>
            <w:r w:rsidRPr="00B5110B">
              <w:rPr>
                <w:lang w:val="es-ES_tradnl"/>
              </w:rPr>
              <w:t>Chequia*</w:t>
            </w:r>
          </w:p>
        </w:tc>
        <w:tc>
          <w:tcPr>
            <w:tcW w:w="2225" w:type="dxa"/>
            <w:shd w:val="clear" w:color="auto" w:fill="auto"/>
          </w:tcPr>
          <w:p w14:paraId="00EE2FFA" w14:textId="77777777" w:rsidR="00B5110B" w:rsidRPr="00B5110B" w:rsidRDefault="00B5110B" w:rsidP="00B5110B">
            <w:pPr>
              <w:suppressAutoHyphens w:val="0"/>
              <w:spacing w:before="40" w:after="120"/>
              <w:rPr>
                <w:lang w:val="es-ES_tradnl"/>
              </w:rPr>
            </w:pPr>
            <w:r w:rsidRPr="00B5110B">
              <w:rPr>
                <w:lang w:val="es-ES_tradnl"/>
              </w:rPr>
              <w:t>8 de febrero de 2017</w:t>
            </w:r>
          </w:p>
        </w:tc>
        <w:tc>
          <w:tcPr>
            <w:tcW w:w="1669" w:type="dxa"/>
            <w:shd w:val="clear" w:color="auto" w:fill="auto"/>
          </w:tcPr>
          <w:p w14:paraId="4CB33FFE" w14:textId="77777777" w:rsidR="00B5110B" w:rsidRPr="00B5110B" w:rsidRDefault="00B5110B" w:rsidP="00B5110B">
            <w:pPr>
              <w:suppressAutoHyphens w:val="0"/>
              <w:spacing w:before="40" w:after="120"/>
              <w:rPr>
                <w:lang w:val="es-ES_tradnl"/>
              </w:rPr>
            </w:pPr>
            <w:r w:rsidRPr="00B5110B">
              <w:rPr>
                <w:lang w:val="es-ES_tradnl"/>
              </w:rPr>
              <w:t>10 de marzo de 2017</w:t>
            </w:r>
          </w:p>
        </w:tc>
        <w:tc>
          <w:tcPr>
            <w:tcW w:w="1713" w:type="dxa"/>
            <w:shd w:val="clear" w:color="auto" w:fill="auto"/>
          </w:tcPr>
          <w:p w14:paraId="13AAD9A1" w14:textId="77777777" w:rsidR="00B5110B" w:rsidRPr="00B5110B" w:rsidRDefault="00B5110B" w:rsidP="00B5110B">
            <w:pPr>
              <w:suppressAutoHyphens w:val="0"/>
              <w:spacing w:before="40" w:after="120"/>
              <w:rPr>
                <w:lang w:val="es-ES_tradnl"/>
              </w:rPr>
            </w:pPr>
            <w:r w:rsidRPr="00B5110B">
              <w:rPr>
                <w:lang w:val="es-ES_tradnl"/>
              </w:rPr>
              <w:t>10 de marzo de 2019</w:t>
            </w:r>
          </w:p>
        </w:tc>
        <w:tc>
          <w:tcPr>
            <w:tcW w:w="1807" w:type="dxa"/>
            <w:shd w:val="clear" w:color="auto" w:fill="auto"/>
          </w:tcPr>
          <w:p w14:paraId="1C6BB913" w14:textId="77777777" w:rsidR="00B5110B" w:rsidRPr="00B5110B" w:rsidRDefault="00B5110B" w:rsidP="00B5110B">
            <w:pPr>
              <w:suppressAutoHyphens w:val="0"/>
              <w:spacing w:before="40" w:after="120"/>
              <w:rPr>
                <w:lang w:val="es-ES_tradnl"/>
              </w:rPr>
            </w:pPr>
            <w:r w:rsidRPr="00B5110B">
              <w:rPr>
                <w:lang w:val="es-ES_tradnl"/>
              </w:rPr>
              <w:t>22 de mayo de 2019</w:t>
            </w:r>
          </w:p>
        </w:tc>
      </w:tr>
      <w:tr w:rsidR="00B5110B" w:rsidRPr="00B5110B" w14:paraId="7C965D01" w14:textId="77777777" w:rsidTr="00B5110B">
        <w:trPr>
          <w:trHeight w:val="240"/>
        </w:trPr>
        <w:tc>
          <w:tcPr>
            <w:tcW w:w="2225" w:type="dxa"/>
            <w:shd w:val="clear" w:color="auto" w:fill="auto"/>
          </w:tcPr>
          <w:p w14:paraId="2286804D" w14:textId="77777777" w:rsidR="00B5110B" w:rsidRPr="00B5110B" w:rsidRDefault="00B5110B" w:rsidP="00B5110B">
            <w:pPr>
              <w:suppressAutoHyphens w:val="0"/>
              <w:spacing w:before="40" w:after="120"/>
              <w:rPr>
                <w:lang w:val="es-ES_tradnl"/>
              </w:rPr>
            </w:pPr>
            <w:r w:rsidRPr="00B5110B">
              <w:rPr>
                <w:lang w:val="es-ES_tradnl"/>
              </w:rPr>
              <w:t>Malawi*</w:t>
            </w:r>
          </w:p>
        </w:tc>
        <w:tc>
          <w:tcPr>
            <w:tcW w:w="2225" w:type="dxa"/>
            <w:shd w:val="clear" w:color="auto" w:fill="auto"/>
          </w:tcPr>
          <w:p w14:paraId="1CF4DC06" w14:textId="77777777" w:rsidR="00B5110B" w:rsidRPr="00B5110B" w:rsidRDefault="00B5110B" w:rsidP="00B5110B">
            <w:pPr>
              <w:suppressAutoHyphens w:val="0"/>
              <w:spacing w:before="40" w:after="120"/>
              <w:rPr>
                <w:lang w:val="es-ES_tradnl"/>
              </w:rPr>
            </w:pPr>
            <w:r w:rsidRPr="00B5110B">
              <w:rPr>
                <w:lang w:val="es-ES_tradnl"/>
              </w:rPr>
              <w:t>14 de julio de 2017</w:t>
            </w:r>
          </w:p>
        </w:tc>
        <w:tc>
          <w:tcPr>
            <w:tcW w:w="1669" w:type="dxa"/>
            <w:shd w:val="clear" w:color="auto" w:fill="auto"/>
          </w:tcPr>
          <w:p w14:paraId="78A981AE" w14:textId="77777777" w:rsidR="00B5110B" w:rsidRPr="00B5110B" w:rsidRDefault="00B5110B" w:rsidP="00B5110B">
            <w:pPr>
              <w:suppressAutoHyphens w:val="0"/>
              <w:spacing w:before="40" w:after="120"/>
              <w:rPr>
                <w:lang w:val="es-ES_tradnl"/>
              </w:rPr>
            </w:pPr>
            <w:r w:rsidRPr="00B5110B">
              <w:rPr>
                <w:lang w:val="es-ES_tradnl"/>
              </w:rPr>
              <w:t>13 de agosto de 2017</w:t>
            </w:r>
          </w:p>
        </w:tc>
        <w:tc>
          <w:tcPr>
            <w:tcW w:w="1713" w:type="dxa"/>
            <w:shd w:val="clear" w:color="auto" w:fill="auto"/>
          </w:tcPr>
          <w:p w14:paraId="19E0F68F" w14:textId="77777777" w:rsidR="00B5110B" w:rsidRPr="00B5110B" w:rsidRDefault="00B5110B" w:rsidP="00B5110B">
            <w:pPr>
              <w:suppressAutoHyphens w:val="0"/>
              <w:spacing w:before="40" w:after="120"/>
              <w:rPr>
                <w:lang w:val="es-ES_tradnl"/>
              </w:rPr>
            </w:pPr>
            <w:r w:rsidRPr="00B5110B">
              <w:rPr>
                <w:lang w:val="es-ES_tradnl"/>
              </w:rPr>
              <w:t>13 de agosto de 2019</w:t>
            </w:r>
          </w:p>
        </w:tc>
        <w:tc>
          <w:tcPr>
            <w:tcW w:w="1807" w:type="dxa"/>
            <w:shd w:val="clear" w:color="auto" w:fill="auto"/>
          </w:tcPr>
          <w:p w14:paraId="665F99A6" w14:textId="77777777" w:rsidR="00B5110B" w:rsidRPr="00B5110B" w:rsidRDefault="00B5110B" w:rsidP="00B5110B">
            <w:pPr>
              <w:suppressAutoHyphens w:val="0"/>
              <w:spacing w:before="40" w:after="120"/>
              <w:rPr>
                <w:lang w:val="es-ES_tradnl"/>
              </w:rPr>
            </w:pPr>
            <w:r w:rsidRPr="00B5110B">
              <w:rPr>
                <w:lang w:val="es-ES_tradnl"/>
              </w:rPr>
              <w:t>1 de noviembre de 2023</w:t>
            </w:r>
          </w:p>
        </w:tc>
      </w:tr>
      <w:tr w:rsidR="00B5110B" w:rsidRPr="00B5110B" w14:paraId="09A786CE" w14:textId="77777777" w:rsidTr="00B5110B">
        <w:trPr>
          <w:trHeight w:val="240"/>
        </w:trPr>
        <w:tc>
          <w:tcPr>
            <w:tcW w:w="2225" w:type="dxa"/>
            <w:shd w:val="clear" w:color="auto" w:fill="auto"/>
          </w:tcPr>
          <w:p w14:paraId="2F7AD830" w14:textId="77777777" w:rsidR="00B5110B" w:rsidRPr="00B5110B" w:rsidRDefault="00B5110B" w:rsidP="00B5110B">
            <w:pPr>
              <w:suppressAutoHyphens w:val="0"/>
              <w:spacing w:before="40" w:after="120"/>
              <w:rPr>
                <w:lang w:val="es-ES_tradnl"/>
              </w:rPr>
            </w:pPr>
            <w:r w:rsidRPr="00B5110B">
              <w:rPr>
                <w:lang w:val="es-ES_tradnl"/>
              </w:rPr>
              <w:t>Benin</w:t>
            </w:r>
          </w:p>
        </w:tc>
        <w:tc>
          <w:tcPr>
            <w:tcW w:w="2225" w:type="dxa"/>
            <w:shd w:val="clear" w:color="auto" w:fill="auto"/>
          </w:tcPr>
          <w:p w14:paraId="16C487C6" w14:textId="77777777" w:rsidR="00B5110B" w:rsidRPr="00B5110B" w:rsidRDefault="00B5110B" w:rsidP="00B5110B">
            <w:pPr>
              <w:suppressAutoHyphens w:val="0"/>
              <w:spacing w:before="40" w:after="120"/>
              <w:rPr>
                <w:lang w:val="es-ES_tradnl"/>
              </w:rPr>
            </w:pPr>
            <w:r w:rsidRPr="00B5110B">
              <w:rPr>
                <w:lang w:val="es-ES_tradnl"/>
              </w:rPr>
              <w:t>2 de noviembre de 2017</w:t>
            </w:r>
          </w:p>
        </w:tc>
        <w:tc>
          <w:tcPr>
            <w:tcW w:w="1669" w:type="dxa"/>
            <w:shd w:val="clear" w:color="auto" w:fill="auto"/>
          </w:tcPr>
          <w:p w14:paraId="0C9984B5" w14:textId="77777777" w:rsidR="00B5110B" w:rsidRPr="00B5110B" w:rsidRDefault="00B5110B" w:rsidP="00B5110B">
            <w:pPr>
              <w:suppressAutoHyphens w:val="0"/>
              <w:spacing w:before="40" w:after="120"/>
              <w:rPr>
                <w:lang w:val="es-ES_tradnl"/>
              </w:rPr>
            </w:pPr>
            <w:r w:rsidRPr="00B5110B">
              <w:rPr>
                <w:lang w:val="es-ES_tradnl"/>
              </w:rPr>
              <w:t>2 de diciembre de 2017</w:t>
            </w:r>
          </w:p>
        </w:tc>
        <w:tc>
          <w:tcPr>
            <w:tcW w:w="1713" w:type="dxa"/>
            <w:shd w:val="clear" w:color="auto" w:fill="auto"/>
          </w:tcPr>
          <w:p w14:paraId="7884DC0E" w14:textId="77777777" w:rsidR="00B5110B" w:rsidRPr="00B5110B" w:rsidRDefault="00B5110B" w:rsidP="00B5110B">
            <w:pPr>
              <w:suppressAutoHyphens w:val="0"/>
              <w:spacing w:before="40" w:after="120"/>
              <w:rPr>
                <w:lang w:val="es-ES_tradnl"/>
              </w:rPr>
            </w:pPr>
            <w:r w:rsidRPr="00B5110B">
              <w:rPr>
                <w:lang w:val="es-ES_tradnl"/>
              </w:rPr>
              <w:t>2 de diciembre de 2019</w:t>
            </w:r>
          </w:p>
        </w:tc>
        <w:tc>
          <w:tcPr>
            <w:tcW w:w="1807" w:type="dxa"/>
            <w:shd w:val="clear" w:color="auto" w:fill="auto"/>
          </w:tcPr>
          <w:p w14:paraId="1BFB1028" w14:textId="77777777" w:rsidR="00B5110B" w:rsidRPr="00B5110B" w:rsidRDefault="00B5110B" w:rsidP="00B5110B">
            <w:pPr>
              <w:suppressAutoHyphens w:val="0"/>
              <w:spacing w:before="40" w:after="120"/>
              <w:rPr>
                <w:lang w:val="es-ES_tradnl"/>
              </w:rPr>
            </w:pPr>
            <w:r w:rsidRPr="00B5110B">
              <w:rPr>
                <w:lang w:val="es-ES_tradnl"/>
              </w:rPr>
              <w:t>15 de septiembre de 2021</w:t>
            </w:r>
          </w:p>
        </w:tc>
      </w:tr>
      <w:tr w:rsidR="00B5110B" w:rsidRPr="00B5110B" w14:paraId="2256B488" w14:textId="77777777" w:rsidTr="00B5110B">
        <w:trPr>
          <w:trHeight w:val="240"/>
        </w:trPr>
        <w:tc>
          <w:tcPr>
            <w:tcW w:w="2225" w:type="dxa"/>
            <w:shd w:val="clear" w:color="auto" w:fill="auto"/>
          </w:tcPr>
          <w:p w14:paraId="7AEB501E" w14:textId="77777777" w:rsidR="00B5110B" w:rsidRPr="00B5110B" w:rsidRDefault="00B5110B" w:rsidP="00B5110B">
            <w:pPr>
              <w:suppressAutoHyphens w:val="0"/>
              <w:spacing w:before="40" w:after="120"/>
              <w:rPr>
                <w:lang w:val="es-ES_tradnl"/>
              </w:rPr>
            </w:pPr>
            <w:r w:rsidRPr="00B5110B">
              <w:rPr>
                <w:lang w:val="es-ES_tradnl"/>
              </w:rPr>
              <w:t>Gambia</w:t>
            </w:r>
          </w:p>
        </w:tc>
        <w:tc>
          <w:tcPr>
            <w:tcW w:w="2225" w:type="dxa"/>
            <w:shd w:val="clear" w:color="auto" w:fill="auto"/>
          </w:tcPr>
          <w:p w14:paraId="306D9373" w14:textId="77777777" w:rsidR="00B5110B" w:rsidRPr="00B5110B" w:rsidRDefault="00B5110B" w:rsidP="00B5110B">
            <w:pPr>
              <w:suppressAutoHyphens w:val="0"/>
              <w:spacing w:before="40" w:after="120"/>
              <w:rPr>
                <w:lang w:val="es-ES_tradnl"/>
              </w:rPr>
            </w:pPr>
            <w:r w:rsidRPr="00B5110B">
              <w:rPr>
                <w:lang w:val="es-ES_tradnl"/>
              </w:rPr>
              <w:t>28 de septiembre de 2018</w:t>
            </w:r>
          </w:p>
        </w:tc>
        <w:tc>
          <w:tcPr>
            <w:tcW w:w="1669" w:type="dxa"/>
            <w:shd w:val="clear" w:color="auto" w:fill="auto"/>
          </w:tcPr>
          <w:p w14:paraId="76BE62B0" w14:textId="77777777" w:rsidR="00B5110B" w:rsidRPr="00B5110B" w:rsidRDefault="00B5110B" w:rsidP="00B5110B">
            <w:pPr>
              <w:suppressAutoHyphens w:val="0"/>
              <w:spacing w:before="40" w:after="120"/>
              <w:rPr>
                <w:lang w:val="es-ES_tradnl"/>
              </w:rPr>
            </w:pPr>
            <w:r w:rsidRPr="00B5110B">
              <w:rPr>
                <w:lang w:val="es-ES_tradnl"/>
              </w:rPr>
              <w:t>28 de octubre de 2018</w:t>
            </w:r>
          </w:p>
        </w:tc>
        <w:tc>
          <w:tcPr>
            <w:tcW w:w="1713" w:type="dxa"/>
            <w:shd w:val="clear" w:color="auto" w:fill="auto"/>
          </w:tcPr>
          <w:p w14:paraId="00DCF7D2" w14:textId="77777777" w:rsidR="00B5110B" w:rsidRPr="00B5110B" w:rsidRDefault="00B5110B" w:rsidP="00B5110B">
            <w:pPr>
              <w:suppressAutoHyphens w:val="0"/>
              <w:spacing w:before="40" w:after="120"/>
              <w:rPr>
                <w:lang w:val="es-ES_tradnl"/>
              </w:rPr>
            </w:pPr>
            <w:r w:rsidRPr="00B5110B">
              <w:rPr>
                <w:lang w:val="es-ES_tradnl"/>
              </w:rPr>
              <w:t>28 de octubre de 2020</w:t>
            </w:r>
          </w:p>
        </w:tc>
        <w:tc>
          <w:tcPr>
            <w:tcW w:w="1807" w:type="dxa"/>
            <w:shd w:val="clear" w:color="auto" w:fill="auto"/>
          </w:tcPr>
          <w:p w14:paraId="381BECC3" w14:textId="77777777" w:rsidR="00B5110B" w:rsidRPr="00B5110B" w:rsidRDefault="00B5110B" w:rsidP="00B5110B">
            <w:pPr>
              <w:suppressAutoHyphens w:val="0"/>
              <w:spacing w:before="40" w:after="120"/>
              <w:rPr>
                <w:lang w:val="es-ES_tradnl"/>
              </w:rPr>
            </w:pPr>
            <w:r w:rsidRPr="00B5110B">
              <w:rPr>
                <w:lang w:val="es-ES_tradnl"/>
              </w:rPr>
              <w:t>15 de marzo de 2021</w:t>
            </w:r>
          </w:p>
        </w:tc>
      </w:tr>
      <w:tr w:rsidR="00B5110B" w:rsidRPr="00B5110B" w14:paraId="13C0EE3A" w14:textId="77777777" w:rsidTr="00B5110B">
        <w:trPr>
          <w:trHeight w:val="240"/>
        </w:trPr>
        <w:tc>
          <w:tcPr>
            <w:tcW w:w="2225" w:type="dxa"/>
            <w:shd w:val="clear" w:color="auto" w:fill="auto"/>
          </w:tcPr>
          <w:p w14:paraId="7358937B" w14:textId="77777777" w:rsidR="00B5110B" w:rsidRPr="00B5110B" w:rsidRDefault="00B5110B" w:rsidP="00B5110B">
            <w:pPr>
              <w:suppressAutoHyphens w:val="0"/>
              <w:spacing w:before="40" w:after="120"/>
              <w:rPr>
                <w:lang w:val="es-ES_tradnl"/>
              </w:rPr>
            </w:pPr>
            <w:r w:rsidRPr="00B5110B">
              <w:rPr>
                <w:lang w:val="es-ES_tradnl"/>
              </w:rPr>
              <w:t>Dominica</w:t>
            </w:r>
          </w:p>
        </w:tc>
        <w:tc>
          <w:tcPr>
            <w:tcW w:w="2225" w:type="dxa"/>
            <w:shd w:val="clear" w:color="auto" w:fill="auto"/>
          </w:tcPr>
          <w:p w14:paraId="281EB9DD" w14:textId="77777777" w:rsidR="00B5110B" w:rsidRPr="00B5110B" w:rsidRDefault="00B5110B" w:rsidP="00B5110B">
            <w:pPr>
              <w:suppressAutoHyphens w:val="0"/>
              <w:spacing w:before="40" w:after="120"/>
              <w:rPr>
                <w:lang w:val="es-ES_tradnl"/>
              </w:rPr>
            </w:pPr>
            <w:r w:rsidRPr="00B5110B">
              <w:rPr>
                <w:lang w:val="es-ES_tradnl"/>
              </w:rPr>
              <w:t>13 de mayo de 2019</w:t>
            </w:r>
          </w:p>
        </w:tc>
        <w:tc>
          <w:tcPr>
            <w:tcW w:w="1669" w:type="dxa"/>
            <w:shd w:val="clear" w:color="auto" w:fill="auto"/>
          </w:tcPr>
          <w:p w14:paraId="3DCD2794" w14:textId="77777777" w:rsidR="00B5110B" w:rsidRPr="00B5110B" w:rsidRDefault="00B5110B" w:rsidP="00B5110B">
            <w:pPr>
              <w:suppressAutoHyphens w:val="0"/>
              <w:spacing w:before="40" w:after="120"/>
              <w:rPr>
                <w:lang w:val="es-ES_tradnl"/>
              </w:rPr>
            </w:pPr>
            <w:r w:rsidRPr="00B5110B">
              <w:rPr>
                <w:lang w:val="es-ES_tradnl"/>
              </w:rPr>
              <w:t>12 de junio de 2019</w:t>
            </w:r>
          </w:p>
        </w:tc>
        <w:tc>
          <w:tcPr>
            <w:tcW w:w="1713" w:type="dxa"/>
            <w:shd w:val="clear" w:color="auto" w:fill="auto"/>
          </w:tcPr>
          <w:p w14:paraId="02743FDF" w14:textId="77777777" w:rsidR="00B5110B" w:rsidRPr="00B5110B" w:rsidRDefault="00B5110B" w:rsidP="00B5110B">
            <w:pPr>
              <w:suppressAutoHyphens w:val="0"/>
              <w:spacing w:before="40" w:after="120"/>
              <w:rPr>
                <w:lang w:val="es-ES_tradnl"/>
              </w:rPr>
            </w:pPr>
            <w:r w:rsidRPr="00B5110B">
              <w:rPr>
                <w:lang w:val="es-ES_tradnl"/>
              </w:rPr>
              <w:t>12 de junio de 2021</w:t>
            </w:r>
          </w:p>
        </w:tc>
        <w:tc>
          <w:tcPr>
            <w:tcW w:w="1807" w:type="dxa"/>
            <w:shd w:val="clear" w:color="auto" w:fill="auto"/>
          </w:tcPr>
          <w:p w14:paraId="40C2FF17" w14:textId="77777777" w:rsidR="00B5110B" w:rsidRPr="00B5110B" w:rsidRDefault="00B5110B" w:rsidP="00B5110B">
            <w:pPr>
              <w:suppressAutoHyphens w:val="0"/>
              <w:spacing w:before="40" w:after="120"/>
              <w:rPr>
                <w:lang w:val="es-ES_tradnl"/>
              </w:rPr>
            </w:pPr>
            <w:r w:rsidRPr="00B5110B">
              <w:rPr>
                <w:lang w:val="es-ES_tradnl"/>
              </w:rPr>
              <w:t>-</w:t>
            </w:r>
          </w:p>
        </w:tc>
      </w:tr>
      <w:tr w:rsidR="00B5110B" w:rsidRPr="00B5110B" w14:paraId="0EDDCE9B" w14:textId="77777777" w:rsidTr="00B5110B">
        <w:trPr>
          <w:trHeight w:val="240"/>
        </w:trPr>
        <w:tc>
          <w:tcPr>
            <w:tcW w:w="2225" w:type="dxa"/>
            <w:shd w:val="clear" w:color="auto" w:fill="auto"/>
          </w:tcPr>
          <w:p w14:paraId="6B7FDB85" w14:textId="77777777" w:rsidR="00B5110B" w:rsidRPr="00B5110B" w:rsidRDefault="00B5110B" w:rsidP="00B5110B">
            <w:pPr>
              <w:suppressAutoHyphens w:val="0"/>
              <w:spacing w:before="40" w:after="120"/>
              <w:rPr>
                <w:lang w:val="es-ES_tradnl"/>
              </w:rPr>
            </w:pPr>
            <w:r w:rsidRPr="00B5110B">
              <w:rPr>
                <w:lang w:val="es-ES_tradnl"/>
              </w:rPr>
              <w:t>Fiji</w:t>
            </w:r>
          </w:p>
        </w:tc>
        <w:tc>
          <w:tcPr>
            <w:tcW w:w="2225" w:type="dxa"/>
            <w:shd w:val="clear" w:color="auto" w:fill="auto"/>
          </w:tcPr>
          <w:p w14:paraId="23155CDA" w14:textId="77777777" w:rsidR="00B5110B" w:rsidRPr="00B5110B" w:rsidRDefault="00B5110B" w:rsidP="00B5110B">
            <w:pPr>
              <w:suppressAutoHyphens w:val="0"/>
              <w:spacing w:before="40" w:after="120"/>
              <w:rPr>
                <w:lang w:val="es-ES_tradnl"/>
              </w:rPr>
            </w:pPr>
            <w:r w:rsidRPr="00B5110B">
              <w:rPr>
                <w:lang w:val="es-ES_tradnl"/>
              </w:rPr>
              <w:t>19 de agosto de 2019</w:t>
            </w:r>
          </w:p>
        </w:tc>
        <w:tc>
          <w:tcPr>
            <w:tcW w:w="1669" w:type="dxa"/>
            <w:shd w:val="clear" w:color="auto" w:fill="auto"/>
          </w:tcPr>
          <w:p w14:paraId="0597E174" w14:textId="77777777" w:rsidR="00B5110B" w:rsidRPr="00B5110B" w:rsidRDefault="00B5110B" w:rsidP="00B5110B">
            <w:pPr>
              <w:suppressAutoHyphens w:val="0"/>
              <w:spacing w:before="40" w:after="120"/>
              <w:rPr>
                <w:lang w:val="es-ES_tradnl"/>
              </w:rPr>
            </w:pPr>
            <w:r w:rsidRPr="00B5110B">
              <w:rPr>
                <w:lang w:val="es-ES_tradnl"/>
              </w:rPr>
              <w:t>18 de septiembre de 2019</w:t>
            </w:r>
          </w:p>
        </w:tc>
        <w:tc>
          <w:tcPr>
            <w:tcW w:w="1713" w:type="dxa"/>
            <w:shd w:val="clear" w:color="auto" w:fill="auto"/>
          </w:tcPr>
          <w:p w14:paraId="2EB0D2D8" w14:textId="77777777" w:rsidR="00B5110B" w:rsidRPr="00B5110B" w:rsidRDefault="00B5110B" w:rsidP="00B5110B">
            <w:pPr>
              <w:suppressAutoHyphens w:val="0"/>
              <w:spacing w:before="40" w:after="120"/>
              <w:rPr>
                <w:lang w:val="es-ES_tradnl"/>
              </w:rPr>
            </w:pPr>
            <w:r w:rsidRPr="00B5110B">
              <w:rPr>
                <w:lang w:val="es-ES_tradnl"/>
              </w:rPr>
              <w:t>18 de septiembre de 2021</w:t>
            </w:r>
          </w:p>
        </w:tc>
        <w:tc>
          <w:tcPr>
            <w:tcW w:w="1807" w:type="dxa"/>
            <w:shd w:val="clear" w:color="auto" w:fill="auto"/>
          </w:tcPr>
          <w:p w14:paraId="509568AE" w14:textId="77777777" w:rsidR="00B5110B" w:rsidRPr="00B5110B" w:rsidRDefault="00B5110B" w:rsidP="00B5110B">
            <w:pPr>
              <w:suppressAutoHyphens w:val="0"/>
              <w:spacing w:before="40" w:after="120"/>
              <w:rPr>
                <w:lang w:val="es-ES_tradnl"/>
              </w:rPr>
            </w:pPr>
            <w:r w:rsidRPr="00B5110B">
              <w:rPr>
                <w:lang w:val="es-ES_tradnl"/>
              </w:rPr>
              <w:t>-</w:t>
            </w:r>
          </w:p>
        </w:tc>
      </w:tr>
      <w:tr w:rsidR="00B5110B" w:rsidRPr="00B5110B" w14:paraId="2791DB98" w14:textId="77777777" w:rsidTr="00B5110B">
        <w:trPr>
          <w:trHeight w:val="240"/>
        </w:trPr>
        <w:tc>
          <w:tcPr>
            <w:tcW w:w="2225" w:type="dxa"/>
            <w:shd w:val="clear" w:color="auto" w:fill="auto"/>
          </w:tcPr>
          <w:p w14:paraId="6E4BB94B" w14:textId="77777777" w:rsidR="00B5110B" w:rsidRPr="00B5110B" w:rsidRDefault="00B5110B" w:rsidP="00B5110B">
            <w:pPr>
              <w:suppressAutoHyphens w:val="0"/>
              <w:spacing w:before="40" w:after="120"/>
              <w:rPr>
                <w:lang w:val="es-ES_tradnl"/>
              </w:rPr>
            </w:pPr>
            <w:r w:rsidRPr="00B5110B">
              <w:rPr>
                <w:lang w:val="es-ES_tradnl"/>
              </w:rPr>
              <w:t>Noruega</w:t>
            </w:r>
          </w:p>
        </w:tc>
        <w:tc>
          <w:tcPr>
            <w:tcW w:w="2225" w:type="dxa"/>
            <w:shd w:val="clear" w:color="auto" w:fill="auto"/>
          </w:tcPr>
          <w:p w14:paraId="6A1059CB" w14:textId="77777777" w:rsidR="00B5110B" w:rsidRPr="00B5110B" w:rsidRDefault="00B5110B" w:rsidP="00B5110B">
            <w:pPr>
              <w:suppressAutoHyphens w:val="0"/>
              <w:spacing w:before="40" w:after="120"/>
              <w:rPr>
                <w:lang w:val="es-ES_tradnl"/>
              </w:rPr>
            </w:pPr>
            <w:r w:rsidRPr="00B5110B">
              <w:rPr>
                <w:lang w:val="es-ES_tradnl"/>
              </w:rPr>
              <w:t>22 de agosto de 2019</w:t>
            </w:r>
          </w:p>
        </w:tc>
        <w:tc>
          <w:tcPr>
            <w:tcW w:w="1669" w:type="dxa"/>
            <w:shd w:val="clear" w:color="auto" w:fill="auto"/>
          </w:tcPr>
          <w:p w14:paraId="1051C227" w14:textId="77777777" w:rsidR="00B5110B" w:rsidRPr="00B5110B" w:rsidRDefault="00B5110B" w:rsidP="00B5110B">
            <w:pPr>
              <w:suppressAutoHyphens w:val="0"/>
              <w:spacing w:before="40" w:after="120"/>
              <w:rPr>
                <w:lang w:val="es-ES_tradnl"/>
              </w:rPr>
            </w:pPr>
            <w:r w:rsidRPr="00B5110B">
              <w:rPr>
                <w:lang w:val="es-ES_tradnl"/>
              </w:rPr>
              <w:t>21 de agosto de 2019</w:t>
            </w:r>
          </w:p>
        </w:tc>
        <w:tc>
          <w:tcPr>
            <w:tcW w:w="1713" w:type="dxa"/>
            <w:shd w:val="clear" w:color="auto" w:fill="auto"/>
          </w:tcPr>
          <w:p w14:paraId="2B91F9E2" w14:textId="77777777" w:rsidR="00B5110B" w:rsidRPr="00B5110B" w:rsidRDefault="00B5110B" w:rsidP="00B5110B">
            <w:pPr>
              <w:suppressAutoHyphens w:val="0"/>
              <w:spacing w:before="40" w:after="120"/>
              <w:rPr>
                <w:lang w:val="es-ES_tradnl"/>
              </w:rPr>
            </w:pPr>
            <w:r w:rsidRPr="00B5110B">
              <w:rPr>
                <w:lang w:val="es-ES_tradnl"/>
              </w:rPr>
              <w:t>21 de agosto de 2021</w:t>
            </w:r>
          </w:p>
        </w:tc>
        <w:tc>
          <w:tcPr>
            <w:tcW w:w="1807" w:type="dxa"/>
            <w:shd w:val="clear" w:color="auto" w:fill="auto"/>
          </w:tcPr>
          <w:p w14:paraId="1A2C10EC" w14:textId="77777777" w:rsidR="00B5110B" w:rsidRPr="00B5110B" w:rsidRDefault="00B5110B" w:rsidP="00B5110B">
            <w:pPr>
              <w:suppressAutoHyphens w:val="0"/>
              <w:spacing w:before="40" w:after="120"/>
              <w:rPr>
                <w:lang w:val="es-ES_tradnl"/>
              </w:rPr>
            </w:pPr>
            <w:r w:rsidRPr="00B5110B">
              <w:rPr>
                <w:lang w:val="es-ES_tradnl"/>
              </w:rPr>
              <w:t>18 de noviembre de 2021</w:t>
            </w:r>
          </w:p>
        </w:tc>
      </w:tr>
      <w:tr w:rsidR="00B5110B" w:rsidRPr="00B5110B" w14:paraId="0A079AF1" w14:textId="77777777" w:rsidTr="00B5110B">
        <w:trPr>
          <w:trHeight w:val="240"/>
        </w:trPr>
        <w:tc>
          <w:tcPr>
            <w:tcW w:w="2225" w:type="dxa"/>
            <w:shd w:val="clear" w:color="auto" w:fill="auto"/>
          </w:tcPr>
          <w:p w14:paraId="21A20FFE" w14:textId="77777777" w:rsidR="00B5110B" w:rsidRPr="00B5110B" w:rsidRDefault="00B5110B" w:rsidP="00B5110B">
            <w:pPr>
              <w:suppressAutoHyphens w:val="0"/>
              <w:spacing w:before="40" w:after="120"/>
              <w:rPr>
                <w:lang w:val="es-ES_tradnl"/>
              </w:rPr>
            </w:pPr>
            <w:r w:rsidRPr="00B5110B">
              <w:rPr>
                <w:lang w:val="es-ES_tradnl"/>
              </w:rPr>
              <w:lastRenderedPageBreak/>
              <w:t>Omán</w:t>
            </w:r>
          </w:p>
        </w:tc>
        <w:tc>
          <w:tcPr>
            <w:tcW w:w="2225" w:type="dxa"/>
            <w:shd w:val="clear" w:color="auto" w:fill="auto"/>
          </w:tcPr>
          <w:p w14:paraId="614C3879" w14:textId="77777777" w:rsidR="00B5110B" w:rsidRPr="00B5110B" w:rsidRDefault="00B5110B" w:rsidP="00B5110B">
            <w:pPr>
              <w:suppressAutoHyphens w:val="0"/>
              <w:spacing w:before="40" w:after="120"/>
              <w:rPr>
                <w:lang w:val="es-ES_tradnl"/>
              </w:rPr>
            </w:pPr>
            <w:r w:rsidRPr="00B5110B">
              <w:rPr>
                <w:lang w:val="es-ES_tradnl"/>
              </w:rPr>
              <w:t>12 de junio de 2020</w:t>
            </w:r>
          </w:p>
        </w:tc>
        <w:tc>
          <w:tcPr>
            <w:tcW w:w="1669" w:type="dxa"/>
            <w:shd w:val="clear" w:color="auto" w:fill="auto"/>
          </w:tcPr>
          <w:p w14:paraId="441F5273" w14:textId="77777777" w:rsidR="00B5110B" w:rsidRPr="00B5110B" w:rsidRDefault="00B5110B" w:rsidP="00B5110B">
            <w:pPr>
              <w:suppressAutoHyphens w:val="0"/>
              <w:spacing w:before="40" w:after="120"/>
              <w:rPr>
                <w:lang w:val="es-ES_tradnl"/>
              </w:rPr>
            </w:pPr>
            <w:r w:rsidRPr="00B5110B">
              <w:rPr>
                <w:lang w:val="es-ES_tradnl"/>
              </w:rPr>
              <w:t>12 de julio de 2020</w:t>
            </w:r>
          </w:p>
        </w:tc>
        <w:tc>
          <w:tcPr>
            <w:tcW w:w="1713" w:type="dxa"/>
            <w:shd w:val="clear" w:color="auto" w:fill="auto"/>
          </w:tcPr>
          <w:p w14:paraId="00AACD1D" w14:textId="77777777" w:rsidR="00B5110B" w:rsidRPr="00B5110B" w:rsidRDefault="00B5110B" w:rsidP="00B5110B">
            <w:pPr>
              <w:suppressAutoHyphens w:val="0"/>
              <w:spacing w:before="40" w:after="120"/>
              <w:rPr>
                <w:lang w:val="es-ES_tradnl"/>
              </w:rPr>
            </w:pPr>
            <w:r w:rsidRPr="00B5110B">
              <w:rPr>
                <w:lang w:val="es-ES_tradnl"/>
              </w:rPr>
              <w:t>12 de julio de 2022</w:t>
            </w:r>
          </w:p>
        </w:tc>
        <w:tc>
          <w:tcPr>
            <w:tcW w:w="1807" w:type="dxa"/>
            <w:shd w:val="clear" w:color="auto" w:fill="auto"/>
          </w:tcPr>
          <w:p w14:paraId="338B8204" w14:textId="77777777" w:rsidR="00B5110B" w:rsidRPr="00B5110B" w:rsidRDefault="00B5110B" w:rsidP="00B5110B">
            <w:pPr>
              <w:suppressAutoHyphens w:val="0"/>
              <w:spacing w:before="40" w:after="120"/>
              <w:rPr>
                <w:lang w:val="es-ES_tradnl"/>
              </w:rPr>
            </w:pPr>
            <w:r w:rsidRPr="00B5110B">
              <w:rPr>
                <w:lang w:val="es-ES_tradnl"/>
              </w:rPr>
              <w:t>-</w:t>
            </w:r>
          </w:p>
        </w:tc>
      </w:tr>
      <w:tr w:rsidR="00B5110B" w:rsidRPr="00B5110B" w14:paraId="0C25F4C5" w14:textId="77777777" w:rsidTr="00B5110B">
        <w:trPr>
          <w:trHeight w:val="240"/>
        </w:trPr>
        <w:tc>
          <w:tcPr>
            <w:tcW w:w="2225" w:type="dxa"/>
            <w:shd w:val="clear" w:color="auto" w:fill="auto"/>
          </w:tcPr>
          <w:p w14:paraId="60CFB31A" w14:textId="77777777" w:rsidR="00B5110B" w:rsidRPr="00B5110B" w:rsidRDefault="00B5110B" w:rsidP="00B5110B">
            <w:pPr>
              <w:suppressAutoHyphens w:val="0"/>
              <w:spacing w:before="40" w:after="120"/>
              <w:rPr>
                <w:lang w:val="es-ES_tradnl"/>
              </w:rPr>
            </w:pPr>
            <w:r w:rsidRPr="00B5110B">
              <w:rPr>
                <w:lang w:val="es-ES_tradnl"/>
              </w:rPr>
              <w:t>Sudán</w:t>
            </w:r>
          </w:p>
        </w:tc>
        <w:tc>
          <w:tcPr>
            <w:tcW w:w="2225" w:type="dxa"/>
            <w:shd w:val="clear" w:color="auto" w:fill="auto"/>
          </w:tcPr>
          <w:p w14:paraId="1B16E0B3" w14:textId="77777777" w:rsidR="00B5110B" w:rsidRPr="00B5110B" w:rsidRDefault="00B5110B" w:rsidP="00B5110B">
            <w:pPr>
              <w:suppressAutoHyphens w:val="0"/>
              <w:spacing w:before="40" w:after="120"/>
              <w:rPr>
                <w:lang w:val="es-ES_tradnl"/>
              </w:rPr>
            </w:pPr>
            <w:r w:rsidRPr="00B5110B">
              <w:rPr>
                <w:lang w:val="es-ES_tradnl"/>
              </w:rPr>
              <w:t>10 de agosto de 2021</w:t>
            </w:r>
          </w:p>
        </w:tc>
        <w:tc>
          <w:tcPr>
            <w:tcW w:w="1669" w:type="dxa"/>
            <w:shd w:val="clear" w:color="auto" w:fill="auto"/>
          </w:tcPr>
          <w:p w14:paraId="57B6F291" w14:textId="77777777" w:rsidR="00B5110B" w:rsidRPr="00B5110B" w:rsidRDefault="00B5110B" w:rsidP="00B5110B">
            <w:pPr>
              <w:suppressAutoHyphens w:val="0"/>
              <w:spacing w:before="40" w:after="120"/>
              <w:rPr>
                <w:lang w:val="es-ES_tradnl"/>
              </w:rPr>
            </w:pPr>
            <w:r w:rsidRPr="00B5110B">
              <w:rPr>
                <w:lang w:val="es-ES_tradnl"/>
              </w:rPr>
              <w:t>9 de septiembre de 2021</w:t>
            </w:r>
          </w:p>
        </w:tc>
        <w:tc>
          <w:tcPr>
            <w:tcW w:w="1713" w:type="dxa"/>
            <w:shd w:val="clear" w:color="auto" w:fill="auto"/>
          </w:tcPr>
          <w:p w14:paraId="20847FB7" w14:textId="77777777" w:rsidR="00B5110B" w:rsidRPr="00B5110B" w:rsidRDefault="00B5110B" w:rsidP="00B5110B">
            <w:pPr>
              <w:suppressAutoHyphens w:val="0"/>
              <w:spacing w:before="40" w:after="120"/>
              <w:rPr>
                <w:lang w:val="es-ES_tradnl"/>
              </w:rPr>
            </w:pPr>
            <w:r w:rsidRPr="00B5110B">
              <w:rPr>
                <w:lang w:val="es-ES_tradnl"/>
              </w:rPr>
              <w:t>9 de septiembre de 2023</w:t>
            </w:r>
          </w:p>
        </w:tc>
        <w:tc>
          <w:tcPr>
            <w:tcW w:w="1807" w:type="dxa"/>
            <w:shd w:val="clear" w:color="auto" w:fill="auto"/>
          </w:tcPr>
          <w:p w14:paraId="16245D8F" w14:textId="77777777" w:rsidR="00B5110B" w:rsidRPr="00B5110B" w:rsidRDefault="00B5110B" w:rsidP="00B5110B">
            <w:pPr>
              <w:suppressAutoHyphens w:val="0"/>
              <w:spacing w:before="40" w:after="120"/>
              <w:rPr>
                <w:lang w:val="es-ES_tradnl"/>
              </w:rPr>
            </w:pPr>
            <w:r w:rsidRPr="00B5110B">
              <w:rPr>
                <w:lang w:val="es-ES_tradnl"/>
              </w:rPr>
              <w:t>-</w:t>
            </w:r>
          </w:p>
        </w:tc>
      </w:tr>
      <w:tr w:rsidR="00B5110B" w:rsidRPr="00B5110B" w14:paraId="29D01235" w14:textId="77777777" w:rsidTr="00B5110B">
        <w:trPr>
          <w:trHeight w:val="240"/>
        </w:trPr>
        <w:tc>
          <w:tcPr>
            <w:tcW w:w="2225" w:type="dxa"/>
            <w:shd w:val="clear" w:color="auto" w:fill="auto"/>
          </w:tcPr>
          <w:p w14:paraId="272BD76D" w14:textId="77777777" w:rsidR="00B5110B" w:rsidRPr="00B5110B" w:rsidRDefault="00B5110B" w:rsidP="00B5110B">
            <w:pPr>
              <w:suppressAutoHyphens w:val="0"/>
              <w:spacing w:before="40" w:after="120"/>
              <w:rPr>
                <w:lang w:val="es-ES_tradnl"/>
              </w:rPr>
            </w:pPr>
            <w:r w:rsidRPr="00B5110B">
              <w:rPr>
                <w:lang w:val="es-ES_tradnl"/>
              </w:rPr>
              <w:t>Eslovenia*</w:t>
            </w:r>
          </w:p>
        </w:tc>
        <w:tc>
          <w:tcPr>
            <w:tcW w:w="2225" w:type="dxa"/>
            <w:shd w:val="clear" w:color="auto" w:fill="auto"/>
          </w:tcPr>
          <w:p w14:paraId="57F42A5E" w14:textId="77777777" w:rsidR="00B5110B" w:rsidRPr="00B5110B" w:rsidRDefault="00B5110B" w:rsidP="00B5110B">
            <w:pPr>
              <w:suppressAutoHyphens w:val="0"/>
              <w:spacing w:before="40" w:after="120"/>
              <w:rPr>
                <w:lang w:val="es-ES_tradnl"/>
              </w:rPr>
            </w:pPr>
            <w:r w:rsidRPr="00B5110B">
              <w:rPr>
                <w:lang w:val="es-ES_tradnl"/>
              </w:rPr>
              <w:t>15 de diciembre de 2021</w:t>
            </w:r>
          </w:p>
        </w:tc>
        <w:tc>
          <w:tcPr>
            <w:tcW w:w="1669" w:type="dxa"/>
            <w:shd w:val="clear" w:color="auto" w:fill="auto"/>
          </w:tcPr>
          <w:p w14:paraId="4D0A33B6" w14:textId="77777777" w:rsidR="00B5110B" w:rsidRPr="00B5110B" w:rsidRDefault="00B5110B" w:rsidP="00B5110B">
            <w:pPr>
              <w:suppressAutoHyphens w:val="0"/>
              <w:spacing w:before="40" w:after="120"/>
              <w:rPr>
                <w:lang w:val="es-ES_tradnl"/>
              </w:rPr>
            </w:pPr>
            <w:r w:rsidRPr="00B5110B">
              <w:rPr>
                <w:lang w:val="es-ES_tradnl"/>
              </w:rPr>
              <w:t>14 de enero de 2022</w:t>
            </w:r>
          </w:p>
        </w:tc>
        <w:tc>
          <w:tcPr>
            <w:tcW w:w="1713" w:type="dxa"/>
            <w:shd w:val="clear" w:color="auto" w:fill="auto"/>
          </w:tcPr>
          <w:p w14:paraId="1B6EA59C" w14:textId="77777777" w:rsidR="00B5110B" w:rsidRPr="00B5110B" w:rsidRDefault="00B5110B" w:rsidP="00B5110B">
            <w:pPr>
              <w:suppressAutoHyphens w:val="0"/>
              <w:spacing w:before="40" w:after="120"/>
              <w:rPr>
                <w:lang w:val="es-ES_tradnl"/>
              </w:rPr>
            </w:pPr>
            <w:r w:rsidRPr="00B5110B">
              <w:rPr>
                <w:lang w:val="es-ES_tradnl"/>
              </w:rPr>
              <w:t>14 de enero de 2024</w:t>
            </w:r>
          </w:p>
        </w:tc>
        <w:tc>
          <w:tcPr>
            <w:tcW w:w="1807" w:type="dxa"/>
            <w:shd w:val="clear" w:color="auto" w:fill="auto"/>
          </w:tcPr>
          <w:p w14:paraId="7ED41900" w14:textId="77777777" w:rsidR="00B5110B" w:rsidRPr="00B5110B" w:rsidRDefault="00B5110B" w:rsidP="00B5110B">
            <w:pPr>
              <w:suppressAutoHyphens w:val="0"/>
              <w:spacing w:before="40" w:after="120"/>
              <w:rPr>
                <w:lang w:val="es-ES_tradnl"/>
              </w:rPr>
            </w:pPr>
            <w:r w:rsidRPr="00B5110B">
              <w:rPr>
                <w:lang w:val="es-ES_tradnl"/>
              </w:rPr>
              <w:t>-</w:t>
            </w:r>
          </w:p>
        </w:tc>
      </w:tr>
      <w:tr w:rsidR="00B5110B" w:rsidRPr="00B5110B" w14:paraId="538B970D" w14:textId="77777777" w:rsidTr="00B5110B">
        <w:trPr>
          <w:trHeight w:val="240"/>
        </w:trPr>
        <w:tc>
          <w:tcPr>
            <w:tcW w:w="2225" w:type="dxa"/>
            <w:shd w:val="clear" w:color="auto" w:fill="auto"/>
          </w:tcPr>
          <w:p w14:paraId="2E5742D0" w14:textId="77777777" w:rsidR="00B5110B" w:rsidRPr="00B5110B" w:rsidRDefault="00B5110B" w:rsidP="00B5110B">
            <w:pPr>
              <w:suppressAutoHyphens w:val="0"/>
              <w:spacing w:before="40" w:after="120"/>
              <w:rPr>
                <w:lang w:val="es-ES_tradnl"/>
              </w:rPr>
            </w:pPr>
            <w:r w:rsidRPr="00B5110B">
              <w:rPr>
                <w:lang w:val="es-ES_tradnl"/>
              </w:rPr>
              <w:t>Dinamarca</w:t>
            </w:r>
          </w:p>
        </w:tc>
        <w:tc>
          <w:tcPr>
            <w:tcW w:w="2225" w:type="dxa"/>
            <w:shd w:val="clear" w:color="auto" w:fill="auto"/>
          </w:tcPr>
          <w:p w14:paraId="64AAEAF2" w14:textId="77777777" w:rsidR="00B5110B" w:rsidRPr="00B5110B" w:rsidRDefault="00B5110B" w:rsidP="00B5110B">
            <w:pPr>
              <w:suppressAutoHyphens w:val="0"/>
              <w:spacing w:before="40" w:after="120"/>
              <w:rPr>
                <w:lang w:val="es-ES_tradnl"/>
              </w:rPr>
            </w:pPr>
            <w:r w:rsidRPr="00B5110B">
              <w:rPr>
                <w:lang w:val="es-ES_tradnl"/>
              </w:rPr>
              <w:t>13 de enero de 2022</w:t>
            </w:r>
          </w:p>
        </w:tc>
        <w:tc>
          <w:tcPr>
            <w:tcW w:w="1669" w:type="dxa"/>
            <w:shd w:val="clear" w:color="auto" w:fill="auto"/>
          </w:tcPr>
          <w:p w14:paraId="0C042766" w14:textId="77777777" w:rsidR="00B5110B" w:rsidRPr="00B5110B" w:rsidRDefault="00B5110B" w:rsidP="00B5110B">
            <w:pPr>
              <w:suppressAutoHyphens w:val="0"/>
              <w:spacing w:before="40" w:after="120"/>
              <w:rPr>
                <w:lang w:val="es-ES_tradnl"/>
              </w:rPr>
            </w:pPr>
            <w:r w:rsidRPr="00B5110B">
              <w:rPr>
                <w:lang w:val="es-ES_tradnl"/>
              </w:rPr>
              <w:t>12 de febrero de 2022</w:t>
            </w:r>
          </w:p>
        </w:tc>
        <w:tc>
          <w:tcPr>
            <w:tcW w:w="1713" w:type="dxa"/>
            <w:shd w:val="clear" w:color="auto" w:fill="auto"/>
          </w:tcPr>
          <w:p w14:paraId="16683399" w14:textId="77777777" w:rsidR="00B5110B" w:rsidRPr="00B5110B" w:rsidRDefault="00B5110B" w:rsidP="00B5110B">
            <w:pPr>
              <w:suppressAutoHyphens w:val="0"/>
              <w:spacing w:before="40" w:after="120"/>
              <w:rPr>
                <w:lang w:val="es-ES_tradnl"/>
              </w:rPr>
            </w:pPr>
            <w:r w:rsidRPr="00B5110B">
              <w:rPr>
                <w:lang w:val="es-ES_tradnl"/>
              </w:rPr>
              <w:t>12 de febrero de 2024</w:t>
            </w:r>
          </w:p>
        </w:tc>
        <w:tc>
          <w:tcPr>
            <w:tcW w:w="1807" w:type="dxa"/>
            <w:shd w:val="clear" w:color="auto" w:fill="auto"/>
          </w:tcPr>
          <w:p w14:paraId="36902942" w14:textId="77777777" w:rsidR="00B5110B" w:rsidRPr="00B5110B" w:rsidRDefault="00B5110B" w:rsidP="00B5110B">
            <w:pPr>
              <w:suppressAutoHyphens w:val="0"/>
              <w:spacing w:before="40" w:after="120"/>
              <w:rPr>
                <w:lang w:val="es-ES_tradnl"/>
              </w:rPr>
            </w:pPr>
            <w:r w:rsidRPr="00B5110B">
              <w:rPr>
                <w:lang w:val="es-ES_tradnl"/>
              </w:rPr>
              <w:t>-</w:t>
            </w:r>
          </w:p>
        </w:tc>
      </w:tr>
      <w:tr w:rsidR="00B5110B" w:rsidRPr="00B5110B" w14:paraId="5DE1504C" w14:textId="77777777" w:rsidTr="00B5110B">
        <w:trPr>
          <w:trHeight w:val="240"/>
        </w:trPr>
        <w:tc>
          <w:tcPr>
            <w:tcW w:w="2225" w:type="dxa"/>
            <w:shd w:val="clear" w:color="auto" w:fill="auto"/>
          </w:tcPr>
          <w:p w14:paraId="2D2EB1E7" w14:textId="77777777" w:rsidR="00B5110B" w:rsidRPr="00B5110B" w:rsidRDefault="00B5110B" w:rsidP="00B5110B">
            <w:pPr>
              <w:suppressAutoHyphens w:val="0"/>
              <w:spacing w:before="40" w:after="120"/>
              <w:rPr>
                <w:lang w:val="es-ES_tradnl"/>
              </w:rPr>
            </w:pPr>
            <w:r w:rsidRPr="00B5110B">
              <w:rPr>
                <w:lang w:val="es-ES_tradnl"/>
              </w:rPr>
              <w:t>Croacia*</w:t>
            </w:r>
          </w:p>
        </w:tc>
        <w:tc>
          <w:tcPr>
            <w:tcW w:w="2225" w:type="dxa"/>
            <w:shd w:val="clear" w:color="auto" w:fill="auto"/>
          </w:tcPr>
          <w:p w14:paraId="736BBF22" w14:textId="77777777" w:rsidR="00B5110B" w:rsidRPr="00B5110B" w:rsidRDefault="00B5110B" w:rsidP="00B5110B">
            <w:pPr>
              <w:suppressAutoHyphens w:val="0"/>
              <w:spacing w:before="40" w:after="120"/>
              <w:rPr>
                <w:lang w:val="es-ES_tradnl"/>
              </w:rPr>
            </w:pPr>
            <w:r w:rsidRPr="00B5110B">
              <w:rPr>
                <w:lang w:val="es-ES_tradnl"/>
              </w:rPr>
              <w:t>31 de enero de 2022</w:t>
            </w:r>
          </w:p>
        </w:tc>
        <w:tc>
          <w:tcPr>
            <w:tcW w:w="1669" w:type="dxa"/>
            <w:shd w:val="clear" w:color="auto" w:fill="auto"/>
          </w:tcPr>
          <w:p w14:paraId="079081DA" w14:textId="77777777" w:rsidR="00B5110B" w:rsidRPr="00B5110B" w:rsidRDefault="00B5110B" w:rsidP="00B5110B">
            <w:pPr>
              <w:suppressAutoHyphens w:val="0"/>
              <w:spacing w:before="40" w:after="120"/>
              <w:rPr>
                <w:lang w:val="es-ES_tradnl"/>
              </w:rPr>
            </w:pPr>
            <w:r w:rsidRPr="00B5110B">
              <w:rPr>
                <w:lang w:val="es-ES_tradnl"/>
              </w:rPr>
              <w:t>2 de marzo de 2022</w:t>
            </w:r>
          </w:p>
        </w:tc>
        <w:tc>
          <w:tcPr>
            <w:tcW w:w="1713" w:type="dxa"/>
            <w:shd w:val="clear" w:color="auto" w:fill="auto"/>
          </w:tcPr>
          <w:p w14:paraId="4DD23D78" w14:textId="77777777" w:rsidR="00B5110B" w:rsidRPr="00B5110B" w:rsidRDefault="00B5110B" w:rsidP="00B5110B">
            <w:pPr>
              <w:suppressAutoHyphens w:val="0"/>
              <w:spacing w:before="40" w:after="120"/>
              <w:rPr>
                <w:lang w:val="es-ES_tradnl"/>
              </w:rPr>
            </w:pPr>
            <w:r w:rsidRPr="00B5110B">
              <w:rPr>
                <w:lang w:val="es-ES_tradnl"/>
              </w:rPr>
              <w:t>2 de marzo de 2024</w:t>
            </w:r>
          </w:p>
        </w:tc>
        <w:tc>
          <w:tcPr>
            <w:tcW w:w="1807" w:type="dxa"/>
            <w:shd w:val="clear" w:color="auto" w:fill="auto"/>
          </w:tcPr>
          <w:p w14:paraId="158D040E" w14:textId="77777777" w:rsidR="00B5110B" w:rsidRPr="00B5110B" w:rsidRDefault="00B5110B" w:rsidP="00B5110B">
            <w:pPr>
              <w:suppressAutoHyphens w:val="0"/>
              <w:spacing w:before="40" w:after="120"/>
              <w:rPr>
                <w:lang w:val="es-ES_tradnl"/>
              </w:rPr>
            </w:pPr>
            <w:r w:rsidRPr="00B5110B">
              <w:rPr>
                <w:lang w:val="es-ES_tradnl"/>
              </w:rPr>
              <w:t>15 de mayo de 2024</w:t>
            </w:r>
          </w:p>
        </w:tc>
      </w:tr>
      <w:tr w:rsidR="00B5110B" w:rsidRPr="00B5110B" w14:paraId="1D1CF6BF" w14:textId="77777777" w:rsidTr="00B5110B">
        <w:trPr>
          <w:trHeight w:val="240"/>
        </w:trPr>
        <w:tc>
          <w:tcPr>
            <w:tcW w:w="2225" w:type="dxa"/>
            <w:shd w:val="clear" w:color="auto" w:fill="auto"/>
          </w:tcPr>
          <w:p w14:paraId="27D24AD4" w14:textId="77777777" w:rsidR="00B5110B" w:rsidRPr="00B5110B" w:rsidRDefault="00B5110B" w:rsidP="00B5110B">
            <w:pPr>
              <w:suppressAutoHyphens w:val="0"/>
              <w:spacing w:before="40" w:after="120"/>
              <w:rPr>
                <w:lang w:val="es-ES_tradnl"/>
              </w:rPr>
            </w:pPr>
            <w:r w:rsidRPr="00B5110B">
              <w:rPr>
                <w:lang w:val="es-ES_tradnl"/>
              </w:rPr>
              <w:t>Luxemburgo*</w:t>
            </w:r>
          </w:p>
        </w:tc>
        <w:tc>
          <w:tcPr>
            <w:tcW w:w="2225" w:type="dxa"/>
            <w:shd w:val="clear" w:color="auto" w:fill="auto"/>
          </w:tcPr>
          <w:p w14:paraId="498D6AFA" w14:textId="77777777" w:rsidR="00B5110B" w:rsidRPr="00B5110B" w:rsidRDefault="00B5110B" w:rsidP="00B5110B">
            <w:pPr>
              <w:suppressAutoHyphens w:val="0"/>
              <w:spacing w:before="40" w:after="120"/>
              <w:rPr>
                <w:lang w:val="es-ES_tradnl"/>
              </w:rPr>
            </w:pPr>
            <w:r w:rsidRPr="00B5110B">
              <w:rPr>
                <w:lang w:val="es-ES_tradnl"/>
              </w:rPr>
              <w:t>1 de abril de 2022</w:t>
            </w:r>
          </w:p>
        </w:tc>
        <w:tc>
          <w:tcPr>
            <w:tcW w:w="1669" w:type="dxa"/>
            <w:shd w:val="clear" w:color="auto" w:fill="auto"/>
          </w:tcPr>
          <w:p w14:paraId="514DC8FE" w14:textId="77777777" w:rsidR="00B5110B" w:rsidRPr="00B5110B" w:rsidRDefault="00B5110B" w:rsidP="00B5110B">
            <w:pPr>
              <w:suppressAutoHyphens w:val="0"/>
              <w:spacing w:before="40" w:after="120"/>
              <w:rPr>
                <w:lang w:val="es-ES_tradnl"/>
              </w:rPr>
            </w:pPr>
            <w:r w:rsidRPr="00B5110B">
              <w:rPr>
                <w:lang w:val="es-ES_tradnl"/>
              </w:rPr>
              <w:t>1 de mayo de 2022</w:t>
            </w:r>
          </w:p>
        </w:tc>
        <w:tc>
          <w:tcPr>
            <w:tcW w:w="1713" w:type="dxa"/>
            <w:shd w:val="clear" w:color="auto" w:fill="auto"/>
          </w:tcPr>
          <w:p w14:paraId="30249FC0" w14:textId="77777777" w:rsidR="00B5110B" w:rsidRPr="00B5110B" w:rsidRDefault="00B5110B" w:rsidP="00B5110B">
            <w:pPr>
              <w:suppressAutoHyphens w:val="0"/>
              <w:spacing w:before="40" w:after="120"/>
              <w:rPr>
                <w:lang w:val="es-ES_tradnl"/>
              </w:rPr>
            </w:pPr>
            <w:r w:rsidRPr="00B5110B">
              <w:rPr>
                <w:lang w:val="es-ES_tradnl"/>
              </w:rPr>
              <w:t>1 de mayo de 2024</w:t>
            </w:r>
          </w:p>
        </w:tc>
        <w:tc>
          <w:tcPr>
            <w:tcW w:w="1807" w:type="dxa"/>
            <w:shd w:val="clear" w:color="auto" w:fill="auto"/>
          </w:tcPr>
          <w:p w14:paraId="08115CAC" w14:textId="77777777" w:rsidR="00B5110B" w:rsidRPr="00B5110B" w:rsidRDefault="00B5110B" w:rsidP="00B5110B">
            <w:pPr>
              <w:suppressAutoHyphens w:val="0"/>
              <w:spacing w:before="40" w:after="120"/>
              <w:rPr>
                <w:lang w:val="es-ES_tradnl"/>
              </w:rPr>
            </w:pPr>
            <w:r w:rsidRPr="00B5110B">
              <w:rPr>
                <w:lang w:val="es-ES_tradnl"/>
              </w:rPr>
              <w:t>14 de mayo de 2024</w:t>
            </w:r>
          </w:p>
        </w:tc>
      </w:tr>
      <w:tr w:rsidR="00B5110B" w:rsidRPr="00B5110B" w14:paraId="34BFD012" w14:textId="77777777" w:rsidTr="00B5110B">
        <w:trPr>
          <w:trHeight w:val="240"/>
        </w:trPr>
        <w:tc>
          <w:tcPr>
            <w:tcW w:w="2225" w:type="dxa"/>
            <w:shd w:val="clear" w:color="auto" w:fill="auto"/>
          </w:tcPr>
          <w:p w14:paraId="7B32C311" w14:textId="77777777" w:rsidR="00B5110B" w:rsidRPr="00B5110B" w:rsidRDefault="00B5110B" w:rsidP="00B5110B">
            <w:pPr>
              <w:suppressAutoHyphens w:val="0"/>
              <w:spacing w:before="40" w:after="120"/>
              <w:rPr>
                <w:lang w:val="es-ES_tradnl"/>
              </w:rPr>
            </w:pPr>
            <w:r w:rsidRPr="00B5110B">
              <w:rPr>
                <w:lang w:val="es-ES_tradnl"/>
              </w:rPr>
              <w:t>Cabo Verde</w:t>
            </w:r>
          </w:p>
        </w:tc>
        <w:tc>
          <w:tcPr>
            <w:tcW w:w="2225" w:type="dxa"/>
            <w:shd w:val="clear" w:color="auto" w:fill="auto"/>
          </w:tcPr>
          <w:p w14:paraId="65726087" w14:textId="77777777" w:rsidR="00B5110B" w:rsidRPr="00B5110B" w:rsidRDefault="00B5110B" w:rsidP="00B5110B">
            <w:pPr>
              <w:suppressAutoHyphens w:val="0"/>
              <w:spacing w:before="40" w:after="120"/>
              <w:rPr>
                <w:lang w:val="es-ES_tradnl"/>
              </w:rPr>
            </w:pPr>
            <w:r w:rsidRPr="00B5110B">
              <w:rPr>
                <w:lang w:val="es-ES_tradnl"/>
              </w:rPr>
              <w:t>20 de diciembre de 2022</w:t>
            </w:r>
          </w:p>
        </w:tc>
        <w:tc>
          <w:tcPr>
            <w:tcW w:w="1669" w:type="dxa"/>
            <w:shd w:val="clear" w:color="auto" w:fill="auto"/>
          </w:tcPr>
          <w:p w14:paraId="6FEE16E6" w14:textId="77777777" w:rsidR="00B5110B" w:rsidRPr="00B5110B" w:rsidRDefault="00B5110B" w:rsidP="00B5110B">
            <w:pPr>
              <w:suppressAutoHyphens w:val="0"/>
              <w:spacing w:before="40" w:after="120"/>
              <w:rPr>
                <w:lang w:val="es-ES_tradnl"/>
              </w:rPr>
            </w:pPr>
            <w:r w:rsidRPr="00B5110B">
              <w:rPr>
                <w:lang w:val="es-ES_tradnl"/>
              </w:rPr>
              <w:t>19 de enero de 2023</w:t>
            </w:r>
          </w:p>
        </w:tc>
        <w:tc>
          <w:tcPr>
            <w:tcW w:w="1713" w:type="dxa"/>
            <w:shd w:val="clear" w:color="auto" w:fill="auto"/>
          </w:tcPr>
          <w:p w14:paraId="1BF15910" w14:textId="77777777" w:rsidR="00B5110B" w:rsidRPr="00B5110B" w:rsidRDefault="00B5110B" w:rsidP="00B5110B">
            <w:pPr>
              <w:suppressAutoHyphens w:val="0"/>
              <w:spacing w:before="40" w:after="120"/>
              <w:rPr>
                <w:lang w:val="es-ES_tradnl"/>
              </w:rPr>
            </w:pPr>
            <w:r w:rsidRPr="00B5110B">
              <w:rPr>
                <w:lang w:val="es-ES_tradnl"/>
              </w:rPr>
              <w:t>19 de enero de 2025</w:t>
            </w:r>
          </w:p>
        </w:tc>
        <w:tc>
          <w:tcPr>
            <w:tcW w:w="1807" w:type="dxa"/>
            <w:shd w:val="clear" w:color="auto" w:fill="auto"/>
          </w:tcPr>
          <w:p w14:paraId="14F276AF" w14:textId="77777777" w:rsidR="00B5110B" w:rsidRPr="00B5110B" w:rsidRDefault="00B5110B" w:rsidP="00B5110B">
            <w:pPr>
              <w:suppressAutoHyphens w:val="0"/>
              <w:spacing w:before="40" w:after="120"/>
              <w:rPr>
                <w:lang w:val="es-ES_tradnl"/>
              </w:rPr>
            </w:pPr>
            <w:r w:rsidRPr="00B5110B">
              <w:rPr>
                <w:lang w:val="es-ES_tradnl"/>
              </w:rPr>
              <w:t>-</w:t>
            </w:r>
          </w:p>
        </w:tc>
      </w:tr>
      <w:tr w:rsidR="00B5110B" w:rsidRPr="00B5110B" w14:paraId="25FE20C2" w14:textId="77777777" w:rsidTr="00B5110B">
        <w:trPr>
          <w:trHeight w:val="240"/>
        </w:trPr>
        <w:tc>
          <w:tcPr>
            <w:tcW w:w="2225" w:type="dxa"/>
            <w:shd w:val="clear" w:color="auto" w:fill="auto"/>
          </w:tcPr>
          <w:p w14:paraId="3D9E1ABB" w14:textId="77777777" w:rsidR="00B5110B" w:rsidRPr="00B5110B" w:rsidRDefault="00B5110B" w:rsidP="00B5110B">
            <w:pPr>
              <w:suppressAutoHyphens w:val="0"/>
              <w:spacing w:before="40" w:after="120"/>
              <w:rPr>
                <w:lang w:val="es-ES_tradnl"/>
              </w:rPr>
            </w:pPr>
            <w:r w:rsidRPr="00B5110B">
              <w:rPr>
                <w:lang w:val="es-ES_tradnl"/>
              </w:rPr>
              <w:t>República de Corea*</w:t>
            </w:r>
          </w:p>
        </w:tc>
        <w:tc>
          <w:tcPr>
            <w:tcW w:w="2225" w:type="dxa"/>
            <w:shd w:val="clear" w:color="auto" w:fill="auto"/>
          </w:tcPr>
          <w:p w14:paraId="757449C1" w14:textId="77777777" w:rsidR="00B5110B" w:rsidRPr="00B5110B" w:rsidRDefault="00B5110B" w:rsidP="00B5110B">
            <w:pPr>
              <w:suppressAutoHyphens w:val="0"/>
              <w:spacing w:before="40" w:after="120"/>
              <w:rPr>
                <w:lang w:val="es-ES_tradnl"/>
              </w:rPr>
            </w:pPr>
            <w:r w:rsidRPr="00B5110B">
              <w:rPr>
                <w:lang w:val="es-ES_tradnl"/>
              </w:rPr>
              <w:t>4 de enero de 2023</w:t>
            </w:r>
          </w:p>
        </w:tc>
        <w:tc>
          <w:tcPr>
            <w:tcW w:w="1669" w:type="dxa"/>
            <w:shd w:val="clear" w:color="auto" w:fill="auto"/>
          </w:tcPr>
          <w:p w14:paraId="093E5871" w14:textId="77777777" w:rsidR="00B5110B" w:rsidRPr="00B5110B" w:rsidRDefault="00B5110B" w:rsidP="00B5110B">
            <w:pPr>
              <w:suppressAutoHyphens w:val="0"/>
              <w:spacing w:before="40" w:after="120"/>
              <w:rPr>
                <w:lang w:val="es-ES_tradnl"/>
              </w:rPr>
            </w:pPr>
            <w:r w:rsidRPr="00B5110B">
              <w:rPr>
                <w:lang w:val="es-ES_tradnl"/>
              </w:rPr>
              <w:t>3 de febrero de 2023</w:t>
            </w:r>
          </w:p>
        </w:tc>
        <w:tc>
          <w:tcPr>
            <w:tcW w:w="1713" w:type="dxa"/>
            <w:shd w:val="clear" w:color="auto" w:fill="auto"/>
          </w:tcPr>
          <w:p w14:paraId="37D3AD1C" w14:textId="77777777" w:rsidR="00B5110B" w:rsidRPr="00B5110B" w:rsidRDefault="00B5110B" w:rsidP="00B5110B">
            <w:pPr>
              <w:suppressAutoHyphens w:val="0"/>
              <w:spacing w:before="40" w:after="120"/>
              <w:rPr>
                <w:lang w:val="es-ES_tradnl"/>
              </w:rPr>
            </w:pPr>
            <w:r w:rsidRPr="00B5110B">
              <w:rPr>
                <w:lang w:val="es-ES_tradnl"/>
              </w:rPr>
              <w:t>3 de febrero de 2025</w:t>
            </w:r>
          </w:p>
        </w:tc>
        <w:tc>
          <w:tcPr>
            <w:tcW w:w="1807" w:type="dxa"/>
            <w:shd w:val="clear" w:color="auto" w:fill="auto"/>
          </w:tcPr>
          <w:p w14:paraId="4EA4DEA4" w14:textId="77777777" w:rsidR="00B5110B" w:rsidRPr="00B5110B" w:rsidRDefault="00B5110B" w:rsidP="00B5110B">
            <w:pPr>
              <w:suppressAutoHyphens w:val="0"/>
              <w:spacing w:before="40" w:after="120"/>
              <w:rPr>
                <w:lang w:val="es-ES_tradnl"/>
              </w:rPr>
            </w:pPr>
            <w:r w:rsidRPr="00B5110B">
              <w:rPr>
                <w:lang w:val="es-ES_tradnl"/>
              </w:rPr>
              <w:t>-</w:t>
            </w:r>
          </w:p>
        </w:tc>
      </w:tr>
      <w:tr w:rsidR="00B5110B" w:rsidRPr="00B5110B" w14:paraId="1CFB4CF9" w14:textId="77777777" w:rsidTr="00B5110B">
        <w:trPr>
          <w:trHeight w:val="240"/>
        </w:trPr>
        <w:tc>
          <w:tcPr>
            <w:tcW w:w="2225" w:type="dxa"/>
            <w:shd w:val="clear" w:color="auto" w:fill="auto"/>
          </w:tcPr>
          <w:p w14:paraId="213B6A86" w14:textId="77777777" w:rsidR="00B5110B" w:rsidRPr="00B5110B" w:rsidRDefault="00B5110B" w:rsidP="00B5110B">
            <w:pPr>
              <w:suppressAutoHyphens w:val="0"/>
              <w:spacing w:before="40" w:after="120"/>
              <w:rPr>
                <w:lang w:val="es-ES_tradnl"/>
              </w:rPr>
            </w:pPr>
            <w:r w:rsidRPr="00B5110B">
              <w:rPr>
                <w:lang w:val="es-ES_tradnl"/>
              </w:rPr>
              <w:t>Finlandia*</w:t>
            </w:r>
          </w:p>
        </w:tc>
        <w:tc>
          <w:tcPr>
            <w:tcW w:w="2225" w:type="dxa"/>
            <w:shd w:val="clear" w:color="auto" w:fill="auto"/>
          </w:tcPr>
          <w:p w14:paraId="7F726B6C" w14:textId="77777777" w:rsidR="00B5110B" w:rsidRPr="00B5110B" w:rsidRDefault="00B5110B" w:rsidP="00B5110B">
            <w:pPr>
              <w:suppressAutoHyphens w:val="0"/>
              <w:spacing w:before="40" w:after="120"/>
              <w:rPr>
                <w:lang w:val="es-ES_tradnl"/>
              </w:rPr>
            </w:pPr>
            <w:r w:rsidRPr="00B5110B">
              <w:rPr>
                <w:lang w:val="es-ES_tradnl"/>
              </w:rPr>
              <w:t>24 de marzo de 2023</w:t>
            </w:r>
          </w:p>
        </w:tc>
        <w:tc>
          <w:tcPr>
            <w:tcW w:w="1669" w:type="dxa"/>
            <w:shd w:val="clear" w:color="auto" w:fill="auto"/>
          </w:tcPr>
          <w:p w14:paraId="638FF8C8" w14:textId="77777777" w:rsidR="00B5110B" w:rsidRPr="00B5110B" w:rsidRDefault="00B5110B" w:rsidP="00B5110B">
            <w:pPr>
              <w:suppressAutoHyphens w:val="0"/>
              <w:spacing w:before="40" w:after="120"/>
              <w:rPr>
                <w:lang w:val="es-ES_tradnl"/>
              </w:rPr>
            </w:pPr>
            <w:r w:rsidRPr="00B5110B">
              <w:rPr>
                <w:lang w:val="es-ES_tradnl"/>
              </w:rPr>
              <w:t>23 de abril de 2023</w:t>
            </w:r>
          </w:p>
        </w:tc>
        <w:tc>
          <w:tcPr>
            <w:tcW w:w="1713" w:type="dxa"/>
            <w:shd w:val="clear" w:color="auto" w:fill="auto"/>
          </w:tcPr>
          <w:p w14:paraId="2547F5E3" w14:textId="77777777" w:rsidR="00B5110B" w:rsidRPr="00B5110B" w:rsidRDefault="00B5110B" w:rsidP="00B5110B">
            <w:pPr>
              <w:suppressAutoHyphens w:val="0"/>
              <w:spacing w:before="40" w:after="120"/>
              <w:rPr>
                <w:lang w:val="es-ES_tradnl"/>
              </w:rPr>
            </w:pPr>
            <w:r w:rsidRPr="00B5110B">
              <w:rPr>
                <w:lang w:val="es-ES_tradnl"/>
              </w:rPr>
              <w:t>23 de abril de 2025</w:t>
            </w:r>
          </w:p>
        </w:tc>
        <w:tc>
          <w:tcPr>
            <w:tcW w:w="1807" w:type="dxa"/>
            <w:shd w:val="clear" w:color="auto" w:fill="auto"/>
          </w:tcPr>
          <w:p w14:paraId="54B0C826" w14:textId="77777777" w:rsidR="00B5110B" w:rsidRPr="00B5110B" w:rsidRDefault="00B5110B" w:rsidP="00B5110B">
            <w:pPr>
              <w:suppressAutoHyphens w:val="0"/>
              <w:spacing w:before="40" w:after="120"/>
              <w:rPr>
                <w:lang w:val="es-ES_tradnl"/>
              </w:rPr>
            </w:pPr>
            <w:r w:rsidRPr="00B5110B">
              <w:rPr>
                <w:lang w:val="es-ES_tradnl"/>
              </w:rPr>
              <w:t>-</w:t>
            </w:r>
          </w:p>
        </w:tc>
      </w:tr>
      <w:tr w:rsidR="00B5110B" w:rsidRPr="00B5110B" w14:paraId="6FBC27C4" w14:textId="77777777" w:rsidTr="00B5110B">
        <w:trPr>
          <w:trHeight w:val="240"/>
        </w:trPr>
        <w:tc>
          <w:tcPr>
            <w:tcW w:w="2225" w:type="dxa"/>
            <w:shd w:val="clear" w:color="auto" w:fill="auto"/>
          </w:tcPr>
          <w:p w14:paraId="6FC4A6E6" w14:textId="77777777" w:rsidR="00B5110B" w:rsidRPr="00B5110B" w:rsidRDefault="00B5110B" w:rsidP="00B5110B">
            <w:pPr>
              <w:suppressAutoHyphens w:val="0"/>
              <w:spacing w:before="40" w:after="120"/>
              <w:rPr>
                <w:lang w:val="es-ES_tradnl"/>
              </w:rPr>
            </w:pPr>
            <w:r w:rsidRPr="00B5110B">
              <w:rPr>
                <w:lang w:val="es-ES_tradnl"/>
              </w:rPr>
              <w:t>Maldivas</w:t>
            </w:r>
          </w:p>
        </w:tc>
        <w:tc>
          <w:tcPr>
            <w:tcW w:w="2225" w:type="dxa"/>
            <w:shd w:val="clear" w:color="auto" w:fill="auto"/>
          </w:tcPr>
          <w:p w14:paraId="6643B977" w14:textId="77777777" w:rsidR="00B5110B" w:rsidRPr="00B5110B" w:rsidRDefault="00B5110B" w:rsidP="00B5110B">
            <w:pPr>
              <w:suppressAutoHyphens w:val="0"/>
              <w:spacing w:before="40" w:after="120"/>
              <w:rPr>
                <w:lang w:val="es-ES_tradnl"/>
              </w:rPr>
            </w:pPr>
            <w:r w:rsidRPr="00B5110B">
              <w:rPr>
                <w:lang w:val="es-ES_tradnl"/>
              </w:rPr>
              <w:t>31 de julio de 2023</w:t>
            </w:r>
          </w:p>
        </w:tc>
        <w:tc>
          <w:tcPr>
            <w:tcW w:w="1669" w:type="dxa"/>
            <w:shd w:val="clear" w:color="auto" w:fill="auto"/>
          </w:tcPr>
          <w:p w14:paraId="4F2F0A6F" w14:textId="77777777" w:rsidR="00B5110B" w:rsidRPr="00B5110B" w:rsidRDefault="00B5110B" w:rsidP="00B5110B">
            <w:pPr>
              <w:suppressAutoHyphens w:val="0"/>
              <w:spacing w:before="40" w:after="120"/>
              <w:rPr>
                <w:lang w:val="es-ES_tradnl"/>
              </w:rPr>
            </w:pPr>
            <w:r w:rsidRPr="00B5110B">
              <w:rPr>
                <w:lang w:val="es-ES_tradnl"/>
              </w:rPr>
              <w:t>30 de septiembre de 2023</w:t>
            </w:r>
          </w:p>
        </w:tc>
        <w:tc>
          <w:tcPr>
            <w:tcW w:w="1713" w:type="dxa"/>
            <w:shd w:val="clear" w:color="auto" w:fill="auto"/>
          </w:tcPr>
          <w:p w14:paraId="5AB015FF" w14:textId="77777777" w:rsidR="00B5110B" w:rsidRPr="00B5110B" w:rsidRDefault="00B5110B" w:rsidP="00B5110B">
            <w:pPr>
              <w:suppressAutoHyphens w:val="0"/>
              <w:spacing w:before="40" w:after="120"/>
              <w:rPr>
                <w:lang w:val="es-ES_tradnl"/>
              </w:rPr>
            </w:pPr>
            <w:r w:rsidRPr="00B5110B">
              <w:rPr>
                <w:lang w:val="es-ES_tradnl"/>
              </w:rPr>
              <w:t>30 de septiembre de 2025</w:t>
            </w:r>
          </w:p>
        </w:tc>
        <w:tc>
          <w:tcPr>
            <w:tcW w:w="1807" w:type="dxa"/>
            <w:shd w:val="clear" w:color="auto" w:fill="auto"/>
          </w:tcPr>
          <w:p w14:paraId="3048B107" w14:textId="77777777" w:rsidR="00B5110B" w:rsidRPr="00B5110B" w:rsidRDefault="00B5110B" w:rsidP="00B5110B">
            <w:pPr>
              <w:suppressAutoHyphens w:val="0"/>
              <w:spacing w:before="40" w:after="120"/>
              <w:rPr>
                <w:lang w:val="es-ES_tradnl"/>
              </w:rPr>
            </w:pPr>
            <w:r w:rsidRPr="00B5110B">
              <w:rPr>
                <w:lang w:val="es-ES_tradnl"/>
              </w:rPr>
              <w:t>-</w:t>
            </w:r>
          </w:p>
        </w:tc>
      </w:tr>
      <w:tr w:rsidR="00B5110B" w:rsidRPr="00B5110B" w14:paraId="267DDFE6" w14:textId="77777777" w:rsidTr="00B5110B">
        <w:trPr>
          <w:trHeight w:val="240"/>
        </w:trPr>
        <w:tc>
          <w:tcPr>
            <w:tcW w:w="2225" w:type="dxa"/>
            <w:shd w:val="clear" w:color="auto" w:fill="auto"/>
          </w:tcPr>
          <w:p w14:paraId="204E7C52" w14:textId="77777777" w:rsidR="00B5110B" w:rsidRPr="00B5110B" w:rsidRDefault="00B5110B" w:rsidP="00B5110B">
            <w:pPr>
              <w:suppressAutoHyphens w:val="0"/>
              <w:spacing w:before="40" w:after="120"/>
              <w:rPr>
                <w:lang w:val="es-ES_tradnl"/>
              </w:rPr>
            </w:pPr>
            <w:r w:rsidRPr="00B5110B">
              <w:rPr>
                <w:lang w:val="es-ES_tradnl"/>
              </w:rPr>
              <w:t>Sudáfrica</w:t>
            </w:r>
          </w:p>
        </w:tc>
        <w:tc>
          <w:tcPr>
            <w:tcW w:w="2225" w:type="dxa"/>
            <w:shd w:val="clear" w:color="auto" w:fill="auto"/>
          </w:tcPr>
          <w:p w14:paraId="7E0421D6" w14:textId="77777777" w:rsidR="00B5110B" w:rsidRPr="00B5110B" w:rsidRDefault="00B5110B" w:rsidP="00B5110B">
            <w:pPr>
              <w:suppressAutoHyphens w:val="0"/>
              <w:spacing w:before="40" w:after="120"/>
              <w:rPr>
                <w:lang w:val="es-ES_tradnl"/>
              </w:rPr>
            </w:pPr>
            <w:r w:rsidRPr="00B5110B">
              <w:rPr>
                <w:lang w:val="es-ES_tradnl"/>
              </w:rPr>
              <w:t>14 de mayo de 2024</w:t>
            </w:r>
          </w:p>
        </w:tc>
        <w:tc>
          <w:tcPr>
            <w:tcW w:w="1669" w:type="dxa"/>
            <w:shd w:val="clear" w:color="auto" w:fill="auto"/>
          </w:tcPr>
          <w:p w14:paraId="7F931CF4" w14:textId="77777777" w:rsidR="00B5110B" w:rsidRPr="00B5110B" w:rsidRDefault="00B5110B" w:rsidP="00B5110B">
            <w:pPr>
              <w:suppressAutoHyphens w:val="0"/>
              <w:spacing w:before="40" w:after="120"/>
              <w:rPr>
                <w:lang w:val="es-ES_tradnl"/>
              </w:rPr>
            </w:pPr>
            <w:r w:rsidRPr="00B5110B">
              <w:rPr>
                <w:lang w:val="es-ES_tradnl"/>
              </w:rPr>
              <w:t>14 de junio de 2024</w:t>
            </w:r>
          </w:p>
        </w:tc>
        <w:tc>
          <w:tcPr>
            <w:tcW w:w="1713" w:type="dxa"/>
            <w:shd w:val="clear" w:color="auto" w:fill="auto"/>
          </w:tcPr>
          <w:p w14:paraId="49CAB38D" w14:textId="77777777" w:rsidR="00B5110B" w:rsidRPr="00B5110B" w:rsidRDefault="00B5110B" w:rsidP="00B5110B">
            <w:pPr>
              <w:suppressAutoHyphens w:val="0"/>
              <w:spacing w:before="40" w:after="120"/>
              <w:rPr>
                <w:lang w:val="es-ES_tradnl"/>
              </w:rPr>
            </w:pPr>
            <w:r w:rsidRPr="00B5110B">
              <w:rPr>
                <w:lang w:val="es-ES_tradnl"/>
              </w:rPr>
              <w:t>14 de junio de 2026</w:t>
            </w:r>
          </w:p>
        </w:tc>
        <w:tc>
          <w:tcPr>
            <w:tcW w:w="1807" w:type="dxa"/>
            <w:shd w:val="clear" w:color="auto" w:fill="auto"/>
          </w:tcPr>
          <w:p w14:paraId="00570C42" w14:textId="77777777" w:rsidR="00B5110B" w:rsidRPr="00B5110B" w:rsidRDefault="00B5110B" w:rsidP="00B5110B">
            <w:pPr>
              <w:suppressAutoHyphens w:val="0"/>
              <w:spacing w:before="40" w:after="120"/>
              <w:rPr>
                <w:lang w:val="es-ES_tradnl"/>
              </w:rPr>
            </w:pPr>
            <w:r w:rsidRPr="00B5110B">
              <w:rPr>
                <w:lang w:val="es-ES_tradnl"/>
              </w:rPr>
              <w:t>-</w:t>
            </w:r>
          </w:p>
        </w:tc>
      </w:tr>
      <w:tr w:rsidR="00B5110B" w:rsidRPr="00B5110B" w14:paraId="2BABAD1C" w14:textId="77777777" w:rsidTr="00B5110B">
        <w:trPr>
          <w:trHeight w:val="240"/>
        </w:trPr>
        <w:tc>
          <w:tcPr>
            <w:tcW w:w="2225" w:type="dxa"/>
            <w:shd w:val="clear" w:color="auto" w:fill="auto"/>
          </w:tcPr>
          <w:p w14:paraId="46033C91" w14:textId="77777777" w:rsidR="00B5110B" w:rsidRPr="00B5110B" w:rsidRDefault="00B5110B" w:rsidP="00B5110B">
            <w:pPr>
              <w:suppressAutoHyphens w:val="0"/>
              <w:spacing w:before="40" w:after="120"/>
              <w:rPr>
                <w:lang w:val="es-ES_tradnl"/>
              </w:rPr>
            </w:pPr>
            <w:r w:rsidRPr="00B5110B">
              <w:rPr>
                <w:lang w:val="es-ES_tradnl"/>
              </w:rPr>
              <w:t>Tailandia</w:t>
            </w:r>
          </w:p>
        </w:tc>
        <w:tc>
          <w:tcPr>
            <w:tcW w:w="2225" w:type="dxa"/>
            <w:shd w:val="clear" w:color="auto" w:fill="auto"/>
          </w:tcPr>
          <w:p w14:paraId="05376FE1" w14:textId="77777777" w:rsidR="00B5110B" w:rsidRPr="00B5110B" w:rsidRDefault="00B5110B" w:rsidP="00B5110B">
            <w:pPr>
              <w:suppressAutoHyphens w:val="0"/>
              <w:spacing w:before="40" w:after="120"/>
              <w:rPr>
                <w:lang w:val="es-ES_tradnl"/>
              </w:rPr>
            </w:pPr>
            <w:r w:rsidRPr="00B5110B">
              <w:rPr>
                <w:lang w:val="es-ES_tradnl"/>
              </w:rPr>
              <w:t>14 de mayo de 2024</w:t>
            </w:r>
          </w:p>
        </w:tc>
        <w:tc>
          <w:tcPr>
            <w:tcW w:w="1669" w:type="dxa"/>
            <w:shd w:val="clear" w:color="auto" w:fill="auto"/>
          </w:tcPr>
          <w:p w14:paraId="3ACBBF1D" w14:textId="77777777" w:rsidR="00B5110B" w:rsidRPr="00B5110B" w:rsidRDefault="00B5110B" w:rsidP="00B5110B">
            <w:pPr>
              <w:suppressAutoHyphens w:val="0"/>
              <w:spacing w:before="40" w:after="120"/>
              <w:rPr>
                <w:lang w:val="es-ES_tradnl"/>
              </w:rPr>
            </w:pPr>
            <w:r w:rsidRPr="00B5110B">
              <w:rPr>
                <w:lang w:val="es-ES_tradnl"/>
              </w:rPr>
              <w:t>14 de junio de 2024</w:t>
            </w:r>
          </w:p>
        </w:tc>
        <w:tc>
          <w:tcPr>
            <w:tcW w:w="1713" w:type="dxa"/>
            <w:shd w:val="clear" w:color="auto" w:fill="auto"/>
          </w:tcPr>
          <w:p w14:paraId="356F941A" w14:textId="77777777" w:rsidR="00B5110B" w:rsidRPr="00B5110B" w:rsidRDefault="00B5110B" w:rsidP="00B5110B">
            <w:pPr>
              <w:suppressAutoHyphens w:val="0"/>
              <w:spacing w:before="40" w:after="120"/>
              <w:rPr>
                <w:lang w:val="es-ES_tradnl"/>
              </w:rPr>
            </w:pPr>
            <w:r w:rsidRPr="00B5110B">
              <w:rPr>
                <w:lang w:val="es-ES_tradnl"/>
              </w:rPr>
              <w:t>14 de junio de 2026</w:t>
            </w:r>
          </w:p>
        </w:tc>
        <w:tc>
          <w:tcPr>
            <w:tcW w:w="1807" w:type="dxa"/>
            <w:shd w:val="clear" w:color="auto" w:fill="auto"/>
          </w:tcPr>
          <w:p w14:paraId="149177C0" w14:textId="77777777" w:rsidR="00B5110B" w:rsidRPr="00B5110B" w:rsidRDefault="00B5110B" w:rsidP="00B5110B">
            <w:pPr>
              <w:suppressAutoHyphens w:val="0"/>
              <w:spacing w:before="40" w:after="120"/>
              <w:rPr>
                <w:lang w:val="es-ES_tradnl"/>
              </w:rPr>
            </w:pPr>
            <w:r w:rsidRPr="00B5110B">
              <w:rPr>
                <w:lang w:val="es-ES_tradnl"/>
              </w:rPr>
              <w:t>-</w:t>
            </w:r>
          </w:p>
        </w:tc>
      </w:tr>
      <w:tr w:rsidR="00B5110B" w:rsidRPr="00B5110B" w14:paraId="260E13B8" w14:textId="77777777" w:rsidTr="00B5110B">
        <w:trPr>
          <w:trHeight w:val="240"/>
        </w:trPr>
        <w:tc>
          <w:tcPr>
            <w:tcW w:w="2225" w:type="dxa"/>
            <w:tcBorders>
              <w:bottom w:val="single" w:sz="12" w:space="0" w:color="auto"/>
            </w:tcBorders>
            <w:shd w:val="clear" w:color="auto" w:fill="auto"/>
          </w:tcPr>
          <w:p w14:paraId="741CD306" w14:textId="77777777" w:rsidR="00B5110B" w:rsidRPr="00B5110B" w:rsidRDefault="00B5110B" w:rsidP="00B5110B">
            <w:pPr>
              <w:suppressAutoHyphens w:val="0"/>
              <w:spacing w:before="40" w:after="120"/>
              <w:rPr>
                <w:lang w:val="es-ES_tradnl"/>
              </w:rPr>
            </w:pPr>
            <w:r w:rsidRPr="00B5110B">
              <w:rPr>
                <w:lang w:val="es-ES_tradnl"/>
              </w:rPr>
              <w:t>Côte d’Ivoire</w:t>
            </w:r>
          </w:p>
        </w:tc>
        <w:tc>
          <w:tcPr>
            <w:tcW w:w="2225" w:type="dxa"/>
            <w:tcBorders>
              <w:bottom w:val="single" w:sz="12" w:space="0" w:color="auto"/>
            </w:tcBorders>
            <w:shd w:val="clear" w:color="auto" w:fill="auto"/>
          </w:tcPr>
          <w:p w14:paraId="10D894CE" w14:textId="77777777" w:rsidR="00B5110B" w:rsidRPr="00B5110B" w:rsidRDefault="00B5110B" w:rsidP="00B5110B">
            <w:pPr>
              <w:suppressAutoHyphens w:val="0"/>
              <w:spacing w:before="40" w:after="120"/>
              <w:rPr>
                <w:lang w:val="es-ES_tradnl"/>
              </w:rPr>
            </w:pPr>
            <w:r w:rsidRPr="00B5110B">
              <w:rPr>
                <w:lang w:val="es-ES_tradnl"/>
              </w:rPr>
              <w:t>6 de junio de 2024</w:t>
            </w:r>
          </w:p>
        </w:tc>
        <w:tc>
          <w:tcPr>
            <w:tcW w:w="1669" w:type="dxa"/>
            <w:tcBorders>
              <w:bottom w:val="single" w:sz="12" w:space="0" w:color="auto"/>
            </w:tcBorders>
            <w:shd w:val="clear" w:color="auto" w:fill="auto"/>
          </w:tcPr>
          <w:p w14:paraId="5FD14D9E" w14:textId="77777777" w:rsidR="00B5110B" w:rsidRPr="00B5110B" w:rsidRDefault="00B5110B" w:rsidP="00B5110B">
            <w:pPr>
              <w:suppressAutoHyphens w:val="0"/>
              <w:spacing w:before="40" w:after="120"/>
              <w:rPr>
                <w:lang w:val="es-ES_tradnl"/>
              </w:rPr>
            </w:pPr>
            <w:r w:rsidRPr="00B5110B">
              <w:rPr>
                <w:lang w:val="es-ES_tradnl"/>
              </w:rPr>
              <w:t>6 de julio de 2024</w:t>
            </w:r>
          </w:p>
        </w:tc>
        <w:tc>
          <w:tcPr>
            <w:tcW w:w="1713" w:type="dxa"/>
            <w:tcBorders>
              <w:bottom w:val="single" w:sz="12" w:space="0" w:color="auto"/>
            </w:tcBorders>
            <w:shd w:val="clear" w:color="auto" w:fill="auto"/>
          </w:tcPr>
          <w:p w14:paraId="7B9B9BBC" w14:textId="77777777" w:rsidR="00B5110B" w:rsidRPr="00B5110B" w:rsidRDefault="00B5110B" w:rsidP="00B5110B">
            <w:pPr>
              <w:suppressAutoHyphens w:val="0"/>
              <w:spacing w:before="40" w:after="120"/>
              <w:rPr>
                <w:lang w:val="es-ES_tradnl"/>
              </w:rPr>
            </w:pPr>
            <w:r w:rsidRPr="00B5110B">
              <w:rPr>
                <w:lang w:val="es-ES_tradnl"/>
              </w:rPr>
              <w:t>6 de julio de 2026</w:t>
            </w:r>
          </w:p>
        </w:tc>
        <w:tc>
          <w:tcPr>
            <w:tcW w:w="1807" w:type="dxa"/>
            <w:tcBorders>
              <w:bottom w:val="single" w:sz="12" w:space="0" w:color="auto"/>
            </w:tcBorders>
            <w:shd w:val="clear" w:color="auto" w:fill="auto"/>
          </w:tcPr>
          <w:p w14:paraId="1BB2665F" w14:textId="77777777" w:rsidR="00B5110B" w:rsidRPr="00B5110B" w:rsidRDefault="00B5110B" w:rsidP="00B5110B">
            <w:pPr>
              <w:suppressAutoHyphens w:val="0"/>
              <w:spacing w:before="40" w:after="120"/>
              <w:rPr>
                <w:lang w:val="es-ES_tradnl"/>
              </w:rPr>
            </w:pPr>
            <w:r w:rsidRPr="00B5110B">
              <w:rPr>
                <w:lang w:val="es-ES_tradnl"/>
              </w:rPr>
              <w:t>-</w:t>
            </w:r>
          </w:p>
        </w:tc>
      </w:tr>
    </w:tbl>
    <w:p w14:paraId="3733855B" w14:textId="74F98B24" w:rsidR="00A669DA" w:rsidRPr="008404BC" w:rsidRDefault="00BF71ED" w:rsidP="008404BC">
      <w:pPr>
        <w:pStyle w:val="SingleTxtG"/>
        <w:spacing w:before="120" w:after="240"/>
        <w:ind w:left="0" w:right="284" w:firstLine="170"/>
        <w:jc w:val="left"/>
        <w:rPr>
          <w:sz w:val="18"/>
          <w:szCs w:val="18"/>
          <w:lang w:val="es-ES_tradnl"/>
        </w:rPr>
      </w:pPr>
      <w:r w:rsidRPr="00CF50BC">
        <w:rPr>
          <w:i/>
          <w:iCs/>
          <w:sz w:val="18"/>
          <w:szCs w:val="18"/>
          <w:lang w:val="es-ES_tradnl"/>
        </w:rPr>
        <w:t xml:space="preserve">Nota: </w:t>
      </w:r>
      <w:r w:rsidRPr="00CF50BC">
        <w:rPr>
          <w:sz w:val="18"/>
          <w:szCs w:val="18"/>
          <w:lang w:val="es-ES_tradnl"/>
        </w:rPr>
        <w:t xml:space="preserve">Los Estados partes marcados con un asterisco han formulado declaraciones por las que han reconocido la competencia del Comité en virtud de los artículos 31 y/o 32 de la Convención. El texto completo de las declaraciones y reservas formuladas por los Estados partes puede consultarse en </w:t>
      </w:r>
      <w:hyperlink r:id="rId57" w:history="1">
        <w:r w:rsidRPr="00CF50BC">
          <w:rPr>
            <w:rStyle w:val="Hipervnculo"/>
            <w:sz w:val="18"/>
            <w:szCs w:val="18"/>
            <w:lang w:val="es-ES_tradnl"/>
          </w:rPr>
          <w:t>https://treaties.un.org/Pages/ViewDetails.aspx?src=TREATY&amp;mtdsg_no=IV-16&amp;chapter=4&amp;clang=_en</w:t>
        </w:r>
      </w:hyperlink>
      <w:r w:rsidRPr="00CF50BC">
        <w:rPr>
          <w:sz w:val="18"/>
          <w:szCs w:val="18"/>
          <w:lang w:val="es-ES_tradnl"/>
        </w:rPr>
        <w:t>.</w:t>
      </w:r>
    </w:p>
    <w:p w14:paraId="7981D2BB" w14:textId="1F3931B1" w:rsidR="00BF71ED" w:rsidRPr="00BF71ED" w:rsidRDefault="00BF71ED" w:rsidP="00BF71ED">
      <w:pPr>
        <w:pStyle w:val="SingleTxtG"/>
        <w:spacing w:before="240" w:after="0"/>
        <w:jc w:val="center"/>
        <w:rPr>
          <w:u w:val="single"/>
        </w:rPr>
      </w:pPr>
      <w:r>
        <w:rPr>
          <w:u w:val="single"/>
        </w:rPr>
        <w:tab/>
      </w:r>
      <w:r>
        <w:rPr>
          <w:u w:val="single"/>
        </w:rPr>
        <w:tab/>
      </w:r>
      <w:r>
        <w:rPr>
          <w:u w:val="single"/>
        </w:rPr>
        <w:tab/>
      </w:r>
    </w:p>
    <w:sectPr w:rsidR="00BF71ED" w:rsidRPr="00BF71ED" w:rsidSect="00BF71ED">
      <w:headerReference w:type="default" r:id="rId58"/>
      <w:footerReference w:type="default" r:id="rId59"/>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6CE47E" w14:textId="77777777" w:rsidR="00F7299F" w:rsidRDefault="00F7299F"/>
  </w:endnote>
  <w:endnote w:type="continuationSeparator" w:id="0">
    <w:p w14:paraId="75404BB4" w14:textId="77777777" w:rsidR="00F7299F" w:rsidRDefault="00F7299F">
      <w:pPr>
        <w:pStyle w:val="Piedepgina"/>
      </w:pPr>
    </w:p>
  </w:endnote>
  <w:endnote w:type="continuationNotice" w:id="1">
    <w:p w14:paraId="636D717B" w14:textId="77777777" w:rsidR="00F7299F" w:rsidRPr="00C451B9" w:rsidRDefault="00F7299F"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D36F4" w14:textId="0FFA4560" w:rsidR="00BD03A2" w:rsidRDefault="007277A2">
    <w:pPr>
      <w:pStyle w:val="Piedepgina"/>
    </w:pPr>
    <w:r>
      <w:rPr>
        <w:noProof/>
      </w:rPr>
      <w:drawing>
        <wp:anchor distT="0" distB="0" distL="114300" distR="114300" simplePos="0" relativeHeight="251664384" behindDoc="0" locked="0" layoutInCell="1" allowOverlap="1" wp14:anchorId="0F4434EB" wp14:editId="607DB23D">
          <wp:simplePos x="0" y="0"/>
          <wp:positionH relativeFrom="column">
            <wp:posOffset>5460882</wp:posOffset>
          </wp:positionH>
          <wp:positionV relativeFrom="paragraph">
            <wp:posOffset>-404037</wp:posOffset>
          </wp:positionV>
          <wp:extent cx="628650" cy="628650"/>
          <wp:effectExtent l="0" t="0" r="0" b="0"/>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F71ED">
      <w:rPr>
        <w:noProof/>
      </w:rPr>
      <mc:AlternateContent>
        <mc:Choice Requires="wps">
          <w:drawing>
            <wp:anchor distT="0" distB="0" distL="114300" distR="114300" simplePos="0" relativeHeight="251662336" behindDoc="0" locked="0" layoutInCell="1" allowOverlap="1" wp14:anchorId="4A02B0A0" wp14:editId="643ED63F">
              <wp:simplePos x="0" y="0"/>
              <wp:positionH relativeFrom="margin">
                <wp:posOffset>5489575</wp:posOffset>
              </wp:positionH>
              <wp:positionV relativeFrom="margin">
                <wp:posOffset>8891905</wp:posOffset>
              </wp:positionV>
              <wp:extent cx="2743200" cy="2743200"/>
              <wp:effectExtent l="0" t="0" r="0" b="0"/>
              <wp:wrapNone/>
              <wp:docPr id="4"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835630" id="AutoShape 1" o:spid="_x0000_s1026" style="position:absolute;margin-left:432.25pt;margin-top:700.15pt;width:3in;height:3in;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" filled="f" stroked="f">
              <o:lock v:ext="edit" aspectratio="t"/>
              <w10:wrap anchorx="margin" anchory="margin"/>
            </v:rect>
          </w:pict>
        </mc:Fallback>
      </mc:AlternateContent>
    </w:r>
    <w:r w:rsidR="009040DE">
      <w:rPr>
        <w:noProof/>
      </w:rPr>
      <w:drawing>
        <wp:anchor distT="0" distB="0" distL="114300" distR="114300" simplePos="0" relativeHeight="251661312" behindDoc="0" locked="1" layoutInCell="1" allowOverlap="1" wp14:anchorId="171F09C2" wp14:editId="1CC627E1">
          <wp:simplePos x="0" y="0"/>
          <wp:positionH relativeFrom="margin">
            <wp:posOffset>4319905</wp:posOffset>
          </wp:positionH>
          <wp:positionV relativeFrom="margin">
            <wp:posOffset>9144000</wp:posOffset>
          </wp:positionV>
          <wp:extent cx="1085850" cy="228600"/>
          <wp:effectExtent l="0" t="0" r="0" b="0"/>
          <wp:wrapNone/>
          <wp:docPr id="3" name="Imagen 3"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FA7EE" w14:textId="77777777" w:rsidR="00BF71ED" w:rsidRDefault="00BF71E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74FAE" w14:textId="77777777" w:rsidR="00B7180A" w:rsidRDefault="00B7180A">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82C69" w14:textId="77777777" w:rsidR="00B7180A" w:rsidRDefault="00B7180A">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2F21B" w14:textId="77777777" w:rsidR="00BF71ED" w:rsidRPr="00BF71ED" w:rsidRDefault="00BF71ED" w:rsidP="00BF71ED">
    <w:pPr>
      <w:pStyle w:val="Piedepgina"/>
      <w:tabs>
        <w:tab w:val="right" w:pos="9638"/>
      </w:tabs>
    </w:pPr>
    <w:r w:rsidRPr="00BF71ED">
      <w:rPr>
        <w:b/>
        <w:sz w:val="18"/>
      </w:rPr>
      <w:fldChar w:fldCharType="begin"/>
    </w:r>
    <w:r w:rsidRPr="00BF71ED">
      <w:rPr>
        <w:b/>
        <w:sz w:val="18"/>
      </w:rPr>
      <w:instrText xml:space="preserve"> PAGE  \* MERGEFORMAT </w:instrText>
    </w:r>
    <w:r w:rsidRPr="00BF71ED">
      <w:rPr>
        <w:b/>
        <w:sz w:val="18"/>
      </w:rPr>
      <w:fldChar w:fldCharType="separate"/>
    </w:r>
    <w:r w:rsidRPr="00BF71ED">
      <w:rPr>
        <w:b/>
        <w:noProof/>
        <w:sz w:val="18"/>
      </w:rPr>
      <w:t>iv</w:t>
    </w:r>
    <w:r w:rsidRPr="00BF71ED">
      <w:rPr>
        <w:b/>
        <w:sz w:val="18"/>
      </w:rPr>
      <w:fldChar w:fldCharType="end"/>
    </w:r>
    <w:r>
      <w:rPr>
        <w:b/>
        <w:sz w:val="18"/>
      </w:rPr>
      <w:tab/>
    </w:r>
    <w:r>
      <w:t>GE.24-11420</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DA3AE" w14:textId="77777777" w:rsidR="00B7180A" w:rsidRPr="00BF71ED" w:rsidRDefault="00BF71ED" w:rsidP="00BF71ED">
    <w:pPr>
      <w:pStyle w:val="Piedepgina"/>
      <w:tabs>
        <w:tab w:val="right" w:pos="9638"/>
      </w:tabs>
      <w:rPr>
        <w:b/>
        <w:sz w:val="18"/>
      </w:rPr>
    </w:pPr>
    <w:r>
      <w:t>GE.24-11420</w:t>
    </w:r>
    <w:r>
      <w:tab/>
    </w:r>
    <w:r w:rsidRPr="00BF71ED">
      <w:rPr>
        <w:b/>
        <w:sz w:val="18"/>
      </w:rPr>
      <w:fldChar w:fldCharType="begin"/>
    </w:r>
    <w:r w:rsidRPr="00BF71ED">
      <w:rPr>
        <w:b/>
        <w:sz w:val="18"/>
      </w:rPr>
      <w:instrText xml:space="preserve"> PAGE  \* MERGEFORMAT </w:instrText>
    </w:r>
    <w:r w:rsidRPr="00BF71ED">
      <w:rPr>
        <w:b/>
        <w:sz w:val="18"/>
      </w:rPr>
      <w:fldChar w:fldCharType="separate"/>
    </w:r>
    <w:r w:rsidRPr="00BF71ED">
      <w:rPr>
        <w:b/>
        <w:noProof/>
        <w:sz w:val="18"/>
      </w:rPr>
      <w:t>v</w:t>
    </w:r>
    <w:r w:rsidRPr="00BF71ED">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8002C" w14:textId="4D173FE0" w:rsidR="00BF71ED" w:rsidRPr="00BF71ED" w:rsidRDefault="00BF71ED" w:rsidP="00BF71ED">
    <w:pPr>
      <w:pStyle w:val="Piedepgina"/>
      <w:tabs>
        <w:tab w:val="right" w:pos="9638"/>
      </w:tabs>
      <w:spacing w:before="120"/>
      <w:rPr>
        <w:b/>
        <w:sz w:val="18"/>
      </w:rPr>
    </w:pPr>
    <w:r>
      <w:rPr>
        <w:sz w:val="20"/>
      </w:rPr>
      <w:t>GE.24-11420  (S)    260724    300724</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4CBDC" w14:textId="77777777" w:rsidR="00BF71ED" w:rsidRPr="00BF71ED" w:rsidRDefault="00BF71ED" w:rsidP="00BF71ED">
    <w:pPr>
      <w:pStyle w:val="Piedepgina"/>
      <w:tabs>
        <w:tab w:val="right" w:pos="9638"/>
      </w:tabs>
      <w:rPr>
        <w:b/>
        <w:sz w:val="18"/>
      </w:rPr>
    </w:pPr>
    <w:r>
      <w:t>GE.24-11420</w:t>
    </w:r>
    <w:r>
      <w:tab/>
    </w:r>
    <w:r w:rsidRPr="00BF71ED">
      <w:rPr>
        <w:b/>
        <w:sz w:val="18"/>
      </w:rPr>
      <w:fldChar w:fldCharType="begin"/>
    </w:r>
    <w:r w:rsidRPr="00BF71ED">
      <w:rPr>
        <w:b/>
        <w:sz w:val="18"/>
      </w:rPr>
      <w:instrText xml:space="preserve"> PAGE  \* MERGEFORMAT </w:instrText>
    </w:r>
    <w:r w:rsidRPr="00BF71ED">
      <w:rPr>
        <w:b/>
        <w:sz w:val="18"/>
      </w:rPr>
      <w:fldChar w:fldCharType="separate"/>
    </w:r>
    <w:r w:rsidRPr="00BF71ED">
      <w:rPr>
        <w:b/>
        <w:noProof/>
        <w:sz w:val="18"/>
      </w:rPr>
      <w:t>v</w:t>
    </w:r>
    <w:r w:rsidRPr="00BF71ED">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E88FC" w14:textId="77777777" w:rsidR="00F7299F" w:rsidRPr="00D27D5E" w:rsidRDefault="00F7299F" w:rsidP="00D27D5E">
      <w:pPr>
        <w:tabs>
          <w:tab w:val="right" w:pos="2155"/>
        </w:tabs>
        <w:spacing w:after="80"/>
        <w:ind w:left="680"/>
        <w:rPr>
          <w:u w:val="single"/>
        </w:rPr>
      </w:pPr>
      <w:r>
        <w:rPr>
          <w:u w:val="single"/>
        </w:rPr>
        <w:tab/>
      </w:r>
    </w:p>
  </w:footnote>
  <w:footnote w:type="continuationSeparator" w:id="0">
    <w:p w14:paraId="79CB1B4B" w14:textId="77777777" w:rsidR="00F7299F" w:rsidRPr="00D171D4" w:rsidRDefault="00F7299F" w:rsidP="00D171D4">
      <w:pPr>
        <w:tabs>
          <w:tab w:val="right" w:pos="2155"/>
        </w:tabs>
        <w:spacing w:after="80"/>
        <w:ind w:left="680"/>
        <w:rPr>
          <w:u w:val="single"/>
        </w:rPr>
      </w:pPr>
      <w:r w:rsidRPr="00D171D4">
        <w:rPr>
          <w:u w:val="single"/>
        </w:rPr>
        <w:tab/>
      </w:r>
    </w:p>
  </w:footnote>
  <w:footnote w:type="continuationNotice" w:id="1">
    <w:p w14:paraId="4319B844" w14:textId="77777777" w:rsidR="00F7299F" w:rsidRPr="00C451B9" w:rsidRDefault="00F7299F" w:rsidP="00C451B9">
      <w:pPr>
        <w:spacing w:line="240" w:lineRule="auto"/>
        <w:rPr>
          <w:sz w:val="2"/>
          <w:szCs w:val="2"/>
        </w:rPr>
      </w:pPr>
    </w:p>
  </w:footnote>
  <w:footnote w:id="2">
    <w:p w14:paraId="7148A80B" w14:textId="58E7E9D5" w:rsidR="00BF71ED" w:rsidRPr="00CF50BC" w:rsidRDefault="00BF71ED" w:rsidP="00BF71ED">
      <w:pPr>
        <w:pStyle w:val="Textonotapie"/>
        <w:rPr>
          <w:szCs w:val="18"/>
        </w:rPr>
      </w:pPr>
      <w:r w:rsidRPr="00CF50BC">
        <w:rPr>
          <w:szCs w:val="18"/>
        </w:rPr>
        <w:tab/>
      </w:r>
      <w:r w:rsidRPr="00CF50BC">
        <w:rPr>
          <w:rStyle w:val="Refdenotaalpie"/>
        </w:rPr>
        <w:footnoteRef/>
      </w:r>
      <w:r w:rsidRPr="00CF50BC">
        <w:tab/>
      </w:r>
      <w:r w:rsidRPr="00CF50BC">
        <w:tab/>
      </w:r>
      <w:hyperlink r:id="rId1" w:history="1">
        <w:r w:rsidR="00E877B0" w:rsidRPr="000627B0">
          <w:rPr>
            <w:rStyle w:val="Hipervnculo"/>
          </w:rPr>
          <w:t>https://treaties.un.org/Pages/ViewDetails.aspx?src=TREATY&amp;mtdsg_no=IV-16&amp;chapter=4&amp;</w:t>
        </w:r>
        <w:r w:rsidR="00E877B0" w:rsidRPr="000627B0">
          <w:rPr>
            <w:rStyle w:val="Hipervnculo"/>
          </w:rPr>
          <w:br/>
          <w:t>clang=_en</w:t>
        </w:r>
      </w:hyperlink>
      <w:r w:rsidRPr="00CF50BC">
        <w:t>.</w:t>
      </w:r>
    </w:p>
  </w:footnote>
  <w:footnote w:id="3">
    <w:p w14:paraId="0B639FAA" w14:textId="54543BDE" w:rsidR="00BF71ED" w:rsidRPr="00CF50BC" w:rsidRDefault="00BF71ED" w:rsidP="00BF71ED">
      <w:pPr>
        <w:pStyle w:val="Textonotapie"/>
        <w:rPr>
          <w:lang w:val="fr-CH"/>
        </w:rPr>
      </w:pPr>
      <w:r w:rsidRPr="00CF50BC">
        <w:tab/>
      </w:r>
      <w:r w:rsidRPr="00CF50BC">
        <w:rPr>
          <w:rStyle w:val="Refdenotaalpie"/>
        </w:rPr>
        <w:footnoteRef/>
      </w:r>
      <w:r w:rsidRPr="00CF50BC">
        <w:rPr>
          <w:lang w:val="fr-CH"/>
        </w:rPr>
        <w:tab/>
        <w:t xml:space="preserve">Véase </w:t>
      </w:r>
      <w:hyperlink r:id="rId2" w:history="1">
        <w:r w:rsidR="00E877B0" w:rsidRPr="000627B0">
          <w:rPr>
            <w:rStyle w:val="Hipervnculo"/>
            <w:lang w:val="fr-CH"/>
          </w:rPr>
          <w:t>https://www.ohchr.org/sites/default/files/documents/issues/disappearances/statements/</w:t>
        </w:r>
        <w:r w:rsidR="00E877B0" w:rsidRPr="000627B0">
          <w:rPr>
            <w:rStyle w:val="Hipervnculo"/>
            <w:lang w:val="fr-CH"/>
          </w:rPr>
          <w:br/>
          <w:t>20230829-statement-IntDayDisappearances-ced-wgeid-SP.pdf</w:t>
        </w:r>
      </w:hyperlink>
      <w:r w:rsidRPr="00CF50BC">
        <w:rPr>
          <w:lang w:val="fr-CH"/>
        </w:rPr>
        <w:t>.</w:t>
      </w:r>
    </w:p>
  </w:footnote>
  <w:footnote w:id="4">
    <w:p w14:paraId="07F1055E" w14:textId="1C17082C" w:rsidR="00BF71ED" w:rsidRPr="00CF50BC" w:rsidRDefault="00BF71ED" w:rsidP="00BF71ED">
      <w:pPr>
        <w:pStyle w:val="Textonotapie"/>
      </w:pPr>
      <w:r w:rsidRPr="00CF50BC">
        <w:rPr>
          <w:lang w:val="fr-CH"/>
        </w:rPr>
        <w:tab/>
      </w:r>
      <w:r w:rsidRPr="00CF50BC">
        <w:rPr>
          <w:rStyle w:val="Refdenotaalpie"/>
        </w:rPr>
        <w:footnoteRef/>
      </w:r>
      <w:r w:rsidRPr="00CF50BC">
        <w:rPr>
          <w:lang w:val="en-US"/>
        </w:rPr>
        <w:tab/>
      </w:r>
      <w:hyperlink r:id="rId3" w:history="1">
        <w:r w:rsidR="00F57B9A">
          <w:rPr>
            <w:rStyle w:val="Hipervnculo"/>
            <w:lang w:val="en-US"/>
          </w:rPr>
          <w:t>CED/C/MEX/VR/1 (Findings)</w:t>
        </w:r>
      </w:hyperlink>
      <w:r w:rsidRPr="00CF50BC">
        <w:rPr>
          <w:lang w:val="en-US"/>
        </w:rPr>
        <w:t xml:space="preserve"> y </w:t>
      </w:r>
      <w:hyperlink r:id="rId4" w:history="1">
        <w:r w:rsidR="00F57B9A">
          <w:rPr>
            <w:rStyle w:val="Hipervnculo"/>
            <w:lang w:val="en-US"/>
          </w:rPr>
          <w:t>CED/C/MEX/VR/1 (Recommendations)</w:t>
        </w:r>
      </w:hyperlink>
      <w:r w:rsidRPr="00CF50BC">
        <w:rPr>
          <w:lang w:val="en-US"/>
        </w:rPr>
        <w:t>.</w:t>
      </w:r>
    </w:p>
  </w:footnote>
  <w:footnote w:id="5">
    <w:p w14:paraId="44679B00" w14:textId="4F768A4A" w:rsidR="00BF71ED" w:rsidRPr="00CF50BC" w:rsidRDefault="00BF71ED" w:rsidP="00BF71ED">
      <w:pPr>
        <w:pStyle w:val="Textonotapie"/>
      </w:pPr>
      <w:r w:rsidRPr="00CF50BC">
        <w:rPr>
          <w:lang w:val="en-US"/>
        </w:rPr>
        <w:tab/>
      </w:r>
      <w:r w:rsidRPr="00CF50BC">
        <w:rPr>
          <w:rStyle w:val="Refdenotaalpie"/>
        </w:rPr>
        <w:footnoteRef/>
      </w:r>
      <w:r w:rsidRPr="00CF50BC">
        <w:rPr>
          <w:lang w:val="en-US"/>
        </w:rPr>
        <w:tab/>
      </w:r>
      <w:hyperlink r:id="rId5" w:history="1">
        <w:r w:rsidR="00F57B9A">
          <w:rPr>
            <w:rStyle w:val="Hipervnculo"/>
            <w:lang w:val="en-US"/>
          </w:rPr>
          <w:t>CED/C/IRQ/VR/1 (Findings)</w:t>
        </w:r>
      </w:hyperlink>
      <w:r w:rsidRPr="00CF50BC">
        <w:rPr>
          <w:lang w:val="en-US"/>
        </w:rPr>
        <w:t xml:space="preserve"> y </w:t>
      </w:r>
      <w:hyperlink r:id="rId6" w:history="1">
        <w:r w:rsidR="00F57B9A">
          <w:rPr>
            <w:rStyle w:val="Hipervnculo"/>
            <w:lang w:val="en-US"/>
          </w:rPr>
          <w:t>CED/C/IRQ/VR/1 (Recommendations)</w:t>
        </w:r>
      </w:hyperlink>
      <w:r w:rsidRPr="00CF50BC">
        <w:rPr>
          <w:lang w:val="en-US"/>
        </w:rPr>
        <w:t>.</w:t>
      </w:r>
    </w:p>
  </w:footnote>
  <w:footnote w:id="6">
    <w:p w14:paraId="55B21D26" w14:textId="3A2D988F" w:rsidR="00BF71ED" w:rsidRPr="00CF50BC" w:rsidRDefault="00BF71ED" w:rsidP="00BF71ED">
      <w:pPr>
        <w:pStyle w:val="Textonotapie"/>
      </w:pPr>
      <w:r w:rsidRPr="00CF50BC">
        <w:rPr>
          <w:lang w:val="en-US"/>
        </w:rPr>
        <w:tab/>
      </w:r>
      <w:r w:rsidRPr="00CF50BC">
        <w:rPr>
          <w:rStyle w:val="Refdenotaalpie"/>
        </w:rPr>
        <w:footnoteRef/>
      </w:r>
      <w:r w:rsidRPr="00CF50BC">
        <w:rPr>
          <w:lang w:val="en-US"/>
        </w:rPr>
        <w:tab/>
      </w:r>
      <w:hyperlink r:id="rId7" w:history="1">
        <w:r w:rsidRPr="00E877B0">
          <w:rPr>
            <w:rStyle w:val="Hipervnculo"/>
            <w:lang w:val="en-US"/>
          </w:rPr>
          <w:t>A/77/228</w:t>
        </w:r>
      </w:hyperlink>
      <w:r w:rsidRPr="00CF50BC">
        <w:rPr>
          <w:lang w:val="en-US"/>
        </w:rPr>
        <w:t>.</w:t>
      </w:r>
    </w:p>
  </w:footnote>
  <w:footnote w:id="7">
    <w:p w14:paraId="2D1525F4" w14:textId="1BFA8ACA" w:rsidR="00BF71ED" w:rsidRPr="00CF50BC" w:rsidRDefault="00BF71ED" w:rsidP="00BF71ED">
      <w:pPr>
        <w:pStyle w:val="Textonotapie"/>
      </w:pPr>
      <w:r w:rsidRPr="00CF50BC">
        <w:rPr>
          <w:lang w:val="en-US"/>
        </w:rPr>
        <w:tab/>
      </w:r>
      <w:r w:rsidRPr="00CF50BC">
        <w:rPr>
          <w:rStyle w:val="Refdenotaalpie"/>
        </w:rPr>
        <w:footnoteRef/>
      </w:r>
      <w:r w:rsidRPr="00CF50BC">
        <w:rPr>
          <w:lang w:val="en-US"/>
        </w:rPr>
        <w:t xml:space="preserve"> </w:t>
      </w:r>
      <w:r w:rsidRPr="00CF50BC">
        <w:rPr>
          <w:lang w:val="en-US"/>
        </w:rPr>
        <w:tab/>
        <w:t xml:space="preserve">Véase </w:t>
      </w:r>
      <w:hyperlink r:id="rId8" w:history="1">
        <w:r w:rsidRPr="00E877B0">
          <w:rPr>
            <w:rStyle w:val="Hipervnculo"/>
            <w:lang w:val="en-US"/>
          </w:rPr>
          <w:t>https://webtv.un.org/en/asset/k16/k16z33p1uc</w:t>
        </w:r>
      </w:hyperlink>
      <w:r w:rsidRPr="00CF50BC">
        <w:rPr>
          <w:lang w:val="en-US"/>
        </w:rPr>
        <w:t>.</w:t>
      </w:r>
    </w:p>
  </w:footnote>
  <w:footnote w:id="8">
    <w:p w14:paraId="1F5DD1BE" w14:textId="6DE77358" w:rsidR="00BF71ED" w:rsidRPr="00CF50BC" w:rsidRDefault="00BF71ED" w:rsidP="00BF71ED">
      <w:pPr>
        <w:pStyle w:val="Textonotapie"/>
        <w:rPr>
          <w:lang w:val="fr-CH"/>
        </w:rPr>
      </w:pPr>
      <w:r w:rsidRPr="00CF50BC">
        <w:rPr>
          <w:lang w:val="en-US"/>
        </w:rPr>
        <w:tab/>
      </w:r>
      <w:r w:rsidRPr="00CF50BC">
        <w:rPr>
          <w:rStyle w:val="Refdenotaalpie"/>
        </w:rPr>
        <w:footnoteRef/>
      </w:r>
      <w:r w:rsidRPr="00CF50BC">
        <w:rPr>
          <w:lang w:val="fr-CH"/>
        </w:rPr>
        <w:tab/>
        <w:t xml:space="preserve">Véase </w:t>
      </w:r>
      <w:hyperlink r:id="rId9" w:history="1">
        <w:r w:rsidRPr="00E877B0">
          <w:rPr>
            <w:rStyle w:val="Hipervnculo"/>
            <w:lang w:val="fr-CH"/>
          </w:rPr>
          <w:t>https://www.ohchr.org/es/treaty-bodies/ced/members-committee-enforced-disappearances</w:t>
        </w:r>
      </w:hyperlink>
      <w:r w:rsidRPr="00CF50BC">
        <w:rPr>
          <w:lang w:val="fr-CH"/>
        </w:rPr>
        <w:t>.</w:t>
      </w:r>
    </w:p>
  </w:footnote>
  <w:footnote w:id="9">
    <w:p w14:paraId="6D44202A" w14:textId="7E07EB83" w:rsidR="00BF71ED" w:rsidRPr="00CF50BC" w:rsidRDefault="00BF71ED" w:rsidP="00BF71ED">
      <w:pPr>
        <w:pStyle w:val="Textonotapie"/>
      </w:pPr>
      <w:r w:rsidRPr="00CF50BC">
        <w:rPr>
          <w:lang w:val="fr-CH"/>
        </w:rPr>
        <w:tab/>
      </w:r>
      <w:r w:rsidRPr="00CF50BC">
        <w:rPr>
          <w:rStyle w:val="Refdenotaalpie"/>
        </w:rPr>
        <w:footnoteRef/>
      </w:r>
      <w:r w:rsidRPr="00CF50BC">
        <w:rPr>
          <w:lang w:val="en-US"/>
        </w:rPr>
        <w:tab/>
      </w:r>
      <w:hyperlink r:id="rId10" w:history="1">
        <w:r w:rsidRPr="00E877B0">
          <w:rPr>
            <w:rStyle w:val="Hipervnculo"/>
            <w:lang w:val="en-US"/>
          </w:rPr>
          <w:t>CED/C/1/Rev.2</w:t>
        </w:r>
      </w:hyperlink>
      <w:r w:rsidRPr="00CF50BC">
        <w:rPr>
          <w:lang w:val="en-US"/>
        </w:rPr>
        <w:t>.</w:t>
      </w:r>
    </w:p>
  </w:footnote>
  <w:footnote w:id="10">
    <w:p w14:paraId="6992E9A9" w14:textId="29AA5975" w:rsidR="00BF71ED" w:rsidRPr="00CF50BC" w:rsidRDefault="00BF71ED" w:rsidP="00BF71ED">
      <w:pPr>
        <w:pStyle w:val="Textonotapie"/>
      </w:pPr>
      <w:r w:rsidRPr="00CF50BC">
        <w:rPr>
          <w:lang w:val="en-US"/>
        </w:rPr>
        <w:tab/>
      </w:r>
      <w:r w:rsidRPr="00CF50BC">
        <w:rPr>
          <w:rStyle w:val="Refdenotaalpie"/>
        </w:rPr>
        <w:footnoteRef/>
      </w:r>
      <w:r w:rsidRPr="00CF50BC">
        <w:rPr>
          <w:lang w:val="en-US"/>
        </w:rPr>
        <w:tab/>
        <w:t xml:space="preserve">Véase </w:t>
      </w:r>
      <w:hyperlink r:id="rId11" w:history="1">
        <w:r w:rsidR="00E877B0" w:rsidRPr="000627B0">
          <w:rPr>
            <w:rStyle w:val="Hipervnculo"/>
            <w:lang w:val="en-US"/>
          </w:rPr>
          <w:t>https://www.ohchr.org/sites/default/files/documents/issues/disappearances/statements/</w:t>
        </w:r>
        <w:r w:rsidR="00E877B0" w:rsidRPr="000627B0">
          <w:rPr>
            <w:rStyle w:val="Hipervnculo"/>
            <w:lang w:val="en-US"/>
          </w:rPr>
          <w:br/>
          <w:t>20230829-statement-IntDayDisappearances-ced-wgeid-SP.pdf</w:t>
        </w:r>
      </w:hyperlink>
      <w:r w:rsidRPr="00CF50BC">
        <w:rPr>
          <w:lang w:val="en-US"/>
        </w:rPr>
        <w:t>.</w:t>
      </w:r>
    </w:p>
  </w:footnote>
  <w:footnote w:id="11">
    <w:p w14:paraId="441AE2B8" w14:textId="6D642A78" w:rsidR="00BF71ED" w:rsidRPr="00CF50BC" w:rsidRDefault="00BF71ED" w:rsidP="00BF71ED">
      <w:pPr>
        <w:pStyle w:val="Textonotapie"/>
        <w:rPr>
          <w:lang w:val="fr-CH"/>
        </w:rPr>
      </w:pPr>
      <w:r w:rsidRPr="00CF50BC">
        <w:rPr>
          <w:lang w:val="en-US"/>
        </w:rPr>
        <w:tab/>
      </w:r>
      <w:r w:rsidRPr="00CF50BC">
        <w:rPr>
          <w:rStyle w:val="Refdenotaalpie"/>
        </w:rPr>
        <w:footnoteRef/>
      </w:r>
      <w:r w:rsidRPr="00CF50BC">
        <w:rPr>
          <w:lang w:val="fr-CH"/>
        </w:rPr>
        <w:tab/>
        <w:t xml:space="preserve">Véase </w:t>
      </w:r>
      <w:hyperlink r:id="rId12" w:history="1">
        <w:r w:rsidRPr="00E877B0">
          <w:rPr>
            <w:rStyle w:val="Hipervnculo"/>
            <w:lang w:val="fr-CH"/>
          </w:rPr>
          <w:t>https://www.ohchr.org/en/treaty-bodies/ced/newsletters</w:t>
        </w:r>
      </w:hyperlink>
      <w:r w:rsidRPr="00CF50BC">
        <w:rPr>
          <w:lang w:val="fr-CH"/>
        </w:rPr>
        <w:t>.</w:t>
      </w:r>
    </w:p>
  </w:footnote>
  <w:footnote w:id="12">
    <w:p w14:paraId="56787D04" w14:textId="041D5A4D" w:rsidR="00BF71ED" w:rsidRPr="00CF50BC" w:rsidRDefault="00BF71ED" w:rsidP="00BF71ED">
      <w:pPr>
        <w:pStyle w:val="Textonotapie"/>
        <w:rPr>
          <w:lang w:val="fr-CH"/>
        </w:rPr>
      </w:pPr>
      <w:r w:rsidRPr="00CF50BC">
        <w:rPr>
          <w:szCs w:val="18"/>
          <w:lang w:val="fr-CH"/>
        </w:rPr>
        <w:tab/>
      </w:r>
      <w:r w:rsidRPr="00CF50BC">
        <w:rPr>
          <w:rStyle w:val="Refdenotaalpie"/>
        </w:rPr>
        <w:footnoteRef/>
      </w:r>
      <w:r w:rsidRPr="00CF50BC">
        <w:rPr>
          <w:lang w:val="fr-CH"/>
        </w:rPr>
        <w:tab/>
      </w:r>
      <w:hyperlink r:id="rId13" w:history="1">
        <w:r w:rsidR="006A3702">
          <w:rPr>
            <w:rStyle w:val="Hipervnculo"/>
            <w:lang w:val="fr-CH"/>
          </w:rPr>
          <w:t>CED/C/IRQ/VR/1 (Recommendations)</w:t>
        </w:r>
      </w:hyperlink>
      <w:r w:rsidRPr="00CF50BC">
        <w:rPr>
          <w:lang w:val="fr-CH"/>
        </w:rPr>
        <w:t>, párr. 67.</w:t>
      </w:r>
    </w:p>
  </w:footnote>
  <w:footnote w:id="13">
    <w:p w14:paraId="6760E9ED" w14:textId="3D8D9982" w:rsidR="00BF71ED" w:rsidRPr="00CF50BC" w:rsidRDefault="00BF71ED" w:rsidP="00BF71ED">
      <w:pPr>
        <w:pStyle w:val="Textonotapie"/>
        <w:rPr>
          <w:lang w:val="fr-CH"/>
        </w:rPr>
      </w:pPr>
      <w:r w:rsidRPr="00CF50BC">
        <w:rPr>
          <w:lang w:val="fr-CH"/>
        </w:rPr>
        <w:tab/>
      </w:r>
      <w:r w:rsidRPr="00CF50BC">
        <w:rPr>
          <w:rStyle w:val="Refdenotaalpie"/>
        </w:rPr>
        <w:footnoteRef/>
      </w:r>
      <w:r w:rsidRPr="00CF50BC">
        <w:rPr>
          <w:lang w:val="fr-CH"/>
        </w:rPr>
        <w:tab/>
      </w:r>
      <w:hyperlink r:id="rId14" w:history="1">
        <w:r w:rsidRPr="00E877B0">
          <w:rPr>
            <w:rStyle w:val="Hipervnculo"/>
            <w:lang w:val="fr-CH"/>
          </w:rPr>
          <w:t>CEDAW/C/83/D/153/2020</w:t>
        </w:r>
      </w:hyperlink>
      <w:r w:rsidRPr="00CF50BC">
        <w:rPr>
          <w:lang w:val="fr-CH"/>
        </w:rPr>
        <w:t>.</w:t>
      </w:r>
    </w:p>
  </w:footnote>
  <w:footnote w:id="14">
    <w:p w14:paraId="0BFB2362" w14:textId="4256BAB9" w:rsidR="00BF71ED" w:rsidRPr="00CF50BC" w:rsidRDefault="00BF71ED" w:rsidP="00BF71ED">
      <w:pPr>
        <w:pStyle w:val="Textonotapie"/>
        <w:rPr>
          <w:lang w:val="fr-CH"/>
        </w:rPr>
      </w:pPr>
      <w:r w:rsidRPr="00CF50BC">
        <w:rPr>
          <w:lang w:val="fr-CH"/>
        </w:rPr>
        <w:tab/>
      </w:r>
      <w:r w:rsidRPr="00CF50BC">
        <w:rPr>
          <w:rStyle w:val="Refdenotaalpie"/>
        </w:rPr>
        <w:footnoteRef/>
      </w:r>
      <w:r w:rsidRPr="00CF50BC">
        <w:rPr>
          <w:lang w:val="fr-CH"/>
        </w:rPr>
        <w:tab/>
        <w:t xml:space="preserve">Véase </w:t>
      </w:r>
      <w:hyperlink r:id="rId15" w:history="1">
        <w:r w:rsidRPr="00E877B0">
          <w:rPr>
            <w:rStyle w:val="Hipervnculo"/>
            <w:lang w:val="fr-CH"/>
          </w:rPr>
          <w:t>https://webtv.un.org/en/asset/k1f/k1fas16u7p</w:t>
        </w:r>
      </w:hyperlink>
      <w:r w:rsidRPr="00CF50BC">
        <w:rPr>
          <w:lang w:val="fr-CH"/>
        </w:rPr>
        <w:t>.</w:t>
      </w:r>
    </w:p>
  </w:footnote>
  <w:footnote w:id="15">
    <w:p w14:paraId="3C892ADD" w14:textId="08F67EE2" w:rsidR="00BF71ED" w:rsidRPr="00CF50BC" w:rsidRDefault="00BF71ED" w:rsidP="00BF71ED">
      <w:pPr>
        <w:pStyle w:val="Textonotapie"/>
        <w:rPr>
          <w:lang w:val="fr-CH"/>
        </w:rPr>
      </w:pPr>
      <w:r w:rsidRPr="00CF50BC">
        <w:rPr>
          <w:lang w:val="fr-CH"/>
        </w:rPr>
        <w:tab/>
      </w:r>
      <w:r w:rsidRPr="00CF50BC">
        <w:rPr>
          <w:rStyle w:val="Refdenotaalpie"/>
        </w:rPr>
        <w:footnoteRef/>
      </w:r>
      <w:r w:rsidRPr="00CF50BC">
        <w:rPr>
          <w:lang w:val="fr-CH"/>
        </w:rPr>
        <w:tab/>
        <w:t xml:space="preserve">Véase </w:t>
      </w:r>
      <w:hyperlink r:id="rId16" w:history="1">
        <w:r w:rsidRPr="00E877B0">
          <w:rPr>
            <w:rStyle w:val="Hipervnculo"/>
            <w:lang w:val="fr-CH"/>
          </w:rPr>
          <w:t>https://www.ohchr.org/en/treaty-bodies/ced/activities</w:t>
        </w:r>
      </w:hyperlink>
      <w:r w:rsidRPr="00CF50BC">
        <w:rPr>
          <w:lang w:val="fr-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B3FA6" w14:textId="6C932E5A" w:rsidR="00D71812" w:rsidRPr="00BC4613" w:rsidRDefault="00BF2362" w:rsidP="00D71812">
    <w:pPr>
      <w:framePr w:w="284" w:h="2835" w:hRule="exact" w:wrap="notBeside" w:vAnchor="page" w:hAnchor="page" w:x="11114" w:y="1475" w:anchorLock="1"/>
      <w:spacing w:line="240" w:lineRule="auto"/>
      <w:textDirection w:val="tbRl"/>
      <w:rPr>
        <w:sz w:val="17"/>
        <w:szCs w:val="17"/>
      </w:rPr>
    </w:pPr>
    <w:r w:rsidRPr="00BC4613">
      <w:rPr>
        <w:sz w:val="17"/>
        <w:szCs w:val="17"/>
      </w:rPr>
      <w:fldChar w:fldCharType="begin"/>
    </w:r>
    <w:r w:rsidRPr="00BC4613">
      <w:rPr>
        <w:sz w:val="17"/>
        <w:szCs w:val="17"/>
      </w:rPr>
      <w:instrText xml:space="preserve"> TITLE   \* MERGEFORMAT </w:instrText>
    </w:r>
    <w:r w:rsidRPr="00BC4613">
      <w:rPr>
        <w:sz w:val="17"/>
        <w:szCs w:val="17"/>
      </w:rPr>
      <w:fldChar w:fldCharType="separate"/>
    </w:r>
    <w:r w:rsidR="0033364B">
      <w:rPr>
        <w:sz w:val="17"/>
        <w:szCs w:val="17"/>
      </w:rPr>
      <w:t>A/79/56</w:t>
    </w:r>
    <w:r w:rsidRPr="00BC4613">
      <w:rPr>
        <w:sz w:val="17"/>
        <w:szCs w:val="17"/>
      </w:rPr>
      <w:fldChar w:fldCharType="end"/>
    </w:r>
  </w:p>
  <w:p w14:paraId="46C59D98" w14:textId="77777777" w:rsidR="00D71812" w:rsidRPr="00BC4613" w:rsidRDefault="00D71812" w:rsidP="00D71812">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F7E87" w14:textId="77777777" w:rsidR="00067141" w:rsidRPr="005813E3" w:rsidRDefault="00067141" w:rsidP="00BF71E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46997" w14:textId="77777777" w:rsidR="00B7180A" w:rsidRDefault="00B7180A"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FCA88" w14:textId="77777777" w:rsidR="00B7180A" w:rsidRDefault="00B7180A" w:rsidP="00BF71ED"/>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BF255" w14:textId="198B1808" w:rsidR="00BF71ED" w:rsidRPr="00BF71ED" w:rsidRDefault="0077399C" w:rsidP="00BF71ED">
    <w:pPr>
      <w:pStyle w:val="Encabezado"/>
    </w:pPr>
    <w:fldSimple w:instr=" TITLE  \* MERGEFORMAT ">
      <w:r w:rsidR="0033364B">
        <w:t>A/79/56</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86A18" w14:textId="2A1F5A66" w:rsidR="00B7180A" w:rsidRDefault="0077399C" w:rsidP="00BF71ED">
    <w:pPr>
      <w:pStyle w:val="Encabezado"/>
      <w:jc w:val="right"/>
    </w:pPr>
    <w:fldSimple w:instr=" TITLE  \* MERGEFORMAT ">
      <w:r w:rsidR="0033364B">
        <w:t>A/79/56</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E2755" w14:textId="7DDC99DF" w:rsidR="00BF71ED" w:rsidRDefault="0077399C" w:rsidP="00BF71ED">
    <w:pPr>
      <w:pStyle w:val="Encabezado"/>
      <w:jc w:val="right"/>
    </w:pPr>
    <w:fldSimple w:instr=" TITLE  \* MERGEFORMAT ">
      <w:r w:rsidR="0033364B">
        <w:t>A/79/56</w:t>
      </w:r>
    </w:fldSimple>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5BC7E" w14:textId="33B83E6B" w:rsidR="00BF71ED" w:rsidRDefault="0077399C" w:rsidP="00BF71ED">
    <w:pPr>
      <w:pStyle w:val="Encabezado"/>
      <w:jc w:val="right"/>
    </w:pPr>
    <w:fldSimple w:instr=" TITLE  \* MERGEFORMAT ">
      <w:r w:rsidR="0033364B">
        <w:t>A/79/56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A37442D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ACF4EB2"/>
    <w:multiLevelType w:val="hybridMultilevel"/>
    <w:tmpl w:val="045C8C8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6B006F"/>
    <w:multiLevelType w:val="multilevel"/>
    <w:tmpl w:val="0C0A0023"/>
    <w:styleLink w:val="ArtculoSeccin"/>
    <w:lvl w:ilvl="0">
      <w:start w:val="1"/>
      <w:numFmt w:val="upperRoman"/>
      <w:pStyle w:val="Ttulo1"/>
      <w:lvlText w:val="Artículo %1."/>
      <w:lvlJc w:val="left"/>
      <w:pPr>
        <w:tabs>
          <w:tab w:val="num" w:pos="1440"/>
        </w:tabs>
        <w:ind w:left="0" w:firstLine="0"/>
      </w:pPr>
    </w:lvl>
    <w:lvl w:ilvl="1">
      <w:start w:val="1"/>
      <w:numFmt w:val="decimalZero"/>
      <w:pStyle w:val="Ttulo2"/>
      <w:isLgl/>
      <w:lvlText w:val="Sección %1.%2"/>
      <w:lvlJc w:val="left"/>
      <w:pPr>
        <w:tabs>
          <w:tab w:val="num" w:pos="1080"/>
        </w:tabs>
        <w:ind w:left="0" w:firstLine="0"/>
      </w:pPr>
    </w:lvl>
    <w:lvl w:ilvl="2">
      <w:start w:val="1"/>
      <w:numFmt w:val="lowerLetter"/>
      <w:pStyle w:val="Ttulo3"/>
      <w:lvlText w:val="(%3)"/>
      <w:lvlJc w:val="left"/>
      <w:pPr>
        <w:tabs>
          <w:tab w:val="num" w:pos="720"/>
        </w:tabs>
        <w:ind w:left="720" w:hanging="432"/>
      </w:pPr>
    </w:lvl>
    <w:lvl w:ilvl="3">
      <w:start w:val="1"/>
      <w:numFmt w:val="lowerRoman"/>
      <w:pStyle w:val="Ttulo4"/>
      <w:lvlText w:val="(%4)"/>
      <w:lvlJc w:val="right"/>
      <w:pPr>
        <w:tabs>
          <w:tab w:val="num" w:pos="864"/>
        </w:tabs>
        <w:ind w:left="864" w:hanging="144"/>
      </w:pPr>
    </w:lvl>
    <w:lvl w:ilvl="4">
      <w:start w:val="1"/>
      <w:numFmt w:val="decimal"/>
      <w:pStyle w:val="Ttulo5"/>
      <w:lvlText w:val="%5)"/>
      <w:lvlJc w:val="left"/>
      <w:pPr>
        <w:tabs>
          <w:tab w:val="num" w:pos="1008"/>
        </w:tabs>
        <w:ind w:left="1008" w:hanging="432"/>
      </w:pPr>
    </w:lvl>
    <w:lvl w:ilvl="5">
      <w:start w:val="1"/>
      <w:numFmt w:val="lowerLetter"/>
      <w:pStyle w:val="Ttulo6"/>
      <w:lvlText w:val="%6)"/>
      <w:lvlJc w:val="left"/>
      <w:pPr>
        <w:tabs>
          <w:tab w:val="num" w:pos="1152"/>
        </w:tabs>
        <w:ind w:left="1152" w:hanging="432"/>
      </w:pPr>
    </w:lvl>
    <w:lvl w:ilvl="6">
      <w:start w:val="1"/>
      <w:numFmt w:val="lowerRoman"/>
      <w:pStyle w:val="Ttulo7"/>
      <w:lvlText w:val="%7)"/>
      <w:lvlJc w:val="right"/>
      <w:pPr>
        <w:tabs>
          <w:tab w:val="num" w:pos="1296"/>
        </w:tabs>
        <w:ind w:left="1296" w:hanging="288"/>
      </w:pPr>
    </w:lvl>
    <w:lvl w:ilvl="7">
      <w:start w:val="1"/>
      <w:numFmt w:val="lowerLetter"/>
      <w:pStyle w:val="Ttulo8"/>
      <w:lvlText w:val="%8."/>
      <w:lvlJc w:val="left"/>
      <w:pPr>
        <w:tabs>
          <w:tab w:val="num" w:pos="1440"/>
        </w:tabs>
        <w:ind w:left="1440" w:hanging="432"/>
      </w:pPr>
    </w:lvl>
    <w:lvl w:ilvl="8">
      <w:start w:val="1"/>
      <w:numFmt w:val="lowerRoman"/>
      <w:pStyle w:val="Ttulo9"/>
      <w:lvlText w:val="%9."/>
      <w:lvlJc w:val="right"/>
      <w:pPr>
        <w:tabs>
          <w:tab w:val="num" w:pos="1584"/>
        </w:tabs>
        <w:ind w:left="1584" w:hanging="144"/>
      </w:pPr>
    </w:lvl>
  </w:abstractNum>
  <w:abstractNum w:abstractNumId="1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8AD07B2"/>
    <w:multiLevelType w:val="hybridMultilevel"/>
    <w:tmpl w:val="9112D56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0880107">
    <w:abstractNumId w:val="21"/>
  </w:num>
  <w:num w:numId="2" w16cid:durableId="1382972403">
    <w:abstractNumId w:val="14"/>
  </w:num>
  <w:num w:numId="3" w16cid:durableId="1785878836">
    <w:abstractNumId w:val="12"/>
  </w:num>
  <w:num w:numId="4" w16cid:durableId="1186557035">
    <w:abstractNumId w:val="21"/>
  </w:num>
  <w:num w:numId="5" w16cid:durableId="1878423073">
    <w:abstractNumId w:val="14"/>
  </w:num>
  <w:num w:numId="6" w16cid:durableId="225263211">
    <w:abstractNumId w:val="12"/>
  </w:num>
  <w:num w:numId="7" w16cid:durableId="1043942391">
    <w:abstractNumId w:val="21"/>
  </w:num>
  <w:num w:numId="8" w16cid:durableId="974069038">
    <w:abstractNumId w:val="14"/>
  </w:num>
  <w:num w:numId="9" w16cid:durableId="1051804167">
    <w:abstractNumId w:val="12"/>
  </w:num>
  <w:num w:numId="10" w16cid:durableId="802117863">
    <w:abstractNumId w:val="23"/>
  </w:num>
  <w:num w:numId="11" w16cid:durableId="2144040351">
    <w:abstractNumId w:val="22"/>
  </w:num>
  <w:num w:numId="12" w16cid:durableId="988897149">
    <w:abstractNumId w:val="18"/>
  </w:num>
  <w:num w:numId="13" w16cid:durableId="275910084">
    <w:abstractNumId w:val="8"/>
  </w:num>
  <w:num w:numId="14" w16cid:durableId="1745101341">
    <w:abstractNumId w:val="3"/>
  </w:num>
  <w:num w:numId="15" w16cid:durableId="292293856">
    <w:abstractNumId w:val="2"/>
  </w:num>
  <w:num w:numId="16" w16cid:durableId="1603489759">
    <w:abstractNumId w:val="1"/>
  </w:num>
  <w:num w:numId="17" w16cid:durableId="2141461887">
    <w:abstractNumId w:val="0"/>
  </w:num>
  <w:num w:numId="18" w16cid:durableId="1857115205">
    <w:abstractNumId w:val="9"/>
  </w:num>
  <w:num w:numId="19" w16cid:durableId="1018656786">
    <w:abstractNumId w:val="7"/>
  </w:num>
  <w:num w:numId="20" w16cid:durableId="382218410">
    <w:abstractNumId w:val="6"/>
  </w:num>
  <w:num w:numId="21" w16cid:durableId="2012559360">
    <w:abstractNumId w:val="5"/>
  </w:num>
  <w:num w:numId="22" w16cid:durableId="1961447164">
    <w:abstractNumId w:val="4"/>
  </w:num>
  <w:num w:numId="23" w16cid:durableId="1010330163">
    <w:abstractNumId w:val="10"/>
  </w:num>
  <w:num w:numId="24" w16cid:durableId="1658807027">
    <w:abstractNumId w:val="17"/>
  </w:num>
  <w:num w:numId="25" w16cid:durableId="1275215381">
    <w:abstractNumId w:val="16"/>
  </w:num>
  <w:num w:numId="26" w16cid:durableId="996959014">
    <w:abstractNumId w:val="19"/>
  </w:num>
  <w:num w:numId="27" w16cid:durableId="1907111665">
    <w:abstractNumId w:val="13"/>
  </w:num>
  <w:num w:numId="28" w16cid:durableId="1494567099">
    <w:abstractNumId w:val="20"/>
  </w:num>
  <w:num w:numId="29" w16cid:durableId="1909612291">
    <w:abstractNumId w:val="11"/>
  </w:num>
  <w:num w:numId="30" w16cid:durableId="744378309">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0"/>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activeWritingStyle w:appName="MSWord" w:lang="fr-FR" w:vendorID="64" w:dllVersion="0" w:nlCheck="1" w:checkStyle="0"/>
  <w:activeWritingStyle w:appName="MSWord" w:lang="fr-CH"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99F"/>
    <w:rsid w:val="000067A6"/>
    <w:rsid w:val="000117F2"/>
    <w:rsid w:val="0001470D"/>
    <w:rsid w:val="00016165"/>
    <w:rsid w:val="00016AC5"/>
    <w:rsid w:val="00021907"/>
    <w:rsid w:val="000233A5"/>
    <w:rsid w:val="0002445D"/>
    <w:rsid w:val="00024C50"/>
    <w:rsid w:val="00025E92"/>
    <w:rsid w:val="000276A3"/>
    <w:rsid w:val="00031C3D"/>
    <w:rsid w:val="00032060"/>
    <w:rsid w:val="00040539"/>
    <w:rsid w:val="00040598"/>
    <w:rsid w:val="00047F10"/>
    <w:rsid w:val="00052157"/>
    <w:rsid w:val="0005346D"/>
    <w:rsid w:val="00055FE4"/>
    <w:rsid w:val="000641CE"/>
    <w:rsid w:val="00067141"/>
    <w:rsid w:val="00067310"/>
    <w:rsid w:val="00077E35"/>
    <w:rsid w:val="0008669E"/>
    <w:rsid w:val="00090599"/>
    <w:rsid w:val="00096270"/>
    <w:rsid w:val="000A097F"/>
    <w:rsid w:val="000A1501"/>
    <w:rsid w:val="000A2494"/>
    <w:rsid w:val="000A6B7E"/>
    <w:rsid w:val="000C6CDB"/>
    <w:rsid w:val="000D5C25"/>
    <w:rsid w:val="000E4F06"/>
    <w:rsid w:val="000E52C1"/>
    <w:rsid w:val="000E5601"/>
    <w:rsid w:val="000F41F2"/>
    <w:rsid w:val="0010373B"/>
    <w:rsid w:val="00125446"/>
    <w:rsid w:val="00126DCC"/>
    <w:rsid w:val="001358D9"/>
    <w:rsid w:val="00141E26"/>
    <w:rsid w:val="00143EB9"/>
    <w:rsid w:val="00145051"/>
    <w:rsid w:val="0015389C"/>
    <w:rsid w:val="00160540"/>
    <w:rsid w:val="00166C68"/>
    <w:rsid w:val="00174814"/>
    <w:rsid w:val="00181A90"/>
    <w:rsid w:val="00190D5D"/>
    <w:rsid w:val="00192660"/>
    <w:rsid w:val="00192EEB"/>
    <w:rsid w:val="00194484"/>
    <w:rsid w:val="0019559B"/>
    <w:rsid w:val="001A2040"/>
    <w:rsid w:val="001A20FB"/>
    <w:rsid w:val="001A376F"/>
    <w:rsid w:val="001B09BB"/>
    <w:rsid w:val="001C3D8D"/>
    <w:rsid w:val="001C6497"/>
    <w:rsid w:val="001D12EC"/>
    <w:rsid w:val="001D7F8A"/>
    <w:rsid w:val="001E0447"/>
    <w:rsid w:val="001E1495"/>
    <w:rsid w:val="001E34CB"/>
    <w:rsid w:val="001E3FEB"/>
    <w:rsid w:val="001E4541"/>
    <w:rsid w:val="001E4A02"/>
    <w:rsid w:val="001E4E3F"/>
    <w:rsid w:val="001E5979"/>
    <w:rsid w:val="001E653B"/>
    <w:rsid w:val="001E6DF0"/>
    <w:rsid w:val="001F3E68"/>
    <w:rsid w:val="001F4931"/>
    <w:rsid w:val="001F6DE4"/>
    <w:rsid w:val="001F6EA4"/>
    <w:rsid w:val="00200CBA"/>
    <w:rsid w:val="00204B66"/>
    <w:rsid w:val="002059CE"/>
    <w:rsid w:val="00206AD4"/>
    <w:rsid w:val="00224B8B"/>
    <w:rsid w:val="00225A8C"/>
    <w:rsid w:val="00231A7F"/>
    <w:rsid w:val="00242BBD"/>
    <w:rsid w:val="00244D0E"/>
    <w:rsid w:val="0024586F"/>
    <w:rsid w:val="00246BC8"/>
    <w:rsid w:val="0024749C"/>
    <w:rsid w:val="00251F95"/>
    <w:rsid w:val="00252317"/>
    <w:rsid w:val="002659F1"/>
    <w:rsid w:val="00266208"/>
    <w:rsid w:val="00270821"/>
    <w:rsid w:val="00271E41"/>
    <w:rsid w:val="00284C19"/>
    <w:rsid w:val="00286E23"/>
    <w:rsid w:val="002876A1"/>
    <w:rsid w:val="00287CA6"/>
    <w:rsid w:val="00287E79"/>
    <w:rsid w:val="00290049"/>
    <w:rsid w:val="002928F9"/>
    <w:rsid w:val="00294D5B"/>
    <w:rsid w:val="002A2A2C"/>
    <w:rsid w:val="002A5D07"/>
    <w:rsid w:val="002D1BED"/>
    <w:rsid w:val="002D25CA"/>
    <w:rsid w:val="002D3DA4"/>
    <w:rsid w:val="002D64CF"/>
    <w:rsid w:val="002E2F5C"/>
    <w:rsid w:val="002F0C48"/>
    <w:rsid w:val="003016B7"/>
    <w:rsid w:val="00305BCD"/>
    <w:rsid w:val="0030754C"/>
    <w:rsid w:val="00317E54"/>
    <w:rsid w:val="00322DF1"/>
    <w:rsid w:val="00324EBF"/>
    <w:rsid w:val="0032556C"/>
    <w:rsid w:val="00330508"/>
    <w:rsid w:val="0033286A"/>
    <w:rsid w:val="00333130"/>
    <w:rsid w:val="0033364B"/>
    <w:rsid w:val="0034168A"/>
    <w:rsid w:val="00346E32"/>
    <w:rsid w:val="003515AA"/>
    <w:rsid w:val="00355E70"/>
    <w:rsid w:val="00364F13"/>
    <w:rsid w:val="0036776C"/>
    <w:rsid w:val="00372A7A"/>
    <w:rsid w:val="00372D1D"/>
    <w:rsid w:val="00374106"/>
    <w:rsid w:val="003759BF"/>
    <w:rsid w:val="0037679A"/>
    <w:rsid w:val="0038047C"/>
    <w:rsid w:val="00390EEF"/>
    <w:rsid w:val="00394410"/>
    <w:rsid w:val="003976D5"/>
    <w:rsid w:val="003B53B6"/>
    <w:rsid w:val="003C64A9"/>
    <w:rsid w:val="003D346F"/>
    <w:rsid w:val="003D3C77"/>
    <w:rsid w:val="003D6C68"/>
    <w:rsid w:val="003E01D0"/>
    <w:rsid w:val="003E49B9"/>
    <w:rsid w:val="003E5F12"/>
    <w:rsid w:val="003E786C"/>
    <w:rsid w:val="003F2A89"/>
    <w:rsid w:val="003F4433"/>
    <w:rsid w:val="003F4A54"/>
    <w:rsid w:val="0040144C"/>
    <w:rsid w:val="004067AE"/>
    <w:rsid w:val="00410521"/>
    <w:rsid w:val="00413BB0"/>
    <w:rsid w:val="004159D0"/>
    <w:rsid w:val="00417326"/>
    <w:rsid w:val="00422499"/>
    <w:rsid w:val="004342E2"/>
    <w:rsid w:val="00434354"/>
    <w:rsid w:val="00440BC8"/>
    <w:rsid w:val="00454F8D"/>
    <w:rsid w:val="004567EB"/>
    <w:rsid w:val="00460E72"/>
    <w:rsid w:val="00462A9F"/>
    <w:rsid w:val="00467412"/>
    <w:rsid w:val="00476265"/>
    <w:rsid w:val="00481132"/>
    <w:rsid w:val="00483E94"/>
    <w:rsid w:val="00490F56"/>
    <w:rsid w:val="00491F39"/>
    <w:rsid w:val="004A49A5"/>
    <w:rsid w:val="004A66A2"/>
    <w:rsid w:val="004B51CD"/>
    <w:rsid w:val="004C54C0"/>
    <w:rsid w:val="004C56B2"/>
    <w:rsid w:val="004D00B2"/>
    <w:rsid w:val="004E4963"/>
    <w:rsid w:val="004E6809"/>
    <w:rsid w:val="004E7F24"/>
    <w:rsid w:val="004F49A4"/>
    <w:rsid w:val="005111B1"/>
    <w:rsid w:val="0051457E"/>
    <w:rsid w:val="00516D6F"/>
    <w:rsid w:val="0051714B"/>
    <w:rsid w:val="00520F80"/>
    <w:rsid w:val="005239FF"/>
    <w:rsid w:val="00523DB8"/>
    <w:rsid w:val="00533150"/>
    <w:rsid w:val="00541BE4"/>
    <w:rsid w:val="00543B57"/>
    <w:rsid w:val="00543C47"/>
    <w:rsid w:val="00543D5E"/>
    <w:rsid w:val="00550C89"/>
    <w:rsid w:val="00552260"/>
    <w:rsid w:val="00552777"/>
    <w:rsid w:val="00555494"/>
    <w:rsid w:val="00555CBA"/>
    <w:rsid w:val="005629D6"/>
    <w:rsid w:val="00565B29"/>
    <w:rsid w:val="00567F8A"/>
    <w:rsid w:val="00571BC1"/>
    <w:rsid w:val="00571F41"/>
    <w:rsid w:val="00575476"/>
    <w:rsid w:val="005813E3"/>
    <w:rsid w:val="00583082"/>
    <w:rsid w:val="00584373"/>
    <w:rsid w:val="00591DB3"/>
    <w:rsid w:val="005939ED"/>
    <w:rsid w:val="005947BC"/>
    <w:rsid w:val="00595E8A"/>
    <w:rsid w:val="005A0268"/>
    <w:rsid w:val="005A6014"/>
    <w:rsid w:val="005B473C"/>
    <w:rsid w:val="005C549A"/>
    <w:rsid w:val="005D7719"/>
    <w:rsid w:val="005E1B9B"/>
    <w:rsid w:val="005E32D1"/>
    <w:rsid w:val="005E5D1F"/>
    <w:rsid w:val="0061113B"/>
    <w:rsid w:val="00611D43"/>
    <w:rsid w:val="00612D48"/>
    <w:rsid w:val="006139D7"/>
    <w:rsid w:val="00613A5E"/>
    <w:rsid w:val="00614FBD"/>
    <w:rsid w:val="00616B45"/>
    <w:rsid w:val="006241C6"/>
    <w:rsid w:val="00627593"/>
    <w:rsid w:val="00630D9B"/>
    <w:rsid w:val="00631953"/>
    <w:rsid w:val="0063208D"/>
    <w:rsid w:val="00643814"/>
    <w:rsid w:val="006439EC"/>
    <w:rsid w:val="00645090"/>
    <w:rsid w:val="00647059"/>
    <w:rsid w:val="00647162"/>
    <w:rsid w:val="0065029A"/>
    <w:rsid w:val="00650770"/>
    <w:rsid w:val="00661667"/>
    <w:rsid w:val="00661E96"/>
    <w:rsid w:val="00665786"/>
    <w:rsid w:val="00671C93"/>
    <w:rsid w:val="00671F00"/>
    <w:rsid w:val="006729C8"/>
    <w:rsid w:val="00675501"/>
    <w:rsid w:val="0068562A"/>
    <w:rsid w:val="00687895"/>
    <w:rsid w:val="006957F9"/>
    <w:rsid w:val="006A3702"/>
    <w:rsid w:val="006A6B31"/>
    <w:rsid w:val="006A6C95"/>
    <w:rsid w:val="006A7B29"/>
    <w:rsid w:val="006B0EB2"/>
    <w:rsid w:val="006B0FF8"/>
    <w:rsid w:val="006B4590"/>
    <w:rsid w:val="006C340C"/>
    <w:rsid w:val="006D73E1"/>
    <w:rsid w:val="006E492F"/>
    <w:rsid w:val="006F1D0B"/>
    <w:rsid w:val="006F27A8"/>
    <w:rsid w:val="006F3493"/>
    <w:rsid w:val="006F3544"/>
    <w:rsid w:val="006F5A52"/>
    <w:rsid w:val="00702F0F"/>
    <w:rsid w:val="0070347C"/>
    <w:rsid w:val="007102D2"/>
    <w:rsid w:val="00710436"/>
    <w:rsid w:val="00714647"/>
    <w:rsid w:val="00714A66"/>
    <w:rsid w:val="007176C1"/>
    <w:rsid w:val="00720BC0"/>
    <w:rsid w:val="0072116B"/>
    <w:rsid w:val="00725063"/>
    <w:rsid w:val="007277A2"/>
    <w:rsid w:val="00732E72"/>
    <w:rsid w:val="00741D90"/>
    <w:rsid w:val="007607B1"/>
    <w:rsid w:val="00765296"/>
    <w:rsid w:val="00766D28"/>
    <w:rsid w:val="007723C2"/>
    <w:rsid w:val="0077399C"/>
    <w:rsid w:val="007815B9"/>
    <w:rsid w:val="00785F1F"/>
    <w:rsid w:val="00790B9D"/>
    <w:rsid w:val="00796316"/>
    <w:rsid w:val="007A1C58"/>
    <w:rsid w:val="007A20D2"/>
    <w:rsid w:val="007A79CD"/>
    <w:rsid w:val="007B0ECA"/>
    <w:rsid w:val="007D2668"/>
    <w:rsid w:val="007D3119"/>
    <w:rsid w:val="007F1867"/>
    <w:rsid w:val="007F1EC4"/>
    <w:rsid w:val="007F55CB"/>
    <w:rsid w:val="007F578D"/>
    <w:rsid w:val="007F6597"/>
    <w:rsid w:val="007F768E"/>
    <w:rsid w:val="008021D4"/>
    <w:rsid w:val="0080269E"/>
    <w:rsid w:val="008149F9"/>
    <w:rsid w:val="008245B7"/>
    <w:rsid w:val="0082755E"/>
    <w:rsid w:val="00831A18"/>
    <w:rsid w:val="00837345"/>
    <w:rsid w:val="008404BC"/>
    <w:rsid w:val="00844750"/>
    <w:rsid w:val="00851A74"/>
    <w:rsid w:val="00853AB8"/>
    <w:rsid w:val="00854C34"/>
    <w:rsid w:val="0085586A"/>
    <w:rsid w:val="00864328"/>
    <w:rsid w:val="008729F8"/>
    <w:rsid w:val="00895DE5"/>
    <w:rsid w:val="008A0FA8"/>
    <w:rsid w:val="008A1EC0"/>
    <w:rsid w:val="008B44C4"/>
    <w:rsid w:val="008B6DFA"/>
    <w:rsid w:val="008C322B"/>
    <w:rsid w:val="008C4B74"/>
    <w:rsid w:val="008D1156"/>
    <w:rsid w:val="008D59DB"/>
    <w:rsid w:val="008E0319"/>
    <w:rsid w:val="008E4DE2"/>
    <w:rsid w:val="008E7CE2"/>
    <w:rsid w:val="008E7FAE"/>
    <w:rsid w:val="009040DE"/>
    <w:rsid w:val="0091140F"/>
    <w:rsid w:val="00911611"/>
    <w:rsid w:val="00911BF7"/>
    <w:rsid w:val="0091594A"/>
    <w:rsid w:val="009230F1"/>
    <w:rsid w:val="00935490"/>
    <w:rsid w:val="009418DE"/>
    <w:rsid w:val="00947237"/>
    <w:rsid w:val="009516B7"/>
    <w:rsid w:val="0095776B"/>
    <w:rsid w:val="00957CE5"/>
    <w:rsid w:val="009624E2"/>
    <w:rsid w:val="00977EC8"/>
    <w:rsid w:val="00983432"/>
    <w:rsid w:val="009A3048"/>
    <w:rsid w:val="009A6C26"/>
    <w:rsid w:val="009B17AD"/>
    <w:rsid w:val="009B3F8C"/>
    <w:rsid w:val="009B45E0"/>
    <w:rsid w:val="009B540F"/>
    <w:rsid w:val="009D3A8C"/>
    <w:rsid w:val="009E1BA9"/>
    <w:rsid w:val="009E2876"/>
    <w:rsid w:val="009E2F0B"/>
    <w:rsid w:val="009E7956"/>
    <w:rsid w:val="009F072F"/>
    <w:rsid w:val="009F26C1"/>
    <w:rsid w:val="009F3F95"/>
    <w:rsid w:val="00A023FC"/>
    <w:rsid w:val="00A0338D"/>
    <w:rsid w:val="00A05DD1"/>
    <w:rsid w:val="00A077E9"/>
    <w:rsid w:val="00A2492E"/>
    <w:rsid w:val="00A31163"/>
    <w:rsid w:val="00A34593"/>
    <w:rsid w:val="00A364DB"/>
    <w:rsid w:val="00A45E90"/>
    <w:rsid w:val="00A4770F"/>
    <w:rsid w:val="00A50D6B"/>
    <w:rsid w:val="00A51050"/>
    <w:rsid w:val="00A56945"/>
    <w:rsid w:val="00A57027"/>
    <w:rsid w:val="00A5750C"/>
    <w:rsid w:val="00A669DA"/>
    <w:rsid w:val="00A72C35"/>
    <w:rsid w:val="00A752BB"/>
    <w:rsid w:val="00A81F93"/>
    <w:rsid w:val="00A9247E"/>
    <w:rsid w:val="00AA7796"/>
    <w:rsid w:val="00AC67A1"/>
    <w:rsid w:val="00AC7977"/>
    <w:rsid w:val="00AC7E56"/>
    <w:rsid w:val="00AE2617"/>
    <w:rsid w:val="00AE352C"/>
    <w:rsid w:val="00AE79AC"/>
    <w:rsid w:val="00B01AAD"/>
    <w:rsid w:val="00B101DB"/>
    <w:rsid w:val="00B10DD9"/>
    <w:rsid w:val="00B21751"/>
    <w:rsid w:val="00B256F0"/>
    <w:rsid w:val="00B31D7D"/>
    <w:rsid w:val="00B32E2D"/>
    <w:rsid w:val="00B43741"/>
    <w:rsid w:val="00B45642"/>
    <w:rsid w:val="00B5110B"/>
    <w:rsid w:val="00B52F29"/>
    <w:rsid w:val="00B5388D"/>
    <w:rsid w:val="00B5722C"/>
    <w:rsid w:val="00B61990"/>
    <w:rsid w:val="00B6249B"/>
    <w:rsid w:val="00B70CCD"/>
    <w:rsid w:val="00B7180A"/>
    <w:rsid w:val="00B7299C"/>
    <w:rsid w:val="00B75E66"/>
    <w:rsid w:val="00B773BF"/>
    <w:rsid w:val="00B840C1"/>
    <w:rsid w:val="00B93C7D"/>
    <w:rsid w:val="00BB0DAE"/>
    <w:rsid w:val="00BC0F18"/>
    <w:rsid w:val="00BC3F20"/>
    <w:rsid w:val="00BC4613"/>
    <w:rsid w:val="00BD03A2"/>
    <w:rsid w:val="00BD28B2"/>
    <w:rsid w:val="00BD5A8D"/>
    <w:rsid w:val="00BD7343"/>
    <w:rsid w:val="00BF0556"/>
    <w:rsid w:val="00BF2362"/>
    <w:rsid w:val="00BF37EE"/>
    <w:rsid w:val="00BF71ED"/>
    <w:rsid w:val="00C024A1"/>
    <w:rsid w:val="00C02C42"/>
    <w:rsid w:val="00C031A5"/>
    <w:rsid w:val="00C10FB1"/>
    <w:rsid w:val="00C11282"/>
    <w:rsid w:val="00C12CA3"/>
    <w:rsid w:val="00C14108"/>
    <w:rsid w:val="00C2512C"/>
    <w:rsid w:val="00C261F8"/>
    <w:rsid w:val="00C27662"/>
    <w:rsid w:val="00C33100"/>
    <w:rsid w:val="00C451B9"/>
    <w:rsid w:val="00C467A6"/>
    <w:rsid w:val="00C51D9C"/>
    <w:rsid w:val="00C54DA4"/>
    <w:rsid w:val="00C55118"/>
    <w:rsid w:val="00C577D1"/>
    <w:rsid w:val="00C57A2D"/>
    <w:rsid w:val="00C6018C"/>
    <w:rsid w:val="00C63CC8"/>
    <w:rsid w:val="00C66C3B"/>
    <w:rsid w:val="00C67D23"/>
    <w:rsid w:val="00C71827"/>
    <w:rsid w:val="00C81366"/>
    <w:rsid w:val="00C825E5"/>
    <w:rsid w:val="00C872B4"/>
    <w:rsid w:val="00C95EB8"/>
    <w:rsid w:val="00CB02C5"/>
    <w:rsid w:val="00CB39CD"/>
    <w:rsid w:val="00CC7CE6"/>
    <w:rsid w:val="00CD044C"/>
    <w:rsid w:val="00CD1A71"/>
    <w:rsid w:val="00CD1FBB"/>
    <w:rsid w:val="00CE033D"/>
    <w:rsid w:val="00CE08E5"/>
    <w:rsid w:val="00CE6787"/>
    <w:rsid w:val="00D016B5"/>
    <w:rsid w:val="00D034F1"/>
    <w:rsid w:val="00D14F42"/>
    <w:rsid w:val="00D171D4"/>
    <w:rsid w:val="00D26F76"/>
    <w:rsid w:val="00D27D5E"/>
    <w:rsid w:val="00D32B08"/>
    <w:rsid w:val="00D407D1"/>
    <w:rsid w:val="00D43E5F"/>
    <w:rsid w:val="00D51CE6"/>
    <w:rsid w:val="00D639BD"/>
    <w:rsid w:val="00D65777"/>
    <w:rsid w:val="00D66E0D"/>
    <w:rsid w:val="00D71812"/>
    <w:rsid w:val="00D7425A"/>
    <w:rsid w:val="00D74F7E"/>
    <w:rsid w:val="00D7695F"/>
    <w:rsid w:val="00D83B6C"/>
    <w:rsid w:val="00D9039B"/>
    <w:rsid w:val="00D93582"/>
    <w:rsid w:val="00D944F3"/>
    <w:rsid w:val="00DA41A2"/>
    <w:rsid w:val="00DA43A1"/>
    <w:rsid w:val="00DA5E1D"/>
    <w:rsid w:val="00DC4F43"/>
    <w:rsid w:val="00DE6D90"/>
    <w:rsid w:val="00DF002F"/>
    <w:rsid w:val="00DF128E"/>
    <w:rsid w:val="00DF4D0D"/>
    <w:rsid w:val="00E0244D"/>
    <w:rsid w:val="00E026DF"/>
    <w:rsid w:val="00E02F48"/>
    <w:rsid w:val="00E03712"/>
    <w:rsid w:val="00E06B3F"/>
    <w:rsid w:val="00E10A73"/>
    <w:rsid w:val="00E14F27"/>
    <w:rsid w:val="00E171D2"/>
    <w:rsid w:val="00E25534"/>
    <w:rsid w:val="00E26EF3"/>
    <w:rsid w:val="00E319B6"/>
    <w:rsid w:val="00E32145"/>
    <w:rsid w:val="00E32F5A"/>
    <w:rsid w:val="00E37E21"/>
    <w:rsid w:val="00E510F3"/>
    <w:rsid w:val="00E60012"/>
    <w:rsid w:val="00E62CFF"/>
    <w:rsid w:val="00E665EE"/>
    <w:rsid w:val="00E679AE"/>
    <w:rsid w:val="00E705AE"/>
    <w:rsid w:val="00E71570"/>
    <w:rsid w:val="00E73B13"/>
    <w:rsid w:val="00E75C58"/>
    <w:rsid w:val="00E76819"/>
    <w:rsid w:val="00E81E94"/>
    <w:rsid w:val="00E82607"/>
    <w:rsid w:val="00E84A82"/>
    <w:rsid w:val="00E85025"/>
    <w:rsid w:val="00E861FD"/>
    <w:rsid w:val="00E877B0"/>
    <w:rsid w:val="00E9483E"/>
    <w:rsid w:val="00E96710"/>
    <w:rsid w:val="00EA3B1D"/>
    <w:rsid w:val="00EB77B9"/>
    <w:rsid w:val="00EB7D07"/>
    <w:rsid w:val="00ED3A26"/>
    <w:rsid w:val="00EF33E0"/>
    <w:rsid w:val="00EF3E27"/>
    <w:rsid w:val="00EF70BB"/>
    <w:rsid w:val="00EF7D1D"/>
    <w:rsid w:val="00F02519"/>
    <w:rsid w:val="00F02FA9"/>
    <w:rsid w:val="00F06660"/>
    <w:rsid w:val="00F115C8"/>
    <w:rsid w:val="00F116EB"/>
    <w:rsid w:val="00F1794E"/>
    <w:rsid w:val="00F17DC0"/>
    <w:rsid w:val="00F20801"/>
    <w:rsid w:val="00F211AF"/>
    <w:rsid w:val="00F25EC3"/>
    <w:rsid w:val="00F31AB9"/>
    <w:rsid w:val="00F32ADB"/>
    <w:rsid w:val="00F32C98"/>
    <w:rsid w:val="00F37E12"/>
    <w:rsid w:val="00F424BD"/>
    <w:rsid w:val="00F515AD"/>
    <w:rsid w:val="00F57B9A"/>
    <w:rsid w:val="00F57DD7"/>
    <w:rsid w:val="00F636AD"/>
    <w:rsid w:val="00F63D9C"/>
    <w:rsid w:val="00F70677"/>
    <w:rsid w:val="00F7299F"/>
    <w:rsid w:val="00F734D9"/>
    <w:rsid w:val="00F73F83"/>
    <w:rsid w:val="00F7416D"/>
    <w:rsid w:val="00F74902"/>
    <w:rsid w:val="00F85A4E"/>
    <w:rsid w:val="00F9353A"/>
    <w:rsid w:val="00F94EBB"/>
    <w:rsid w:val="00F965C2"/>
    <w:rsid w:val="00FA1D61"/>
    <w:rsid w:val="00FA27D4"/>
    <w:rsid w:val="00FA5A79"/>
    <w:rsid w:val="00FB0BFE"/>
    <w:rsid w:val="00FB1C8F"/>
    <w:rsid w:val="00FB36EF"/>
    <w:rsid w:val="00FB4300"/>
    <w:rsid w:val="00FB4C51"/>
    <w:rsid w:val="00FB734D"/>
    <w:rsid w:val="00FC21B2"/>
    <w:rsid w:val="00FC4149"/>
    <w:rsid w:val="00FD02A2"/>
    <w:rsid w:val="00FD5E64"/>
    <w:rsid w:val="00FD7985"/>
    <w:rsid w:val="00FE6526"/>
    <w:rsid w:val="00FF1DBD"/>
    <w:rsid w:val="00FF1E4B"/>
    <w:rsid w:val="00FF1F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8F49264"/>
  <w15:docId w15:val="{39CB8EC7-1385-4592-9E4C-EAD07E88B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21"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6208"/>
    <w:pPr>
      <w:suppressAutoHyphens/>
      <w:kinsoku w:val="0"/>
      <w:overflowPunct w:val="0"/>
      <w:autoSpaceDE w:val="0"/>
      <w:autoSpaceDN w:val="0"/>
      <w:adjustRightInd w:val="0"/>
      <w:snapToGrid w:val="0"/>
      <w:spacing w:line="240" w:lineRule="atLeast"/>
    </w:pPr>
    <w:rPr>
      <w:rFonts w:eastAsiaTheme="minorHAnsi"/>
      <w:lang w:val="es-ES" w:eastAsia="en-US"/>
    </w:rPr>
  </w:style>
  <w:style w:type="paragraph" w:styleId="Ttulo1">
    <w:name w:val="heading 1"/>
    <w:aliases w:val="Table_G,Cuadro_G"/>
    <w:basedOn w:val="SingleTxtG"/>
    <w:next w:val="SingleTxtG"/>
    <w:link w:val="Ttulo1Car"/>
    <w:uiPriority w:val="9"/>
    <w:qFormat/>
    <w:rsid w:val="00266208"/>
    <w:pPr>
      <w:keepNext/>
      <w:keepLines/>
      <w:numPr>
        <w:numId w:val="12"/>
      </w:numPr>
      <w:spacing w:after="0" w:line="240" w:lineRule="auto"/>
      <w:ind w:right="0"/>
      <w:jc w:val="left"/>
      <w:outlineLvl w:val="0"/>
    </w:pPr>
  </w:style>
  <w:style w:type="paragraph" w:styleId="Ttulo2">
    <w:name w:val="heading 2"/>
    <w:basedOn w:val="Normal"/>
    <w:next w:val="Normal"/>
    <w:link w:val="Ttulo2Car"/>
    <w:qFormat/>
    <w:rsid w:val="00266208"/>
    <w:pPr>
      <w:numPr>
        <w:ilvl w:val="1"/>
        <w:numId w:val="12"/>
      </w:numPr>
      <w:outlineLvl w:val="1"/>
    </w:pPr>
  </w:style>
  <w:style w:type="paragraph" w:styleId="Ttulo3">
    <w:name w:val="heading 3"/>
    <w:basedOn w:val="Normal"/>
    <w:next w:val="Normal"/>
    <w:link w:val="Ttulo3Car"/>
    <w:qFormat/>
    <w:rsid w:val="00266208"/>
    <w:pPr>
      <w:numPr>
        <w:ilvl w:val="2"/>
        <w:numId w:val="12"/>
      </w:numPr>
      <w:outlineLvl w:val="2"/>
    </w:pPr>
  </w:style>
  <w:style w:type="paragraph" w:styleId="Ttulo4">
    <w:name w:val="heading 4"/>
    <w:basedOn w:val="Normal"/>
    <w:next w:val="Normal"/>
    <w:link w:val="Ttulo4Car"/>
    <w:qFormat/>
    <w:rsid w:val="00266208"/>
    <w:pPr>
      <w:numPr>
        <w:ilvl w:val="3"/>
        <w:numId w:val="12"/>
      </w:numPr>
      <w:outlineLvl w:val="3"/>
    </w:pPr>
  </w:style>
  <w:style w:type="paragraph" w:styleId="Ttulo5">
    <w:name w:val="heading 5"/>
    <w:basedOn w:val="Normal"/>
    <w:next w:val="Normal"/>
    <w:link w:val="Ttulo5Car"/>
    <w:qFormat/>
    <w:rsid w:val="00266208"/>
    <w:pPr>
      <w:numPr>
        <w:ilvl w:val="4"/>
        <w:numId w:val="12"/>
      </w:numPr>
      <w:outlineLvl w:val="4"/>
    </w:pPr>
  </w:style>
  <w:style w:type="paragraph" w:styleId="Ttulo6">
    <w:name w:val="heading 6"/>
    <w:basedOn w:val="Normal"/>
    <w:next w:val="Normal"/>
    <w:link w:val="Ttulo6Car"/>
    <w:qFormat/>
    <w:rsid w:val="00266208"/>
    <w:pPr>
      <w:numPr>
        <w:ilvl w:val="5"/>
        <w:numId w:val="12"/>
      </w:numPr>
      <w:outlineLvl w:val="5"/>
    </w:pPr>
  </w:style>
  <w:style w:type="paragraph" w:styleId="Ttulo7">
    <w:name w:val="heading 7"/>
    <w:basedOn w:val="Normal"/>
    <w:next w:val="Normal"/>
    <w:link w:val="Ttulo7Car"/>
    <w:qFormat/>
    <w:rsid w:val="00266208"/>
    <w:pPr>
      <w:numPr>
        <w:ilvl w:val="6"/>
        <w:numId w:val="12"/>
      </w:numPr>
      <w:outlineLvl w:val="6"/>
    </w:pPr>
  </w:style>
  <w:style w:type="paragraph" w:styleId="Ttulo8">
    <w:name w:val="heading 8"/>
    <w:basedOn w:val="Normal"/>
    <w:next w:val="Normal"/>
    <w:link w:val="Ttulo8Car"/>
    <w:qFormat/>
    <w:rsid w:val="00266208"/>
    <w:pPr>
      <w:numPr>
        <w:ilvl w:val="7"/>
        <w:numId w:val="12"/>
      </w:numPr>
      <w:outlineLvl w:val="7"/>
    </w:pPr>
  </w:style>
  <w:style w:type="paragraph" w:styleId="Ttulo9">
    <w:name w:val="heading 9"/>
    <w:basedOn w:val="Normal"/>
    <w:next w:val="Normal"/>
    <w:link w:val="Ttulo9Car"/>
    <w:qFormat/>
    <w:rsid w:val="00266208"/>
    <w:pPr>
      <w:numPr>
        <w:ilvl w:val="8"/>
        <w:numId w:val="12"/>
      </w:num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gleTxtG">
    <w:name w:val="_ Single Txt_G"/>
    <w:basedOn w:val="Normal"/>
    <w:link w:val="SingleTxtGCar"/>
    <w:uiPriority w:val="1"/>
    <w:qFormat/>
    <w:rsid w:val="00266208"/>
    <w:pPr>
      <w:tabs>
        <w:tab w:val="left" w:pos="1701"/>
        <w:tab w:val="left" w:pos="2268"/>
        <w:tab w:val="left" w:pos="2835"/>
      </w:tabs>
      <w:spacing w:after="120"/>
      <w:ind w:left="1134" w:right="1134"/>
      <w:jc w:val="both"/>
    </w:pPr>
  </w:style>
  <w:style w:type="paragraph" w:styleId="Textonotaalfinal">
    <w:name w:val="endnote text"/>
    <w:aliases w:val="2_G"/>
    <w:basedOn w:val="Textonotapie"/>
    <w:link w:val="TextonotaalfinalCar"/>
    <w:uiPriority w:val="3"/>
    <w:qFormat/>
    <w:rsid w:val="00266208"/>
  </w:style>
  <w:style w:type="paragraph" w:styleId="Textonotapie">
    <w:name w:val="footnote text"/>
    <w:aliases w:val="5_G"/>
    <w:basedOn w:val="Normal"/>
    <w:link w:val="TextonotapieCar"/>
    <w:uiPriority w:val="3"/>
    <w:qFormat/>
    <w:rsid w:val="00266208"/>
    <w:pPr>
      <w:tabs>
        <w:tab w:val="right" w:pos="1021"/>
      </w:tabs>
      <w:spacing w:line="220" w:lineRule="exact"/>
      <w:ind w:left="1134" w:right="1134" w:hanging="1134"/>
    </w:pPr>
    <w:rPr>
      <w:sz w:val="18"/>
    </w:rPr>
  </w:style>
  <w:style w:type="paragraph" w:styleId="Piedepgina">
    <w:name w:val="footer"/>
    <w:aliases w:val="3_G"/>
    <w:basedOn w:val="Normal"/>
    <w:next w:val="Normal"/>
    <w:link w:val="PiedepginaCar"/>
    <w:uiPriority w:val="3"/>
    <w:qFormat/>
    <w:rsid w:val="00266208"/>
    <w:pPr>
      <w:spacing w:line="240" w:lineRule="auto"/>
    </w:pPr>
    <w:rPr>
      <w:sz w:val="16"/>
    </w:rPr>
  </w:style>
  <w:style w:type="character" w:styleId="Refdenotaalfinal">
    <w:name w:val="endnote reference"/>
    <w:aliases w:val="1_G"/>
    <w:basedOn w:val="Refdenotaalpie"/>
    <w:uiPriority w:val="3"/>
    <w:qFormat/>
    <w:rsid w:val="00266208"/>
    <w:rPr>
      <w:rFonts w:ascii="Times New Roman" w:hAnsi="Times New Roman"/>
      <w:sz w:val="18"/>
      <w:vertAlign w:val="superscript"/>
      <w:lang w:val="fr-CH"/>
    </w:rPr>
  </w:style>
  <w:style w:type="character" w:styleId="Refdenotaalpie">
    <w:name w:val="footnote reference"/>
    <w:aliases w:val="4_G"/>
    <w:basedOn w:val="Fuentedeprrafopredeter"/>
    <w:uiPriority w:val="3"/>
    <w:qFormat/>
    <w:rsid w:val="00266208"/>
    <w:rPr>
      <w:rFonts w:ascii="Times New Roman" w:hAnsi="Times New Roman"/>
      <w:sz w:val="18"/>
      <w:vertAlign w:val="superscript"/>
      <w:lang w:val="fr-CH"/>
    </w:rPr>
  </w:style>
  <w:style w:type="character" w:styleId="Nmerodepgina">
    <w:name w:val="page number"/>
    <w:aliases w:val="7_G"/>
    <w:basedOn w:val="Fuentedeprrafopredeter"/>
    <w:uiPriority w:val="3"/>
    <w:qFormat/>
    <w:rsid w:val="00266208"/>
    <w:rPr>
      <w:rFonts w:ascii="Times New Roman" w:hAnsi="Times New Roman"/>
      <w:b/>
      <w:sz w:val="18"/>
      <w:lang w:val="fr-CH"/>
    </w:rPr>
  </w:style>
  <w:style w:type="paragraph" w:styleId="Encabezado">
    <w:name w:val="header"/>
    <w:aliases w:val="6_G"/>
    <w:basedOn w:val="Normal"/>
    <w:next w:val="Normal"/>
    <w:link w:val="EncabezadoCar"/>
    <w:uiPriority w:val="3"/>
    <w:qFormat/>
    <w:rsid w:val="00266208"/>
    <w:pPr>
      <w:pBdr>
        <w:bottom w:val="single" w:sz="4" w:space="4" w:color="auto"/>
      </w:pBdr>
      <w:spacing w:line="240" w:lineRule="auto"/>
    </w:pPr>
    <w:rPr>
      <w:b/>
      <w:sz w:val="18"/>
    </w:rPr>
  </w:style>
  <w:style w:type="paragraph" w:customStyle="1" w:styleId="H1G">
    <w:name w:val="_ H_1_G"/>
    <w:basedOn w:val="Normal"/>
    <w:next w:val="Normal"/>
    <w:qFormat/>
    <w:rsid w:val="00266208"/>
    <w:pPr>
      <w:keepNext/>
      <w:keepLines/>
      <w:tabs>
        <w:tab w:val="right" w:pos="851"/>
      </w:tabs>
      <w:spacing w:before="360" w:after="240" w:line="270" w:lineRule="exact"/>
      <w:ind w:left="1134" w:right="1134" w:hanging="1134"/>
      <w:outlineLvl w:val="2"/>
    </w:pPr>
    <w:rPr>
      <w:b/>
      <w:sz w:val="24"/>
    </w:rPr>
  </w:style>
  <w:style w:type="paragraph" w:customStyle="1" w:styleId="HChG">
    <w:name w:val="_ H _Ch_G"/>
    <w:basedOn w:val="Normal"/>
    <w:next w:val="Normal"/>
    <w:qFormat/>
    <w:rsid w:val="00266208"/>
    <w:pPr>
      <w:keepNext/>
      <w:keepLines/>
      <w:tabs>
        <w:tab w:val="right" w:pos="851"/>
      </w:tabs>
      <w:spacing w:before="360" w:after="240" w:line="300" w:lineRule="exact"/>
      <w:ind w:left="1134" w:right="1134" w:hanging="1134"/>
      <w:outlineLvl w:val="1"/>
    </w:pPr>
    <w:rPr>
      <w:b/>
      <w:sz w:val="28"/>
    </w:rPr>
  </w:style>
  <w:style w:type="paragraph" w:customStyle="1" w:styleId="HMG">
    <w:name w:val="_ H __M_G"/>
    <w:basedOn w:val="Normal"/>
    <w:next w:val="Normal"/>
    <w:qFormat/>
    <w:rsid w:val="00266208"/>
    <w:pPr>
      <w:keepNext/>
      <w:keepLines/>
      <w:tabs>
        <w:tab w:val="right" w:pos="851"/>
      </w:tabs>
      <w:spacing w:before="240" w:after="240" w:line="360" w:lineRule="exact"/>
      <w:ind w:left="1134" w:right="1134" w:hanging="1134"/>
      <w:outlineLvl w:val="0"/>
    </w:pPr>
    <w:rPr>
      <w:b/>
      <w:sz w:val="34"/>
    </w:rPr>
  </w:style>
  <w:style w:type="paragraph" w:customStyle="1" w:styleId="H23G">
    <w:name w:val="_ H_2/3_G"/>
    <w:basedOn w:val="Normal"/>
    <w:next w:val="Normal"/>
    <w:qFormat/>
    <w:rsid w:val="0026620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26620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266208"/>
    <w:pPr>
      <w:keepNext/>
      <w:keepLines/>
      <w:tabs>
        <w:tab w:val="right" w:pos="851"/>
      </w:tabs>
      <w:spacing w:before="240" w:after="120" w:line="240" w:lineRule="exact"/>
      <w:ind w:left="1134" w:right="1134" w:hanging="1134"/>
      <w:outlineLvl w:val="5"/>
    </w:pPr>
  </w:style>
  <w:style w:type="paragraph" w:customStyle="1" w:styleId="SMG">
    <w:name w:val="__S_M_G"/>
    <w:basedOn w:val="Normal"/>
    <w:next w:val="Normal"/>
    <w:uiPriority w:val="5"/>
    <w:rsid w:val="00266208"/>
    <w:pPr>
      <w:keepNext/>
      <w:keepLines/>
      <w:spacing w:line="420" w:lineRule="exact"/>
      <w:ind w:left="1134" w:right="1134"/>
      <w:outlineLvl w:val="0"/>
    </w:pPr>
    <w:rPr>
      <w:b/>
      <w:sz w:val="40"/>
    </w:rPr>
  </w:style>
  <w:style w:type="paragraph" w:customStyle="1" w:styleId="SLG">
    <w:name w:val="__S_L_G"/>
    <w:basedOn w:val="Normal"/>
    <w:next w:val="Normal"/>
    <w:uiPriority w:val="5"/>
    <w:rsid w:val="00266208"/>
    <w:pPr>
      <w:keepNext/>
      <w:keepLines/>
      <w:spacing w:line="580" w:lineRule="exact"/>
      <w:ind w:left="1134" w:right="1134"/>
      <w:outlineLvl w:val="0"/>
    </w:pPr>
    <w:rPr>
      <w:b/>
      <w:sz w:val="57"/>
    </w:rPr>
  </w:style>
  <w:style w:type="paragraph" w:customStyle="1" w:styleId="SSG">
    <w:name w:val="__S_S_G"/>
    <w:basedOn w:val="Normal"/>
    <w:next w:val="Normal"/>
    <w:uiPriority w:val="5"/>
    <w:rsid w:val="00266208"/>
    <w:pPr>
      <w:keepNext/>
      <w:keepLines/>
      <w:spacing w:line="300" w:lineRule="exact"/>
      <w:ind w:left="1134" w:right="1134"/>
      <w:outlineLvl w:val="0"/>
    </w:pPr>
    <w:rPr>
      <w:b/>
      <w:sz w:val="28"/>
    </w:rPr>
  </w:style>
  <w:style w:type="paragraph" w:customStyle="1" w:styleId="XLargeG">
    <w:name w:val="__XLarge_G"/>
    <w:basedOn w:val="Normal"/>
    <w:next w:val="Normal"/>
    <w:uiPriority w:val="5"/>
    <w:rsid w:val="00266208"/>
    <w:pPr>
      <w:keepNext/>
      <w:keepLines/>
      <w:spacing w:line="420" w:lineRule="exact"/>
      <w:ind w:left="1134" w:right="1134"/>
      <w:outlineLvl w:val="0"/>
    </w:pPr>
    <w:rPr>
      <w:b/>
      <w:sz w:val="40"/>
    </w:rPr>
  </w:style>
  <w:style w:type="paragraph" w:customStyle="1" w:styleId="Bullet1G">
    <w:name w:val="_Bullet 1_G"/>
    <w:basedOn w:val="Normal"/>
    <w:uiPriority w:val="1"/>
    <w:qFormat/>
    <w:rsid w:val="00266208"/>
    <w:pPr>
      <w:numPr>
        <w:numId w:val="7"/>
      </w:numPr>
      <w:spacing w:after="120"/>
      <w:ind w:right="1134"/>
      <w:jc w:val="both"/>
    </w:pPr>
  </w:style>
  <w:style w:type="paragraph" w:customStyle="1" w:styleId="Bullet2G">
    <w:name w:val="_Bullet 2_G"/>
    <w:basedOn w:val="Normal"/>
    <w:uiPriority w:val="1"/>
    <w:qFormat/>
    <w:rsid w:val="00266208"/>
    <w:pPr>
      <w:numPr>
        <w:numId w:val="8"/>
      </w:numPr>
      <w:spacing w:after="120"/>
      <w:ind w:right="1134"/>
      <w:jc w:val="both"/>
    </w:pPr>
  </w:style>
  <w:style w:type="table" w:styleId="Tablaconcuadrcula">
    <w:name w:val="Table Grid"/>
    <w:basedOn w:val="Tablanormal"/>
    <w:rsid w:val="00266208"/>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Fuentedeprrafopredeter"/>
    <w:link w:val="SingleTxtG"/>
    <w:rsid w:val="00266208"/>
    <w:rPr>
      <w:rFonts w:eastAsiaTheme="minorHAnsi"/>
      <w:lang w:val="es-ES" w:eastAsia="en-US"/>
    </w:rPr>
  </w:style>
  <w:style w:type="character" w:styleId="Hipervnculo">
    <w:name w:val="Hyperlink"/>
    <w:basedOn w:val="Fuentedeprrafopredeter"/>
    <w:uiPriority w:val="4"/>
    <w:rsid w:val="00266208"/>
    <w:rPr>
      <w:color w:val="0000FF"/>
      <w:u w:val="none"/>
    </w:rPr>
  </w:style>
  <w:style w:type="character" w:styleId="Hipervnculovisitado">
    <w:name w:val="FollowedHyperlink"/>
    <w:basedOn w:val="Fuentedeprrafopredeter"/>
    <w:uiPriority w:val="4"/>
    <w:rsid w:val="00266208"/>
    <w:rPr>
      <w:color w:val="0000FF"/>
      <w:u w:val="none"/>
    </w:rPr>
  </w:style>
  <w:style w:type="paragraph" w:customStyle="1" w:styleId="ParNoG">
    <w:name w:val="_ParNo_G"/>
    <w:basedOn w:val="Normal"/>
    <w:uiPriority w:val="1"/>
    <w:qFormat/>
    <w:rsid w:val="00266208"/>
    <w:pPr>
      <w:numPr>
        <w:numId w:val="9"/>
      </w:numPr>
      <w:tabs>
        <w:tab w:val="left" w:pos="1701"/>
        <w:tab w:val="left" w:pos="2268"/>
        <w:tab w:val="left" w:pos="2835"/>
      </w:tabs>
      <w:spacing w:after="120"/>
      <w:ind w:right="1134"/>
      <w:jc w:val="both"/>
    </w:pPr>
  </w:style>
  <w:style w:type="paragraph" w:styleId="Textodeglobo">
    <w:name w:val="Balloon Text"/>
    <w:basedOn w:val="Normal"/>
    <w:link w:val="TextodegloboCar"/>
    <w:semiHidden/>
    <w:rsid w:val="00266208"/>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266208"/>
    <w:rPr>
      <w:rFonts w:ascii="Tahoma" w:eastAsiaTheme="minorHAnsi" w:hAnsi="Tahoma" w:cs="Tahoma"/>
      <w:sz w:val="16"/>
      <w:szCs w:val="16"/>
      <w:lang w:val="es-ES" w:eastAsia="en-US"/>
    </w:rPr>
  </w:style>
  <w:style w:type="character" w:customStyle="1" w:styleId="EncabezadoCar">
    <w:name w:val="Encabezado Car"/>
    <w:aliases w:val="6_G Car"/>
    <w:basedOn w:val="Fuentedeprrafopredeter"/>
    <w:link w:val="Encabezado"/>
    <w:uiPriority w:val="3"/>
    <w:rsid w:val="00266208"/>
    <w:rPr>
      <w:rFonts w:eastAsiaTheme="minorHAnsi"/>
      <w:b/>
      <w:sz w:val="18"/>
      <w:lang w:val="es-ES" w:eastAsia="en-US"/>
    </w:rPr>
  </w:style>
  <w:style w:type="character" w:customStyle="1" w:styleId="TextonotapieCar">
    <w:name w:val="Texto nota pie Car"/>
    <w:aliases w:val="5_G Car"/>
    <w:basedOn w:val="Fuentedeprrafopredeter"/>
    <w:link w:val="Textonotapie"/>
    <w:uiPriority w:val="3"/>
    <w:rsid w:val="00266208"/>
    <w:rPr>
      <w:rFonts w:eastAsiaTheme="minorHAnsi"/>
      <w:sz w:val="18"/>
      <w:lang w:val="es-ES" w:eastAsia="en-US"/>
    </w:rPr>
  </w:style>
  <w:style w:type="character" w:customStyle="1" w:styleId="TextonotaalfinalCar">
    <w:name w:val="Texto nota al final Car"/>
    <w:aliases w:val="2_G Car"/>
    <w:basedOn w:val="Fuentedeprrafopredeter"/>
    <w:link w:val="Textonotaalfinal"/>
    <w:uiPriority w:val="3"/>
    <w:rsid w:val="00266208"/>
    <w:rPr>
      <w:rFonts w:eastAsiaTheme="minorHAnsi"/>
      <w:sz w:val="18"/>
      <w:lang w:val="es-ES" w:eastAsia="en-US"/>
    </w:rPr>
  </w:style>
  <w:style w:type="character" w:customStyle="1" w:styleId="PiedepginaCar">
    <w:name w:val="Pie de página Car"/>
    <w:aliases w:val="3_G Car"/>
    <w:basedOn w:val="Fuentedeprrafopredeter"/>
    <w:link w:val="Piedepgina"/>
    <w:uiPriority w:val="3"/>
    <w:rsid w:val="00266208"/>
    <w:rPr>
      <w:rFonts w:eastAsiaTheme="minorHAnsi"/>
      <w:sz w:val="16"/>
      <w:lang w:val="es-ES" w:eastAsia="en-US"/>
    </w:rPr>
  </w:style>
  <w:style w:type="character" w:customStyle="1" w:styleId="Ttulo1Car">
    <w:name w:val="Título 1 Car"/>
    <w:aliases w:val="Table_G Car,Cuadro_G Car"/>
    <w:basedOn w:val="Fuentedeprrafopredeter"/>
    <w:link w:val="Ttulo1"/>
    <w:uiPriority w:val="9"/>
    <w:rsid w:val="00266208"/>
    <w:rPr>
      <w:rFonts w:eastAsiaTheme="minorHAnsi"/>
      <w:lang w:val="es-ES" w:eastAsia="en-US"/>
    </w:rPr>
  </w:style>
  <w:style w:type="character" w:customStyle="1" w:styleId="Ttulo2Car">
    <w:name w:val="Título 2 Car"/>
    <w:basedOn w:val="Fuentedeprrafopredeter"/>
    <w:link w:val="Ttulo2"/>
    <w:rsid w:val="00266208"/>
    <w:rPr>
      <w:rFonts w:eastAsiaTheme="minorHAnsi"/>
      <w:lang w:val="es-ES" w:eastAsia="en-US"/>
    </w:rPr>
  </w:style>
  <w:style w:type="character" w:customStyle="1" w:styleId="Ttulo3Car">
    <w:name w:val="Título 3 Car"/>
    <w:basedOn w:val="Fuentedeprrafopredeter"/>
    <w:link w:val="Ttulo3"/>
    <w:rsid w:val="00266208"/>
    <w:rPr>
      <w:rFonts w:eastAsiaTheme="minorHAnsi"/>
      <w:lang w:val="es-ES" w:eastAsia="en-US"/>
    </w:rPr>
  </w:style>
  <w:style w:type="character" w:customStyle="1" w:styleId="Ttulo4Car">
    <w:name w:val="Título 4 Car"/>
    <w:basedOn w:val="Fuentedeprrafopredeter"/>
    <w:link w:val="Ttulo4"/>
    <w:rsid w:val="00266208"/>
    <w:rPr>
      <w:rFonts w:eastAsiaTheme="minorHAnsi"/>
      <w:lang w:val="es-ES" w:eastAsia="en-US"/>
    </w:rPr>
  </w:style>
  <w:style w:type="character" w:customStyle="1" w:styleId="Ttulo5Car">
    <w:name w:val="Título 5 Car"/>
    <w:basedOn w:val="Fuentedeprrafopredeter"/>
    <w:link w:val="Ttulo5"/>
    <w:rsid w:val="00266208"/>
    <w:rPr>
      <w:rFonts w:eastAsiaTheme="minorHAnsi"/>
      <w:lang w:val="es-ES" w:eastAsia="en-US"/>
    </w:rPr>
  </w:style>
  <w:style w:type="character" w:customStyle="1" w:styleId="Ttulo6Car">
    <w:name w:val="Título 6 Car"/>
    <w:basedOn w:val="Fuentedeprrafopredeter"/>
    <w:link w:val="Ttulo6"/>
    <w:rsid w:val="00266208"/>
    <w:rPr>
      <w:rFonts w:eastAsiaTheme="minorHAnsi"/>
      <w:lang w:val="es-ES" w:eastAsia="en-US"/>
    </w:rPr>
  </w:style>
  <w:style w:type="character" w:customStyle="1" w:styleId="Ttulo7Car">
    <w:name w:val="Título 7 Car"/>
    <w:basedOn w:val="Fuentedeprrafopredeter"/>
    <w:link w:val="Ttulo7"/>
    <w:rsid w:val="00266208"/>
    <w:rPr>
      <w:rFonts w:eastAsiaTheme="minorHAnsi"/>
      <w:lang w:val="es-ES" w:eastAsia="en-US"/>
    </w:rPr>
  </w:style>
  <w:style w:type="character" w:customStyle="1" w:styleId="Ttulo8Car">
    <w:name w:val="Título 8 Car"/>
    <w:basedOn w:val="Fuentedeprrafopredeter"/>
    <w:link w:val="Ttulo8"/>
    <w:rsid w:val="00266208"/>
    <w:rPr>
      <w:rFonts w:eastAsiaTheme="minorHAnsi"/>
      <w:lang w:val="es-ES" w:eastAsia="en-US"/>
    </w:rPr>
  </w:style>
  <w:style w:type="character" w:customStyle="1" w:styleId="Ttulo9Car">
    <w:name w:val="Título 9 Car"/>
    <w:basedOn w:val="Fuentedeprrafopredeter"/>
    <w:link w:val="Ttulo9"/>
    <w:rsid w:val="00266208"/>
    <w:rPr>
      <w:rFonts w:eastAsiaTheme="minorHAnsi"/>
      <w:lang w:val="es-ES" w:eastAsia="en-US"/>
    </w:rPr>
  </w:style>
  <w:style w:type="paragraph" w:customStyle="1" w:styleId="STitleLG">
    <w:name w:val="S_Title_L_G"/>
    <w:basedOn w:val="SLG"/>
    <w:uiPriority w:val="2"/>
    <w:qFormat/>
    <w:rsid w:val="00266208"/>
    <w:pPr>
      <w:spacing w:after="240"/>
    </w:pPr>
    <w:rPr>
      <w:szCs w:val="57"/>
    </w:rPr>
  </w:style>
  <w:style w:type="paragraph" w:customStyle="1" w:styleId="STitleMG">
    <w:name w:val="S_Title_M_G"/>
    <w:basedOn w:val="SMG"/>
    <w:uiPriority w:val="2"/>
    <w:qFormat/>
    <w:rsid w:val="00266208"/>
    <w:rPr>
      <w:lang w:val="fr-FR"/>
    </w:rPr>
  </w:style>
  <w:style w:type="paragraph" w:customStyle="1" w:styleId="STitleSG">
    <w:name w:val="S_Title_S_G"/>
    <w:basedOn w:val="SSG"/>
    <w:uiPriority w:val="2"/>
    <w:qFormat/>
    <w:rsid w:val="00266208"/>
  </w:style>
  <w:style w:type="paragraph" w:styleId="Lista">
    <w:name w:val="List"/>
    <w:basedOn w:val="Normal"/>
    <w:semiHidden/>
    <w:unhideWhenUsed/>
    <w:rsid w:val="00BF71ED"/>
    <w:pPr>
      <w:ind w:left="283" w:hanging="283"/>
      <w:contextualSpacing/>
    </w:pPr>
  </w:style>
  <w:style w:type="numbering" w:styleId="111111">
    <w:name w:val="Outline List 2"/>
    <w:basedOn w:val="Sinlista"/>
    <w:rsid w:val="00BF71ED"/>
    <w:pPr>
      <w:numPr>
        <w:numId w:val="10"/>
      </w:numPr>
    </w:pPr>
  </w:style>
  <w:style w:type="numbering" w:styleId="1ai">
    <w:name w:val="Outline List 1"/>
    <w:basedOn w:val="Sinlista"/>
    <w:rsid w:val="00BF71ED"/>
    <w:pPr>
      <w:numPr>
        <w:numId w:val="11"/>
      </w:numPr>
    </w:pPr>
  </w:style>
  <w:style w:type="character" w:styleId="AcrnimoHTML">
    <w:name w:val="HTML Acronym"/>
    <w:basedOn w:val="Fuentedeprrafopredeter"/>
    <w:semiHidden/>
    <w:rsid w:val="00BF71ED"/>
  </w:style>
  <w:style w:type="numbering" w:styleId="ArtculoSeccin">
    <w:name w:val="Outline List 3"/>
    <w:basedOn w:val="Sinlista"/>
    <w:rsid w:val="00BF71ED"/>
    <w:pPr>
      <w:numPr>
        <w:numId w:val="12"/>
      </w:numPr>
    </w:pPr>
  </w:style>
  <w:style w:type="paragraph" w:styleId="Cierre">
    <w:name w:val="Closing"/>
    <w:basedOn w:val="Normal"/>
    <w:link w:val="CierreCar"/>
    <w:semiHidden/>
    <w:rsid w:val="00BF71ED"/>
    <w:pPr>
      <w:suppressAutoHyphens w:val="0"/>
      <w:kinsoku/>
      <w:overflowPunct/>
      <w:autoSpaceDE/>
      <w:autoSpaceDN/>
      <w:adjustRightInd/>
      <w:snapToGrid/>
      <w:ind w:left="4252"/>
    </w:pPr>
    <w:rPr>
      <w:rFonts w:eastAsia="Times New Roman"/>
      <w:lang w:eastAsia="es-ES"/>
    </w:rPr>
  </w:style>
  <w:style w:type="character" w:customStyle="1" w:styleId="CierreCar">
    <w:name w:val="Cierre Car"/>
    <w:basedOn w:val="Fuentedeprrafopredeter"/>
    <w:link w:val="Cierre"/>
    <w:semiHidden/>
    <w:rsid w:val="00BF71ED"/>
    <w:rPr>
      <w:lang w:val="es-ES" w:eastAsia="es-ES"/>
    </w:rPr>
  </w:style>
  <w:style w:type="character" w:styleId="CitaHTML">
    <w:name w:val="HTML Cite"/>
    <w:semiHidden/>
    <w:rsid w:val="00BF71ED"/>
    <w:rPr>
      <w:i/>
      <w:iCs/>
    </w:rPr>
  </w:style>
  <w:style w:type="character" w:styleId="CdigoHTML">
    <w:name w:val="HTML Code"/>
    <w:semiHidden/>
    <w:rsid w:val="00BF71ED"/>
    <w:rPr>
      <w:rFonts w:ascii="Courier New" w:hAnsi="Courier New" w:cs="Courier New"/>
      <w:sz w:val="20"/>
      <w:szCs w:val="20"/>
    </w:rPr>
  </w:style>
  <w:style w:type="paragraph" w:styleId="Continuarlista">
    <w:name w:val="List Continue"/>
    <w:basedOn w:val="Normal"/>
    <w:semiHidden/>
    <w:rsid w:val="00BF71ED"/>
    <w:pPr>
      <w:suppressAutoHyphens w:val="0"/>
      <w:kinsoku/>
      <w:overflowPunct/>
      <w:autoSpaceDE/>
      <w:autoSpaceDN/>
      <w:adjustRightInd/>
      <w:snapToGrid/>
      <w:spacing w:after="120"/>
      <w:ind w:left="283"/>
    </w:pPr>
    <w:rPr>
      <w:rFonts w:eastAsia="Times New Roman"/>
      <w:lang w:eastAsia="es-ES"/>
    </w:rPr>
  </w:style>
  <w:style w:type="paragraph" w:styleId="Continuarlista2">
    <w:name w:val="List Continue 2"/>
    <w:basedOn w:val="Normal"/>
    <w:semiHidden/>
    <w:rsid w:val="00BF71ED"/>
    <w:pPr>
      <w:suppressAutoHyphens w:val="0"/>
      <w:kinsoku/>
      <w:overflowPunct/>
      <w:autoSpaceDE/>
      <w:autoSpaceDN/>
      <w:adjustRightInd/>
      <w:snapToGrid/>
      <w:spacing w:after="120"/>
      <w:ind w:left="566"/>
    </w:pPr>
    <w:rPr>
      <w:rFonts w:eastAsia="Times New Roman"/>
      <w:lang w:eastAsia="es-ES"/>
    </w:rPr>
  </w:style>
  <w:style w:type="paragraph" w:styleId="Continuarlista3">
    <w:name w:val="List Continue 3"/>
    <w:basedOn w:val="Normal"/>
    <w:semiHidden/>
    <w:rsid w:val="00BF71ED"/>
    <w:pPr>
      <w:suppressAutoHyphens w:val="0"/>
      <w:kinsoku/>
      <w:overflowPunct/>
      <w:autoSpaceDE/>
      <w:autoSpaceDN/>
      <w:adjustRightInd/>
      <w:snapToGrid/>
      <w:spacing w:after="120"/>
      <w:ind w:left="849"/>
    </w:pPr>
    <w:rPr>
      <w:rFonts w:eastAsia="Times New Roman"/>
      <w:lang w:eastAsia="es-ES"/>
    </w:rPr>
  </w:style>
  <w:style w:type="paragraph" w:styleId="Continuarlista4">
    <w:name w:val="List Continue 4"/>
    <w:basedOn w:val="Normal"/>
    <w:semiHidden/>
    <w:rsid w:val="00BF71ED"/>
    <w:pPr>
      <w:suppressAutoHyphens w:val="0"/>
      <w:kinsoku/>
      <w:overflowPunct/>
      <w:autoSpaceDE/>
      <w:autoSpaceDN/>
      <w:adjustRightInd/>
      <w:snapToGrid/>
      <w:spacing w:after="120"/>
      <w:ind w:left="1132"/>
    </w:pPr>
    <w:rPr>
      <w:rFonts w:eastAsia="Times New Roman"/>
      <w:lang w:eastAsia="es-ES"/>
    </w:rPr>
  </w:style>
  <w:style w:type="paragraph" w:styleId="Continuarlista5">
    <w:name w:val="List Continue 5"/>
    <w:basedOn w:val="Normal"/>
    <w:semiHidden/>
    <w:rsid w:val="00BF71ED"/>
    <w:pPr>
      <w:suppressAutoHyphens w:val="0"/>
      <w:kinsoku/>
      <w:overflowPunct/>
      <w:autoSpaceDE/>
      <w:autoSpaceDN/>
      <w:adjustRightInd/>
      <w:snapToGrid/>
      <w:spacing w:after="120"/>
      <w:ind w:left="1415"/>
    </w:pPr>
    <w:rPr>
      <w:rFonts w:eastAsia="Times New Roman"/>
      <w:lang w:eastAsia="es-ES"/>
    </w:rPr>
  </w:style>
  <w:style w:type="character" w:styleId="DefinicinHTML">
    <w:name w:val="HTML Definition"/>
    <w:semiHidden/>
    <w:rsid w:val="00BF71ED"/>
    <w:rPr>
      <w:i/>
      <w:iCs/>
    </w:rPr>
  </w:style>
  <w:style w:type="paragraph" w:styleId="DireccinHTML">
    <w:name w:val="HTML Address"/>
    <w:basedOn w:val="Normal"/>
    <w:link w:val="DireccinHTMLCar"/>
    <w:semiHidden/>
    <w:rsid w:val="00BF71ED"/>
    <w:pPr>
      <w:suppressAutoHyphens w:val="0"/>
      <w:kinsoku/>
      <w:overflowPunct/>
      <w:autoSpaceDE/>
      <w:autoSpaceDN/>
      <w:adjustRightInd/>
      <w:snapToGrid/>
    </w:pPr>
    <w:rPr>
      <w:rFonts w:eastAsia="Times New Roman"/>
      <w:i/>
      <w:iCs/>
      <w:lang w:eastAsia="es-ES"/>
    </w:rPr>
  </w:style>
  <w:style w:type="character" w:customStyle="1" w:styleId="DireccinHTMLCar">
    <w:name w:val="Dirección HTML Car"/>
    <w:basedOn w:val="Fuentedeprrafopredeter"/>
    <w:link w:val="DireccinHTML"/>
    <w:semiHidden/>
    <w:rsid w:val="00BF71ED"/>
    <w:rPr>
      <w:i/>
      <w:iCs/>
      <w:lang w:val="es-ES" w:eastAsia="es-ES"/>
    </w:rPr>
  </w:style>
  <w:style w:type="paragraph" w:styleId="Direccinsobre">
    <w:name w:val="envelope address"/>
    <w:basedOn w:val="Normal"/>
    <w:semiHidden/>
    <w:rsid w:val="00BF71ED"/>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eastAsia="es-ES"/>
    </w:rPr>
  </w:style>
  <w:style w:type="character" w:styleId="EjemplodeHTML">
    <w:name w:val="HTML Sample"/>
    <w:semiHidden/>
    <w:rsid w:val="00BF71ED"/>
    <w:rPr>
      <w:rFonts w:ascii="Courier New" w:hAnsi="Courier New" w:cs="Courier New"/>
    </w:rPr>
  </w:style>
  <w:style w:type="paragraph" w:styleId="Encabezadodemensaje">
    <w:name w:val="Message Header"/>
    <w:basedOn w:val="Normal"/>
    <w:link w:val="EncabezadodemensajeCar"/>
    <w:semiHidden/>
    <w:rsid w:val="00BF71ED"/>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semiHidden/>
    <w:rsid w:val="00BF71ED"/>
    <w:rPr>
      <w:rFonts w:ascii="Arial" w:hAnsi="Arial" w:cs="Arial"/>
      <w:sz w:val="24"/>
      <w:szCs w:val="24"/>
      <w:shd w:val="pct20" w:color="auto" w:fill="auto"/>
      <w:lang w:val="es-ES" w:eastAsia="es-ES"/>
    </w:rPr>
  </w:style>
  <w:style w:type="paragraph" w:styleId="Encabezadodenota">
    <w:name w:val="Note Heading"/>
    <w:basedOn w:val="Normal"/>
    <w:next w:val="Normal"/>
    <w:link w:val="EncabezadodenotaCar"/>
    <w:semiHidden/>
    <w:rsid w:val="00BF71ED"/>
    <w:pPr>
      <w:suppressAutoHyphens w:val="0"/>
      <w:kinsoku/>
      <w:overflowPunct/>
      <w:autoSpaceDE/>
      <w:autoSpaceDN/>
      <w:adjustRightInd/>
      <w:snapToGrid/>
    </w:pPr>
    <w:rPr>
      <w:rFonts w:eastAsia="Times New Roman"/>
      <w:lang w:eastAsia="es-ES"/>
    </w:rPr>
  </w:style>
  <w:style w:type="character" w:customStyle="1" w:styleId="EncabezadodenotaCar">
    <w:name w:val="Encabezado de nota Car"/>
    <w:basedOn w:val="Fuentedeprrafopredeter"/>
    <w:link w:val="Encabezadodenota"/>
    <w:semiHidden/>
    <w:rsid w:val="00BF71ED"/>
    <w:rPr>
      <w:lang w:val="es-ES" w:eastAsia="es-ES"/>
    </w:rPr>
  </w:style>
  <w:style w:type="character" w:styleId="nfasis">
    <w:name w:val="Emphasis"/>
    <w:rsid w:val="00BF71ED"/>
    <w:rPr>
      <w:i/>
      <w:iCs/>
    </w:rPr>
  </w:style>
  <w:style w:type="paragraph" w:styleId="Fecha">
    <w:name w:val="Date"/>
    <w:basedOn w:val="Normal"/>
    <w:next w:val="Normal"/>
    <w:link w:val="FechaCar"/>
    <w:semiHidden/>
    <w:rsid w:val="00BF71ED"/>
    <w:pPr>
      <w:suppressAutoHyphens w:val="0"/>
      <w:kinsoku/>
      <w:overflowPunct/>
      <w:autoSpaceDE/>
      <w:autoSpaceDN/>
      <w:adjustRightInd/>
      <w:snapToGrid/>
    </w:pPr>
    <w:rPr>
      <w:rFonts w:eastAsia="Times New Roman"/>
      <w:lang w:eastAsia="es-ES"/>
    </w:rPr>
  </w:style>
  <w:style w:type="character" w:customStyle="1" w:styleId="FechaCar">
    <w:name w:val="Fecha Car"/>
    <w:basedOn w:val="Fuentedeprrafopredeter"/>
    <w:link w:val="Fecha"/>
    <w:semiHidden/>
    <w:rsid w:val="00BF71ED"/>
    <w:rPr>
      <w:lang w:val="es-ES" w:eastAsia="es-ES"/>
    </w:rPr>
  </w:style>
  <w:style w:type="paragraph" w:styleId="Firma">
    <w:name w:val="Signature"/>
    <w:basedOn w:val="Normal"/>
    <w:link w:val="FirmaCar"/>
    <w:semiHidden/>
    <w:rsid w:val="00BF71ED"/>
    <w:pPr>
      <w:suppressAutoHyphens w:val="0"/>
      <w:kinsoku/>
      <w:overflowPunct/>
      <w:autoSpaceDE/>
      <w:autoSpaceDN/>
      <w:adjustRightInd/>
      <w:snapToGrid/>
      <w:ind w:left="4252"/>
    </w:pPr>
    <w:rPr>
      <w:rFonts w:eastAsia="Times New Roman"/>
      <w:lang w:eastAsia="es-ES"/>
    </w:rPr>
  </w:style>
  <w:style w:type="character" w:customStyle="1" w:styleId="FirmaCar">
    <w:name w:val="Firma Car"/>
    <w:basedOn w:val="Fuentedeprrafopredeter"/>
    <w:link w:val="Firma"/>
    <w:semiHidden/>
    <w:rsid w:val="00BF71ED"/>
    <w:rPr>
      <w:lang w:val="es-ES" w:eastAsia="es-ES"/>
    </w:rPr>
  </w:style>
  <w:style w:type="paragraph" w:styleId="Firmadecorreoelectrnico">
    <w:name w:val="E-mail Signature"/>
    <w:basedOn w:val="Normal"/>
    <w:link w:val="FirmadecorreoelectrnicoCar"/>
    <w:semiHidden/>
    <w:rsid w:val="00BF71ED"/>
    <w:pPr>
      <w:suppressAutoHyphens w:val="0"/>
      <w:kinsoku/>
      <w:overflowPunct/>
      <w:autoSpaceDE/>
      <w:autoSpaceDN/>
      <w:adjustRightInd/>
      <w:snapToGrid/>
    </w:pPr>
    <w:rPr>
      <w:rFonts w:eastAsia="Times New Roman"/>
      <w:lang w:eastAsia="es-ES"/>
    </w:rPr>
  </w:style>
  <w:style w:type="character" w:customStyle="1" w:styleId="FirmadecorreoelectrnicoCar">
    <w:name w:val="Firma de correo electrónico Car"/>
    <w:basedOn w:val="Fuentedeprrafopredeter"/>
    <w:link w:val="Firmadecorreoelectrnico"/>
    <w:semiHidden/>
    <w:rsid w:val="00BF71ED"/>
    <w:rPr>
      <w:lang w:val="es-ES" w:eastAsia="es-ES"/>
    </w:rPr>
  </w:style>
  <w:style w:type="paragraph" w:styleId="HTMLconformatoprevio">
    <w:name w:val="HTML Preformatted"/>
    <w:basedOn w:val="Normal"/>
    <w:link w:val="HTMLconformatoprevioCar"/>
    <w:semiHidden/>
    <w:rsid w:val="00BF71ED"/>
    <w:pPr>
      <w:suppressAutoHyphens w:val="0"/>
      <w:kinsoku/>
      <w:overflowPunct/>
      <w:autoSpaceDE/>
      <w:autoSpaceDN/>
      <w:adjustRightInd/>
      <w:snapToGrid/>
    </w:pPr>
    <w:rPr>
      <w:rFonts w:ascii="Courier New" w:eastAsia="Times New Roman" w:hAnsi="Courier New" w:cs="Courier New"/>
      <w:lang w:eastAsia="es-ES"/>
    </w:rPr>
  </w:style>
  <w:style w:type="character" w:customStyle="1" w:styleId="HTMLconformatoprevioCar">
    <w:name w:val="HTML con formato previo Car"/>
    <w:basedOn w:val="Fuentedeprrafopredeter"/>
    <w:link w:val="HTMLconformatoprevio"/>
    <w:semiHidden/>
    <w:rsid w:val="00BF71ED"/>
    <w:rPr>
      <w:rFonts w:ascii="Courier New" w:hAnsi="Courier New" w:cs="Courier New"/>
      <w:lang w:val="es-ES" w:eastAsia="es-ES"/>
    </w:rPr>
  </w:style>
  <w:style w:type="paragraph" w:styleId="Lista2">
    <w:name w:val="List 2"/>
    <w:basedOn w:val="Normal"/>
    <w:semiHidden/>
    <w:rsid w:val="00BF71ED"/>
    <w:pPr>
      <w:suppressAutoHyphens w:val="0"/>
      <w:kinsoku/>
      <w:overflowPunct/>
      <w:autoSpaceDE/>
      <w:autoSpaceDN/>
      <w:adjustRightInd/>
      <w:snapToGrid/>
      <w:ind w:left="566" w:hanging="283"/>
    </w:pPr>
    <w:rPr>
      <w:rFonts w:eastAsia="Times New Roman"/>
      <w:lang w:eastAsia="es-ES"/>
    </w:rPr>
  </w:style>
  <w:style w:type="paragraph" w:styleId="Lista3">
    <w:name w:val="List 3"/>
    <w:basedOn w:val="Normal"/>
    <w:semiHidden/>
    <w:rsid w:val="00BF71ED"/>
    <w:pPr>
      <w:suppressAutoHyphens w:val="0"/>
      <w:kinsoku/>
      <w:overflowPunct/>
      <w:autoSpaceDE/>
      <w:autoSpaceDN/>
      <w:adjustRightInd/>
      <w:snapToGrid/>
      <w:ind w:left="849" w:hanging="283"/>
    </w:pPr>
    <w:rPr>
      <w:rFonts w:eastAsia="Times New Roman"/>
      <w:lang w:eastAsia="es-ES"/>
    </w:rPr>
  </w:style>
  <w:style w:type="paragraph" w:styleId="Lista4">
    <w:name w:val="List 4"/>
    <w:basedOn w:val="Normal"/>
    <w:semiHidden/>
    <w:rsid w:val="00BF71ED"/>
    <w:pPr>
      <w:suppressAutoHyphens w:val="0"/>
      <w:kinsoku/>
      <w:overflowPunct/>
      <w:autoSpaceDE/>
      <w:autoSpaceDN/>
      <w:adjustRightInd/>
      <w:snapToGrid/>
      <w:ind w:left="1132" w:hanging="283"/>
    </w:pPr>
    <w:rPr>
      <w:rFonts w:eastAsia="Times New Roman"/>
      <w:lang w:eastAsia="es-ES"/>
    </w:rPr>
  </w:style>
  <w:style w:type="paragraph" w:styleId="Lista5">
    <w:name w:val="List 5"/>
    <w:basedOn w:val="Normal"/>
    <w:semiHidden/>
    <w:rsid w:val="00BF71ED"/>
    <w:pPr>
      <w:suppressAutoHyphens w:val="0"/>
      <w:kinsoku/>
      <w:overflowPunct/>
      <w:autoSpaceDE/>
      <w:autoSpaceDN/>
      <w:adjustRightInd/>
      <w:snapToGrid/>
      <w:ind w:left="1415" w:hanging="283"/>
    </w:pPr>
    <w:rPr>
      <w:rFonts w:eastAsia="Times New Roman"/>
      <w:lang w:eastAsia="es-ES"/>
    </w:rPr>
  </w:style>
  <w:style w:type="paragraph" w:styleId="Listaconnmeros">
    <w:name w:val="List Number"/>
    <w:basedOn w:val="Normal"/>
    <w:semiHidden/>
    <w:rsid w:val="00BF71ED"/>
    <w:pPr>
      <w:numPr>
        <w:numId w:val="13"/>
      </w:numPr>
      <w:suppressAutoHyphens w:val="0"/>
      <w:kinsoku/>
      <w:overflowPunct/>
      <w:autoSpaceDE/>
      <w:autoSpaceDN/>
      <w:adjustRightInd/>
      <w:snapToGrid/>
    </w:pPr>
    <w:rPr>
      <w:rFonts w:eastAsia="Times New Roman"/>
      <w:lang w:eastAsia="es-ES"/>
    </w:rPr>
  </w:style>
  <w:style w:type="paragraph" w:styleId="Listaconnmeros2">
    <w:name w:val="List Number 2"/>
    <w:basedOn w:val="Normal"/>
    <w:semiHidden/>
    <w:rsid w:val="00BF71ED"/>
    <w:pPr>
      <w:numPr>
        <w:numId w:val="14"/>
      </w:numPr>
      <w:suppressAutoHyphens w:val="0"/>
      <w:kinsoku/>
      <w:overflowPunct/>
      <w:autoSpaceDE/>
      <w:autoSpaceDN/>
      <w:adjustRightInd/>
      <w:snapToGrid/>
    </w:pPr>
    <w:rPr>
      <w:rFonts w:eastAsia="Times New Roman"/>
      <w:lang w:eastAsia="es-ES"/>
    </w:rPr>
  </w:style>
  <w:style w:type="paragraph" w:styleId="Listaconnmeros3">
    <w:name w:val="List Number 3"/>
    <w:basedOn w:val="Normal"/>
    <w:semiHidden/>
    <w:rsid w:val="00BF71ED"/>
    <w:pPr>
      <w:numPr>
        <w:numId w:val="15"/>
      </w:numPr>
      <w:suppressAutoHyphens w:val="0"/>
      <w:kinsoku/>
      <w:overflowPunct/>
      <w:autoSpaceDE/>
      <w:autoSpaceDN/>
      <w:adjustRightInd/>
      <w:snapToGrid/>
    </w:pPr>
    <w:rPr>
      <w:rFonts w:eastAsia="Times New Roman"/>
      <w:lang w:eastAsia="es-ES"/>
    </w:rPr>
  </w:style>
  <w:style w:type="paragraph" w:styleId="Listaconnmeros4">
    <w:name w:val="List Number 4"/>
    <w:basedOn w:val="Normal"/>
    <w:semiHidden/>
    <w:rsid w:val="00BF71ED"/>
    <w:pPr>
      <w:numPr>
        <w:numId w:val="16"/>
      </w:numPr>
      <w:suppressAutoHyphens w:val="0"/>
      <w:kinsoku/>
      <w:overflowPunct/>
      <w:autoSpaceDE/>
      <w:autoSpaceDN/>
      <w:adjustRightInd/>
      <w:snapToGrid/>
    </w:pPr>
    <w:rPr>
      <w:rFonts w:eastAsia="Times New Roman"/>
      <w:lang w:eastAsia="es-ES"/>
    </w:rPr>
  </w:style>
  <w:style w:type="paragraph" w:styleId="Listaconnmeros5">
    <w:name w:val="List Number 5"/>
    <w:basedOn w:val="Normal"/>
    <w:semiHidden/>
    <w:rsid w:val="00BF71ED"/>
    <w:pPr>
      <w:numPr>
        <w:numId w:val="17"/>
      </w:numPr>
      <w:suppressAutoHyphens w:val="0"/>
      <w:kinsoku/>
      <w:overflowPunct/>
      <w:autoSpaceDE/>
      <w:autoSpaceDN/>
      <w:adjustRightInd/>
      <w:snapToGrid/>
    </w:pPr>
    <w:rPr>
      <w:rFonts w:eastAsia="Times New Roman"/>
      <w:lang w:eastAsia="es-ES"/>
    </w:rPr>
  </w:style>
  <w:style w:type="paragraph" w:styleId="Listaconvietas">
    <w:name w:val="List Bullet"/>
    <w:basedOn w:val="Normal"/>
    <w:semiHidden/>
    <w:rsid w:val="00BF71ED"/>
    <w:pPr>
      <w:numPr>
        <w:numId w:val="18"/>
      </w:numPr>
      <w:suppressAutoHyphens w:val="0"/>
      <w:kinsoku/>
      <w:overflowPunct/>
      <w:autoSpaceDE/>
      <w:autoSpaceDN/>
      <w:adjustRightInd/>
      <w:snapToGrid/>
    </w:pPr>
    <w:rPr>
      <w:rFonts w:eastAsia="Times New Roman"/>
      <w:lang w:eastAsia="es-ES"/>
    </w:rPr>
  </w:style>
  <w:style w:type="paragraph" w:styleId="Listaconvietas2">
    <w:name w:val="List Bullet 2"/>
    <w:basedOn w:val="Normal"/>
    <w:semiHidden/>
    <w:rsid w:val="00BF71ED"/>
    <w:pPr>
      <w:numPr>
        <w:numId w:val="19"/>
      </w:numPr>
      <w:suppressAutoHyphens w:val="0"/>
      <w:kinsoku/>
      <w:overflowPunct/>
      <w:autoSpaceDE/>
      <w:autoSpaceDN/>
      <w:adjustRightInd/>
      <w:snapToGrid/>
    </w:pPr>
    <w:rPr>
      <w:rFonts w:eastAsia="Times New Roman"/>
      <w:lang w:eastAsia="es-ES"/>
    </w:rPr>
  </w:style>
  <w:style w:type="paragraph" w:styleId="Listaconvietas3">
    <w:name w:val="List Bullet 3"/>
    <w:basedOn w:val="Normal"/>
    <w:semiHidden/>
    <w:rsid w:val="00BF71ED"/>
    <w:pPr>
      <w:numPr>
        <w:numId w:val="20"/>
      </w:numPr>
      <w:suppressAutoHyphens w:val="0"/>
      <w:kinsoku/>
      <w:overflowPunct/>
      <w:autoSpaceDE/>
      <w:autoSpaceDN/>
      <w:adjustRightInd/>
      <w:snapToGrid/>
    </w:pPr>
    <w:rPr>
      <w:rFonts w:eastAsia="Times New Roman"/>
      <w:lang w:eastAsia="es-ES"/>
    </w:rPr>
  </w:style>
  <w:style w:type="paragraph" w:styleId="Listaconvietas4">
    <w:name w:val="List Bullet 4"/>
    <w:basedOn w:val="Normal"/>
    <w:semiHidden/>
    <w:rsid w:val="00BF71ED"/>
    <w:pPr>
      <w:numPr>
        <w:numId w:val="21"/>
      </w:numPr>
      <w:suppressAutoHyphens w:val="0"/>
      <w:kinsoku/>
      <w:overflowPunct/>
      <w:autoSpaceDE/>
      <w:autoSpaceDN/>
      <w:adjustRightInd/>
      <w:snapToGrid/>
    </w:pPr>
    <w:rPr>
      <w:rFonts w:eastAsia="Times New Roman"/>
      <w:lang w:eastAsia="es-ES"/>
    </w:rPr>
  </w:style>
  <w:style w:type="paragraph" w:styleId="Listaconvietas5">
    <w:name w:val="List Bullet 5"/>
    <w:basedOn w:val="Normal"/>
    <w:semiHidden/>
    <w:rsid w:val="00BF71ED"/>
    <w:pPr>
      <w:numPr>
        <w:numId w:val="22"/>
      </w:numPr>
      <w:suppressAutoHyphens w:val="0"/>
      <w:kinsoku/>
      <w:overflowPunct/>
      <w:autoSpaceDE/>
      <w:autoSpaceDN/>
      <w:adjustRightInd/>
      <w:snapToGrid/>
    </w:pPr>
    <w:rPr>
      <w:rFonts w:eastAsia="Times New Roman"/>
      <w:lang w:eastAsia="es-ES"/>
    </w:rPr>
  </w:style>
  <w:style w:type="character" w:styleId="MquinadeescribirHTML">
    <w:name w:val="HTML Typewriter"/>
    <w:semiHidden/>
    <w:rsid w:val="00BF71ED"/>
    <w:rPr>
      <w:rFonts w:ascii="Courier New" w:hAnsi="Courier New" w:cs="Courier New"/>
      <w:sz w:val="20"/>
      <w:szCs w:val="20"/>
    </w:rPr>
  </w:style>
  <w:style w:type="paragraph" w:styleId="NormalWeb">
    <w:name w:val="Normal (Web)"/>
    <w:basedOn w:val="Normal"/>
    <w:semiHidden/>
    <w:rsid w:val="00BF71ED"/>
    <w:pPr>
      <w:suppressAutoHyphens w:val="0"/>
      <w:kinsoku/>
      <w:overflowPunct/>
      <w:autoSpaceDE/>
      <w:autoSpaceDN/>
      <w:adjustRightInd/>
      <w:snapToGrid/>
    </w:pPr>
    <w:rPr>
      <w:rFonts w:eastAsia="Times New Roman"/>
      <w:sz w:val="24"/>
      <w:szCs w:val="24"/>
      <w:lang w:eastAsia="es-ES"/>
    </w:rPr>
  </w:style>
  <w:style w:type="character" w:styleId="Nmerodelnea">
    <w:name w:val="line number"/>
    <w:basedOn w:val="Fuentedeprrafopredeter"/>
    <w:semiHidden/>
    <w:rsid w:val="00BF71ED"/>
  </w:style>
  <w:style w:type="paragraph" w:styleId="Remitedesobre">
    <w:name w:val="envelope return"/>
    <w:basedOn w:val="Normal"/>
    <w:semiHidden/>
    <w:rsid w:val="00BF71ED"/>
    <w:pPr>
      <w:suppressAutoHyphens w:val="0"/>
      <w:kinsoku/>
      <w:overflowPunct/>
      <w:autoSpaceDE/>
      <w:autoSpaceDN/>
      <w:adjustRightInd/>
      <w:snapToGrid/>
    </w:pPr>
    <w:rPr>
      <w:rFonts w:ascii="Arial" w:eastAsia="Times New Roman" w:hAnsi="Arial" w:cs="Arial"/>
      <w:lang w:eastAsia="es-ES"/>
    </w:rPr>
  </w:style>
  <w:style w:type="paragraph" w:styleId="Saludo">
    <w:name w:val="Salutation"/>
    <w:basedOn w:val="Normal"/>
    <w:next w:val="Normal"/>
    <w:link w:val="SaludoCar"/>
    <w:semiHidden/>
    <w:rsid w:val="00BF71ED"/>
    <w:pPr>
      <w:suppressAutoHyphens w:val="0"/>
      <w:kinsoku/>
      <w:overflowPunct/>
      <w:autoSpaceDE/>
      <w:autoSpaceDN/>
      <w:adjustRightInd/>
      <w:snapToGrid/>
    </w:pPr>
    <w:rPr>
      <w:rFonts w:eastAsia="Times New Roman"/>
      <w:lang w:eastAsia="es-ES"/>
    </w:rPr>
  </w:style>
  <w:style w:type="character" w:customStyle="1" w:styleId="SaludoCar">
    <w:name w:val="Saludo Car"/>
    <w:basedOn w:val="Fuentedeprrafopredeter"/>
    <w:link w:val="Saludo"/>
    <w:semiHidden/>
    <w:rsid w:val="00BF71ED"/>
    <w:rPr>
      <w:lang w:val="es-ES" w:eastAsia="es-ES"/>
    </w:rPr>
  </w:style>
  <w:style w:type="paragraph" w:styleId="Sangra2detindependiente">
    <w:name w:val="Body Text Indent 2"/>
    <w:basedOn w:val="Normal"/>
    <w:link w:val="Sangra2detindependienteCar"/>
    <w:semiHidden/>
    <w:rsid w:val="00BF71ED"/>
    <w:pPr>
      <w:suppressAutoHyphens w:val="0"/>
      <w:kinsoku/>
      <w:overflowPunct/>
      <w:autoSpaceDE/>
      <w:autoSpaceDN/>
      <w:adjustRightInd/>
      <w:snapToGrid/>
      <w:spacing w:after="120" w:line="480" w:lineRule="auto"/>
      <w:ind w:left="283"/>
    </w:pPr>
    <w:rPr>
      <w:rFonts w:eastAsia="Times New Roman"/>
      <w:lang w:eastAsia="es-ES"/>
    </w:rPr>
  </w:style>
  <w:style w:type="character" w:customStyle="1" w:styleId="Sangra2detindependienteCar">
    <w:name w:val="Sangría 2 de t. independiente Car"/>
    <w:basedOn w:val="Fuentedeprrafopredeter"/>
    <w:link w:val="Sangra2detindependiente"/>
    <w:semiHidden/>
    <w:rsid w:val="00BF71ED"/>
    <w:rPr>
      <w:lang w:val="es-ES" w:eastAsia="es-ES"/>
    </w:rPr>
  </w:style>
  <w:style w:type="paragraph" w:styleId="Sangra3detindependiente">
    <w:name w:val="Body Text Indent 3"/>
    <w:basedOn w:val="Normal"/>
    <w:link w:val="Sangra3detindependienteCar"/>
    <w:semiHidden/>
    <w:rsid w:val="00BF71ED"/>
    <w:pPr>
      <w:suppressAutoHyphens w:val="0"/>
      <w:kinsoku/>
      <w:overflowPunct/>
      <w:autoSpaceDE/>
      <w:autoSpaceDN/>
      <w:adjustRightInd/>
      <w:snapToGrid/>
      <w:spacing w:after="120"/>
      <w:ind w:left="283"/>
    </w:pPr>
    <w:rPr>
      <w:rFonts w:eastAsia="Times New Roman"/>
      <w:sz w:val="16"/>
      <w:szCs w:val="16"/>
      <w:lang w:eastAsia="es-ES"/>
    </w:rPr>
  </w:style>
  <w:style w:type="character" w:customStyle="1" w:styleId="Sangra3detindependienteCar">
    <w:name w:val="Sangría 3 de t. independiente Car"/>
    <w:basedOn w:val="Fuentedeprrafopredeter"/>
    <w:link w:val="Sangra3detindependiente"/>
    <w:semiHidden/>
    <w:rsid w:val="00BF71ED"/>
    <w:rPr>
      <w:sz w:val="16"/>
      <w:szCs w:val="16"/>
      <w:lang w:val="es-ES" w:eastAsia="es-ES"/>
    </w:rPr>
  </w:style>
  <w:style w:type="paragraph" w:styleId="Sangradetextonormal">
    <w:name w:val="Body Text Indent"/>
    <w:basedOn w:val="Normal"/>
    <w:link w:val="SangradetextonormalCar"/>
    <w:semiHidden/>
    <w:rsid w:val="00BF71ED"/>
    <w:pPr>
      <w:suppressAutoHyphens w:val="0"/>
      <w:kinsoku/>
      <w:overflowPunct/>
      <w:autoSpaceDE/>
      <w:autoSpaceDN/>
      <w:adjustRightInd/>
      <w:snapToGrid/>
      <w:spacing w:after="120"/>
      <w:ind w:left="283"/>
    </w:pPr>
    <w:rPr>
      <w:rFonts w:eastAsia="Times New Roman"/>
      <w:lang w:eastAsia="es-ES"/>
    </w:rPr>
  </w:style>
  <w:style w:type="character" w:customStyle="1" w:styleId="SangradetextonormalCar">
    <w:name w:val="Sangría de texto normal Car"/>
    <w:basedOn w:val="Fuentedeprrafopredeter"/>
    <w:link w:val="Sangradetextonormal"/>
    <w:semiHidden/>
    <w:rsid w:val="00BF71ED"/>
    <w:rPr>
      <w:lang w:val="es-ES" w:eastAsia="es-ES"/>
    </w:rPr>
  </w:style>
  <w:style w:type="paragraph" w:styleId="Sangranormal">
    <w:name w:val="Normal Indent"/>
    <w:basedOn w:val="Normal"/>
    <w:semiHidden/>
    <w:rsid w:val="00BF71ED"/>
    <w:pPr>
      <w:suppressAutoHyphens w:val="0"/>
      <w:kinsoku/>
      <w:overflowPunct/>
      <w:autoSpaceDE/>
      <w:autoSpaceDN/>
      <w:adjustRightInd/>
      <w:snapToGrid/>
      <w:ind w:left="567"/>
    </w:pPr>
    <w:rPr>
      <w:rFonts w:eastAsia="Times New Roman"/>
      <w:lang w:eastAsia="es-ES"/>
    </w:rPr>
  </w:style>
  <w:style w:type="paragraph" w:styleId="Subttulo">
    <w:name w:val="Subtitle"/>
    <w:basedOn w:val="Normal"/>
    <w:link w:val="SubttuloCar"/>
    <w:rsid w:val="00BF71ED"/>
    <w:pPr>
      <w:suppressAutoHyphens w:val="0"/>
      <w:kinsoku/>
      <w:overflowPunct/>
      <w:autoSpaceDE/>
      <w:autoSpaceDN/>
      <w:adjustRightInd/>
      <w:snapToGrid/>
      <w:spacing w:after="60"/>
      <w:jc w:val="center"/>
      <w:outlineLvl w:val="1"/>
    </w:pPr>
    <w:rPr>
      <w:rFonts w:ascii="Arial" w:eastAsia="Times New Roman" w:hAnsi="Arial" w:cs="Arial"/>
      <w:sz w:val="24"/>
      <w:szCs w:val="24"/>
      <w:lang w:eastAsia="es-ES"/>
    </w:rPr>
  </w:style>
  <w:style w:type="character" w:customStyle="1" w:styleId="SubttuloCar">
    <w:name w:val="Subtítulo Car"/>
    <w:basedOn w:val="Fuentedeprrafopredeter"/>
    <w:link w:val="Subttulo"/>
    <w:rsid w:val="00BF71ED"/>
    <w:rPr>
      <w:rFonts w:ascii="Arial" w:hAnsi="Arial" w:cs="Arial"/>
      <w:sz w:val="24"/>
      <w:szCs w:val="24"/>
      <w:lang w:val="es-ES" w:eastAsia="es-ES"/>
    </w:rPr>
  </w:style>
  <w:style w:type="table" w:styleId="Tablabsica1">
    <w:name w:val="Table Simple 1"/>
    <w:basedOn w:val="Tablanormal"/>
    <w:rsid w:val="00BF71ED"/>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F71ED"/>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F71ED"/>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F71ED"/>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F71ED"/>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F71ED"/>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F71ED"/>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F71ED"/>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F71ED"/>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F71ED"/>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F71ED"/>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F71ED"/>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F71ED"/>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F71ED"/>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F71ED"/>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F71ED"/>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F71ED"/>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F71ED"/>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F71ED"/>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F71ED"/>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F71ED"/>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F71ED"/>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F71ED"/>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F71ED"/>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F71ED"/>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F71ED"/>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F71ED"/>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F71ED"/>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F71ED"/>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F71ED"/>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F71ED"/>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F71ED"/>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F71ED"/>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F71ED"/>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F71ED"/>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F71ED"/>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F71ED"/>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F71ED"/>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F71ED"/>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F71ED"/>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F71ED"/>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F71ED"/>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F71ED"/>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F71ED"/>
    <w:rPr>
      <w:rFonts w:ascii="Courier New" w:hAnsi="Courier New" w:cs="Courier New"/>
      <w:sz w:val="20"/>
      <w:szCs w:val="20"/>
    </w:rPr>
  </w:style>
  <w:style w:type="paragraph" w:styleId="Textodebloque">
    <w:name w:val="Block Text"/>
    <w:basedOn w:val="Normal"/>
    <w:semiHidden/>
    <w:rsid w:val="00BF71ED"/>
    <w:pPr>
      <w:suppressAutoHyphens w:val="0"/>
      <w:kinsoku/>
      <w:overflowPunct/>
      <w:autoSpaceDE/>
      <w:autoSpaceDN/>
      <w:adjustRightInd/>
      <w:snapToGrid/>
      <w:spacing w:after="120"/>
      <w:ind w:left="1440" w:right="1440"/>
    </w:pPr>
    <w:rPr>
      <w:rFonts w:eastAsia="Times New Roman"/>
      <w:lang w:eastAsia="es-ES"/>
    </w:rPr>
  </w:style>
  <w:style w:type="character" w:styleId="Textoennegrita">
    <w:name w:val="Strong"/>
    <w:rsid w:val="00BF71ED"/>
    <w:rPr>
      <w:b/>
      <w:bCs/>
    </w:rPr>
  </w:style>
  <w:style w:type="paragraph" w:styleId="Textoindependiente">
    <w:name w:val="Body Text"/>
    <w:basedOn w:val="Normal"/>
    <w:link w:val="TextoindependienteCar"/>
    <w:semiHidden/>
    <w:rsid w:val="00BF71ED"/>
    <w:pPr>
      <w:suppressAutoHyphens w:val="0"/>
      <w:kinsoku/>
      <w:overflowPunct/>
      <w:autoSpaceDE/>
      <w:autoSpaceDN/>
      <w:adjustRightInd/>
      <w:snapToGrid/>
      <w:spacing w:after="120"/>
    </w:pPr>
    <w:rPr>
      <w:rFonts w:eastAsia="Times New Roman"/>
      <w:lang w:eastAsia="es-ES"/>
    </w:rPr>
  </w:style>
  <w:style w:type="character" w:customStyle="1" w:styleId="TextoindependienteCar">
    <w:name w:val="Texto independiente Car"/>
    <w:basedOn w:val="Fuentedeprrafopredeter"/>
    <w:link w:val="Textoindependiente"/>
    <w:semiHidden/>
    <w:rsid w:val="00BF71ED"/>
    <w:rPr>
      <w:lang w:val="es-ES" w:eastAsia="es-ES"/>
    </w:rPr>
  </w:style>
  <w:style w:type="paragraph" w:styleId="Textoindependiente2">
    <w:name w:val="Body Text 2"/>
    <w:basedOn w:val="Normal"/>
    <w:link w:val="Textoindependiente2Car"/>
    <w:semiHidden/>
    <w:rsid w:val="00BF71ED"/>
    <w:pPr>
      <w:suppressAutoHyphens w:val="0"/>
      <w:kinsoku/>
      <w:overflowPunct/>
      <w:autoSpaceDE/>
      <w:autoSpaceDN/>
      <w:adjustRightInd/>
      <w:snapToGrid/>
      <w:spacing w:after="120" w:line="480" w:lineRule="auto"/>
    </w:pPr>
    <w:rPr>
      <w:rFonts w:eastAsia="Times New Roman"/>
      <w:lang w:eastAsia="es-ES"/>
    </w:rPr>
  </w:style>
  <w:style w:type="character" w:customStyle="1" w:styleId="Textoindependiente2Car">
    <w:name w:val="Texto independiente 2 Car"/>
    <w:basedOn w:val="Fuentedeprrafopredeter"/>
    <w:link w:val="Textoindependiente2"/>
    <w:semiHidden/>
    <w:rsid w:val="00BF71ED"/>
    <w:rPr>
      <w:lang w:val="es-ES" w:eastAsia="es-ES"/>
    </w:rPr>
  </w:style>
  <w:style w:type="paragraph" w:styleId="Textoindependiente3">
    <w:name w:val="Body Text 3"/>
    <w:basedOn w:val="Normal"/>
    <w:link w:val="Textoindependiente3Car"/>
    <w:semiHidden/>
    <w:rsid w:val="00BF71ED"/>
    <w:pPr>
      <w:suppressAutoHyphens w:val="0"/>
      <w:kinsoku/>
      <w:overflowPunct/>
      <w:autoSpaceDE/>
      <w:autoSpaceDN/>
      <w:adjustRightInd/>
      <w:snapToGrid/>
      <w:spacing w:after="120"/>
    </w:pPr>
    <w:rPr>
      <w:rFonts w:eastAsia="Times New Roman"/>
      <w:sz w:val="16"/>
      <w:szCs w:val="16"/>
      <w:lang w:eastAsia="es-ES"/>
    </w:rPr>
  </w:style>
  <w:style w:type="character" w:customStyle="1" w:styleId="Textoindependiente3Car">
    <w:name w:val="Texto independiente 3 Car"/>
    <w:basedOn w:val="Fuentedeprrafopredeter"/>
    <w:link w:val="Textoindependiente3"/>
    <w:semiHidden/>
    <w:rsid w:val="00BF71ED"/>
    <w:rPr>
      <w:sz w:val="16"/>
      <w:szCs w:val="16"/>
      <w:lang w:val="es-ES" w:eastAsia="es-ES"/>
    </w:rPr>
  </w:style>
  <w:style w:type="paragraph" w:styleId="Textoindependienteprimerasangra">
    <w:name w:val="Body Text First Indent"/>
    <w:basedOn w:val="Textoindependiente"/>
    <w:link w:val="TextoindependienteprimerasangraCar"/>
    <w:semiHidden/>
    <w:rsid w:val="00BF71ED"/>
    <w:pPr>
      <w:ind w:firstLine="210"/>
    </w:pPr>
  </w:style>
  <w:style w:type="character" w:customStyle="1" w:styleId="TextoindependienteprimerasangraCar">
    <w:name w:val="Texto independiente primera sangría Car"/>
    <w:basedOn w:val="TextoindependienteCar"/>
    <w:link w:val="Textoindependienteprimerasangra"/>
    <w:semiHidden/>
    <w:rsid w:val="00BF71ED"/>
    <w:rPr>
      <w:lang w:val="es-ES" w:eastAsia="es-ES"/>
    </w:rPr>
  </w:style>
  <w:style w:type="paragraph" w:styleId="Textoindependienteprimerasangra2">
    <w:name w:val="Body Text First Indent 2"/>
    <w:basedOn w:val="Sangradetextonormal"/>
    <w:link w:val="Textoindependienteprimerasangra2Car"/>
    <w:semiHidden/>
    <w:rsid w:val="00BF71ED"/>
    <w:pPr>
      <w:ind w:firstLine="210"/>
    </w:pPr>
  </w:style>
  <w:style w:type="character" w:customStyle="1" w:styleId="Textoindependienteprimerasangra2Car">
    <w:name w:val="Texto independiente primera sangría 2 Car"/>
    <w:basedOn w:val="SangradetextonormalCar"/>
    <w:link w:val="Textoindependienteprimerasangra2"/>
    <w:semiHidden/>
    <w:rsid w:val="00BF71ED"/>
    <w:rPr>
      <w:lang w:val="es-ES" w:eastAsia="es-ES"/>
    </w:rPr>
  </w:style>
  <w:style w:type="paragraph" w:styleId="Textosinformato">
    <w:name w:val="Plain Text"/>
    <w:basedOn w:val="Normal"/>
    <w:link w:val="TextosinformatoCar"/>
    <w:semiHidden/>
    <w:rsid w:val="00BF71ED"/>
    <w:pPr>
      <w:suppressAutoHyphens w:val="0"/>
      <w:kinsoku/>
      <w:overflowPunct/>
      <w:autoSpaceDE/>
      <w:autoSpaceDN/>
      <w:adjustRightInd/>
      <w:snapToGrid/>
    </w:pPr>
    <w:rPr>
      <w:rFonts w:ascii="Courier New" w:eastAsia="Times New Roman" w:hAnsi="Courier New" w:cs="Courier New"/>
      <w:lang w:eastAsia="es-ES"/>
    </w:rPr>
  </w:style>
  <w:style w:type="character" w:customStyle="1" w:styleId="TextosinformatoCar">
    <w:name w:val="Texto sin formato Car"/>
    <w:basedOn w:val="Fuentedeprrafopredeter"/>
    <w:link w:val="Textosinformato"/>
    <w:semiHidden/>
    <w:rsid w:val="00BF71ED"/>
    <w:rPr>
      <w:rFonts w:ascii="Courier New" w:hAnsi="Courier New" w:cs="Courier New"/>
      <w:lang w:val="es-ES" w:eastAsia="es-ES"/>
    </w:rPr>
  </w:style>
  <w:style w:type="paragraph" w:styleId="Ttulo">
    <w:name w:val="Title"/>
    <w:basedOn w:val="Normal"/>
    <w:link w:val="TtuloCar"/>
    <w:rsid w:val="00BF71ED"/>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eastAsia="es-ES"/>
    </w:rPr>
  </w:style>
  <w:style w:type="character" w:customStyle="1" w:styleId="TtuloCar">
    <w:name w:val="Título Car"/>
    <w:basedOn w:val="Fuentedeprrafopredeter"/>
    <w:link w:val="Ttulo"/>
    <w:rsid w:val="00BF71ED"/>
    <w:rPr>
      <w:rFonts w:ascii="Arial" w:hAnsi="Arial" w:cs="Arial"/>
      <w:b/>
      <w:bCs/>
      <w:kern w:val="28"/>
      <w:sz w:val="32"/>
      <w:szCs w:val="32"/>
      <w:lang w:val="es-ES" w:eastAsia="es-ES"/>
    </w:rPr>
  </w:style>
  <w:style w:type="character" w:styleId="VariableHTML">
    <w:name w:val="HTML Variable"/>
    <w:semiHidden/>
    <w:rsid w:val="00BF71ED"/>
    <w:rPr>
      <w:i/>
      <w:iCs/>
    </w:rPr>
  </w:style>
  <w:style w:type="character" w:styleId="nfasisintenso">
    <w:name w:val="Intense Emphasis"/>
    <w:uiPriority w:val="21"/>
    <w:rsid w:val="00BF71ED"/>
    <w:rPr>
      <w:b/>
      <w:bCs/>
      <w:i/>
      <w:iCs/>
      <w:color w:val="4F81BD"/>
    </w:rPr>
  </w:style>
  <w:style w:type="paragraph" w:styleId="Citadestacada">
    <w:name w:val="Intense Quote"/>
    <w:basedOn w:val="Normal"/>
    <w:next w:val="Normal"/>
    <w:link w:val="CitadestacadaCar"/>
    <w:uiPriority w:val="30"/>
    <w:rsid w:val="00BF71ED"/>
    <w:pPr>
      <w:pBdr>
        <w:bottom w:val="single" w:sz="4" w:space="4" w:color="4F81BD"/>
      </w:pBdr>
      <w:suppressAutoHyphens w:val="0"/>
      <w:kinsoku/>
      <w:overflowPunct/>
      <w:autoSpaceDE/>
      <w:autoSpaceDN/>
      <w:adjustRightInd/>
      <w:snapToGrid/>
      <w:spacing w:before="200" w:after="280"/>
      <w:ind w:left="936" w:right="936"/>
    </w:pPr>
    <w:rPr>
      <w:rFonts w:eastAsia="Times New Roman"/>
      <w:b/>
      <w:bCs/>
      <w:i/>
      <w:iCs/>
      <w:color w:val="4F81BD"/>
      <w:lang w:eastAsia="es-ES"/>
    </w:rPr>
  </w:style>
  <w:style w:type="character" w:customStyle="1" w:styleId="CitadestacadaCar">
    <w:name w:val="Cita destacada Car"/>
    <w:basedOn w:val="Fuentedeprrafopredeter"/>
    <w:link w:val="Citadestacada"/>
    <w:uiPriority w:val="30"/>
    <w:rsid w:val="00BF71ED"/>
    <w:rPr>
      <w:b/>
      <w:bCs/>
      <w:i/>
      <w:iCs/>
      <w:color w:val="4F81BD"/>
      <w:lang w:val="es-ES" w:eastAsia="es-ES"/>
    </w:rPr>
  </w:style>
  <w:style w:type="character" w:styleId="Mencinsinresolver">
    <w:name w:val="Unresolved Mention"/>
    <w:basedOn w:val="Fuentedeprrafopredeter"/>
    <w:uiPriority w:val="99"/>
    <w:semiHidden/>
    <w:unhideWhenUsed/>
    <w:rsid w:val="00BF71ED"/>
    <w:rPr>
      <w:color w:val="605E5C"/>
      <w:shd w:val="clear" w:color="auto" w:fill="E1DFDD"/>
    </w:rPr>
  </w:style>
  <w:style w:type="paragraph" w:styleId="Revisin">
    <w:name w:val="Revision"/>
    <w:hidden/>
    <w:uiPriority w:val="99"/>
    <w:semiHidden/>
    <w:rsid w:val="00BF71ED"/>
    <w:rPr>
      <w:rFonts w:eastAsia="SimSun"/>
      <w:lang w:eastAsia="zh-CN"/>
    </w:rPr>
  </w:style>
  <w:style w:type="character" w:styleId="Refdecomentario">
    <w:name w:val="annotation reference"/>
    <w:basedOn w:val="Fuentedeprrafopredeter"/>
    <w:uiPriority w:val="99"/>
    <w:semiHidden/>
    <w:unhideWhenUsed/>
    <w:rsid w:val="00BF71ED"/>
    <w:rPr>
      <w:sz w:val="16"/>
      <w:szCs w:val="16"/>
    </w:rPr>
  </w:style>
  <w:style w:type="paragraph" w:styleId="Textocomentario">
    <w:name w:val="annotation text"/>
    <w:basedOn w:val="Normal"/>
    <w:link w:val="TextocomentarioCar"/>
    <w:uiPriority w:val="99"/>
    <w:unhideWhenUsed/>
    <w:rsid w:val="00BF71ED"/>
    <w:pPr>
      <w:spacing w:line="240" w:lineRule="auto"/>
    </w:pPr>
    <w:rPr>
      <w:lang w:val="en-GB"/>
    </w:rPr>
  </w:style>
  <w:style w:type="character" w:customStyle="1" w:styleId="TextocomentarioCar">
    <w:name w:val="Texto comentario Car"/>
    <w:basedOn w:val="Fuentedeprrafopredeter"/>
    <w:link w:val="Textocomentario"/>
    <w:uiPriority w:val="99"/>
    <w:rsid w:val="00BF71ED"/>
    <w:rPr>
      <w:rFonts w:eastAsiaTheme="minorHAnsi"/>
      <w:lang w:eastAsia="en-US"/>
    </w:rPr>
  </w:style>
  <w:style w:type="paragraph" w:styleId="Asuntodelcomentario">
    <w:name w:val="annotation subject"/>
    <w:basedOn w:val="Textocomentario"/>
    <w:next w:val="Textocomentario"/>
    <w:link w:val="AsuntodelcomentarioCar"/>
    <w:uiPriority w:val="99"/>
    <w:semiHidden/>
    <w:unhideWhenUsed/>
    <w:rsid w:val="00BF71ED"/>
    <w:rPr>
      <w:b/>
      <w:bCs/>
    </w:rPr>
  </w:style>
  <w:style w:type="character" w:customStyle="1" w:styleId="AsuntodelcomentarioCar">
    <w:name w:val="Asunto del comentario Car"/>
    <w:basedOn w:val="TextocomentarioCar"/>
    <w:link w:val="Asuntodelcomentario"/>
    <w:uiPriority w:val="99"/>
    <w:semiHidden/>
    <w:rsid w:val="00BF71ED"/>
    <w:rPr>
      <w:rFonts w:eastAsiaTheme="minorHAnsi"/>
      <w:b/>
      <w:bCs/>
      <w:lang w:eastAsia="en-US"/>
    </w:rPr>
  </w:style>
  <w:style w:type="character" w:customStyle="1" w:styleId="SingleTxtGChar">
    <w:name w:val="_ Single Txt_G Char"/>
    <w:uiPriority w:val="1"/>
    <w:rsid w:val="00BF71ED"/>
    <w:rPr>
      <w:rFonts w:eastAsia="Times New Roman"/>
      <w:lang w:val="es-ES" w:eastAsia="es-ES"/>
    </w:rPr>
  </w:style>
  <w:style w:type="paragraph" w:styleId="TDC1">
    <w:name w:val="toc 1"/>
    <w:basedOn w:val="Normal"/>
    <w:next w:val="Normal"/>
    <w:uiPriority w:val="5"/>
    <w:unhideWhenUsed/>
    <w:rsid w:val="00BF71ED"/>
    <w:pPr>
      <w:tabs>
        <w:tab w:val="right" w:pos="851"/>
        <w:tab w:val="left" w:leader="dot" w:pos="9072"/>
        <w:tab w:val="right" w:pos="9639"/>
      </w:tabs>
      <w:suppressAutoHyphens w:val="0"/>
      <w:kinsoku/>
      <w:overflowPunct/>
      <w:autoSpaceDE/>
      <w:autoSpaceDN/>
      <w:adjustRightInd/>
      <w:snapToGrid/>
      <w:spacing w:after="120"/>
      <w:ind w:left="1134" w:right="851" w:hanging="1134"/>
    </w:pPr>
  </w:style>
  <w:style w:type="paragraph" w:styleId="TDC2">
    <w:name w:val="toc 2"/>
    <w:basedOn w:val="TDC1"/>
    <w:next w:val="Normal"/>
    <w:uiPriority w:val="5"/>
    <w:unhideWhenUsed/>
    <w:rsid w:val="00BF71ED"/>
    <w:pPr>
      <w:tabs>
        <w:tab w:val="clear" w:pos="851"/>
      </w:tabs>
      <w:ind w:left="1559" w:hanging="425"/>
    </w:pPr>
  </w:style>
  <w:style w:type="paragraph" w:styleId="TDC3">
    <w:name w:val="toc 3"/>
    <w:basedOn w:val="TDC2"/>
    <w:next w:val="Normal"/>
    <w:uiPriority w:val="5"/>
    <w:unhideWhenUsed/>
    <w:rsid w:val="00BF71ED"/>
    <w:pPr>
      <w:tabs>
        <w:tab w:val="left" w:pos="1985"/>
      </w:tabs>
      <w:ind w:left="1984"/>
    </w:pPr>
  </w:style>
  <w:style w:type="paragraph" w:styleId="TDC4">
    <w:name w:val="toc 4"/>
    <w:basedOn w:val="TDC1"/>
    <w:next w:val="Normal"/>
    <w:uiPriority w:val="5"/>
    <w:unhideWhenUsed/>
    <w:rsid w:val="00BF71ED"/>
    <w:pPr>
      <w:tabs>
        <w:tab w:val="clear" w:pos="9072"/>
        <w:tab w:val="left" w:leader="dot" w:pos="7938"/>
        <w:tab w:val="right" w:pos="8930"/>
      </w:tabs>
      <w:ind w:right="1701"/>
    </w:pPr>
  </w:style>
  <w:style w:type="paragraph" w:styleId="TDC5">
    <w:name w:val="toc 5"/>
    <w:basedOn w:val="TDC4"/>
    <w:next w:val="Normal"/>
    <w:uiPriority w:val="5"/>
    <w:unhideWhenUsed/>
    <w:rsid w:val="00BF71ED"/>
    <w:pPr>
      <w:tabs>
        <w:tab w:val="clear" w:pos="851"/>
      </w:tabs>
      <w:ind w:left="1559" w:hanging="425"/>
    </w:pPr>
  </w:style>
  <w:style w:type="paragraph" w:styleId="TDC6">
    <w:name w:val="toc 6"/>
    <w:basedOn w:val="TDC5"/>
    <w:next w:val="Normal"/>
    <w:uiPriority w:val="5"/>
    <w:unhideWhenUsed/>
    <w:rsid w:val="00BF71ED"/>
    <w:pPr>
      <w:tabs>
        <w:tab w:val="left" w:pos="1985"/>
      </w:tabs>
      <w:ind w:left="1984"/>
    </w:pPr>
  </w:style>
  <w:style w:type="paragraph" w:customStyle="1" w:styleId="1ParNoG">
    <w:name w:val="1 _ParNo_G"/>
    <w:basedOn w:val="Normal"/>
    <w:uiPriority w:val="1"/>
    <w:qFormat/>
    <w:rsid w:val="00BF71ED"/>
    <w:pPr>
      <w:numPr>
        <w:ilvl w:val="1"/>
        <w:numId w:val="30"/>
      </w:numPr>
      <w:suppressAutoHyphens w:val="0"/>
      <w:kinsoku/>
      <w:overflowPunct/>
      <w:autoSpaceDE/>
      <w:autoSpaceDN/>
      <w:adjustRightInd/>
      <w:snapToGrid/>
      <w:spacing w:after="120"/>
      <w:jc w:val="both"/>
    </w:pPr>
  </w:style>
  <w:style w:type="paragraph" w:customStyle="1" w:styleId="1ParNoG0">
    <w:name w:val="1_ParNo_G"/>
    <w:basedOn w:val="Normal"/>
    <w:uiPriority w:val="1"/>
    <w:qFormat/>
    <w:rsid w:val="00BF71ED"/>
    <w:pPr>
      <w:numPr>
        <w:ilvl w:val="2"/>
        <w:numId w:val="30"/>
      </w:numPr>
      <w:tabs>
        <w:tab w:val="clear" w:pos="1701"/>
      </w:tabs>
      <w:suppressAutoHyphens w:val="0"/>
      <w:kinsoku/>
      <w:overflowPunct/>
      <w:autoSpaceDE/>
      <w:autoSpaceDN/>
      <w:adjustRightInd/>
      <w:snapToGrid/>
      <w:spacing w:after="120"/>
      <w:jc w:val="both"/>
    </w:pPr>
  </w:style>
  <w:style w:type="paragraph" w:customStyle="1" w:styleId="Table1G">
    <w:name w:val="Table_1_G"/>
    <w:basedOn w:val="Normal"/>
    <w:next w:val="Normal"/>
    <w:uiPriority w:val="2"/>
    <w:qFormat/>
    <w:rsid w:val="00BF71ED"/>
    <w:pPr>
      <w:keepNext/>
      <w:keepLines/>
      <w:spacing w:line="240" w:lineRule="auto"/>
      <w:ind w:left="1134"/>
    </w:pPr>
  </w:style>
  <w:style w:type="paragraph" w:customStyle="1" w:styleId="Table1line2G">
    <w:name w:val="Table_1_line2_G"/>
    <w:basedOn w:val="Table1G"/>
    <w:next w:val="Normal"/>
    <w:uiPriority w:val="2"/>
    <w:qFormat/>
    <w:rsid w:val="00BF71ED"/>
    <w:pPr>
      <w:spacing w:after="120"/>
    </w:pPr>
    <w:rPr>
      <w:b/>
    </w:rPr>
  </w:style>
  <w:style w:type="paragraph" w:customStyle="1" w:styleId="Table1Line3G">
    <w:name w:val="Table_1_Line3_G"/>
    <w:basedOn w:val="Table1line2G"/>
    <w:next w:val="Normal"/>
    <w:uiPriority w:val="2"/>
    <w:qFormat/>
    <w:rsid w:val="00BF71ED"/>
    <w:rPr>
      <w:b w:val="0"/>
      <w:sz w:val="16"/>
    </w:rPr>
  </w:style>
  <w:style w:type="paragraph" w:customStyle="1" w:styleId="TableH23G">
    <w:name w:val="Table_H2/3_G"/>
    <w:basedOn w:val="H23G"/>
    <w:uiPriority w:val="2"/>
    <w:qFormat/>
    <w:rsid w:val="00BF71ED"/>
    <w:pPr>
      <w:spacing w:before="0"/>
      <w:ind w:right="0" w:firstLine="0"/>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hyperlink" Target="http://undocs.org/sp/CED/C/26/1" TargetMode="External"/><Relationship Id="rId39" Type="http://schemas.openxmlformats.org/officeDocument/2006/relationships/hyperlink" Target="http://undocs.org/sp/CED/C/MEX/OAI/2" TargetMode="External"/><Relationship Id="rId21" Type="http://schemas.openxmlformats.org/officeDocument/2006/relationships/footer" Target="footer6.xml"/><Relationship Id="rId34" Type="http://schemas.openxmlformats.org/officeDocument/2006/relationships/hyperlink" Target="http://undocs.org/sp/CED/C/LTU/AI/1" TargetMode="External"/><Relationship Id="rId42" Type="http://schemas.openxmlformats.org/officeDocument/2006/relationships/hyperlink" Target="http://undocs.org/sp/CED/C/BFA/OAI/1" TargetMode="External"/><Relationship Id="rId47" Type="http://schemas.openxmlformats.org/officeDocument/2006/relationships/hyperlink" Target="http://undocs.org/sp/CED/C/MWI/Q/1" TargetMode="External"/><Relationship Id="rId50" Type="http://schemas.openxmlformats.org/officeDocument/2006/relationships/hyperlink" Target="http://undocs.org/sp/CED/C/LUX/1" TargetMode="External"/><Relationship Id="rId55" Type="http://schemas.openxmlformats.org/officeDocument/2006/relationships/hyperlink" Target="http://undocs.org/sp/CED/C/25/2"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5.xml"/><Relationship Id="rId29" Type="http://schemas.openxmlformats.org/officeDocument/2006/relationships/hyperlink" Target="http://undocs.org/sp/CED/C/MRT/CO/1" TargetMode="External"/><Relationship Id="rId41" Type="http://schemas.openxmlformats.org/officeDocument/2006/relationships/hyperlink" Target="http://undocs.org/sp/CED/C/HND/AI/1" TargetMode="External"/><Relationship Id="rId54" Type="http://schemas.openxmlformats.org/officeDocument/2006/relationships/hyperlink" Target="file:///\\conf-share1\LS\SPA\COMMON\FINAL\ohchr-ced-ua@un.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undocs.org/sp/CED/C/25/1" TargetMode="External"/><Relationship Id="rId32" Type="http://schemas.openxmlformats.org/officeDocument/2006/relationships/hyperlink" Target="http://undocs.org/sp/CED/C/KHM/CO/1" TargetMode="External"/><Relationship Id="rId37" Type="http://schemas.openxmlformats.org/officeDocument/2006/relationships/hyperlink" Target="http://undocs.org/sp/CED/C/NLD/AI/1/Add.1" TargetMode="External"/><Relationship Id="rId40" Type="http://schemas.openxmlformats.org/officeDocument/2006/relationships/hyperlink" Target="http://undocs.org/sp/CED/C/BFA/AI/1" TargetMode="External"/><Relationship Id="rId45" Type="http://schemas.openxmlformats.org/officeDocument/2006/relationships/hyperlink" Target="http://undocs.org/sp/CED/C/LKA/Q/1" TargetMode="External"/><Relationship Id="rId53" Type="http://schemas.openxmlformats.org/officeDocument/2006/relationships/hyperlink" Target="http://undocs.org/sp/CED/C/TGO/1" TargetMode="External"/><Relationship Id="rId58"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yperlink" Target="http://undocs.org/sp/CED/C/NGA/1" TargetMode="External"/><Relationship Id="rId36" Type="http://schemas.openxmlformats.org/officeDocument/2006/relationships/hyperlink" Target="http://undocs.org/sp/CED/C/NLD/AI/1" TargetMode="External"/><Relationship Id="rId49" Type="http://schemas.openxmlformats.org/officeDocument/2006/relationships/hyperlink" Target="http://undocs.org/sp/CED/C/HRV/1" TargetMode="External"/><Relationship Id="rId57" Type="http://schemas.openxmlformats.org/officeDocument/2006/relationships/hyperlink" Target="https://treaties.un.org/Pages/ViewDetails.aspx?src=TREATY&amp;mtdsg_no=IV-16&amp;chapter=4&amp;clang=_en" TargetMode="External"/><Relationship Id="rId61"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yperlink" Target="http://undocs.org/sp/CED/C/KHM/1" TargetMode="External"/><Relationship Id="rId44" Type="http://schemas.openxmlformats.org/officeDocument/2006/relationships/hyperlink" Target="http://undocs.org/sp/CED/C/WSM/Q/1" TargetMode="External"/><Relationship Id="rId52" Type="http://schemas.openxmlformats.org/officeDocument/2006/relationships/hyperlink" Target="http://undocs.org/sp/CED/C/LKA/1"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yperlink" Target="http://undocs.org/sp/CED/C/MRT/1" TargetMode="External"/><Relationship Id="rId30" Type="http://schemas.openxmlformats.org/officeDocument/2006/relationships/hyperlink" Target="http://undocs.org/sp/CED/C/NGA/CO/1" TargetMode="External"/><Relationship Id="rId35" Type="http://schemas.openxmlformats.org/officeDocument/2006/relationships/hyperlink" Target="http://undocs.org/sp/CED/C/MEX/AI/2" TargetMode="External"/><Relationship Id="rId43" Type="http://schemas.openxmlformats.org/officeDocument/2006/relationships/hyperlink" Target="http://undocs.org/sp/CED/C/HND/OAI/1" TargetMode="External"/><Relationship Id="rId48" Type="http://schemas.openxmlformats.org/officeDocument/2006/relationships/hyperlink" Target="http://undocs.org/sp/CED/C/BLZ/QAR/1" TargetMode="External"/><Relationship Id="rId56" Type="http://schemas.openxmlformats.org/officeDocument/2006/relationships/hyperlink" Target="http://undocs.org/sp/CED/C/26/2" TargetMode="External"/><Relationship Id="rId8" Type="http://schemas.openxmlformats.org/officeDocument/2006/relationships/image" Target="media/image1.wmf"/><Relationship Id="rId51" Type="http://schemas.openxmlformats.org/officeDocument/2006/relationships/hyperlink" Target="http://undocs.org/sp/CED/C/MWI/1"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undocs.org/sp/A/RES/68/268" TargetMode="External"/><Relationship Id="rId33" Type="http://schemas.openxmlformats.org/officeDocument/2006/relationships/hyperlink" Target="http://undocs.org/sp/CED/C/COL/AI/2" TargetMode="External"/><Relationship Id="rId38" Type="http://schemas.openxmlformats.org/officeDocument/2006/relationships/hyperlink" Target="http://undocs.org/sp/CED/C/NLD/OAI/1" TargetMode="External"/><Relationship Id="rId46" Type="http://schemas.openxmlformats.org/officeDocument/2006/relationships/hyperlink" Target="http://undocs.org/sp/CED/C/CAF/QAR/1" TargetMode="External"/><Relationship Id="rId59" Type="http://schemas.openxmlformats.org/officeDocument/2006/relationships/footer" Target="footer8.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ebtv.un.org/en/asset/k16/k16z33p1uc" TargetMode="External"/><Relationship Id="rId13" Type="http://schemas.openxmlformats.org/officeDocument/2006/relationships/hyperlink" Target="http://undocs.org/sp/CED/C/IRQ/VR/1%20(Recommendations)" TargetMode="External"/><Relationship Id="rId3" Type="http://schemas.openxmlformats.org/officeDocument/2006/relationships/hyperlink" Target="http://undocs.org/sp/CED/C/MEX/VR/1%20(Findings)" TargetMode="External"/><Relationship Id="rId7" Type="http://schemas.openxmlformats.org/officeDocument/2006/relationships/hyperlink" Target="http://undocs.org/sp/A/77/228" TargetMode="External"/><Relationship Id="rId12" Type="http://schemas.openxmlformats.org/officeDocument/2006/relationships/hyperlink" Target="https://www.ohchr.org/en/treaty-bodies/ced/newsletters" TargetMode="External"/><Relationship Id="rId2" Type="http://schemas.openxmlformats.org/officeDocument/2006/relationships/hyperlink" Target="https://www.ohchr.org/sites/default/files/documents/issues/disappearances/statements/20230829-statement-IntDayDisappearances-ced-wgeid-SP.pdf" TargetMode="External"/><Relationship Id="rId16" Type="http://schemas.openxmlformats.org/officeDocument/2006/relationships/hyperlink" Target="https://www.ohchr.org/en/treaty-bodies/ced/activities" TargetMode="External"/><Relationship Id="rId1" Type="http://schemas.openxmlformats.org/officeDocument/2006/relationships/hyperlink" Target="https://treaties.un.org/Pages/ViewDetails.aspx?src=TREATY&amp;mtdsg_no=IV-16&amp;chapter=4&amp;clang=_en" TargetMode="External"/><Relationship Id="rId6" Type="http://schemas.openxmlformats.org/officeDocument/2006/relationships/hyperlink" Target="http://undocs.org/sp/CED/C/IRQ/VR/1%20(Recommendations)" TargetMode="External"/><Relationship Id="rId11" Type="http://schemas.openxmlformats.org/officeDocument/2006/relationships/hyperlink" Target="https://www.ohchr.org/sites/default/files/documents/issues/disappearances/statements/20230829-statement-IntDayDisappearances-ced-wgeid-SP.pdf" TargetMode="External"/><Relationship Id="rId5" Type="http://schemas.openxmlformats.org/officeDocument/2006/relationships/hyperlink" Target="http://undocs.org/sp/CED/C/IRQ/VR/1%20(Findings)" TargetMode="External"/><Relationship Id="rId15" Type="http://schemas.openxmlformats.org/officeDocument/2006/relationships/hyperlink" Target="https://webtv.un.org/en/asset/k1f/k1fas16u7p" TargetMode="External"/><Relationship Id="rId10" Type="http://schemas.openxmlformats.org/officeDocument/2006/relationships/hyperlink" Target="http://undocs.org/sp/CED/C/1/Rev.2" TargetMode="External"/><Relationship Id="rId4" Type="http://schemas.openxmlformats.org/officeDocument/2006/relationships/hyperlink" Target="http://undocs.org/sp/CED/C/MEX/VR/1%20(Recommendations)" TargetMode="External"/><Relationship Id="rId9" Type="http://schemas.openxmlformats.org/officeDocument/2006/relationships/hyperlink" Target="https://www.ohchr.org/es/treaty-bodies/ced/members-committee-enforced-disappearances" TargetMode="External"/><Relationship Id="rId14" Type="http://schemas.openxmlformats.org/officeDocument/2006/relationships/hyperlink" Target="http://undocs.org/sp/CEDAW/C/83/D/153/20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Informe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E8A6B-693F-4263-A1F1-ED6084B6A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Informe_AG.dotm</Template>
  <TotalTime>1</TotalTime>
  <Pages>38</Pages>
  <Words>12377</Words>
  <Characters>70554</Characters>
  <Application>Microsoft Office Word</Application>
  <DocSecurity>0</DocSecurity>
  <Lines>587</Lines>
  <Paragraphs>165</Paragraphs>
  <ScaleCrop>false</ScaleCrop>
  <HeadingPairs>
    <vt:vector size="6" baseType="variant">
      <vt:variant>
        <vt:lpstr>Título</vt:lpstr>
      </vt:variant>
      <vt:variant>
        <vt:i4>1</vt:i4>
      </vt:variant>
      <vt:variant>
        <vt:lpstr>Titre</vt:lpstr>
      </vt:variant>
      <vt:variant>
        <vt:i4>1</vt:i4>
      </vt:variant>
      <vt:variant>
        <vt:lpstr>Title</vt:lpstr>
      </vt:variant>
      <vt:variant>
        <vt:i4>1</vt:i4>
      </vt:variant>
    </vt:vector>
  </HeadingPairs>
  <TitlesOfParts>
    <vt:vector size="3" baseType="lpstr">
      <vt:lpstr>A/79/56</vt:lpstr>
      <vt:lpstr>A/XX/XX</vt:lpstr>
      <vt:lpstr>A/…</vt:lpstr>
    </vt:vector>
  </TitlesOfParts>
  <Manager>Corinne</Manager>
  <Company>CSD</Company>
  <LinksUpToDate>false</LinksUpToDate>
  <CharactersWithSpaces>82766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A/79/56</dc:title>
  <dc:subject/>
  <dc:creator>Angel ANGEL-MORENO-TORRES</dc:creator>
  <cp:keywords/>
  <cp:lastModifiedBy>Angel Moreno Torres</cp:lastModifiedBy>
  <cp:revision>3</cp:revision>
  <cp:lastPrinted>2024-07-30T08:39:00Z</cp:lastPrinted>
  <dcterms:created xsi:type="dcterms:W3CDTF">2024-07-30T08:39:00Z</dcterms:created>
  <dcterms:modified xsi:type="dcterms:W3CDTF">2024-07-30T08:40:00Z</dcterms:modified>
</cp:coreProperties>
</file>