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375" w:rsidRPr="00CC25ED" w:rsidRDefault="00746375" w:rsidP="00746375">
      <w:pPr>
        <w:pStyle w:val="4"/>
        <w:spacing w:line="60" w:lineRule="exact"/>
        <w:rPr>
          <w:sz w:val="6"/>
        </w:rPr>
        <w:sectPr w:rsidR="00746375" w:rsidRPr="00CC25ED" w:rsidSect="007463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CC25ED">
        <w:rPr>
          <w:rStyle w:val="CommentReference"/>
          <w:rFonts w:ascii="Times New Roman" w:eastAsia="SimSun" w:hAnsi="Times New Roman"/>
        </w:rPr>
        <w:commentReference w:id="0"/>
      </w:r>
      <w:bookmarkStart w:id="1" w:name="TmpSave"/>
      <w:bookmarkEnd w:id="1"/>
    </w:p>
    <w:p w:rsidR="00B31E9D" w:rsidRPr="00CC25ED" w:rsidRDefault="00B31E9D" w:rsidP="00746375">
      <w:pPr>
        <w:pStyle w:val="4"/>
        <w:spacing w:line="60" w:lineRule="exact"/>
        <w:rPr>
          <w:sz w:val="6"/>
        </w:rPr>
      </w:pPr>
    </w:p>
    <w:p w:rsidR="00EB0B88" w:rsidRPr="00CC25ED" w:rsidRDefault="00EB0B88" w:rsidP="00FB6C63">
      <w:pPr>
        <w:pStyle w:val="SingleTxt"/>
        <w:spacing w:after="360"/>
        <w:ind w:left="0"/>
        <w:rPr>
          <w:rFonts w:ascii="SimHei" w:eastAsia="SimHei" w:hAnsi="SimHei" w:hint="eastAsia"/>
          <w:sz w:val="24"/>
          <w:szCs w:val="24"/>
        </w:rPr>
      </w:pPr>
      <w:r w:rsidRPr="00CC25ED">
        <w:rPr>
          <w:rFonts w:ascii="SimHei" w:eastAsia="SimHei" w:hAnsi="SimHei" w:hint="eastAsia"/>
          <w:sz w:val="24"/>
          <w:szCs w:val="24"/>
        </w:rPr>
        <w:t>消除对妇女歧视委员会</w:t>
      </w:r>
    </w:p>
    <w:p w:rsidR="00EB0B88" w:rsidRPr="00CC25ED" w:rsidRDefault="00EB0B88" w:rsidP="00FB6C6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spacing w:val="-4"/>
        </w:rPr>
      </w:pPr>
      <w:r w:rsidRPr="00CC25ED">
        <w:rPr>
          <w:rFonts w:hint="eastAsia"/>
        </w:rPr>
        <w:tab/>
      </w:r>
      <w:r w:rsidRPr="00CC25ED">
        <w:rPr>
          <w:rFonts w:hint="eastAsia"/>
        </w:rPr>
        <w:tab/>
      </w:r>
      <w:r w:rsidRPr="00CC25ED">
        <w:rPr>
          <w:rFonts w:hint="eastAsia"/>
          <w:spacing w:val="-4"/>
        </w:rPr>
        <w:t>与厄立特里亚第四和第五次定期报告有关的议题和问题清单</w:t>
      </w:r>
      <w:r w:rsidRPr="00CC25ED">
        <w:rPr>
          <w:rFonts w:ascii="Times New Roman"/>
          <w:spacing w:val="-4"/>
          <w:vertAlign w:val="superscript"/>
        </w:rPr>
        <w:t>*</w:t>
      </w:r>
    </w:p>
    <w:p w:rsidR="00EB0B88" w:rsidRPr="00CC25ED" w:rsidRDefault="00EB0B88" w:rsidP="005B69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sidRPr="00CC25ED">
        <w:rPr>
          <w:rFonts w:hint="eastAsia"/>
        </w:rPr>
        <w:tab/>
      </w:r>
      <w:r w:rsidRPr="00CC25ED">
        <w:rPr>
          <w:rFonts w:hint="eastAsia"/>
        </w:rPr>
        <w:tab/>
        <w:t>总体情况</w:t>
      </w:r>
    </w:p>
    <w:p w:rsidR="00EB0B88" w:rsidRPr="00CC25ED" w:rsidRDefault="00EB0B88" w:rsidP="005B6909">
      <w:pPr>
        <w:pStyle w:val="SingleTxt"/>
        <w:spacing w:line="330" w:lineRule="exact"/>
        <w:rPr>
          <w:rFonts w:hint="eastAsia"/>
        </w:rPr>
      </w:pPr>
      <w:r w:rsidRPr="00CC25ED">
        <w:rPr>
          <w:rFonts w:hint="eastAsia"/>
        </w:rPr>
        <w:t>1.</w:t>
      </w:r>
      <w:r w:rsidRPr="00CC25ED">
        <w:rPr>
          <w:rFonts w:hint="eastAsia"/>
        </w:rPr>
        <w:tab/>
      </w:r>
      <w:r w:rsidRPr="00CC25ED">
        <w:rPr>
          <w:rFonts w:hint="eastAsia"/>
        </w:rPr>
        <w:t>请提供详细资料，说明编写第四和第五次定期报告</w:t>
      </w:r>
      <w:r w:rsidR="0032636D" w:rsidRPr="00CC25ED">
        <w:rPr>
          <w:rFonts w:hint="eastAsia"/>
        </w:rPr>
        <w:t>(</w:t>
      </w:r>
      <w:hyperlink r:id="rId14" w:history="1">
        <w:r w:rsidRPr="00CC25ED">
          <w:rPr>
            <w:rStyle w:val="Hyperlink"/>
            <w:rFonts w:hint="eastAsia"/>
            <w:u w:val="none"/>
          </w:rPr>
          <w:t>CEDAW/C/ERI/4</w:t>
        </w:r>
      </w:hyperlink>
      <w:r w:rsidRPr="00CC25ED">
        <w:rPr>
          <w:rFonts w:hint="eastAsia"/>
        </w:rPr>
        <w:t>和</w:t>
      </w:r>
      <w:r w:rsidR="00CC25ED" w:rsidRPr="00CC25ED">
        <w:fldChar w:fldCharType="begin"/>
      </w:r>
      <w:r w:rsidR="00CC25ED" w:rsidRPr="00CC25ED">
        <w:instrText xml:space="preserve"> HYPERLINK "http://undocs.org/ch/CEDAW/C/ERI/5" </w:instrText>
      </w:r>
      <w:r w:rsidR="00CC25ED" w:rsidRPr="00CC25ED">
        <w:fldChar w:fldCharType="separate"/>
      </w:r>
      <w:r w:rsidRPr="00CC25ED">
        <w:rPr>
          <w:rStyle w:val="Hyperlink"/>
          <w:rFonts w:hint="eastAsia"/>
          <w:u w:val="none"/>
        </w:rPr>
        <w:t>CEDAW/C/ERI/5</w:t>
      </w:r>
      <w:r w:rsidR="00CC25ED" w:rsidRPr="00CC25ED">
        <w:fldChar w:fldCharType="end"/>
      </w:r>
      <w:r w:rsidR="0032636D" w:rsidRPr="00CC25ED">
        <w:rPr>
          <w:rFonts w:hint="eastAsia"/>
        </w:rPr>
        <w:t>)</w:t>
      </w:r>
      <w:r w:rsidRPr="00CC25ED">
        <w:rPr>
          <w:rFonts w:hint="eastAsia"/>
        </w:rPr>
        <w:t>的过程，包括独立妇女权利组织和议员等利益攸关方的参与情况。请提供资料，说明为了确保缔约国的妇女认识到自己根据《公约》享有的权利所采取的具体措施。</w:t>
      </w:r>
    </w:p>
    <w:p w:rsidR="00EB0B88" w:rsidRPr="00CC25ED" w:rsidRDefault="00EB0B88" w:rsidP="005B69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4" w:right="1259" w:hanging="1264"/>
        <w:rPr>
          <w:rFonts w:hint="eastAsia"/>
        </w:rPr>
      </w:pPr>
      <w:r w:rsidRPr="00CC25ED">
        <w:rPr>
          <w:rFonts w:hint="eastAsia"/>
        </w:rPr>
        <w:tab/>
      </w:r>
      <w:r w:rsidRPr="00CC25ED">
        <w:rPr>
          <w:rFonts w:hint="eastAsia"/>
        </w:rPr>
        <w:tab/>
        <w:t>立法和体制框架</w:t>
      </w:r>
    </w:p>
    <w:p w:rsidR="00EB0B88" w:rsidRPr="00CC25ED" w:rsidRDefault="00EB0B88" w:rsidP="00EB0B88">
      <w:pPr>
        <w:framePr w:w="9792" w:h="432" w:hSpace="180" w:wrap="around" w:hAnchor="page" w:x="1210" w:yAlign="bottom"/>
        <w:spacing w:line="100" w:lineRule="exact"/>
        <w:rPr>
          <w:sz w:val="10"/>
        </w:rPr>
      </w:pPr>
    </w:p>
    <w:p w:rsidR="00EB0B88" w:rsidRPr="00CC25ED" w:rsidRDefault="00EB0B88" w:rsidP="00EB0B88">
      <w:pPr>
        <w:framePr w:w="9792" w:h="432" w:hSpace="180" w:wrap="around" w:hAnchor="page" w:x="1210" w:yAlign="bottom"/>
        <w:spacing w:line="60" w:lineRule="exact"/>
        <w:rPr>
          <w:sz w:val="6"/>
        </w:rPr>
      </w:pPr>
      <w:r w:rsidRPr="00CC25ED">
        <w:rPr>
          <w:noProof/>
          <w:sz w:val="6"/>
        </w:rPr>
        <w:pict>
          <v:line id="_x0000_s1026" style="position:absolute;left:0;text-align:left;z-index:1;mso-position-horizontal-relative:page" from="108pt,-1pt" to="180pt,-1pt" strokeweight=".25pt">
            <w10:wrap anchorx="page"/>
          </v:line>
        </w:pict>
      </w:r>
    </w:p>
    <w:p w:rsidR="00EB0B88" w:rsidRPr="00CC25ED" w:rsidRDefault="00EB0B88" w:rsidP="00EB0B8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CC25ED">
        <w:rPr>
          <w:sz w:val="18"/>
        </w:rPr>
        <w:tab/>
      </w:r>
      <w:r w:rsidR="005B6909" w:rsidRPr="00CC25ED">
        <w:rPr>
          <w:szCs w:val="21"/>
          <w:vertAlign w:val="superscript"/>
        </w:rPr>
        <w:t>*</w:t>
      </w:r>
      <w:r w:rsidRPr="00CC25ED">
        <w:rPr>
          <w:sz w:val="18"/>
        </w:rPr>
        <w:tab/>
      </w:r>
      <w:r w:rsidRPr="00CC25ED">
        <w:rPr>
          <w:rFonts w:hint="eastAsia"/>
          <w:sz w:val="18"/>
        </w:rPr>
        <w:t>2014</w:t>
      </w:r>
      <w:r w:rsidRPr="00CC25ED">
        <w:rPr>
          <w:rFonts w:hint="eastAsia"/>
          <w:sz w:val="18"/>
        </w:rPr>
        <w:t>年</w:t>
      </w:r>
      <w:r w:rsidRPr="00CC25ED">
        <w:rPr>
          <w:rFonts w:hint="eastAsia"/>
          <w:sz w:val="18"/>
        </w:rPr>
        <w:t>7</w:t>
      </w:r>
      <w:r w:rsidRPr="00CC25ED">
        <w:rPr>
          <w:rFonts w:hint="eastAsia"/>
          <w:sz w:val="18"/>
        </w:rPr>
        <w:t>月</w:t>
      </w:r>
      <w:r w:rsidRPr="00CC25ED">
        <w:rPr>
          <w:rFonts w:hint="eastAsia"/>
          <w:sz w:val="18"/>
        </w:rPr>
        <w:t>21</w:t>
      </w:r>
      <w:r w:rsidRPr="00CC25ED">
        <w:rPr>
          <w:rFonts w:hint="eastAsia"/>
          <w:sz w:val="18"/>
        </w:rPr>
        <w:t>日至</w:t>
      </w:r>
      <w:r w:rsidRPr="00CC25ED">
        <w:rPr>
          <w:rFonts w:hint="eastAsia"/>
          <w:sz w:val="18"/>
        </w:rPr>
        <w:t>25</w:t>
      </w:r>
      <w:r w:rsidRPr="00CC25ED">
        <w:rPr>
          <w:rFonts w:hint="eastAsia"/>
          <w:sz w:val="18"/>
        </w:rPr>
        <w:t>日举行会议的第六十届会议会前工作组通过。</w:t>
      </w:r>
    </w:p>
    <w:p w:rsidR="00EB0B88" w:rsidRPr="00CC25ED" w:rsidRDefault="00EB0B88" w:rsidP="005B6909">
      <w:pPr>
        <w:pStyle w:val="SingleTxt"/>
        <w:spacing w:line="332" w:lineRule="exact"/>
        <w:rPr>
          <w:rFonts w:hint="eastAsia"/>
        </w:rPr>
      </w:pPr>
      <w:r w:rsidRPr="00CC25ED">
        <w:rPr>
          <w:rFonts w:hint="eastAsia"/>
        </w:rPr>
        <w:t>2.</w:t>
      </w:r>
      <w:r w:rsidRPr="00CC25ED">
        <w:rPr>
          <w:rFonts w:hint="eastAsia"/>
        </w:rPr>
        <w:tab/>
      </w:r>
      <w:r w:rsidRPr="00CC25ED">
        <w:rPr>
          <w:rFonts w:hint="eastAsia"/>
        </w:rPr>
        <w:t>请提供详细资料，说明为了确保《公约》及其规定被纳入国家法律并在国家法律体系中全面适用所采取的措施及其结果。请提供资料，说明妇女在诉诸法律方面面临的障碍以及为克服这些障碍所采取的措施。请举例说明国家法院使用《公约》解释缔约国法律的情形</w:t>
      </w:r>
      <w:r w:rsidR="0032636D" w:rsidRPr="00CC25ED">
        <w:rPr>
          <w:rFonts w:hint="eastAsia"/>
        </w:rPr>
        <w:t>(</w:t>
      </w:r>
      <w:r w:rsidRPr="00CC25ED">
        <w:rPr>
          <w:rFonts w:hint="eastAsia"/>
        </w:rPr>
        <w:t>如有</w:t>
      </w:r>
      <w:r w:rsidR="0032636D" w:rsidRPr="00CC25ED">
        <w:rPr>
          <w:rFonts w:hint="eastAsia"/>
        </w:rPr>
        <w:t>)</w:t>
      </w:r>
      <w:r w:rsidRPr="00CC25ED">
        <w:rPr>
          <w:rFonts w:hint="eastAsia"/>
        </w:rPr>
        <w:t>。</w:t>
      </w:r>
    </w:p>
    <w:p w:rsidR="00EB0B88" w:rsidRPr="00CC25ED" w:rsidRDefault="00EB0B88" w:rsidP="005B6909">
      <w:pPr>
        <w:pStyle w:val="SingleTxt"/>
        <w:spacing w:line="332" w:lineRule="exact"/>
        <w:rPr>
          <w:rFonts w:hint="eastAsia"/>
        </w:rPr>
      </w:pPr>
      <w:r w:rsidRPr="00CC25ED">
        <w:rPr>
          <w:rFonts w:hint="eastAsia"/>
        </w:rPr>
        <w:t>3.</w:t>
      </w:r>
      <w:r w:rsidRPr="00CC25ED">
        <w:rPr>
          <w:rFonts w:hint="eastAsia"/>
        </w:rPr>
        <w:tab/>
      </w:r>
      <w:r w:rsidRPr="00CC25ED">
        <w:rPr>
          <w:rFonts w:hint="eastAsia"/>
          <w:spacing w:val="-4"/>
        </w:rPr>
        <w:t>在其以前的结论性建议中，委员会建议，缔约国应将完成其《民法典》和《刑法典》改革定为高度优先事项</w:t>
      </w:r>
      <w:r w:rsidR="0032636D" w:rsidRPr="00CC25ED">
        <w:rPr>
          <w:rFonts w:hint="eastAsia"/>
          <w:spacing w:val="-4"/>
        </w:rPr>
        <w:t>(</w:t>
      </w:r>
      <w:hyperlink r:id="rId15" w:history="1">
        <w:r w:rsidRPr="00CC25ED">
          <w:rPr>
            <w:rStyle w:val="Hyperlink"/>
            <w:rFonts w:hint="eastAsia"/>
            <w:spacing w:val="-4"/>
            <w:u w:val="none"/>
          </w:rPr>
          <w:t>CEDAW/C/ERI/CO/3</w:t>
        </w:r>
      </w:hyperlink>
      <w:r w:rsidRPr="00CC25ED">
        <w:rPr>
          <w:rFonts w:hint="eastAsia"/>
          <w:spacing w:val="-4"/>
        </w:rPr>
        <w:t>，第</w:t>
      </w:r>
      <w:r w:rsidRPr="00CC25ED">
        <w:rPr>
          <w:rFonts w:hint="eastAsia"/>
          <w:spacing w:val="-4"/>
        </w:rPr>
        <w:t>7</w:t>
      </w:r>
      <w:r w:rsidRPr="00CC25ED">
        <w:rPr>
          <w:rFonts w:hint="eastAsia"/>
          <w:spacing w:val="-4"/>
        </w:rPr>
        <w:t>段</w:t>
      </w:r>
      <w:r w:rsidR="0032636D" w:rsidRPr="00CC25ED">
        <w:rPr>
          <w:rFonts w:hint="eastAsia"/>
          <w:spacing w:val="-4"/>
        </w:rPr>
        <w:t>)</w:t>
      </w:r>
      <w:r w:rsidRPr="00CC25ED">
        <w:rPr>
          <w:rFonts w:hint="eastAsia"/>
          <w:spacing w:val="-4"/>
        </w:rPr>
        <w:t>。鉴于缔约国指出其审查工作仍在进行，请提供资料，说明为执行该建议所采取的步骤</w:t>
      </w:r>
      <w:r w:rsidR="0032636D" w:rsidRPr="00CC25ED">
        <w:rPr>
          <w:rFonts w:hint="eastAsia"/>
          <w:spacing w:val="-4"/>
        </w:rPr>
        <w:t>(</w:t>
      </w:r>
      <w:hyperlink r:id="rId16" w:history="1">
        <w:r w:rsidRPr="00CC25ED">
          <w:rPr>
            <w:rStyle w:val="Hyperlink"/>
            <w:rFonts w:hint="eastAsia"/>
            <w:spacing w:val="-4"/>
            <w:u w:val="none"/>
          </w:rPr>
          <w:t>CEDAW/C/ERI/5</w:t>
        </w:r>
      </w:hyperlink>
      <w:r w:rsidRPr="00CC25ED">
        <w:rPr>
          <w:rFonts w:hint="eastAsia"/>
          <w:spacing w:val="-4"/>
        </w:rPr>
        <w:t>，第</w:t>
      </w:r>
      <w:r w:rsidRPr="00CC25ED">
        <w:rPr>
          <w:rFonts w:hint="eastAsia"/>
          <w:spacing w:val="-4"/>
        </w:rPr>
        <w:t>11</w:t>
      </w:r>
      <w:r w:rsidRPr="00CC25ED">
        <w:rPr>
          <w:rFonts w:hint="eastAsia"/>
          <w:spacing w:val="-4"/>
        </w:rPr>
        <w:t>段</w:t>
      </w:r>
      <w:r w:rsidR="0032636D" w:rsidRPr="00CC25ED">
        <w:rPr>
          <w:rFonts w:hint="eastAsia"/>
          <w:spacing w:val="-4"/>
        </w:rPr>
        <w:t>)</w:t>
      </w:r>
      <w:r w:rsidRPr="00CC25ED">
        <w:rPr>
          <w:rFonts w:hint="eastAsia"/>
        </w:rPr>
        <w:t>。</w:t>
      </w:r>
    </w:p>
    <w:p w:rsidR="00EB0B88" w:rsidRPr="00CC25ED" w:rsidRDefault="00EB0B88" w:rsidP="005B69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2" w:lineRule="exact"/>
        <w:ind w:left="1264" w:right="1259" w:hanging="1264"/>
        <w:rPr>
          <w:rFonts w:hint="eastAsia"/>
        </w:rPr>
      </w:pPr>
      <w:r w:rsidRPr="00CC25ED">
        <w:rPr>
          <w:rFonts w:hint="eastAsia"/>
        </w:rPr>
        <w:tab/>
      </w:r>
      <w:r w:rsidRPr="00CC25ED">
        <w:rPr>
          <w:rFonts w:hint="eastAsia"/>
        </w:rPr>
        <w:tab/>
        <w:t>提高妇女地位的国家机制</w:t>
      </w:r>
    </w:p>
    <w:p w:rsidR="00EB0B88" w:rsidRPr="00CC25ED" w:rsidRDefault="00EB0B88" w:rsidP="005B6909">
      <w:pPr>
        <w:pStyle w:val="SingleTxt"/>
        <w:spacing w:after="120" w:line="332" w:lineRule="exact"/>
        <w:rPr>
          <w:rFonts w:hint="eastAsia"/>
        </w:rPr>
      </w:pPr>
      <w:r w:rsidRPr="00CC25ED">
        <w:rPr>
          <w:rFonts w:hint="eastAsia"/>
        </w:rPr>
        <w:t>4.</w:t>
      </w:r>
      <w:r w:rsidRPr="00CC25ED">
        <w:rPr>
          <w:rFonts w:hint="eastAsia"/>
        </w:rPr>
        <w:tab/>
      </w:r>
      <w:r w:rsidRPr="00CC25ED">
        <w:rPr>
          <w:rFonts w:hint="eastAsia"/>
        </w:rPr>
        <w:t>据称，提高妇女地位的国家机制</w:t>
      </w:r>
      <w:r w:rsidR="0032636D" w:rsidRPr="00CC25ED">
        <w:rPr>
          <w:rFonts w:hint="eastAsia"/>
        </w:rPr>
        <w:t>(</w:t>
      </w:r>
      <w:r w:rsidRPr="00CC25ED">
        <w:rPr>
          <w:rFonts w:hint="eastAsia"/>
        </w:rPr>
        <w:t>厄立特里亚全国妇女联盟</w:t>
      </w:r>
      <w:r w:rsidR="0032636D" w:rsidRPr="00CC25ED">
        <w:rPr>
          <w:rFonts w:hint="eastAsia"/>
        </w:rPr>
        <w:t>)</w:t>
      </w:r>
      <w:r w:rsidRPr="00CC25ED">
        <w:rPr>
          <w:rFonts w:hint="eastAsia"/>
        </w:rPr>
        <w:t>带头协调各种性别平等问题，并根据政府授权负责代表政府监督《公约》的执行</w:t>
      </w:r>
      <w:r w:rsidR="0032636D" w:rsidRPr="00CC25ED">
        <w:rPr>
          <w:rFonts w:hint="eastAsia"/>
        </w:rPr>
        <w:t>(</w:t>
      </w:r>
      <w:r w:rsidRPr="00CC25ED">
        <w:rPr>
          <w:rFonts w:hint="eastAsia"/>
        </w:rPr>
        <w:t>同上，第</w:t>
      </w:r>
      <w:r w:rsidRPr="00CC25ED">
        <w:rPr>
          <w:rFonts w:hint="eastAsia"/>
        </w:rPr>
        <w:t>4</w:t>
      </w:r>
      <w:r w:rsidRPr="00CC25ED">
        <w:rPr>
          <w:rFonts w:hint="eastAsia"/>
        </w:rPr>
        <w:t>段</w:t>
      </w:r>
      <w:r w:rsidR="0032636D" w:rsidRPr="00CC25ED">
        <w:rPr>
          <w:rFonts w:hint="eastAsia"/>
        </w:rPr>
        <w:t>)</w:t>
      </w:r>
      <w:r w:rsidRPr="00CC25ED">
        <w:rPr>
          <w:rFonts w:hint="eastAsia"/>
        </w:rPr>
        <w:t>。请提供详细资料，说明厄立特里亚全国妇女联盟的法律地位及人力资源和财政资源情况，并说明为了确保《公约》执行得到监督而建立的机制。还请提供资料，说明性别问题在所有政府机构中的主流化程度。请提供详细资料，说明《国家性别平等行动计划</w:t>
      </w:r>
      <w:r w:rsidR="0032636D" w:rsidRPr="00CC25ED">
        <w:rPr>
          <w:rFonts w:hint="eastAsia"/>
        </w:rPr>
        <w:t>(</w:t>
      </w:r>
      <w:r w:rsidRPr="00CC25ED">
        <w:rPr>
          <w:rFonts w:hint="eastAsia"/>
        </w:rPr>
        <w:t>2003-2008</w:t>
      </w:r>
      <w:r w:rsidRPr="00CC25ED">
        <w:rPr>
          <w:rFonts w:hint="eastAsia"/>
        </w:rPr>
        <w:t>年</w:t>
      </w:r>
      <w:r w:rsidR="0032636D" w:rsidRPr="00CC25ED">
        <w:rPr>
          <w:rFonts w:hint="eastAsia"/>
        </w:rPr>
        <w:t>)</w:t>
      </w:r>
      <w:r w:rsidRPr="00CC25ED">
        <w:rPr>
          <w:rFonts w:hint="eastAsia"/>
        </w:rPr>
        <w:t>》及其执行结果。请指明是否开展了影响评估，并介绍已开展的任何后续活动。</w:t>
      </w:r>
    </w:p>
    <w:p w:rsidR="00EB0B88" w:rsidRPr="00CC25ED" w:rsidRDefault="00EB0B88" w:rsidP="005B69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暂行特别措施</w:t>
      </w:r>
    </w:p>
    <w:p w:rsidR="00EB0B88" w:rsidRPr="00CC25ED" w:rsidRDefault="00EB0B88" w:rsidP="005B6909">
      <w:pPr>
        <w:pStyle w:val="SingleTxt"/>
        <w:spacing w:after="120"/>
        <w:rPr>
          <w:rFonts w:hint="eastAsia"/>
        </w:rPr>
      </w:pPr>
      <w:r w:rsidRPr="00CC25ED">
        <w:rPr>
          <w:rFonts w:hint="eastAsia"/>
        </w:rPr>
        <w:t>5.</w:t>
      </w:r>
      <w:r w:rsidRPr="00CC25ED">
        <w:rPr>
          <w:rFonts w:hint="eastAsia"/>
        </w:rPr>
        <w:tab/>
      </w:r>
      <w:r w:rsidRPr="00CC25ED">
        <w:rPr>
          <w:rFonts w:hint="eastAsia"/>
        </w:rPr>
        <w:t>据称，已采取措施确保妇女在民选机构和行政当局任职</w:t>
      </w:r>
      <w:r w:rsidR="0032636D" w:rsidRPr="00CC25ED">
        <w:rPr>
          <w:rFonts w:hint="eastAsia"/>
        </w:rPr>
        <w:t>(</w:t>
      </w:r>
      <w:hyperlink r:id="rId17" w:history="1">
        <w:r w:rsidRPr="00CC25ED">
          <w:rPr>
            <w:rStyle w:val="Hyperlink"/>
            <w:rFonts w:hint="eastAsia"/>
            <w:u w:val="none"/>
          </w:rPr>
          <w:t>CEDAW/C/ERI/4</w:t>
        </w:r>
      </w:hyperlink>
      <w:r w:rsidRPr="00CC25ED">
        <w:rPr>
          <w:rFonts w:hint="eastAsia"/>
        </w:rPr>
        <w:t>，第</w:t>
      </w:r>
      <w:r w:rsidRPr="00CC25ED">
        <w:rPr>
          <w:rFonts w:hint="eastAsia"/>
        </w:rPr>
        <w:t>37</w:t>
      </w:r>
      <w:r w:rsidRPr="00CC25ED">
        <w:rPr>
          <w:rFonts w:hint="eastAsia"/>
        </w:rPr>
        <w:t>和</w:t>
      </w:r>
      <w:r w:rsidRPr="00CC25ED">
        <w:rPr>
          <w:rFonts w:hint="eastAsia"/>
        </w:rPr>
        <w:t>84</w:t>
      </w:r>
      <w:r w:rsidRPr="00CC25ED">
        <w:rPr>
          <w:rFonts w:hint="eastAsia"/>
        </w:rPr>
        <w:t>段</w:t>
      </w:r>
      <w:r w:rsidR="0032636D" w:rsidRPr="00CC25ED">
        <w:rPr>
          <w:rFonts w:hint="eastAsia"/>
        </w:rPr>
        <w:t>)</w:t>
      </w:r>
      <w:r w:rsidRPr="00CC25ED">
        <w:rPr>
          <w:rFonts w:hint="eastAsia"/>
        </w:rPr>
        <w:t>。还据称，虽然政府遵行特别措施，以确保妇女在各级政府机构任职，但在部长、司长、省政府和外交职位方面未取得进展</w:t>
      </w:r>
      <w:r w:rsidR="0032636D" w:rsidRPr="00CC25ED">
        <w:rPr>
          <w:rFonts w:hint="eastAsia"/>
        </w:rPr>
        <w:t>(</w:t>
      </w:r>
      <w:hyperlink r:id="rId18" w:history="1">
        <w:r w:rsidRPr="00CC25ED">
          <w:rPr>
            <w:rStyle w:val="Hyperlink"/>
            <w:rFonts w:hint="eastAsia"/>
            <w:u w:val="none"/>
          </w:rPr>
          <w:t>CEDAW/C/ERI/5</w:t>
        </w:r>
      </w:hyperlink>
      <w:r w:rsidRPr="00CC25ED">
        <w:rPr>
          <w:rFonts w:hint="eastAsia"/>
        </w:rPr>
        <w:t>，第</w:t>
      </w:r>
      <w:r w:rsidRPr="00CC25ED">
        <w:rPr>
          <w:rFonts w:hint="eastAsia"/>
        </w:rPr>
        <w:t>12</w:t>
      </w:r>
      <w:r w:rsidRPr="00CC25ED">
        <w:rPr>
          <w:rFonts w:hint="eastAsia"/>
        </w:rPr>
        <w:t>段</w:t>
      </w:r>
      <w:r w:rsidR="0032636D" w:rsidRPr="00CC25ED">
        <w:rPr>
          <w:rFonts w:hint="eastAsia"/>
        </w:rPr>
        <w:t>)</w:t>
      </w:r>
      <w:r w:rsidRPr="00CC25ED">
        <w:rPr>
          <w:rFonts w:hint="eastAsia"/>
        </w:rPr>
        <w:t>。请提供详细资料，说明自委员会以前的结论性意见通过以来，为了确保妇女在所有政府机构</w:t>
      </w:r>
      <w:r w:rsidR="0032636D" w:rsidRPr="00CC25ED">
        <w:rPr>
          <w:rFonts w:hint="eastAsia"/>
        </w:rPr>
        <w:t>(</w:t>
      </w:r>
      <w:r w:rsidRPr="00CC25ED">
        <w:rPr>
          <w:rFonts w:hint="eastAsia"/>
        </w:rPr>
        <w:t>包括议会和外交事务机构</w:t>
      </w:r>
      <w:r w:rsidR="0032636D" w:rsidRPr="00CC25ED">
        <w:rPr>
          <w:rFonts w:hint="eastAsia"/>
        </w:rPr>
        <w:t>)</w:t>
      </w:r>
      <w:r w:rsidRPr="00CC25ED">
        <w:rPr>
          <w:rFonts w:hint="eastAsia"/>
        </w:rPr>
        <w:t>决策职位任职所采取的立法和政策措施。</w:t>
      </w:r>
    </w:p>
    <w:p w:rsidR="00EB0B88" w:rsidRPr="00CC25ED" w:rsidRDefault="00EB0B88" w:rsidP="005B69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定型观念和有害做法</w:t>
      </w:r>
    </w:p>
    <w:p w:rsidR="00EB0B88" w:rsidRPr="00CC25ED" w:rsidRDefault="00EB0B88" w:rsidP="005B6909">
      <w:pPr>
        <w:pStyle w:val="SingleTxt"/>
        <w:spacing w:after="120"/>
        <w:rPr>
          <w:rFonts w:hint="eastAsia"/>
        </w:rPr>
      </w:pPr>
      <w:r w:rsidRPr="00CC25ED">
        <w:rPr>
          <w:rFonts w:hint="eastAsia"/>
        </w:rPr>
        <w:t>6.</w:t>
      </w:r>
      <w:r w:rsidRPr="00CC25ED">
        <w:rPr>
          <w:rFonts w:hint="eastAsia"/>
        </w:rPr>
        <w:tab/>
      </w:r>
      <w:r w:rsidRPr="00CC25ED">
        <w:rPr>
          <w:rFonts w:hint="eastAsia"/>
        </w:rPr>
        <w:t>缔约国提及厄立特里亚全国妇女联盟和其他机构为了解决有关男女两性在社会中的角色的性别定型观念所开展的各类活动。提及以前仅限于男子参加的体育和休闲活动方面的开创性措施</w:t>
      </w:r>
      <w:r w:rsidR="0032636D" w:rsidRPr="00CC25ED">
        <w:rPr>
          <w:rFonts w:hint="eastAsia"/>
        </w:rPr>
        <w:t>(</w:t>
      </w:r>
      <w:r w:rsidRPr="00CC25ED">
        <w:rPr>
          <w:rFonts w:hint="eastAsia"/>
        </w:rPr>
        <w:t>同上，第</w:t>
      </w:r>
      <w:r w:rsidRPr="00CC25ED">
        <w:rPr>
          <w:rFonts w:hint="eastAsia"/>
        </w:rPr>
        <w:t>15</w:t>
      </w:r>
      <w:r w:rsidRPr="00CC25ED">
        <w:rPr>
          <w:rFonts w:hint="eastAsia"/>
        </w:rPr>
        <w:t>段</w:t>
      </w:r>
      <w:r w:rsidR="0032636D" w:rsidRPr="00CC25ED">
        <w:rPr>
          <w:rFonts w:hint="eastAsia"/>
        </w:rPr>
        <w:t>)</w:t>
      </w:r>
      <w:r w:rsidRPr="00CC25ED">
        <w:rPr>
          <w:rFonts w:hint="eastAsia"/>
        </w:rPr>
        <w:t>。请解释说明这些措施对处理性别定型观念和有害做法的影响。请提供资料，说明为了解决以性别、民族、年龄、残疾或其他特征为由歧视妇女的根深蒂固的父权社会准则和定型态度所做出的努力。</w:t>
      </w:r>
    </w:p>
    <w:p w:rsidR="00EB0B88" w:rsidRPr="00CC25ED" w:rsidRDefault="00EB0B88" w:rsidP="005B69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暴力侵害妇女行为</w:t>
      </w:r>
    </w:p>
    <w:p w:rsidR="00EB0B88" w:rsidRPr="00CC25ED" w:rsidRDefault="00EB0B88" w:rsidP="005B6909">
      <w:pPr>
        <w:pStyle w:val="SingleTxt"/>
        <w:spacing w:after="120"/>
        <w:rPr>
          <w:rFonts w:hint="eastAsia"/>
        </w:rPr>
      </w:pPr>
      <w:r w:rsidRPr="00CC25ED">
        <w:rPr>
          <w:rFonts w:hint="eastAsia"/>
        </w:rPr>
        <w:t>7.</w:t>
      </w:r>
      <w:r w:rsidRPr="00CC25ED">
        <w:rPr>
          <w:rFonts w:hint="eastAsia"/>
        </w:rPr>
        <w:tab/>
      </w:r>
      <w:r w:rsidRPr="00CC25ED">
        <w:rPr>
          <w:rFonts w:hint="eastAsia"/>
        </w:rPr>
        <w:t>在其以前的结论性意见中，委员会促请缔约国优先考虑通过打击暴力侵害妇女和女童行为的综合措施，请其在下次定期报告中提供资料，说明为处理对妇女的一切形式暴力而制定的法律和政策以及这些措施的影响</w:t>
      </w:r>
      <w:r w:rsidR="0032636D" w:rsidRPr="00CC25ED">
        <w:rPr>
          <w:rFonts w:hint="eastAsia"/>
        </w:rPr>
        <w:t>(</w:t>
      </w:r>
      <w:hyperlink r:id="rId19" w:history="1">
        <w:r w:rsidRPr="00CC25ED">
          <w:rPr>
            <w:rStyle w:val="Hyperlink"/>
            <w:rFonts w:hint="eastAsia"/>
            <w:u w:val="none"/>
          </w:rPr>
          <w:t>CEDAW/C/ERI/CO/3</w:t>
        </w:r>
      </w:hyperlink>
      <w:r w:rsidRPr="00CC25ED">
        <w:rPr>
          <w:rFonts w:hint="eastAsia"/>
        </w:rPr>
        <w:t>，第</w:t>
      </w:r>
      <w:r w:rsidRPr="00CC25ED">
        <w:rPr>
          <w:rFonts w:hint="eastAsia"/>
        </w:rPr>
        <w:t>17</w:t>
      </w:r>
      <w:r w:rsidRPr="00CC25ED">
        <w:rPr>
          <w:rFonts w:hint="eastAsia"/>
        </w:rPr>
        <w:t>段</w:t>
      </w:r>
      <w:r w:rsidR="0032636D" w:rsidRPr="00CC25ED">
        <w:rPr>
          <w:rFonts w:hint="eastAsia"/>
        </w:rPr>
        <w:t>)</w:t>
      </w:r>
      <w:r w:rsidRPr="00CC25ED">
        <w:rPr>
          <w:rFonts w:hint="eastAsia"/>
        </w:rPr>
        <w:t>。尽管有此请求，但缔约国只确认，虽然没有针对侵犯妇女的暴力案件的具体取证和诉讼程序条款，但一般规则是完全适用的，与审理的案件是相关的</w:t>
      </w:r>
      <w:r w:rsidR="0032636D" w:rsidRPr="00CC25ED">
        <w:rPr>
          <w:rFonts w:hint="eastAsia"/>
          <w:spacing w:val="-2"/>
        </w:rPr>
        <w:t>(</w:t>
      </w:r>
      <w:hyperlink r:id="rId20" w:history="1">
        <w:r w:rsidRPr="00CC25ED">
          <w:rPr>
            <w:rStyle w:val="Hyperlink"/>
            <w:rFonts w:hint="eastAsia"/>
            <w:spacing w:val="-2"/>
            <w:u w:val="none"/>
          </w:rPr>
          <w:t>CEDAW/C/ERI/4</w:t>
        </w:r>
      </w:hyperlink>
      <w:r w:rsidRPr="00CC25ED">
        <w:rPr>
          <w:rFonts w:hint="eastAsia"/>
          <w:spacing w:val="-2"/>
        </w:rPr>
        <w:t>，第</w:t>
      </w:r>
      <w:r w:rsidRPr="00CC25ED">
        <w:rPr>
          <w:rFonts w:hint="eastAsia"/>
          <w:spacing w:val="-2"/>
        </w:rPr>
        <w:t>67</w:t>
      </w:r>
      <w:r w:rsidRPr="00CC25ED">
        <w:rPr>
          <w:rFonts w:hint="eastAsia"/>
          <w:spacing w:val="-2"/>
        </w:rPr>
        <w:t>段</w:t>
      </w:r>
      <w:r w:rsidR="0032636D" w:rsidRPr="00CC25ED">
        <w:rPr>
          <w:rFonts w:hint="eastAsia"/>
          <w:spacing w:val="-2"/>
        </w:rPr>
        <w:t>)</w:t>
      </w:r>
      <w:r w:rsidRPr="00CC25ED">
        <w:rPr>
          <w:rFonts w:hint="eastAsia"/>
          <w:spacing w:val="-2"/>
        </w:rPr>
        <w:t>。请提供详细资料，说明将暴力侵犯妇女行为定为刑事罪的法例，并指明有关法例是否述及身体、心理、经济和性暴力和婚内强奸问题。请提供分列的统计数据，说明对犯罪人进行的调查、起诉、定罪和判刑的数量。请提供资料，说明为了确保在暴力</w:t>
      </w:r>
      <w:r w:rsidR="0032636D" w:rsidRPr="00CC25ED">
        <w:rPr>
          <w:rFonts w:hint="eastAsia"/>
          <w:spacing w:val="-2"/>
        </w:rPr>
        <w:t>(</w:t>
      </w:r>
      <w:r w:rsidRPr="00CC25ED">
        <w:rPr>
          <w:rFonts w:hint="eastAsia"/>
          <w:spacing w:val="-2"/>
        </w:rPr>
        <w:t>包括性暴力和家庭暴力</w:t>
      </w:r>
      <w:r w:rsidR="0032636D" w:rsidRPr="00CC25ED">
        <w:rPr>
          <w:rFonts w:hint="eastAsia"/>
          <w:spacing w:val="-2"/>
        </w:rPr>
        <w:t>)</w:t>
      </w:r>
      <w:r w:rsidRPr="00CC25ED">
        <w:rPr>
          <w:rFonts w:hint="eastAsia"/>
          <w:spacing w:val="-2"/>
        </w:rPr>
        <w:t>侵害妇女案件中运用的取证、医学和法医学程序不受性别定型观念的影响所采取的措施。还请提供资料，说明任何旨在消除所有环境下对妇女和女童的体罚的明确法律和政策措施</w:t>
      </w:r>
      <w:r w:rsidRPr="00CC25ED">
        <w:rPr>
          <w:rFonts w:hint="eastAsia"/>
        </w:rPr>
        <w:t>。</w:t>
      </w:r>
    </w:p>
    <w:p w:rsidR="00EB0B88" w:rsidRPr="00CC25ED" w:rsidRDefault="00EB0B88" w:rsidP="005B6909">
      <w:pPr>
        <w:pStyle w:val="SingleTxt"/>
        <w:spacing w:after="120"/>
        <w:rPr>
          <w:rFonts w:hint="eastAsia"/>
        </w:rPr>
      </w:pPr>
      <w:r w:rsidRPr="00CC25ED">
        <w:rPr>
          <w:rFonts w:hint="eastAsia"/>
        </w:rPr>
        <w:t>8.</w:t>
      </w:r>
      <w:r w:rsidRPr="00CC25ED">
        <w:rPr>
          <w:rFonts w:hint="eastAsia"/>
        </w:rPr>
        <w:tab/>
      </w:r>
      <w:r w:rsidRPr="00CC25ED">
        <w:rPr>
          <w:rFonts w:hint="eastAsia"/>
        </w:rPr>
        <w:t>据称，对妇女的强奸和性骚扰被视为不道德行为，遭到社会的严厉谴责</w:t>
      </w:r>
      <w:r w:rsidR="0032636D" w:rsidRPr="00CC25ED">
        <w:rPr>
          <w:rFonts w:hint="eastAsia"/>
        </w:rPr>
        <w:t>(</w:t>
      </w:r>
      <w:r w:rsidRPr="00CC25ED">
        <w:rPr>
          <w:rFonts w:hint="eastAsia"/>
        </w:rPr>
        <w:t>同上，第</w:t>
      </w:r>
      <w:r w:rsidRPr="00CC25ED">
        <w:rPr>
          <w:rFonts w:hint="eastAsia"/>
        </w:rPr>
        <w:t>59</w:t>
      </w:r>
      <w:r w:rsidRPr="00CC25ED">
        <w:rPr>
          <w:rFonts w:hint="eastAsia"/>
        </w:rPr>
        <w:t>段</w:t>
      </w:r>
      <w:r w:rsidR="0032636D" w:rsidRPr="00CC25ED">
        <w:rPr>
          <w:rFonts w:hint="eastAsia"/>
        </w:rPr>
        <w:t>)</w:t>
      </w:r>
      <w:r w:rsidRPr="00CC25ED">
        <w:rPr>
          <w:rFonts w:hint="eastAsia"/>
        </w:rPr>
        <w:t>。请指明缔约国的管辖范围内是否存在非正规或惯例性的司法机制，而且如果存在，请解释说明它们与正规司法体系之间的关系。这些机制</w:t>
      </w:r>
      <w:r w:rsidR="0032636D" w:rsidRPr="00CC25ED">
        <w:rPr>
          <w:rFonts w:hint="eastAsia"/>
        </w:rPr>
        <w:t>(</w:t>
      </w:r>
      <w:r w:rsidRPr="00CC25ED">
        <w:rPr>
          <w:rFonts w:hint="eastAsia"/>
        </w:rPr>
        <w:t>如有</w:t>
      </w:r>
      <w:r w:rsidR="0032636D" w:rsidRPr="00CC25ED">
        <w:rPr>
          <w:rFonts w:hint="eastAsia"/>
        </w:rPr>
        <w:t>)</w:t>
      </w:r>
      <w:r w:rsidRPr="00CC25ED">
        <w:rPr>
          <w:rFonts w:hint="eastAsia"/>
        </w:rPr>
        <w:t>如何应对性暴力，包括强奸和性骚扰问题？</w:t>
      </w:r>
    </w:p>
    <w:p w:rsidR="00EB0B88" w:rsidRPr="00CC25ED" w:rsidRDefault="00EB0B88" w:rsidP="00EB0B88">
      <w:pPr>
        <w:pStyle w:val="SingleTxt"/>
        <w:rPr>
          <w:rFonts w:hint="eastAsia"/>
        </w:rPr>
      </w:pPr>
      <w:r w:rsidRPr="00CC25ED">
        <w:rPr>
          <w:rFonts w:hint="eastAsia"/>
        </w:rPr>
        <w:t>9.</w:t>
      </w:r>
      <w:r w:rsidRPr="00CC25ED">
        <w:rPr>
          <w:rFonts w:hint="eastAsia"/>
        </w:rPr>
        <w:tab/>
      </w:r>
      <w:r w:rsidRPr="00CC25ED">
        <w:rPr>
          <w:rFonts w:hint="eastAsia"/>
        </w:rPr>
        <w:t>在其以前的结论性意见</w:t>
      </w:r>
      <w:r w:rsidR="0032636D" w:rsidRPr="00CC25ED">
        <w:rPr>
          <w:rFonts w:hint="eastAsia"/>
        </w:rPr>
        <w:t>(</w:t>
      </w:r>
      <w:hyperlink r:id="rId21" w:history="1">
        <w:r w:rsidRPr="00CC25ED">
          <w:rPr>
            <w:rStyle w:val="Hyperlink"/>
            <w:rFonts w:hint="eastAsia"/>
            <w:u w:val="none"/>
          </w:rPr>
          <w:t>CEDAW/C/ERI/CO/3</w:t>
        </w:r>
      </w:hyperlink>
      <w:r w:rsidRPr="00CC25ED">
        <w:rPr>
          <w:rFonts w:hint="eastAsia"/>
        </w:rPr>
        <w:t>，第</w:t>
      </w:r>
      <w:r w:rsidRPr="00CC25ED">
        <w:rPr>
          <w:rFonts w:hint="eastAsia"/>
        </w:rPr>
        <w:t>17</w:t>
      </w:r>
      <w:r w:rsidRPr="00CC25ED">
        <w:rPr>
          <w:rFonts w:hint="eastAsia"/>
        </w:rPr>
        <w:t>段</w:t>
      </w:r>
      <w:r w:rsidR="0032636D" w:rsidRPr="00CC25ED">
        <w:rPr>
          <w:rFonts w:hint="eastAsia"/>
        </w:rPr>
        <w:t>)</w:t>
      </w:r>
      <w:r w:rsidRPr="00CC25ED">
        <w:rPr>
          <w:rFonts w:hint="eastAsia"/>
        </w:rPr>
        <w:t>中，委员会吁请缔约国确保受害于暴力行为的妇女和女童能够立即得到补救。请提供资料，说明缔约国的妇女在诉诸补救机制方面面临的障碍，包括有关庇护所的数量和资金、法律援助的可得性、是否存在保护令以及针对受害人的咨询服务和补偿的分列数据，连同有关向暴力侵害妇女行为的证人提供的援助的分列数据。请提供资料，说明为了确保就针对妇女的犯罪作出赔偿所采取的措施，包括康复、恢复原状和保证不再犯。</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贩运妇女和利用妇女卖淫营利</w:t>
      </w:r>
    </w:p>
    <w:p w:rsidR="00EB0B88" w:rsidRPr="00CC25ED" w:rsidRDefault="00EB0B88" w:rsidP="00EB0B88">
      <w:pPr>
        <w:pStyle w:val="SingleTxt"/>
        <w:rPr>
          <w:rFonts w:hint="eastAsia"/>
        </w:rPr>
      </w:pPr>
      <w:r w:rsidRPr="00CC25ED">
        <w:rPr>
          <w:rFonts w:hint="eastAsia"/>
        </w:rPr>
        <w:t>10.</w:t>
      </w:r>
      <w:r w:rsidRPr="00CC25ED">
        <w:rPr>
          <w:rFonts w:hint="eastAsia"/>
        </w:rPr>
        <w:tab/>
      </w:r>
      <w:r w:rsidRPr="00CC25ED">
        <w:rPr>
          <w:rFonts w:hint="eastAsia"/>
        </w:rPr>
        <w:t>请阐明缔约国对贩运人口、卖淫和利用卖淫营利的法律定义。请指明卖淫是否被定为刑事罪，如果是，请解释是如何定罪的。请提供详细资料，说明为了确保受害于贩运人口的妇女以及从事卖淫的妇女拥有平等诉诸法律的途径、免费或费用低廉的法律意见和补救，包括经济、社会和医疗支持所采取的措施。请概述这些妇女可利用的方案内容、它们的影响、利用率和完成率以及培训后监控机制</w:t>
      </w:r>
      <w:r w:rsidR="0032636D" w:rsidRPr="00CC25ED">
        <w:rPr>
          <w:rFonts w:hint="eastAsia"/>
        </w:rPr>
        <w:t>(</w:t>
      </w:r>
      <w:hyperlink r:id="rId22" w:history="1">
        <w:r w:rsidRPr="00CC25ED">
          <w:rPr>
            <w:rStyle w:val="Hyperlink"/>
            <w:rFonts w:hint="eastAsia"/>
            <w:u w:val="none"/>
          </w:rPr>
          <w:t>CEDAW/C/ERI/4</w:t>
        </w:r>
      </w:hyperlink>
      <w:r w:rsidRPr="00CC25ED">
        <w:rPr>
          <w:rFonts w:hint="eastAsia"/>
        </w:rPr>
        <w:t>，第</w:t>
      </w:r>
      <w:r w:rsidRPr="00CC25ED">
        <w:rPr>
          <w:rFonts w:hint="eastAsia"/>
        </w:rPr>
        <w:t>68</w:t>
      </w:r>
      <w:r w:rsidRPr="00CC25ED">
        <w:rPr>
          <w:rFonts w:hint="eastAsia"/>
        </w:rPr>
        <w:t>段</w:t>
      </w:r>
      <w:r w:rsidR="0032636D" w:rsidRPr="00CC25ED">
        <w:rPr>
          <w:rFonts w:hint="eastAsia"/>
        </w:rPr>
        <w:t>)</w:t>
      </w:r>
      <w:r w:rsidRPr="00CC25ED">
        <w:rPr>
          <w:rFonts w:hint="eastAsia"/>
        </w:rPr>
        <w:t>。此外，请提供分列的数据，说明起诉案件数量和定罪率。还请提供详细资料，说明为了确保贩运人口受害人的赔偿，包括康复、恢复原状和保证不再犯等所采取的措施。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参与政治和公共生活</w:t>
      </w:r>
    </w:p>
    <w:p w:rsidR="00EB0B88" w:rsidRPr="00CC25ED" w:rsidRDefault="00EB0B88" w:rsidP="00EB0B88">
      <w:pPr>
        <w:pStyle w:val="SingleTxt"/>
        <w:rPr>
          <w:rFonts w:hint="eastAsia"/>
        </w:rPr>
      </w:pPr>
      <w:r w:rsidRPr="00CC25ED">
        <w:rPr>
          <w:rFonts w:hint="eastAsia"/>
        </w:rPr>
        <w:t>11.</w:t>
      </w:r>
      <w:r w:rsidRPr="00CC25ED">
        <w:rPr>
          <w:rFonts w:hint="eastAsia"/>
        </w:rPr>
        <w:tab/>
      </w:r>
      <w:r w:rsidRPr="00CC25ED">
        <w:rPr>
          <w:rFonts w:hint="eastAsia"/>
        </w:rPr>
        <w:t>请提供详细资料，说明为了确保妇女能够投票和参加国家和省选举、参与政府的政策措施制定和这些政策措施的执行以及参与关切缔约国公共和政治生活的非政府组织和协会所采取的措施。请提供资料，说明为了确保女性记者和人权维护者获得信息并自由表达不同意见而不担心受报复、暴力、骚扰和恐吓所采取的措施。</w:t>
      </w:r>
    </w:p>
    <w:p w:rsidR="00EB0B88" w:rsidRPr="00CC25ED" w:rsidRDefault="00EB0B88" w:rsidP="00EB0B88">
      <w:pPr>
        <w:pStyle w:val="SingleTxt"/>
        <w:rPr>
          <w:rFonts w:hint="eastAsia"/>
        </w:rPr>
      </w:pPr>
      <w:r w:rsidRPr="00CC25ED">
        <w:rPr>
          <w:rFonts w:hint="eastAsia"/>
        </w:rPr>
        <w:t>12.</w:t>
      </w:r>
      <w:r w:rsidRPr="00CC25ED">
        <w:rPr>
          <w:rFonts w:hint="eastAsia"/>
        </w:rPr>
        <w:tab/>
      </w:r>
      <w:r w:rsidRPr="00CC25ED">
        <w:rPr>
          <w:rFonts w:hint="eastAsia"/>
        </w:rPr>
        <w:t>请提供详细资料，说明为了确保妇女权利民间社会组织在不受不当限制的情况下能够获得资金和资源</w:t>
      </w:r>
      <w:r w:rsidR="0032636D" w:rsidRPr="00CC25ED">
        <w:rPr>
          <w:rFonts w:hint="eastAsia"/>
        </w:rPr>
        <w:t>(</w:t>
      </w:r>
      <w:r w:rsidRPr="00CC25ED">
        <w:rPr>
          <w:rFonts w:hint="eastAsia"/>
        </w:rPr>
        <w:t>包括境外资金</w:t>
      </w:r>
      <w:r w:rsidR="0032636D" w:rsidRPr="00CC25ED">
        <w:rPr>
          <w:rFonts w:hint="eastAsia"/>
        </w:rPr>
        <w:t>)</w:t>
      </w:r>
      <w:r w:rsidRPr="00CC25ED">
        <w:rPr>
          <w:rFonts w:hint="eastAsia"/>
        </w:rPr>
        <w:t>，决定自己的章程、结构和活动而不受国家干扰以及只能经由法院判决和在法律有规定且必要时解散所采取的措施。请提供详细资料，说明为了确保妇女自由组织和参与和平集会而无需缔约国事先授权、不被强迫遵守缔约国指定的集会地点和时间，以及不受缔约国的寻衅者和反示威者的影响所采取的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教育</w:t>
      </w:r>
    </w:p>
    <w:p w:rsidR="00EB0B88" w:rsidRPr="00CC25ED" w:rsidRDefault="00EB0B88" w:rsidP="005B6909">
      <w:pPr>
        <w:pStyle w:val="SingleTxt"/>
        <w:spacing w:line="328" w:lineRule="exact"/>
        <w:rPr>
          <w:rFonts w:hint="eastAsia"/>
        </w:rPr>
      </w:pPr>
      <w:r w:rsidRPr="00CC25ED">
        <w:rPr>
          <w:rFonts w:hint="eastAsia"/>
        </w:rPr>
        <w:t>13.</w:t>
      </w:r>
      <w:r w:rsidRPr="00CC25ED">
        <w:rPr>
          <w:rFonts w:hint="eastAsia"/>
        </w:rPr>
        <w:tab/>
      </w:r>
      <w:r w:rsidRPr="00CC25ED">
        <w:rPr>
          <w:rFonts w:hint="eastAsia"/>
        </w:rPr>
        <w:t>据称，</w:t>
      </w:r>
      <w:r w:rsidRPr="00CC25ED">
        <w:rPr>
          <w:rFonts w:hint="eastAsia"/>
        </w:rPr>
        <w:t>2007-2008</w:t>
      </w:r>
      <w:r w:rsidRPr="00CC25ED">
        <w:rPr>
          <w:rFonts w:hint="eastAsia"/>
        </w:rPr>
        <w:t>年，</w:t>
      </w:r>
      <w:r w:rsidRPr="00CC25ED">
        <w:rPr>
          <w:rFonts w:hint="eastAsia"/>
        </w:rPr>
        <w:t>186 368</w:t>
      </w:r>
      <w:r w:rsidRPr="00CC25ED">
        <w:rPr>
          <w:rFonts w:hint="eastAsia"/>
        </w:rPr>
        <w:t>名符合资格的女性中有</w:t>
      </w:r>
      <w:r w:rsidRPr="00CC25ED">
        <w:rPr>
          <w:rFonts w:hint="eastAsia"/>
        </w:rPr>
        <w:t>34 008</w:t>
      </w:r>
      <w:r w:rsidRPr="00CC25ED">
        <w:rPr>
          <w:rFonts w:hint="eastAsia"/>
        </w:rPr>
        <w:t>名</w:t>
      </w:r>
      <w:r w:rsidRPr="00CC25ED">
        <w:rPr>
          <w:rFonts w:hint="eastAsia"/>
        </w:rPr>
        <w:t>14</w:t>
      </w:r>
      <w:r w:rsidRPr="00CC25ED">
        <w:rPr>
          <w:rFonts w:hint="eastAsia"/>
        </w:rPr>
        <w:t>至</w:t>
      </w:r>
      <w:r w:rsidRPr="00CC25ED">
        <w:rPr>
          <w:rFonts w:hint="eastAsia"/>
        </w:rPr>
        <w:t>18</w:t>
      </w:r>
      <w:r w:rsidRPr="00CC25ED">
        <w:rPr>
          <w:rFonts w:hint="eastAsia"/>
        </w:rPr>
        <w:t>岁女童进入中学学习，这意味着</w:t>
      </w:r>
      <w:r w:rsidRPr="00CC25ED">
        <w:rPr>
          <w:rFonts w:hint="eastAsia"/>
        </w:rPr>
        <w:t>152 360</w:t>
      </w:r>
      <w:r w:rsidRPr="00CC25ED">
        <w:rPr>
          <w:rFonts w:hint="eastAsia"/>
        </w:rPr>
        <w:t>名女青年未接受中学教育。针对同一人口组别，</w:t>
      </w:r>
      <w:r w:rsidRPr="00CC25ED">
        <w:rPr>
          <w:rFonts w:hint="eastAsia"/>
        </w:rPr>
        <w:t>186 640</w:t>
      </w:r>
      <w:r w:rsidRPr="00CC25ED">
        <w:rPr>
          <w:rFonts w:hint="eastAsia"/>
        </w:rPr>
        <w:t>名符合资格的男性中有</w:t>
      </w:r>
      <w:r w:rsidRPr="00CC25ED">
        <w:rPr>
          <w:rFonts w:hint="eastAsia"/>
        </w:rPr>
        <w:t>49 323</w:t>
      </w:r>
      <w:r w:rsidRPr="00CC25ED">
        <w:rPr>
          <w:rFonts w:hint="eastAsia"/>
        </w:rPr>
        <w:t>名男童入学</w:t>
      </w:r>
      <w:r w:rsidR="0032636D" w:rsidRPr="00CC25ED">
        <w:rPr>
          <w:rFonts w:hint="eastAsia"/>
        </w:rPr>
        <w:t>(</w:t>
      </w:r>
      <w:r w:rsidRPr="00CC25ED">
        <w:rPr>
          <w:rFonts w:hint="eastAsia"/>
        </w:rPr>
        <w:t>同上，表</w:t>
      </w:r>
      <w:r w:rsidRPr="00CC25ED">
        <w:rPr>
          <w:rFonts w:hint="eastAsia"/>
        </w:rPr>
        <w:t>7</w:t>
      </w:r>
      <w:r w:rsidR="0032636D" w:rsidRPr="00CC25ED">
        <w:rPr>
          <w:rFonts w:hint="eastAsia"/>
        </w:rPr>
        <w:t>)</w:t>
      </w:r>
      <w:r w:rsidRPr="00CC25ED">
        <w:rPr>
          <w:rFonts w:hint="eastAsia"/>
        </w:rPr>
        <w:t>。请解释说明</w:t>
      </w:r>
      <w:r w:rsidRPr="00CC25ED">
        <w:rPr>
          <w:rFonts w:hint="eastAsia"/>
        </w:rPr>
        <w:t>152 360</w:t>
      </w:r>
      <w:r w:rsidRPr="00CC25ED">
        <w:rPr>
          <w:rFonts w:hint="eastAsia"/>
        </w:rPr>
        <w:t>名女童未接受中学教育的原因。还请提供详细资料，说明为改善妇女和女童</w:t>
      </w:r>
      <w:r w:rsidR="0032636D" w:rsidRPr="00CC25ED">
        <w:rPr>
          <w:rFonts w:hint="eastAsia"/>
        </w:rPr>
        <w:t>(</w:t>
      </w:r>
      <w:r w:rsidRPr="00CC25ED">
        <w:rPr>
          <w:rFonts w:hint="eastAsia"/>
        </w:rPr>
        <w:t>包括农村和偏远地区的妇女和女童</w:t>
      </w:r>
      <w:r w:rsidR="0032636D" w:rsidRPr="00CC25ED">
        <w:rPr>
          <w:rFonts w:hint="eastAsia"/>
        </w:rPr>
        <w:t>)</w:t>
      </w:r>
      <w:r w:rsidRPr="00CC25ED">
        <w:rPr>
          <w:rFonts w:hint="eastAsia"/>
        </w:rPr>
        <w:t>获得各级教育机会所采取的措施，以及有关辍学率的分列统计数据。请解释说明一个改善农村和偏远地区受教育机会的新方案的执行</w:t>
      </w:r>
      <w:r w:rsidR="0032636D" w:rsidRPr="00CC25ED">
        <w:rPr>
          <w:rFonts w:hint="eastAsia"/>
        </w:rPr>
        <w:t>(</w:t>
      </w:r>
      <w:hyperlink r:id="rId23" w:history="1">
        <w:r w:rsidRPr="00CC25ED">
          <w:rPr>
            <w:rStyle w:val="Hyperlink"/>
            <w:rFonts w:hint="eastAsia"/>
            <w:u w:val="none"/>
          </w:rPr>
          <w:t>CEDAW/C/ERI/5</w:t>
        </w:r>
      </w:hyperlink>
      <w:r w:rsidRPr="00CC25ED">
        <w:rPr>
          <w:rFonts w:hint="eastAsia"/>
        </w:rPr>
        <w:t>，第</w:t>
      </w:r>
      <w:r w:rsidRPr="00CC25ED">
        <w:rPr>
          <w:rFonts w:hint="eastAsia"/>
        </w:rPr>
        <w:t>21</w:t>
      </w:r>
      <w:r w:rsidRPr="00CC25ED">
        <w:rPr>
          <w:rFonts w:hint="eastAsia"/>
        </w:rPr>
        <w:t>段</w:t>
      </w:r>
      <w:r w:rsidR="0032636D" w:rsidRPr="00CC25ED">
        <w:rPr>
          <w:rFonts w:hint="eastAsia"/>
        </w:rPr>
        <w:t>)</w:t>
      </w:r>
      <w:r w:rsidRPr="00CC25ED">
        <w:rPr>
          <w:rFonts w:hint="eastAsia"/>
        </w:rPr>
        <w:t>如何纳入性别平等观念，将少女的特殊需求纳入考虑范围，以及使低收入家庭能够负担得起而且少数民族群体能够获得中学教育。请提供资料，说明为提高小学和中学女教师百分比所采取的措施。</w:t>
      </w:r>
    </w:p>
    <w:p w:rsidR="00EB0B88" w:rsidRPr="00CC25ED" w:rsidRDefault="00EB0B88" w:rsidP="00EB0B88">
      <w:pPr>
        <w:pStyle w:val="SingleTxt"/>
        <w:rPr>
          <w:rFonts w:hint="eastAsia"/>
        </w:rPr>
      </w:pPr>
      <w:r w:rsidRPr="00CC25ED">
        <w:rPr>
          <w:rFonts w:hint="eastAsia"/>
        </w:rPr>
        <w:t>14.</w:t>
      </w:r>
      <w:r w:rsidRPr="00CC25ED">
        <w:rPr>
          <w:rFonts w:hint="eastAsia"/>
        </w:rPr>
        <w:tab/>
      </w:r>
      <w:r w:rsidRPr="00CC25ED">
        <w:rPr>
          <w:rFonts w:hint="eastAsia"/>
        </w:rPr>
        <w:t>据称，教育部正在制订一个传播战略，以通过大众传播媒介，由社区领袖和老人开展的认识提高活动和文化活动，以改善受教育机会</w:t>
      </w:r>
      <w:r w:rsidR="0032636D" w:rsidRPr="00CC25ED">
        <w:rPr>
          <w:rFonts w:hint="eastAsia"/>
        </w:rPr>
        <w:t>(</w:t>
      </w:r>
      <w:hyperlink r:id="rId24" w:history="1">
        <w:r w:rsidRPr="00CC25ED">
          <w:rPr>
            <w:rStyle w:val="Hyperlink"/>
            <w:rFonts w:hint="eastAsia"/>
            <w:u w:val="none"/>
          </w:rPr>
          <w:t>CEDAW/C/ERI/4</w:t>
        </w:r>
      </w:hyperlink>
      <w:r w:rsidRPr="00CC25ED">
        <w:rPr>
          <w:rFonts w:hint="eastAsia"/>
        </w:rPr>
        <w:t>，第</w:t>
      </w:r>
      <w:r w:rsidRPr="00CC25ED">
        <w:rPr>
          <w:rFonts w:hint="eastAsia"/>
        </w:rPr>
        <w:t>100</w:t>
      </w:r>
      <w:r w:rsidRPr="00CC25ED">
        <w:rPr>
          <w:rFonts w:hint="eastAsia"/>
        </w:rPr>
        <w:t>段</w:t>
      </w:r>
      <w:r w:rsidR="0032636D" w:rsidRPr="00CC25ED">
        <w:rPr>
          <w:rFonts w:hint="eastAsia"/>
        </w:rPr>
        <w:t>)</w:t>
      </w:r>
      <w:r w:rsidRPr="00CC25ED">
        <w:rPr>
          <w:rFonts w:hint="eastAsia"/>
        </w:rPr>
        <w:t>。请提供详细资料，说明该战略的内容及其在改善妇女受教育机会和在教育系统内继续就读情况的结果。请提供资料，说明为解决学校教科书内对妇女的暴力和性别定型观念以及处理教育中横向和纵向隔离问题所采取的措施。请提供详细资料，说明为教师编制的残疾人包容性教育准则</w:t>
      </w:r>
      <w:r w:rsidR="0032636D" w:rsidRPr="00CC25ED">
        <w:rPr>
          <w:rFonts w:hint="eastAsia"/>
        </w:rPr>
        <w:t>(</w:t>
      </w:r>
      <w:r w:rsidRPr="00CC25ED">
        <w:rPr>
          <w:rFonts w:hint="eastAsia"/>
        </w:rPr>
        <w:t>同上，第</w:t>
      </w:r>
      <w:r w:rsidRPr="00CC25ED">
        <w:rPr>
          <w:rFonts w:hint="eastAsia"/>
        </w:rPr>
        <w:t>103</w:t>
      </w:r>
      <w:r w:rsidRPr="00CC25ED">
        <w:rPr>
          <w:rFonts w:hint="eastAsia"/>
        </w:rPr>
        <w:t>段</w:t>
      </w:r>
      <w:r w:rsidR="0032636D" w:rsidRPr="00CC25ED">
        <w:rPr>
          <w:rFonts w:hint="eastAsia"/>
        </w:rPr>
        <w:t>)</w:t>
      </w:r>
      <w:r w:rsidRPr="00CC25ED">
        <w:rPr>
          <w:rFonts w:hint="eastAsia"/>
        </w:rPr>
        <w:t>，并指明这些准则如何与《残疾人权利公约》保持一致。</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就业</w:t>
      </w:r>
    </w:p>
    <w:p w:rsidR="00EB0B88" w:rsidRPr="00CC25ED" w:rsidRDefault="00EB0B88" w:rsidP="00EB0B88">
      <w:pPr>
        <w:pStyle w:val="SingleTxt"/>
        <w:rPr>
          <w:rFonts w:hint="eastAsia"/>
        </w:rPr>
      </w:pPr>
      <w:r w:rsidRPr="00CC25ED">
        <w:rPr>
          <w:rFonts w:hint="eastAsia"/>
        </w:rPr>
        <w:t>15.</w:t>
      </w:r>
      <w:r w:rsidRPr="00CC25ED">
        <w:rPr>
          <w:rFonts w:hint="eastAsia"/>
        </w:rPr>
        <w:tab/>
      </w:r>
      <w:r w:rsidRPr="00CC25ED">
        <w:rPr>
          <w:rFonts w:hint="eastAsia"/>
        </w:rPr>
        <w:t>请指明是否开展了劳动监察，尤其是在家政、采矿和农业部门，以确保</w:t>
      </w:r>
      <w:r w:rsidR="0032636D" w:rsidRPr="00CC25ED">
        <w:rPr>
          <w:rFonts w:hint="eastAsia"/>
        </w:rPr>
        <w:t>(</w:t>
      </w:r>
      <w:r w:rsidRPr="00CC25ED">
        <w:rPr>
          <w:rFonts w:hint="eastAsia"/>
        </w:rPr>
        <w:t>除其他外</w:t>
      </w:r>
      <w:r w:rsidR="0032636D" w:rsidRPr="00CC25ED">
        <w:rPr>
          <w:rFonts w:hint="eastAsia"/>
        </w:rPr>
        <w:t>)</w:t>
      </w:r>
      <w:r w:rsidRPr="00CC25ED">
        <w:rPr>
          <w:rFonts w:hint="eastAsia"/>
        </w:rPr>
        <w:t>就业妇女就同等价值的工作获得与男性同等的报酬，</w:t>
      </w:r>
      <w:r w:rsidRPr="00CC25ED">
        <w:rPr>
          <w:rFonts w:hint="eastAsia"/>
        </w:rPr>
        <w:t>14</w:t>
      </w:r>
      <w:r w:rsidRPr="00CC25ED">
        <w:rPr>
          <w:rFonts w:hint="eastAsia"/>
        </w:rPr>
        <w:t>至</w:t>
      </w:r>
      <w:r w:rsidRPr="00CC25ED">
        <w:rPr>
          <w:rFonts w:hint="eastAsia"/>
        </w:rPr>
        <w:t>17</w:t>
      </w:r>
      <w:r w:rsidRPr="00CC25ED">
        <w:rPr>
          <w:rFonts w:hint="eastAsia"/>
        </w:rPr>
        <w:t>岁的就业女童不从事危险和高风险活动，而且就业女童执行与年龄相称的任务且她们的就学和休闲时间不受干扰。请提供详细资料，说明在非正规部门就业的妇女数量，以及为了确保她们全面并入正规劳动力市场所采取的法律、社会和其他措施。</w:t>
      </w:r>
    </w:p>
    <w:p w:rsidR="00EB0B88" w:rsidRPr="00CC25ED" w:rsidRDefault="00EB0B88" w:rsidP="00EB0B88">
      <w:pPr>
        <w:pStyle w:val="SingleTxt"/>
        <w:rPr>
          <w:rFonts w:hint="eastAsia"/>
        </w:rPr>
      </w:pPr>
      <w:r w:rsidRPr="00CC25ED">
        <w:rPr>
          <w:rFonts w:hint="eastAsia"/>
        </w:rPr>
        <w:t>16.</w:t>
      </w:r>
      <w:r w:rsidRPr="00CC25ED">
        <w:rPr>
          <w:rFonts w:hint="eastAsia"/>
        </w:rPr>
        <w:tab/>
      </w:r>
      <w:r w:rsidRPr="00CC25ED">
        <w:rPr>
          <w:rFonts w:hint="eastAsia"/>
        </w:rPr>
        <w:t>请提供详细资料，说明国家服务和执行</w:t>
      </w:r>
      <w:r w:rsidRPr="00CC25ED">
        <w:rPr>
          <w:rFonts w:hint="eastAsia"/>
        </w:rPr>
        <w:t>WARSAI YIKAALO</w:t>
      </w:r>
      <w:r w:rsidRPr="00CC25ED">
        <w:rPr>
          <w:rFonts w:hint="eastAsia"/>
        </w:rPr>
        <w:t>发展运动如何与缔约国在《公约》和国际劳工组织《</w:t>
      </w:r>
      <w:r w:rsidRPr="00CC25ED">
        <w:rPr>
          <w:rFonts w:hint="eastAsia"/>
        </w:rPr>
        <w:t>1930</w:t>
      </w:r>
      <w:r w:rsidRPr="00CC25ED">
        <w:rPr>
          <w:rFonts w:hint="eastAsia"/>
        </w:rPr>
        <w:t>年强迫劳动公约》</w:t>
      </w:r>
      <w:r w:rsidR="0032636D" w:rsidRPr="00CC25ED">
        <w:rPr>
          <w:rFonts w:hint="eastAsia"/>
        </w:rPr>
        <w:t>(</w:t>
      </w:r>
      <w:r w:rsidRPr="00CC25ED">
        <w:rPr>
          <w:rFonts w:hint="eastAsia"/>
        </w:rPr>
        <w:t>第</w:t>
      </w:r>
      <w:r w:rsidRPr="00CC25ED">
        <w:rPr>
          <w:rFonts w:hint="eastAsia"/>
        </w:rPr>
        <w:t>29</w:t>
      </w:r>
      <w:r w:rsidRPr="00CC25ED">
        <w:rPr>
          <w:rFonts w:hint="eastAsia"/>
        </w:rPr>
        <w:t>号</w:t>
      </w:r>
      <w:r w:rsidR="0032636D" w:rsidRPr="00CC25ED">
        <w:rPr>
          <w:rFonts w:hint="eastAsia"/>
        </w:rPr>
        <w:t>)</w:t>
      </w:r>
      <w:r w:rsidRPr="00CC25ED">
        <w:rPr>
          <w:rFonts w:hint="eastAsia"/>
        </w:rPr>
        <w:t>和《</w:t>
      </w:r>
      <w:r w:rsidRPr="00CC25ED">
        <w:rPr>
          <w:rFonts w:hint="eastAsia"/>
        </w:rPr>
        <w:t>1957</w:t>
      </w:r>
      <w:r w:rsidRPr="00CC25ED">
        <w:rPr>
          <w:rFonts w:hint="eastAsia"/>
        </w:rPr>
        <w:t>年废止强迫劳动公约》</w:t>
      </w:r>
      <w:r w:rsidR="0032636D" w:rsidRPr="00CC25ED">
        <w:rPr>
          <w:rFonts w:hint="eastAsia"/>
        </w:rPr>
        <w:t>(</w:t>
      </w:r>
      <w:r w:rsidRPr="00CC25ED">
        <w:rPr>
          <w:rFonts w:hint="eastAsia"/>
        </w:rPr>
        <w:t>第</w:t>
      </w:r>
      <w:r w:rsidRPr="00CC25ED">
        <w:rPr>
          <w:rFonts w:hint="eastAsia"/>
        </w:rPr>
        <w:t>105</w:t>
      </w:r>
      <w:r w:rsidRPr="00CC25ED">
        <w:rPr>
          <w:rFonts w:hint="eastAsia"/>
        </w:rPr>
        <w:t>号</w:t>
      </w:r>
      <w:r w:rsidR="0032636D" w:rsidRPr="00CC25ED">
        <w:rPr>
          <w:rFonts w:hint="eastAsia"/>
        </w:rPr>
        <w:t>)</w:t>
      </w:r>
      <w:r w:rsidRPr="00CC25ED">
        <w:rPr>
          <w:rFonts w:hint="eastAsia"/>
        </w:rPr>
        <w:t>下的义务保持一致。请提供详细资料，包括分列数据，说明征召的女性数量以及国家服务条件，包括入伍年龄、期限、薪水</w:t>
      </w:r>
      <w:r w:rsidRPr="00CC25ED">
        <w:rPr>
          <w:rFonts w:hint="eastAsia"/>
        </w:rPr>
        <w:t>/</w:t>
      </w:r>
      <w:r w:rsidRPr="00CC25ED">
        <w:rPr>
          <w:rFonts w:hint="eastAsia"/>
        </w:rPr>
        <w:t>工资、就业职能和生产力部门、就业水平、工作时长、所分配的任务、家庭和社会福利以及权益。还请提供资料，说明为了确保在</w:t>
      </w:r>
      <w:proofErr w:type="spellStart"/>
      <w:r w:rsidRPr="00CC25ED">
        <w:rPr>
          <w:rFonts w:hint="eastAsia"/>
        </w:rPr>
        <w:t>Sawa</w:t>
      </w:r>
      <w:proofErr w:type="spellEnd"/>
      <w:r w:rsidRPr="00CC25ED">
        <w:rPr>
          <w:rFonts w:hint="eastAsia"/>
        </w:rPr>
        <w:t>国防培训中心参加军事培训的女童免受暴力和任何骚扰、恐吓和惩罚行为所采取的措施。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卫生</w:t>
      </w:r>
    </w:p>
    <w:p w:rsidR="00EB0B88" w:rsidRPr="00CC25ED" w:rsidRDefault="00EB0B88" w:rsidP="005B6909">
      <w:pPr>
        <w:pStyle w:val="SingleTxt"/>
        <w:spacing w:line="328" w:lineRule="exact"/>
        <w:rPr>
          <w:rFonts w:hint="eastAsia"/>
        </w:rPr>
      </w:pPr>
      <w:r w:rsidRPr="00CC25ED">
        <w:rPr>
          <w:rFonts w:hint="eastAsia"/>
        </w:rPr>
        <w:t>17.</w:t>
      </w:r>
      <w:r w:rsidRPr="00CC25ED">
        <w:rPr>
          <w:rFonts w:hint="eastAsia"/>
        </w:rPr>
        <w:tab/>
      </w:r>
      <w:r w:rsidRPr="00CC25ED">
        <w:rPr>
          <w:rFonts w:hint="eastAsia"/>
        </w:rPr>
        <w:t>据称，</w:t>
      </w:r>
      <w:r w:rsidRPr="00CC25ED">
        <w:rPr>
          <w:rFonts w:hint="eastAsia"/>
        </w:rPr>
        <w:t>2006-2010</w:t>
      </w:r>
      <w:r w:rsidRPr="00CC25ED">
        <w:rPr>
          <w:rFonts w:hint="eastAsia"/>
        </w:rPr>
        <w:t>年《国家营养战略行动计划》载列了作为一个重要组成部分的产妇营养不足问题</w:t>
      </w:r>
      <w:r w:rsidR="0032636D" w:rsidRPr="00CC25ED">
        <w:rPr>
          <w:rFonts w:hint="eastAsia"/>
        </w:rPr>
        <w:t>(</w:t>
      </w:r>
      <w:hyperlink r:id="rId25" w:history="1">
        <w:r w:rsidRPr="00CC25ED">
          <w:rPr>
            <w:rStyle w:val="Hyperlink"/>
            <w:rFonts w:hint="eastAsia"/>
            <w:u w:val="none"/>
          </w:rPr>
          <w:t>CEDAW/C/ERI/4</w:t>
        </w:r>
      </w:hyperlink>
      <w:r w:rsidRPr="00CC25ED">
        <w:rPr>
          <w:rFonts w:hint="eastAsia"/>
        </w:rPr>
        <w:t>，第</w:t>
      </w:r>
      <w:r w:rsidRPr="00CC25ED">
        <w:rPr>
          <w:rFonts w:hint="eastAsia"/>
        </w:rPr>
        <w:t>243</w:t>
      </w:r>
      <w:r w:rsidRPr="00CC25ED">
        <w:rPr>
          <w:rFonts w:hint="eastAsia"/>
        </w:rPr>
        <w:t>段</w:t>
      </w:r>
      <w:r w:rsidR="0032636D" w:rsidRPr="00CC25ED">
        <w:rPr>
          <w:rFonts w:hint="eastAsia"/>
        </w:rPr>
        <w:t>)</w:t>
      </w:r>
      <w:r w:rsidRPr="00CC25ED">
        <w:rPr>
          <w:rFonts w:hint="eastAsia"/>
        </w:rPr>
        <w:t>。请提供详细资料，说明该计划的执行结果、任何影响评估和任何后续措施。缔约国承认，虽然除由于严重的身体和精神压力导致妇女遭受严重或永久性伤害的情况，或者因强奸或乱伦导致怀孕的情况外，《刑法典》规定流产是非法的，但是缔约国有关安全流产程序的具体政策和法律缺位</w:t>
      </w:r>
      <w:r w:rsidR="0032636D" w:rsidRPr="00CC25ED">
        <w:rPr>
          <w:rFonts w:hint="eastAsia"/>
        </w:rPr>
        <w:t>(</w:t>
      </w:r>
      <w:r w:rsidRPr="00CC25ED">
        <w:rPr>
          <w:rFonts w:hint="eastAsia"/>
        </w:rPr>
        <w:t>同上，第</w:t>
      </w:r>
      <w:r w:rsidRPr="00CC25ED">
        <w:rPr>
          <w:rFonts w:hint="eastAsia"/>
        </w:rPr>
        <w:t>19</w:t>
      </w:r>
      <w:r w:rsidRPr="00CC25ED">
        <w:rPr>
          <w:rFonts w:hint="eastAsia"/>
        </w:rPr>
        <w:t>和</w:t>
      </w:r>
      <w:r w:rsidRPr="00CC25ED">
        <w:rPr>
          <w:rFonts w:hint="eastAsia"/>
        </w:rPr>
        <w:t>238</w:t>
      </w:r>
      <w:r w:rsidRPr="00CC25ED">
        <w:rPr>
          <w:rFonts w:hint="eastAsia"/>
        </w:rPr>
        <w:t>段</w:t>
      </w:r>
      <w:r w:rsidR="0032636D" w:rsidRPr="00CC25ED">
        <w:rPr>
          <w:rFonts w:hint="eastAsia"/>
        </w:rPr>
        <w:t>)</w:t>
      </w:r>
      <w:r w:rsidRPr="00CC25ED">
        <w:rPr>
          <w:rFonts w:hint="eastAsia"/>
        </w:rPr>
        <w:t>。请提供详细资料，说明就未成年人怀孕和危及生命的怀孕所采取的措施。请提供资料，包括分列的统计数据，说明与缺乏针对妇女</w:t>
      </w:r>
      <w:r w:rsidR="0032636D" w:rsidRPr="00CC25ED">
        <w:rPr>
          <w:rFonts w:hint="eastAsia"/>
        </w:rPr>
        <w:t>(</w:t>
      </w:r>
      <w:r w:rsidRPr="00CC25ED">
        <w:rPr>
          <w:rFonts w:hint="eastAsia"/>
        </w:rPr>
        <w:t>包括怀孕妇女</w:t>
      </w:r>
      <w:r w:rsidR="0032636D" w:rsidRPr="00CC25ED">
        <w:rPr>
          <w:rFonts w:hint="eastAsia"/>
        </w:rPr>
        <w:t>)</w:t>
      </w:r>
      <w:r w:rsidRPr="00CC25ED">
        <w:rPr>
          <w:rFonts w:hint="eastAsia"/>
        </w:rPr>
        <w:t>的性与生殖服务有关的投诉数量，以及在这方面采取的法律或政策措施。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农村妇女</w:t>
      </w:r>
    </w:p>
    <w:p w:rsidR="00EB0B88" w:rsidRPr="00CC25ED" w:rsidRDefault="00EB0B88" w:rsidP="00EB0B88">
      <w:pPr>
        <w:pStyle w:val="SingleTxt"/>
        <w:rPr>
          <w:rFonts w:hint="eastAsia"/>
        </w:rPr>
      </w:pPr>
      <w:r w:rsidRPr="00CC25ED">
        <w:rPr>
          <w:rFonts w:hint="eastAsia"/>
        </w:rPr>
        <w:t>18.</w:t>
      </w:r>
      <w:r w:rsidRPr="00CC25ED">
        <w:rPr>
          <w:rFonts w:hint="eastAsia"/>
        </w:rPr>
        <w:tab/>
      </w:r>
      <w:r w:rsidRPr="00CC25ED">
        <w:rPr>
          <w:rFonts w:hint="eastAsia"/>
        </w:rPr>
        <w:t>请提供分列的统计数据，说明农村和偏远地区男女两性的存在。还请提供详细资料，说明为了确保农村妇女获得土地和农业支助、安全卫生设施</w:t>
      </w:r>
      <w:r w:rsidR="0032636D" w:rsidRPr="00CC25ED">
        <w:rPr>
          <w:rFonts w:hint="eastAsia"/>
        </w:rPr>
        <w:t>(</w:t>
      </w:r>
      <w:r w:rsidRPr="00CC25ED">
        <w:rPr>
          <w:rFonts w:hint="eastAsia"/>
        </w:rPr>
        <w:t>包括有屋顶的独立淋浴室和公共厕所</w:t>
      </w:r>
      <w:r w:rsidR="0032636D" w:rsidRPr="00CC25ED">
        <w:rPr>
          <w:rFonts w:hint="eastAsia"/>
        </w:rPr>
        <w:t>)</w:t>
      </w:r>
      <w:r w:rsidRPr="00CC25ED">
        <w:rPr>
          <w:rFonts w:hint="eastAsia"/>
        </w:rPr>
        <w:t>、受教育机会</w:t>
      </w:r>
      <w:r w:rsidR="0032636D" w:rsidRPr="00CC25ED">
        <w:rPr>
          <w:rFonts w:hint="eastAsia"/>
        </w:rPr>
        <w:t>(</w:t>
      </w:r>
      <w:r w:rsidRPr="00CC25ED">
        <w:rPr>
          <w:rFonts w:hint="eastAsia"/>
        </w:rPr>
        <w:t>包括通过成立地方小学和中学</w:t>
      </w:r>
      <w:r w:rsidR="0032636D" w:rsidRPr="00CC25ED">
        <w:rPr>
          <w:rFonts w:hint="eastAsia"/>
        </w:rPr>
        <w:t>)</w:t>
      </w:r>
      <w:r w:rsidRPr="00CC25ED">
        <w:rPr>
          <w:rFonts w:hint="eastAsia"/>
        </w:rPr>
        <w:t>以及获得卫生保健</w:t>
      </w:r>
      <w:r w:rsidR="0032636D" w:rsidRPr="00CC25ED">
        <w:rPr>
          <w:rFonts w:hint="eastAsia"/>
        </w:rPr>
        <w:t>(</w:t>
      </w:r>
      <w:r w:rsidRPr="00CC25ED">
        <w:rPr>
          <w:rFonts w:hint="eastAsia"/>
        </w:rPr>
        <w:t>通过成立地方诊所或医院</w:t>
      </w:r>
      <w:r w:rsidR="0032636D" w:rsidRPr="00CC25ED">
        <w:rPr>
          <w:rFonts w:hint="eastAsia"/>
        </w:rPr>
        <w:t>)</w:t>
      </w:r>
      <w:r w:rsidRPr="00CC25ED">
        <w:rPr>
          <w:rFonts w:hint="eastAsia"/>
        </w:rPr>
        <w:t>所采取的措施。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在押妇女</w:t>
      </w:r>
    </w:p>
    <w:p w:rsidR="00EB0B88" w:rsidRPr="00CC25ED" w:rsidRDefault="00EB0B88" w:rsidP="00EB0B88">
      <w:pPr>
        <w:pStyle w:val="SingleTxt"/>
        <w:rPr>
          <w:rFonts w:hint="eastAsia"/>
        </w:rPr>
      </w:pPr>
      <w:r w:rsidRPr="00CC25ED">
        <w:rPr>
          <w:rFonts w:hint="eastAsia"/>
        </w:rPr>
        <w:t>19.</w:t>
      </w:r>
      <w:r w:rsidRPr="00CC25ED">
        <w:rPr>
          <w:rFonts w:hint="eastAsia"/>
        </w:rPr>
        <w:tab/>
      </w:r>
      <w:r w:rsidRPr="00CC25ED">
        <w:rPr>
          <w:rFonts w:hint="eastAsia"/>
        </w:rPr>
        <w:t>请提供详细资料，说明缔约国女子监狱的数量。请按性别、族裔、政治派别和宗教派别或信仰提供最新资料，说明审前在押妇女和服刑妇女数量、被隔离监禁的妇女数量以及妇女羁押设施的收容率。请提供资料，说明为根据《联合国女性囚犯待遇和女性罪犯非拘禁措施规则》</w:t>
      </w:r>
      <w:r w:rsidR="0032636D" w:rsidRPr="00CC25ED">
        <w:rPr>
          <w:rFonts w:hint="eastAsia"/>
        </w:rPr>
        <w:t>(</w:t>
      </w:r>
      <w:r w:rsidRPr="00CC25ED">
        <w:rPr>
          <w:rFonts w:hint="eastAsia"/>
        </w:rPr>
        <w:t>《曼谷规则》</w:t>
      </w:r>
      <w:r w:rsidR="0032636D" w:rsidRPr="00CC25ED">
        <w:rPr>
          <w:rFonts w:hint="eastAsia"/>
        </w:rPr>
        <w:t>)</w:t>
      </w:r>
      <w:r w:rsidRPr="00CC25ED">
        <w:rPr>
          <w:rFonts w:hint="eastAsia"/>
        </w:rPr>
        <w:t>确保在押和被拘禁妇女</w:t>
      </w:r>
      <w:r w:rsidR="0032636D" w:rsidRPr="00CC25ED">
        <w:rPr>
          <w:rFonts w:hint="eastAsia"/>
        </w:rPr>
        <w:t>(</w:t>
      </w:r>
      <w:r w:rsidRPr="00CC25ED">
        <w:rPr>
          <w:rFonts w:hint="eastAsia"/>
        </w:rPr>
        <w:t>包括有子女的妇女和孕妇</w:t>
      </w:r>
      <w:r w:rsidR="0032636D" w:rsidRPr="00CC25ED">
        <w:rPr>
          <w:rFonts w:hint="eastAsia"/>
        </w:rPr>
        <w:t>)</w:t>
      </w:r>
      <w:r w:rsidRPr="00CC25ED">
        <w:rPr>
          <w:rFonts w:hint="eastAsia"/>
        </w:rPr>
        <w:t>获得</w:t>
      </w:r>
      <w:r w:rsidR="0032636D" w:rsidRPr="00CC25ED">
        <w:rPr>
          <w:rFonts w:hint="eastAsia"/>
        </w:rPr>
        <w:t>(</w:t>
      </w:r>
      <w:r w:rsidRPr="00CC25ED">
        <w:rPr>
          <w:rFonts w:hint="eastAsia"/>
        </w:rPr>
        <w:t>除其他外</w:t>
      </w:r>
      <w:r w:rsidR="0032636D" w:rsidRPr="00CC25ED">
        <w:rPr>
          <w:rFonts w:hint="eastAsia"/>
        </w:rPr>
        <w:t>)</w:t>
      </w:r>
      <w:r w:rsidRPr="00CC25ED">
        <w:rPr>
          <w:rFonts w:hint="eastAsia"/>
        </w:rPr>
        <w:t>充足的卫生服务</w:t>
      </w:r>
      <w:r w:rsidR="0032636D" w:rsidRPr="00CC25ED">
        <w:rPr>
          <w:rFonts w:hint="eastAsia"/>
        </w:rPr>
        <w:t>(</w:t>
      </w:r>
      <w:r w:rsidRPr="00CC25ED">
        <w:rPr>
          <w:rFonts w:hint="eastAsia"/>
        </w:rPr>
        <w:t>包括性健康和生殖健康服务</w:t>
      </w:r>
      <w:r w:rsidR="0032636D" w:rsidRPr="00CC25ED">
        <w:rPr>
          <w:rFonts w:hint="eastAsia"/>
        </w:rPr>
        <w:t>)</w:t>
      </w:r>
      <w:r w:rsidRPr="00CC25ED">
        <w:rPr>
          <w:rFonts w:hint="eastAsia"/>
        </w:rPr>
        <w:t>、安全饮用水和卫生设施、充足的食物和基本卫生用品、安全和安保措施以及公平审判和司法保障所采取的措施。还请提供分列的统计数据，说明在拘禁环境中针对暴力侵害妇女行为的投诉的数量，包括为了确保迅速、公正的调查和审判所采取的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境内流离失所的妇女、寻求庇护者和难民</w:t>
      </w:r>
    </w:p>
    <w:p w:rsidR="00EB0B88" w:rsidRPr="00CC25ED" w:rsidRDefault="00EB0B88" w:rsidP="00EB0B88">
      <w:pPr>
        <w:pStyle w:val="SingleTxt"/>
        <w:rPr>
          <w:rFonts w:hint="eastAsia"/>
        </w:rPr>
      </w:pPr>
      <w:r w:rsidRPr="00CC25ED">
        <w:rPr>
          <w:rFonts w:hint="eastAsia"/>
        </w:rPr>
        <w:t>20.</w:t>
      </w:r>
      <w:r w:rsidRPr="00CC25ED">
        <w:rPr>
          <w:rFonts w:hint="eastAsia"/>
        </w:rPr>
        <w:tab/>
      </w:r>
      <w:r w:rsidRPr="00CC25ED">
        <w:rPr>
          <w:rFonts w:hint="eastAsia"/>
        </w:rPr>
        <w:t>请阐明与希望跨过缔约国国际边境的厄立特里亚妇女和女童的安全和安保有关的关切。请述及与境内流离失所的妇女和女童</w:t>
      </w:r>
      <w:r w:rsidR="0032636D" w:rsidRPr="00CC25ED">
        <w:rPr>
          <w:rFonts w:hint="eastAsia"/>
        </w:rPr>
        <w:t>(</w:t>
      </w:r>
      <w:r w:rsidRPr="00CC25ED">
        <w:rPr>
          <w:rFonts w:hint="eastAsia"/>
        </w:rPr>
        <w:t>包括少数群体人员</w:t>
      </w:r>
      <w:r w:rsidR="0032636D" w:rsidRPr="00CC25ED">
        <w:rPr>
          <w:rFonts w:hint="eastAsia"/>
        </w:rPr>
        <w:t>)</w:t>
      </w:r>
      <w:r w:rsidRPr="00CC25ED">
        <w:rPr>
          <w:rFonts w:hint="eastAsia"/>
        </w:rPr>
        <w:t>及其获得生计有关的类似关切。请指明为了确保对境内流离失所的妇女和女童获得全面、不受阻扰的人道主义准入并确保希望返回厄立特里亚的难民和寻求庇护者能够以安全和有尊严的方式返回该国所采取了哪些措施。</w:t>
      </w:r>
    </w:p>
    <w:p w:rsidR="00EB0B88" w:rsidRPr="00CC25ED" w:rsidRDefault="00EB0B88" w:rsidP="00FB6C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CC25ED">
        <w:rPr>
          <w:rFonts w:hint="eastAsia"/>
        </w:rPr>
        <w:tab/>
      </w:r>
      <w:r w:rsidRPr="00CC25ED">
        <w:rPr>
          <w:rFonts w:hint="eastAsia"/>
        </w:rPr>
        <w:tab/>
        <w:t>婚姻和家庭关系</w:t>
      </w:r>
    </w:p>
    <w:p w:rsidR="00746375" w:rsidRPr="00CC25ED" w:rsidRDefault="00EB0B88" w:rsidP="00EB0B88">
      <w:pPr>
        <w:pStyle w:val="SingleTxt"/>
        <w:rPr>
          <w:rFonts w:hint="eastAsia"/>
        </w:rPr>
      </w:pPr>
      <w:r w:rsidRPr="00CC25ED">
        <w:rPr>
          <w:rFonts w:hint="eastAsia"/>
        </w:rPr>
        <w:t>21.</w:t>
      </w:r>
      <w:r w:rsidRPr="00CC25ED">
        <w:rPr>
          <w:rFonts w:hint="eastAsia"/>
        </w:rPr>
        <w:tab/>
      </w:r>
      <w:r w:rsidRPr="00CC25ED">
        <w:rPr>
          <w:rFonts w:hint="eastAsia"/>
        </w:rPr>
        <w:t>在其以前的结论性意见中，委员会对就婚姻和家庭关系继续采取歧视性的惯常和有害做法表示关切</w:t>
      </w:r>
      <w:r w:rsidR="0032636D" w:rsidRPr="00CC25ED">
        <w:rPr>
          <w:rFonts w:hint="eastAsia"/>
        </w:rPr>
        <w:t>(</w:t>
      </w:r>
      <w:hyperlink r:id="rId26" w:history="1">
        <w:r w:rsidRPr="00CC25ED">
          <w:rPr>
            <w:rStyle w:val="Hyperlink"/>
            <w:rFonts w:hint="eastAsia"/>
            <w:u w:val="none"/>
          </w:rPr>
          <w:t>CEDAW/C/ERI/CO/3</w:t>
        </w:r>
      </w:hyperlink>
      <w:r w:rsidRPr="00CC25ED">
        <w:rPr>
          <w:rFonts w:hint="eastAsia"/>
        </w:rPr>
        <w:t>，第</w:t>
      </w:r>
      <w:r w:rsidRPr="00CC25ED">
        <w:rPr>
          <w:rFonts w:hint="eastAsia"/>
        </w:rPr>
        <w:t>28</w:t>
      </w:r>
      <w:r w:rsidRPr="00CC25ED">
        <w:rPr>
          <w:rFonts w:hint="eastAsia"/>
        </w:rPr>
        <w:t>段</w:t>
      </w:r>
      <w:r w:rsidR="0032636D" w:rsidRPr="00CC25ED">
        <w:rPr>
          <w:rFonts w:hint="eastAsia"/>
        </w:rPr>
        <w:t>)</w:t>
      </w:r>
      <w:r w:rsidRPr="00CC25ED">
        <w:rPr>
          <w:rFonts w:hint="eastAsia"/>
        </w:rPr>
        <w:t>。鉴于如果妇女</w:t>
      </w:r>
      <w:r w:rsidRPr="00CC25ED">
        <w:rPr>
          <w:rFonts w:hint="eastAsia"/>
        </w:rPr>
        <w:t>16</w:t>
      </w:r>
      <w:r w:rsidRPr="00CC25ED">
        <w:rPr>
          <w:rFonts w:hint="eastAsia"/>
        </w:rPr>
        <w:t>岁时已经怀孕或已经生了孩子，缔约国允许未成年人结婚，请提供资料，说明执行《公约》第</w:t>
      </w:r>
      <w:r w:rsidRPr="00CC25ED">
        <w:rPr>
          <w:rFonts w:hint="eastAsia"/>
        </w:rPr>
        <w:t>16</w:t>
      </w:r>
      <w:r w:rsidRPr="00CC25ED">
        <w:rPr>
          <w:rFonts w:hint="eastAsia"/>
        </w:rPr>
        <w:t>条第</w:t>
      </w:r>
      <w:r w:rsidRPr="00CC25ED">
        <w:rPr>
          <w:rFonts w:hint="eastAsia"/>
        </w:rPr>
        <w:t>2</w:t>
      </w:r>
      <w:r w:rsidRPr="00CC25ED">
        <w:rPr>
          <w:rFonts w:hint="eastAsia"/>
        </w:rPr>
        <w:t>款</w:t>
      </w:r>
      <w:r w:rsidR="0032636D" w:rsidRPr="00CC25ED">
        <w:rPr>
          <w:rFonts w:hint="eastAsia"/>
        </w:rPr>
        <w:t>(</w:t>
      </w:r>
      <w:r w:rsidRPr="00CC25ED">
        <w:rPr>
          <w:rFonts w:hint="eastAsia"/>
        </w:rPr>
        <w:t>该条禁止儿童订婚和结婚</w:t>
      </w:r>
      <w:r w:rsidR="0032636D" w:rsidRPr="00CC25ED">
        <w:rPr>
          <w:rFonts w:hint="eastAsia"/>
        </w:rPr>
        <w:t>)</w:t>
      </w:r>
      <w:r w:rsidRPr="00CC25ED">
        <w:rPr>
          <w:rFonts w:hint="eastAsia"/>
        </w:rPr>
        <w:t>的障碍</w:t>
      </w:r>
      <w:r w:rsidR="0032636D" w:rsidRPr="00CC25ED">
        <w:rPr>
          <w:rFonts w:hint="eastAsia"/>
        </w:rPr>
        <w:t>(</w:t>
      </w:r>
      <w:hyperlink r:id="rId27" w:history="1">
        <w:r w:rsidRPr="00CC25ED">
          <w:rPr>
            <w:rStyle w:val="Hyperlink"/>
            <w:rFonts w:hint="eastAsia"/>
            <w:u w:val="none"/>
          </w:rPr>
          <w:t>CEDAW/C/ERI/4</w:t>
        </w:r>
      </w:hyperlink>
      <w:r w:rsidRPr="00CC25ED">
        <w:rPr>
          <w:rFonts w:hint="eastAsia"/>
        </w:rPr>
        <w:t>，第</w:t>
      </w:r>
      <w:r w:rsidRPr="00CC25ED">
        <w:rPr>
          <w:rFonts w:hint="eastAsia"/>
        </w:rPr>
        <w:t>322</w:t>
      </w:r>
      <w:r w:rsidRPr="00CC25ED">
        <w:rPr>
          <w:rFonts w:hint="eastAsia"/>
        </w:rPr>
        <w:t>条</w:t>
      </w:r>
      <w:r w:rsidR="0032636D" w:rsidRPr="00CC25ED">
        <w:rPr>
          <w:rFonts w:hint="eastAsia"/>
        </w:rPr>
        <w:t>)</w:t>
      </w:r>
      <w:r w:rsidRPr="00CC25ED">
        <w:rPr>
          <w:rFonts w:hint="eastAsia"/>
        </w:rPr>
        <w:t>。请提供详细资料，说明向</w:t>
      </w:r>
      <w:r w:rsidRPr="00CC25ED">
        <w:rPr>
          <w:rFonts w:hint="eastAsia"/>
        </w:rPr>
        <w:t>18</w:t>
      </w:r>
      <w:r w:rsidRPr="00CC25ED">
        <w:rPr>
          <w:rFonts w:hint="eastAsia"/>
        </w:rPr>
        <w:t>岁以下的母亲完成中学教育和获得体面就业提供的支持。缔约国还承认对妇女缔结合同和管理财产的权利缺乏认识。请解释说明为了确保妇女认识到有关家庭和婚内财产的法律并能够行使她们主张权利的权力建立了哪些机制。</w:t>
      </w:r>
    </w:p>
    <w:p w:rsidR="00FB6C63" w:rsidRPr="00CC25ED" w:rsidRDefault="005B6909" w:rsidP="005B6909">
      <w:pPr>
        <w:pStyle w:val="SingleTxt"/>
        <w:spacing w:after="0" w:line="240" w:lineRule="auto"/>
        <w:rPr>
          <w:rFonts w:hint="eastAsia"/>
          <w:sz w:val="20"/>
        </w:rPr>
      </w:pPr>
      <w:r w:rsidRPr="00CC25ED">
        <w:rPr>
          <w:rFonts w:hint="eastAsia"/>
          <w:noProof/>
          <w:sz w:val="20"/>
        </w:rPr>
        <w:pict>
          <v:line id="_x0000_s1027" style="position:absolute;left:0;text-align:left;z-index:2;mso-position-horizontal:center" from="0,30pt" to="1in,30pt" strokecolor="#010000" strokeweight=".25pt"/>
        </w:pict>
      </w:r>
    </w:p>
    <w:p w:rsidR="00FB6C63" w:rsidRPr="00CC25ED" w:rsidRDefault="00FB6C63" w:rsidP="00EB0B88">
      <w:pPr>
        <w:pStyle w:val="SingleTxt"/>
        <w:rPr>
          <w:rFonts w:hint="eastAsia"/>
        </w:rPr>
      </w:pPr>
    </w:p>
    <w:sectPr w:rsidR="00FB6C63" w:rsidRPr="00CC25ED" w:rsidSect="0074637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4T01:16:00Z" w:initials="Start">
    <w:p w:rsidR="00746375" w:rsidRDefault="00746375">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CC25ED">
        <w:fldChar w:fldCharType="separate"/>
      </w:r>
      <w:r w:rsidR="00CC25ED">
        <w:rPr>
          <w:rFonts w:hint="eastAsia"/>
          <w:noProof/>
        </w:rPr>
        <w:t>页</w:t>
      </w:r>
      <w:r w:rsidR="00CC25ED">
        <w:rPr>
          <w:rFonts w:hint="eastAsia"/>
          <w:noProof/>
        </w:rPr>
        <w:t xml:space="preserve">: </w:t>
      </w:r>
      <w:r w:rsidR="00CC25ED">
        <w:rPr>
          <w:noProof/>
        </w:rPr>
        <w:t>1</w:t>
      </w:r>
      <w:r w:rsidR="00CC25ED">
        <w:rPr>
          <w:rFonts w:hint="eastAsia"/>
          <w:noProof/>
        </w:rPr>
        <w:br/>
      </w:r>
      <w:r>
        <w:fldChar w:fldCharType="end"/>
      </w:r>
      <w:r>
        <w:rPr>
          <w:rStyle w:val="CommentReference"/>
        </w:rPr>
        <w:annotationRef/>
      </w:r>
      <w:r>
        <w:t>&lt;&lt;ODS JOB NO&gt;&gt;N1448378C&lt;&lt;ODS JOB NO&gt;&gt;</w:t>
      </w:r>
    </w:p>
    <w:p w:rsidR="00746375" w:rsidRDefault="00746375">
      <w:pPr>
        <w:pStyle w:val="CommentText"/>
      </w:pPr>
      <w:r>
        <w:t>&lt;&lt;ODS DOC SYMBOL1&gt;&gt;CEDAW/C/ERI/Q/5&lt;&lt;ODS DOC SYMBOL1&gt;&gt;</w:t>
      </w:r>
    </w:p>
    <w:p w:rsidR="00746375" w:rsidRDefault="0074637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A8D" w:rsidRDefault="00CB7A8D">
      <w:r>
        <w:separator/>
      </w:r>
    </w:p>
  </w:endnote>
  <w:endnote w:type="continuationSeparator" w:id="0">
    <w:p w:rsidR="00CB7A8D" w:rsidRDefault="00CB7A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46375" w:rsidTr="00746375">
      <w:tblPrEx>
        <w:tblCellMar>
          <w:top w:w="0" w:type="dxa"/>
          <w:bottom w:w="0" w:type="dxa"/>
        </w:tblCellMar>
      </w:tblPrEx>
      <w:tc>
        <w:tcPr>
          <w:tcW w:w="5033" w:type="dxa"/>
          <w:shd w:val="clear" w:color="auto" w:fill="auto"/>
        </w:tcPr>
        <w:p w:rsidR="00746375" w:rsidRPr="00746375" w:rsidRDefault="00746375" w:rsidP="00746375">
          <w:pPr>
            <w:pStyle w:val="Footer"/>
            <w:jc w:val="right"/>
            <w:rPr>
              <w:b w:val="0"/>
              <w:w w:val="103"/>
              <w:sz w:val="14"/>
            </w:rPr>
          </w:pPr>
          <w:fldSimple w:instr=" DOCVARIABLE &quot;FooterJN&quot; \* MERGEFORMAT ">
            <w:r w:rsidR="00CC25ED">
              <w:rPr>
                <w:b w:val="0"/>
                <w:w w:val="103"/>
                <w:sz w:val="14"/>
              </w:rPr>
              <w:t>14-58322 (C)</w:t>
            </w:r>
          </w:fldSimple>
        </w:p>
      </w:tc>
      <w:tc>
        <w:tcPr>
          <w:tcW w:w="5033" w:type="dxa"/>
          <w:shd w:val="clear" w:color="auto" w:fill="auto"/>
        </w:tcPr>
        <w:p w:rsidR="00746375" w:rsidRPr="00746375" w:rsidRDefault="00746375" w:rsidP="00746375">
          <w:pPr>
            <w:pStyle w:val="Footer"/>
            <w:jc w:val="left"/>
            <w:rPr>
              <w:w w:val="103"/>
            </w:rPr>
          </w:pPr>
          <w:r>
            <w:rPr>
              <w:w w:val="103"/>
            </w:rPr>
            <w:fldChar w:fldCharType="begin"/>
          </w:r>
          <w:r>
            <w:rPr>
              <w:w w:val="103"/>
            </w:rPr>
            <w:instrText xml:space="preserve"> PAGE  \* Arabic  \* MERGEFORMAT </w:instrText>
          </w:r>
          <w:r>
            <w:rPr>
              <w:w w:val="103"/>
            </w:rPr>
            <w:fldChar w:fldCharType="separate"/>
          </w:r>
          <w:r w:rsidR="001F57E0">
            <w:rPr>
              <w:w w:val="103"/>
            </w:rPr>
            <w:t>4</w:t>
          </w:r>
          <w:r>
            <w:rPr>
              <w:w w:val="103"/>
            </w:rPr>
            <w:fldChar w:fldCharType="end"/>
          </w:r>
          <w:r>
            <w:rPr>
              <w:w w:val="103"/>
            </w:rPr>
            <w:t>/</w:t>
          </w:r>
          <w:fldSimple w:instr=" NUMPAGES  \* Arabic  \* MERGEFORMAT ">
            <w:r w:rsidR="001F57E0">
              <w:rPr>
                <w:w w:val="103"/>
              </w:rPr>
              <w:t>5</w:t>
            </w:r>
          </w:fldSimple>
        </w:p>
      </w:tc>
    </w:tr>
  </w:tbl>
  <w:p w:rsidR="00746375" w:rsidRPr="00746375" w:rsidRDefault="00746375" w:rsidP="007463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46375" w:rsidTr="00746375">
      <w:tblPrEx>
        <w:tblCellMar>
          <w:top w:w="0" w:type="dxa"/>
          <w:bottom w:w="0" w:type="dxa"/>
        </w:tblCellMar>
      </w:tblPrEx>
      <w:tc>
        <w:tcPr>
          <w:tcW w:w="5033" w:type="dxa"/>
          <w:shd w:val="clear" w:color="auto" w:fill="auto"/>
        </w:tcPr>
        <w:p w:rsidR="00746375" w:rsidRPr="00746375" w:rsidRDefault="00746375" w:rsidP="00746375">
          <w:pPr>
            <w:pStyle w:val="Footer"/>
            <w:jc w:val="right"/>
          </w:pPr>
          <w:fldSimple w:instr=" PAGE  \* Arabic  \* MERGEFORMAT ">
            <w:r w:rsidR="001F57E0">
              <w:t>5</w:t>
            </w:r>
          </w:fldSimple>
          <w:r>
            <w:t>/</w:t>
          </w:r>
          <w:fldSimple w:instr=" NUMPAGES  \* Arabic  \* MERGEFORMAT ">
            <w:r w:rsidR="001F57E0">
              <w:t>5</w:t>
            </w:r>
          </w:fldSimple>
        </w:p>
      </w:tc>
      <w:tc>
        <w:tcPr>
          <w:tcW w:w="5033" w:type="dxa"/>
          <w:shd w:val="clear" w:color="auto" w:fill="auto"/>
        </w:tcPr>
        <w:p w:rsidR="00746375" w:rsidRPr="00746375" w:rsidRDefault="00746375" w:rsidP="00746375">
          <w:pPr>
            <w:pStyle w:val="Footer"/>
            <w:jc w:val="left"/>
            <w:rPr>
              <w:b w:val="0"/>
              <w:w w:val="103"/>
              <w:sz w:val="14"/>
            </w:rPr>
          </w:pPr>
          <w:fldSimple w:instr=" DOCVARIABLE &quot;FooterJN&quot; \* MERGEFORMAT ">
            <w:r w:rsidR="00CC25ED">
              <w:rPr>
                <w:b w:val="0"/>
                <w:w w:val="103"/>
                <w:sz w:val="14"/>
              </w:rPr>
              <w:t>14-58322 (C)</w:t>
            </w:r>
          </w:fldSimple>
        </w:p>
      </w:tc>
    </w:tr>
  </w:tbl>
  <w:p w:rsidR="00746375" w:rsidRPr="00746375" w:rsidRDefault="00746375" w:rsidP="0074637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46375" w:rsidTr="00746375">
      <w:tblPrEx>
        <w:tblCellMar>
          <w:top w:w="0" w:type="dxa"/>
          <w:bottom w:w="0" w:type="dxa"/>
        </w:tblCellMar>
      </w:tblPrEx>
      <w:tc>
        <w:tcPr>
          <w:tcW w:w="5033" w:type="dxa"/>
        </w:tcPr>
        <w:p w:rsidR="00746375" w:rsidRDefault="00746375" w:rsidP="00746375">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5Size =1Lang = C"/>
                <w10:wrap anchorx="page" anchory="page"/>
              </v:shape>
            </w:pict>
          </w:r>
          <w:r w:rsidR="00EB0B88" w:rsidRPr="00EB0B88">
            <w:t xml:space="preserve">14-58322 </w:t>
          </w:r>
          <w:r w:rsidR="00EB0B88">
            <w:t>X</w:t>
          </w:r>
          <w:r w:rsidR="00EB0B88">
            <w:rPr>
              <w:rFonts w:hint="eastAsia"/>
            </w:rPr>
            <w:t xml:space="preserve"> </w:t>
          </w:r>
          <w:r w:rsidR="00EB0B88" w:rsidRPr="00EB0B88">
            <w:t>(C)</w:t>
          </w:r>
          <w:r>
            <w:t xml:space="preserve">    1</w:t>
          </w:r>
          <w:r w:rsidR="00EB0B88">
            <w:rPr>
              <w:rFonts w:hint="eastAsia"/>
            </w:rPr>
            <w:t>8</w:t>
          </w:r>
          <w:r>
            <w:t>0</w:t>
          </w:r>
          <w:r w:rsidR="00EB0B88">
            <w:rPr>
              <w:rFonts w:hint="eastAsia"/>
            </w:rPr>
            <w:t>8</w:t>
          </w:r>
          <w:r>
            <w:t xml:space="preserve">14    </w:t>
          </w:r>
          <w:r w:rsidR="006D4AE4">
            <w:rPr>
              <w:rFonts w:hint="eastAsia"/>
            </w:rPr>
            <w:t>24</w:t>
          </w:r>
          <w:r>
            <w:t>1014</w:t>
          </w:r>
        </w:p>
        <w:p w:rsidR="00746375" w:rsidRPr="00746375" w:rsidRDefault="00746375" w:rsidP="00746375">
          <w:pPr>
            <w:spacing w:before="80" w:line="210" w:lineRule="exact"/>
            <w:rPr>
              <w:rFonts w:ascii="Barcode 3 of 9 by request" w:hAnsi="Barcode 3 of 9 by request"/>
              <w:sz w:val="24"/>
            </w:rPr>
          </w:pPr>
          <w:r>
            <w:rPr>
              <w:rFonts w:ascii="Barcode 3 of 9 by request" w:hAnsi="Barcode 3 of 9 by request"/>
              <w:sz w:val="24"/>
            </w:rPr>
            <w:t>*1458322*</w:t>
          </w:r>
        </w:p>
      </w:tc>
      <w:tc>
        <w:tcPr>
          <w:tcW w:w="3686" w:type="dxa"/>
        </w:tcPr>
        <w:p w:rsidR="00746375" w:rsidRDefault="00746375" w:rsidP="00746375">
          <w:pPr>
            <w:pStyle w:val="Footer"/>
            <w:jc w:val="right"/>
            <w:rPr>
              <w:b w:val="0"/>
              <w:sz w:val="21"/>
            </w:rPr>
          </w:pPr>
          <w:r>
            <w:rPr>
              <w:b w:val="0"/>
              <w:sz w:val="21"/>
            </w:rPr>
            <w:pict>
              <v:shape id="_x0000_i1026" type="#_x0000_t75" style="width:48.75pt;height:18pt">
                <v:imagedata r:id="rId2" o:title="recycle_Chinese"/>
              </v:shape>
            </w:pict>
          </w:r>
        </w:p>
      </w:tc>
    </w:tr>
  </w:tbl>
  <w:p w:rsidR="00746375" w:rsidRPr="00746375" w:rsidRDefault="00746375" w:rsidP="0074637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A8D" w:rsidRDefault="00CB7A8D">
      <w:r>
        <w:separator/>
      </w:r>
    </w:p>
  </w:footnote>
  <w:footnote w:type="continuationSeparator" w:id="0">
    <w:p w:rsidR="00CB7A8D" w:rsidRDefault="00CB7A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46375" w:rsidTr="00746375">
      <w:tblPrEx>
        <w:tblCellMar>
          <w:top w:w="0" w:type="dxa"/>
          <w:bottom w:w="0" w:type="dxa"/>
        </w:tblCellMar>
      </w:tblPrEx>
      <w:trPr>
        <w:trHeight w:hRule="exact" w:val="864"/>
      </w:trPr>
      <w:tc>
        <w:tcPr>
          <w:tcW w:w="4838" w:type="dxa"/>
          <w:shd w:val="clear" w:color="auto" w:fill="auto"/>
          <w:vAlign w:val="bottom"/>
        </w:tcPr>
        <w:p w:rsidR="00746375" w:rsidRPr="00746375" w:rsidRDefault="00746375" w:rsidP="00746375">
          <w:pPr>
            <w:pStyle w:val="Header"/>
            <w:spacing w:after="80"/>
            <w:jc w:val="left"/>
            <w:rPr>
              <w:b/>
              <w:sz w:val="17"/>
            </w:rPr>
          </w:pPr>
          <w:fldSimple w:instr=" DOCVARIABLE &quot;sss1&quot; \* MERGEFORMAT ">
            <w:r w:rsidR="00CC25ED">
              <w:rPr>
                <w:b/>
                <w:sz w:val="17"/>
              </w:rPr>
              <w:t>CEDAW/C/ERI/Q/5</w:t>
            </w:r>
          </w:fldSimple>
        </w:p>
      </w:tc>
      <w:tc>
        <w:tcPr>
          <w:tcW w:w="5033" w:type="dxa"/>
          <w:shd w:val="clear" w:color="auto" w:fill="auto"/>
          <w:vAlign w:val="bottom"/>
        </w:tcPr>
        <w:p w:rsidR="00746375" w:rsidRDefault="00746375" w:rsidP="00746375">
          <w:pPr>
            <w:pStyle w:val="Header"/>
          </w:pPr>
        </w:p>
      </w:tc>
    </w:tr>
  </w:tbl>
  <w:p w:rsidR="00746375" w:rsidRPr="00746375" w:rsidRDefault="00746375" w:rsidP="007463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46375" w:rsidTr="00746375">
      <w:tblPrEx>
        <w:tblCellMar>
          <w:top w:w="0" w:type="dxa"/>
          <w:bottom w:w="0" w:type="dxa"/>
        </w:tblCellMar>
      </w:tblPrEx>
      <w:trPr>
        <w:trHeight w:hRule="exact" w:val="864"/>
      </w:trPr>
      <w:tc>
        <w:tcPr>
          <w:tcW w:w="4838" w:type="dxa"/>
          <w:shd w:val="clear" w:color="auto" w:fill="auto"/>
          <w:vAlign w:val="bottom"/>
        </w:tcPr>
        <w:p w:rsidR="00746375" w:rsidRDefault="00746375" w:rsidP="00746375">
          <w:pPr>
            <w:pStyle w:val="Header"/>
          </w:pPr>
        </w:p>
      </w:tc>
      <w:tc>
        <w:tcPr>
          <w:tcW w:w="5033" w:type="dxa"/>
          <w:shd w:val="clear" w:color="auto" w:fill="auto"/>
          <w:vAlign w:val="bottom"/>
        </w:tcPr>
        <w:p w:rsidR="00746375" w:rsidRPr="00746375" w:rsidRDefault="00746375" w:rsidP="00746375">
          <w:pPr>
            <w:pStyle w:val="Header"/>
            <w:spacing w:after="80"/>
            <w:jc w:val="right"/>
            <w:rPr>
              <w:b/>
              <w:sz w:val="17"/>
            </w:rPr>
          </w:pPr>
          <w:fldSimple w:instr=" DOCVARIABLE &quot;sss1&quot; \* MERGEFORMAT ">
            <w:r w:rsidR="00CC25ED">
              <w:rPr>
                <w:b/>
                <w:sz w:val="17"/>
              </w:rPr>
              <w:t>CEDAW/C/ERI/Q/5</w:t>
            </w:r>
          </w:fldSimple>
        </w:p>
      </w:tc>
    </w:tr>
  </w:tbl>
  <w:p w:rsidR="00746375" w:rsidRPr="00746375" w:rsidRDefault="00746375" w:rsidP="0074637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46375" w:rsidTr="007463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46375" w:rsidRDefault="00746375" w:rsidP="00746375">
          <w:pPr>
            <w:pStyle w:val="Header"/>
            <w:spacing w:after="120"/>
          </w:pPr>
        </w:p>
      </w:tc>
      <w:tc>
        <w:tcPr>
          <w:tcW w:w="1872" w:type="dxa"/>
          <w:tcBorders>
            <w:bottom w:val="single" w:sz="4" w:space="0" w:color="auto"/>
          </w:tcBorders>
          <w:shd w:val="clear" w:color="auto" w:fill="auto"/>
          <w:vAlign w:val="bottom"/>
        </w:tcPr>
        <w:p w:rsidR="00746375" w:rsidRPr="00746375" w:rsidRDefault="00746375" w:rsidP="0074637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46375" w:rsidRDefault="00746375" w:rsidP="00746375">
          <w:pPr>
            <w:pStyle w:val="Header"/>
            <w:spacing w:after="120"/>
          </w:pPr>
        </w:p>
      </w:tc>
      <w:tc>
        <w:tcPr>
          <w:tcW w:w="6523" w:type="dxa"/>
          <w:gridSpan w:val="3"/>
          <w:tcBorders>
            <w:bottom w:val="single" w:sz="4" w:space="0" w:color="auto"/>
          </w:tcBorders>
          <w:shd w:val="clear" w:color="auto" w:fill="auto"/>
          <w:vAlign w:val="bottom"/>
        </w:tcPr>
        <w:p w:rsidR="00746375" w:rsidRPr="00746375" w:rsidRDefault="00746375" w:rsidP="00746375">
          <w:pPr>
            <w:spacing w:after="80" w:line="240" w:lineRule="auto"/>
            <w:jc w:val="right"/>
            <w:rPr>
              <w:position w:val="-4"/>
            </w:rPr>
          </w:pPr>
          <w:r>
            <w:rPr>
              <w:position w:val="-4"/>
              <w:sz w:val="40"/>
            </w:rPr>
            <w:t>CEDAW</w:t>
          </w:r>
          <w:r>
            <w:rPr>
              <w:position w:val="-4"/>
            </w:rPr>
            <w:t>/C/ERI/Q/5</w:t>
          </w:r>
        </w:p>
      </w:tc>
    </w:tr>
    <w:tr w:rsidR="00746375" w:rsidRPr="00746375" w:rsidTr="007463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6375" w:rsidRDefault="00746375" w:rsidP="0074637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46375" w:rsidRPr="00746375" w:rsidRDefault="00746375" w:rsidP="00746375">
          <w:pPr>
            <w:pStyle w:val="Header"/>
            <w:spacing w:before="109"/>
            <w:ind w:left="-72"/>
          </w:pPr>
        </w:p>
      </w:tc>
      <w:tc>
        <w:tcPr>
          <w:tcW w:w="5227" w:type="dxa"/>
          <w:gridSpan w:val="3"/>
          <w:tcBorders>
            <w:top w:val="single" w:sz="4" w:space="0" w:color="auto"/>
            <w:bottom w:val="single" w:sz="12" w:space="0" w:color="auto"/>
          </w:tcBorders>
          <w:shd w:val="clear" w:color="auto" w:fill="auto"/>
        </w:tcPr>
        <w:p w:rsidR="00746375" w:rsidRPr="00746375" w:rsidRDefault="00746375" w:rsidP="0074637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46375" w:rsidRPr="00746375" w:rsidRDefault="00746375" w:rsidP="00746375">
          <w:pPr>
            <w:pStyle w:val="Header"/>
            <w:spacing w:before="109"/>
          </w:pPr>
        </w:p>
      </w:tc>
      <w:tc>
        <w:tcPr>
          <w:tcW w:w="3180" w:type="dxa"/>
          <w:gridSpan w:val="2"/>
          <w:tcBorders>
            <w:top w:val="single" w:sz="4" w:space="0" w:color="auto"/>
            <w:bottom w:val="single" w:sz="12" w:space="0" w:color="auto"/>
          </w:tcBorders>
          <w:shd w:val="clear" w:color="auto" w:fill="auto"/>
        </w:tcPr>
        <w:p w:rsidR="00746375" w:rsidRDefault="00746375" w:rsidP="00746375">
          <w:pPr>
            <w:pStyle w:val="Distr"/>
          </w:pPr>
          <w:r>
            <w:t>Distr.: General</w:t>
          </w:r>
        </w:p>
        <w:p w:rsidR="00746375" w:rsidRDefault="00746375" w:rsidP="00746375">
          <w:pPr>
            <w:pStyle w:val="Publication"/>
          </w:pPr>
          <w:r>
            <w:t>25 July 2014</w:t>
          </w:r>
        </w:p>
        <w:p w:rsidR="00746375" w:rsidRDefault="00746375" w:rsidP="00746375">
          <w:pPr>
            <w:spacing w:line="240" w:lineRule="exact"/>
          </w:pPr>
          <w:r>
            <w:t>Chinese</w:t>
          </w:r>
        </w:p>
        <w:p w:rsidR="00746375" w:rsidRDefault="00746375" w:rsidP="00746375">
          <w:pPr>
            <w:pStyle w:val="Original"/>
          </w:pPr>
          <w:r>
            <w:t>Original: English</w:t>
          </w:r>
        </w:p>
        <w:p w:rsidR="00746375" w:rsidRPr="00746375" w:rsidRDefault="00746375" w:rsidP="00746375"/>
      </w:tc>
    </w:tr>
  </w:tbl>
  <w:p w:rsidR="00746375" w:rsidRPr="00746375" w:rsidRDefault="00746375" w:rsidP="0074637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2*"/>
    <w:docVar w:name="CreationDt" w:val="13/10/2014 22:46:00"/>
    <w:docVar w:name="DocCategory" w:val="Doc"/>
    <w:docVar w:name="DocType" w:val="Final"/>
    <w:docVar w:name="FooterJN" w:val="14-58322 (C)"/>
    <w:docVar w:name="jobn" w:val="14-58322 (C)"/>
    <w:docVar w:name="jobnDT" w:val="14-58322 (C)   131014"/>
    <w:docVar w:name="jobnDTDT" w:val="14-58322 (C)   131014   131014"/>
    <w:docVar w:name="JobNo" w:val="1458322C"/>
    <w:docVar w:name="OandT" w:val="sheng"/>
    <w:docVar w:name="sss1" w:val="CEDAW/C/ERI/Q/5"/>
    <w:docVar w:name="sss2" w:val="-"/>
    <w:docVar w:name="Symbol1" w:val="CEDAW/C/ERI/Q/5"/>
    <w:docVar w:name="Symbol2" w:val="-"/>
  </w:docVars>
  <w:rsids>
    <w:rsidRoot w:val="00E2298A"/>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57E0"/>
    <w:rsid w:val="001F6F25"/>
    <w:rsid w:val="00203760"/>
    <w:rsid w:val="00207135"/>
    <w:rsid w:val="00212008"/>
    <w:rsid w:val="002145EA"/>
    <w:rsid w:val="00221884"/>
    <w:rsid w:val="00231575"/>
    <w:rsid w:val="00232F4A"/>
    <w:rsid w:val="00241DB7"/>
    <w:rsid w:val="00244B9A"/>
    <w:rsid w:val="00247382"/>
    <w:rsid w:val="00252E35"/>
    <w:rsid w:val="00254858"/>
    <w:rsid w:val="00254B46"/>
    <w:rsid w:val="00255FC4"/>
    <w:rsid w:val="00257053"/>
    <w:rsid w:val="00257507"/>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4CAE"/>
    <w:rsid w:val="002C54DB"/>
    <w:rsid w:val="002D039F"/>
    <w:rsid w:val="002D0694"/>
    <w:rsid w:val="002D0B62"/>
    <w:rsid w:val="002D4ACE"/>
    <w:rsid w:val="002D5503"/>
    <w:rsid w:val="002D65A8"/>
    <w:rsid w:val="002E66D5"/>
    <w:rsid w:val="002F41E2"/>
    <w:rsid w:val="002F746E"/>
    <w:rsid w:val="003063F6"/>
    <w:rsid w:val="00320C99"/>
    <w:rsid w:val="0032636D"/>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284"/>
    <w:rsid w:val="00493C9C"/>
    <w:rsid w:val="004955C1"/>
    <w:rsid w:val="00495C7E"/>
    <w:rsid w:val="0049799B"/>
    <w:rsid w:val="004A06D1"/>
    <w:rsid w:val="004A11FC"/>
    <w:rsid w:val="004B2C67"/>
    <w:rsid w:val="004B4F06"/>
    <w:rsid w:val="004C0224"/>
    <w:rsid w:val="004C053E"/>
    <w:rsid w:val="004C3255"/>
    <w:rsid w:val="004C3BAA"/>
    <w:rsid w:val="004D07E1"/>
    <w:rsid w:val="004D16C9"/>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909"/>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25D97"/>
    <w:rsid w:val="006328DE"/>
    <w:rsid w:val="006353DE"/>
    <w:rsid w:val="006432CB"/>
    <w:rsid w:val="006479F1"/>
    <w:rsid w:val="0065055D"/>
    <w:rsid w:val="00650BEE"/>
    <w:rsid w:val="006520FA"/>
    <w:rsid w:val="0065377D"/>
    <w:rsid w:val="00655E8D"/>
    <w:rsid w:val="00661120"/>
    <w:rsid w:val="00666F57"/>
    <w:rsid w:val="006740A7"/>
    <w:rsid w:val="006767D5"/>
    <w:rsid w:val="00691524"/>
    <w:rsid w:val="006926DF"/>
    <w:rsid w:val="006A654B"/>
    <w:rsid w:val="006C4BB3"/>
    <w:rsid w:val="006D4068"/>
    <w:rsid w:val="006D4AE4"/>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6375"/>
    <w:rsid w:val="00747DB4"/>
    <w:rsid w:val="0075155C"/>
    <w:rsid w:val="00753A05"/>
    <w:rsid w:val="0075586B"/>
    <w:rsid w:val="00757193"/>
    <w:rsid w:val="00761190"/>
    <w:rsid w:val="0076219F"/>
    <w:rsid w:val="00766FD7"/>
    <w:rsid w:val="00770BE9"/>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2BA"/>
    <w:rsid w:val="00847383"/>
    <w:rsid w:val="00860742"/>
    <w:rsid w:val="0086691F"/>
    <w:rsid w:val="00872730"/>
    <w:rsid w:val="00883DB0"/>
    <w:rsid w:val="00884C8F"/>
    <w:rsid w:val="008927AD"/>
    <w:rsid w:val="00893CE1"/>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B485C"/>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21CD"/>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B7A8D"/>
    <w:rsid w:val="00CC053E"/>
    <w:rsid w:val="00CC05C5"/>
    <w:rsid w:val="00CC1E2C"/>
    <w:rsid w:val="00CC213B"/>
    <w:rsid w:val="00CC25ED"/>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4772"/>
    <w:rsid w:val="00E16A6B"/>
    <w:rsid w:val="00E2298A"/>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0B88"/>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676"/>
    <w:rsid w:val="00F62E3F"/>
    <w:rsid w:val="00F66E5C"/>
    <w:rsid w:val="00F67F90"/>
    <w:rsid w:val="00F77B3E"/>
    <w:rsid w:val="00F833CB"/>
    <w:rsid w:val="00F87754"/>
    <w:rsid w:val="00F90A4B"/>
    <w:rsid w:val="00F90C56"/>
    <w:rsid w:val="00F92CF9"/>
    <w:rsid w:val="00F94B3C"/>
    <w:rsid w:val="00FA7A95"/>
    <w:rsid w:val="00FB089D"/>
    <w:rsid w:val="00FB282B"/>
    <w:rsid w:val="00FB6C63"/>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ERI/5" TargetMode="External"/><Relationship Id="rId26" Type="http://schemas.openxmlformats.org/officeDocument/2006/relationships/hyperlink" Target="http://undocs.org/ch/CEDAW/C/ERI/CO/3" TargetMode="External"/><Relationship Id="rId3" Type="http://schemas.openxmlformats.org/officeDocument/2006/relationships/settings" Target="settings.xml"/><Relationship Id="rId21" Type="http://schemas.openxmlformats.org/officeDocument/2006/relationships/hyperlink" Target="http://undocs.org/ch/CEDAW/C/ERI/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ERI/4" TargetMode="External"/><Relationship Id="rId25" Type="http://schemas.openxmlformats.org/officeDocument/2006/relationships/hyperlink" Target="http://undocs.org/ch/CEDAW/C/ERI/4" TargetMode="External"/><Relationship Id="rId2" Type="http://schemas.openxmlformats.org/officeDocument/2006/relationships/styles" Target="styles.xml"/><Relationship Id="rId16" Type="http://schemas.openxmlformats.org/officeDocument/2006/relationships/hyperlink" Target="http://undocs.org/ch/CEDAW/C/ERI/5" TargetMode="External"/><Relationship Id="rId20" Type="http://schemas.openxmlformats.org/officeDocument/2006/relationships/hyperlink" Target="http://undocs.org/ch/CEDAW/C/ERI/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CEDAW/C/ERI/4" TargetMode="External"/><Relationship Id="rId5" Type="http://schemas.openxmlformats.org/officeDocument/2006/relationships/footnotes" Target="footnotes.xml"/><Relationship Id="rId15" Type="http://schemas.openxmlformats.org/officeDocument/2006/relationships/hyperlink" Target="http://undocs.org/ch/CEDAW/C/ERI/CO/3" TargetMode="External"/><Relationship Id="rId23" Type="http://schemas.openxmlformats.org/officeDocument/2006/relationships/hyperlink" Target="http://undocs.org/ch/CEDAW/C/ERI/5"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ch/CEDAW/C/ERI/CO/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ERI/4" TargetMode="External"/><Relationship Id="rId22" Type="http://schemas.openxmlformats.org/officeDocument/2006/relationships/hyperlink" Target="http://undocs.org/ch/CEDAW/C/ERI/4" TargetMode="External"/><Relationship Id="rId27" Type="http://schemas.openxmlformats.org/officeDocument/2006/relationships/hyperlink" Target="http://undocs.org/ch/CEDAW/C/ERI/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5</Pages>
  <Words>837</Words>
  <Characters>4774</Characters>
  <Application>Microsoft Office Outlook</Application>
  <DocSecurity>4</DocSecurity>
  <Lines>39</Lines>
  <Paragraphs>11</Paragraphs>
  <ScaleCrop>false</ScaleCrop>
  <Company>United Nations</Company>
  <LinksUpToDate>false</LinksUpToDate>
  <CharactersWithSpaces>5600</CharactersWithSpaces>
  <SharedDoc>false</SharedDoc>
  <HLinks>
    <vt:vector size="90" baseType="variant">
      <vt:variant>
        <vt:i4>6881382</vt:i4>
      </vt:variant>
      <vt:variant>
        <vt:i4>42</vt:i4>
      </vt:variant>
      <vt:variant>
        <vt:i4>0</vt:i4>
      </vt:variant>
      <vt:variant>
        <vt:i4>5</vt:i4>
      </vt:variant>
      <vt:variant>
        <vt:lpwstr>http://undocs.org/ch/CEDAW/C/ERI/4</vt:lpwstr>
      </vt:variant>
      <vt:variant>
        <vt:lpwstr/>
      </vt:variant>
      <vt:variant>
        <vt:i4>1114121</vt:i4>
      </vt:variant>
      <vt:variant>
        <vt:i4>39</vt:i4>
      </vt:variant>
      <vt:variant>
        <vt:i4>0</vt:i4>
      </vt:variant>
      <vt:variant>
        <vt:i4>5</vt:i4>
      </vt:variant>
      <vt:variant>
        <vt:lpwstr>http://undocs.org/ch/CEDAW/C/ERI/CO/3</vt:lpwstr>
      </vt:variant>
      <vt:variant>
        <vt:lpwstr/>
      </vt:variant>
      <vt:variant>
        <vt:i4>6881382</vt:i4>
      </vt:variant>
      <vt:variant>
        <vt:i4>36</vt:i4>
      </vt:variant>
      <vt:variant>
        <vt:i4>0</vt:i4>
      </vt:variant>
      <vt:variant>
        <vt:i4>5</vt:i4>
      </vt:variant>
      <vt:variant>
        <vt:lpwstr>http://undocs.org/ch/CEDAW/C/ERI/4</vt:lpwstr>
      </vt:variant>
      <vt:variant>
        <vt:lpwstr/>
      </vt:variant>
      <vt:variant>
        <vt:i4>6881382</vt:i4>
      </vt:variant>
      <vt:variant>
        <vt:i4>33</vt:i4>
      </vt:variant>
      <vt:variant>
        <vt:i4>0</vt:i4>
      </vt:variant>
      <vt:variant>
        <vt:i4>5</vt:i4>
      </vt:variant>
      <vt:variant>
        <vt:lpwstr>http://undocs.org/ch/CEDAW/C/ERI/4</vt:lpwstr>
      </vt:variant>
      <vt:variant>
        <vt:lpwstr/>
      </vt:variant>
      <vt:variant>
        <vt:i4>6815846</vt:i4>
      </vt:variant>
      <vt:variant>
        <vt:i4>30</vt:i4>
      </vt:variant>
      <vt:variant>
        <vt:i4>0</vt:i4>
      </vt:variant>
      <vt:variant>
        <vt:i4>5</vt:i4>
      </vt:variant>
      <vt:variant>
        <vt:lpwstr>http://undocs.org/ch/CEDAW/C/ERI/5</vt:lpwstr>
      </vt:variant>
      <vt:variant>
        <vt:lpwstr/>
      </vt:variant>
      <vt:variant>
        <vt:i4>6881382</vt:i4>
      </vt:variant>
      <vt:variant>
        <vt:i4>27</vt:i4>
      </vt:variant>
      <vt:variant>
        <vt:i4>0</vt:i4>
      </vt:variant>
      <vt:variant>
        <vt:i4>5</vt:i4>
      </vt:variant>
      <vt:variant>
        <vt:lpwstr>http://undocs.org/ch/CEDAW/C/ERI/4</vt:lpwstr>
      </vt:variant>
      <vt:variant>
        <vt:lpwstr/>
      </vt:variant>
      <vt:variant>
        <vt:i4>1114121</vt:i4>
      </vt:variant>
      <vt:variant>
        <vt:i4>24</vt:i4>
      </vt:variant>
      <vt:variant>
        <vt:i4>0</vt:i4>
      </vt:variant>
      <vt:variant>
        <vt:i4>5</vt:i4>
      </vt:variant>
      <vt:variant>
        <vt:lpwstr>http://undocs.org/ch/CEDAW/C/ERI/CO/3</vt:lpwstr>
      </vt:variant>
      <vt:variant>
        <vt:lpwstr/>
      </vt:variant>
      <vt:variant>
        <vt:i4>6881382</vt:i4>
      </vt:variant>
      <vt:variant>
        <vt:i4>21</vt:i4>
      </vt:variant>
      <vt:variant>
        <vt:i4>0</vt:i4>
      </vt:variant>
      <vt:variant>
        <vt:i4>5</vt:i4>
      </vt:variant>
      <vt:variant>
        <vt:lpwstr>http://undocs.org/ch/CEDAW/C/ERI/4</vt:lpwstr>
      </vt:variant>
      <vt:variant>
        <vt:lpwstr/>
      </vt:variant>
      <vt:variant>
        <vt:i4>1114121</vt:i4>
      </vt:variant>
      <vt:variant>
        <vt:i4>18</vt:i4>
      </vt:variant>
      <vt:variant>
        <vt:i4>0</vt:i4>
      </vt:variant>
      <vt:variant>
        <vt:i4>5</vt:i4>
      </vt:variant>
      <vt:variant>
        <vt:lpwstr>http://undocs.org/ch/CEDAW/C/ERI/CO/3</vt:lpwstr>
      </vt:variant>
      <vt:variant>
        <vt:lpwstr/>
      </vt:variant>
      <vt:variant>
        <vt:i4>6815846</vt:i4>
      </vt:variant>
      <vt:variant>
        <vt:i4>15</vt:i4>
      </vt:variant>
      <vt:variant>
        <vt:i4>0</vt:i4>
      </vt:variant>
      <vt:variant>
        <vt:i4>5</vt:i4>
      </vt:variant>
      <vt:variant>
        <vt:lpwstr>http://undocs.org/ch/CEDAW/C/ERI/5</vt:lpwstr>
      </vt:variant>
      <vt:variant>
        <vt:lpwstr/>
      </vt:variant>
      <vt:variant>
        <vt:i4>6881382</vt:i4>
      </vt:variant>
      <vt:variant>
        <vt:i4>12</vt:i4>
      </vt:variant>
      <vt:variant>
        <vt:i4>0</vt:i4>
      </vt:variant>
      <vt:variant>
        <vt:i4>5</vt:i4>
      </vt:variant>
      <vt:variant>
        <vt:lpwstr>http://undocs.org/ch/CEDAW/C/ERI/4</vt:lpwstr>
      </vt:variant>
      <vt:variant>
        <vt:lpwstr/>
      </vt:variant>
      <vt:variant>
        <vt:i4>6815846</vt:i4>
      </vt:variant>
      <vt:variant>
        <vt:i4>9</vt:i4>
      </vt:variant>
      <vt:variant>
        <vt:i4>0</vt:i4>
      </vt:variant>
      <vt:variant>
        <vt:i4>5</vt:i4>
      </vt:variant>
      <vt:variant>
        <vt:lpwstr>http://undocs.org/ch/CEDAW/C/ERI/5</vt:lpwstr>
      </vt:variant>
      <vt:variant>
        <vt:lpwstr/>
      </vt:variant>
      <vt:variant>
        <vt:i4>1114121</vt:i4>
      </vt:variant>
      <vt:variant>
        <vt:i4>6</vt:i4>
      </vt:variant>
      <vt:variant>
        <vt:i4>0</vt:i4>
      </vt:variant>
      <vt:variant>
        <vt:i4>5</vt:i4>
      </vt:variant>
      <vt:variant>
        <vt:lpwstr>http://undocs.org/ch/CEDAW/C/ERI/CO/3</vt:lpwstr>
      </vt:variant>
      <vt:variant>
        <vt:lpwstr/>
      </vt:variant>
      <vt:variant>
        <vt:i4>6815846</vt:i4>
      </vt:variant>
      <vt:variant>
        <vt:i4>3</vt:i4>
      </vt:variant>
      <vt:variant>
        <vt:i4>0</vt:i4>
      </vt:variant>
      <vt:variant>
        <vt:i4>5</vt:i4>
      </vt:variant>
      <vt:variant>
        <vt:lpwstr>http://undocs.org/ch/CEDAW/C/ERI/5</vt:lpwstr>
      </vt:variant>
      <vt:variant>
        <vt:lpwstr/>
      </vt:variant>
      <vt:variant>
        <vt:i4>6881382</vt:i4>
      </vt:variant>
      <vt:variant>
        <vt:i4>0</vt:i4>
      </vt:variant>
      <vt:variant>
        <vt:i4>0</vt:i4>
      </vt:variant>
      <vt:variant>
        <vt:i4>5</vt:i4>
      </vt:variant>
      <vt:variant>
        <vt:lpwstr>http://undocs.org/ch/CEDAW/C/ERI/4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Ctpu1</dc:creator>
  <cp:keywords/>
  <dc:description/>
  <cp:lastModifiedBy>Ctpu1</cp:lastModifiedBy>
  <cp:revision>20</cp:revision>
  <cp:lastPrinted>2014-10-13T23:16:00Z</cp:lastPrinted>
  <dcterms:created xsi:type="dcterms:W3CDTF">2014-10-13T20:45:00Z</dcterms:created>
  <dcterms:modified xsi:type="dcterms:W3CDTF">2014-10-24T07:11:00Z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1458322</vt:lpwstr>
  </property>
  <property fmtid="{D5CDD505-2E9C-101B-9397-08002B2CF9AE}" pid="3" name="ODSRefJobNo">
    <vt:lpwstr>1448378C</vt:lpwstr>
  </property>
  <property fmtid="{D5CDD505-2E9C-101B-9397-08002B2CF9AE}" pid="4" name="Symbol1">
    <vt:lpwstr>CEDAW/C/ERI/Q/5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131014</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