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360"/>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09569" r:id="rId8"/>
              </w:object>
            </w:r>
          </w:p>
        </w:tc>
        <w:tc>
          <w:tcPr>
            <w:tcW w:w="4252" w:type="dxa"/>
            <w:tcBorders>
              <w:top w:val="single" w:sz="6" w:space="0" w:color="auto"/>
              <w:left w:val="nil"/>
              <w:bottom w:val="single" w:sz="36" w:space="0" w:color="auto"/>
              <w:right w:val="nil"/>
            </w:tcBorders>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spacing w:before="360"/>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120" w:after="160"/>
            </w:pPr>
            <w:r>
              <w:t>Distr.</w:t>
            </w:r>
            <w:r>
              <w:br/>
              <w:t>GÉNÉRALE</w:t>
            </w:r>
          </w:p>
          <w:p w:rsidR="00000000" w:rsidRDefault="00000000"/>
          <w:p w:rsidR="00000000" w:rsidRDefault="00000000">
            <w:r>
              <w:t>E/C.12/40/14</w:t>
            </w:r>
          </w:p>
          <w:p w:rsidR="00000000" w:rsidRDefault="00000000">
            <w:r>
              <w:t xml:space="preserve">9 mai 2008 </w:t>
            </w:r>
          </w:p>
          <w:p w:rsidR="00000000" w:rsidRDefault="00000000"/>
          <w:p w:rsidR="00000000" w:rsidRDefault="00000000">
            <w:r>
              <w:t>FRAN</w:t>
            </w:r>
            <w:r>
              <w:rPr>
                <w:caps/>
              </w:rPr>
              <w:t>çAIS SEULEMENT</w:t>
            </w:r>
          </w:p>
          <w:p w:rsidR="00000000" w:rsidRDefault="00000000"/>
        </w:tc>
      </w:tr>
    </w:tbl>
    <w:p w:rsidR="00000000" w:rsidRDefault="00000000">
      <w:pPr>
        <w:outlineLvl w:val="0"/>
        <w:rPr>
          <w:color w:val="000000"/>
        </w:rPr>
      </w:pPr>
    </w:p>
    <w:p w:rsidR="00000000" w:rsidRDefault="00000000">
      <w:pPr>
        <w:jc w:val="center"/>
        <w:outlineLvl w:val="0"/>
        <w:rPr>
          <w:color w:val="000000"/>
          <w:lang w:val="en-GB"/>
        </w:rPr>
      </w:pPr>
    </w:p>
    <w:p w:rsidR="00000000" w:rsidRDefault="00000000">
      <w:pPr>
        <w:autoSpaceDE w:val="0"/>
        <w:autoSpaceDN w:val="0"/>
        <w:adjustRightInd w:val="0"/>
        <w:rPr>
          <w:rFonts w:eastAsia="SimSun"/>
          <w:bCs/>
          <w:szCs w:val="22"/>
          <w:lang w:val="en-US" w:eastAsia="zh-CN"/>
        </w:rPr>
      </w:pPr>
      <w:r>
        <w:rPr>
          <w:rFonts w:eastAsia="SimSun"/>
          <w:bCs/>
          <w:szCs w:val="22"/>
          <w:lang w:val="en-US" w:eastAsia="zh-CN"/>
        </w:rPr>
        <w:t>COMITÉ DES DROITS ÉCONOMIQUES,</w:t>
      </w:r>
    </w:p>
    <w:p w:rsidR="00000000" w:rsidRDefault="00000000">
      <w:pPr>
        <w:autoSpaceDE w:val="0"/>
        <w:autoSpaceDN w:val="0"/>
        <w:adjustRightInd w:val="0"/>
        <w:rPr>
          <w:rFonts w:eastAsia="SimSun"/>
          <w:bCs/>
          <w:szCs w:val="22"/>
          <w:lang w:val="en-US" w:eastAsia="zh-CN"/>
        </w:rPr>
      </w:pPr>
      <w:r>
        <w:rPr>
          <w:rFonts w:eastAsia="SimSun"/>
          <w:bCs/>
          <w:szCs w:val="22"/>
          <w:lang w:val="en-US" w:eastAsia="zh-CN"/>
        </w:rPr>
        <w:t>SOCIAUX ET CULTURELS</w:t>
      </w:r>
    </w:p>
    <w:p w:rsidR="00000000" w:rsidRDefault="00000000">
      <w:pPr>
        <w:outlineLvl w:val="0"/>
        <w:rPr>
          <w:color w:val="000000"/>
          <w:lang w:val="en-GB"/>
        </w:rPr>
      </w:pPr>
      <w:r>
        <w:rPr>
          <w:color w:val="000000"/>
          <w:lang w:val="en-GB"/>
        </w:rPr>
        <w:t>Quarantième session</w:t>
      </w:r>
    </w:p>
    <w:p w:rsidR="00000000" w:rsidRDefault="00000000">
      <w:pPr>
        <w:outlineLvl w:val="0"/>
        <w:rPr>
          <w:color w:val="000000"/>
          <w:lang w:val="en-GB"/>
        </w:rPr>
      </w:pPr>
      <w:r>
        <w:rPr>
          <w:color w:val="000000"/>
          <w:lang w:val="en-GB"/>
        </w:rPr>
        <w:t>Genève, 28 avril – 16 mai 2008</w:t>
      </w:r>
    </w:p>
    <w:p w:rsidR="00000000" w:rsidRDefault="00000000">
      <w:pPr>
        <w:jc w:val="center"/>
        <w:outlineLvl w:val="0"/>
        <w:rPr>
          <w:color w:val="000000"/>
          <w:lang w:val="en-GB"/>
        </w:rPr>
      </w:pPr>
    </w:p>
    <w:p w:rsidR="00000000" w:rsidRDefault="00000000">
      <w:pPr>
        <w:tabs>
          <w:tab w:val="left" w:pos="6400"/>
        </w:tabs>
        <w:outlineLvl w:val="0"/>
        <w:rPr>
          <w:color w:val="000000"/>
          <w:lang w:val="en-GB"/>
        </w:rPr>
      </w:pPr>
      <w:r>
        <w:rPr>
          <w:color w:val="000000"/>
          <w:lang w:val="en-GB"/>
        </w:rPr>
        <w:tab/>
      </w:r>
    </w:p>
    <w:p w:rsidR="00000000" w:rsidRDefault="00000000">
      <w:pPr>
        <w:jc w:val="center"/>
        <w:outlineLvl w:val="0"/>
        <w:rPr>
          <w:color w:val="000000"/>
          <w:lang w:val="en-GB"/>
        </w:rPr>
      </w:pPr>
    </w:p>
    <w:p w:rsidR="00000000" w:rsidRDefault="00000000">
      <w:pPr>
        <w:jc w:val="center"/>
        <w:outlineLvl w:val="0"/>
        <w:rPr>
          <w:b/>
          <w:bCs/>
          <w:caps/>
        </w:rPr>
      </w:pPr>
      <w:r>
        <w:rPr>
          <w:b/>
          <w:bCs/>
          <w:caps/>
        </w:rPr>
        <w:t>Journée de Débat Général</w:t>
      </w:r>
    </w:p>
    <w:p w:rsidR="00000000" w:rsidRDefault="00000000">
      <w:pPr>
        <w:jc w:val="center"/>
        <w:outlineLvl w:val="0"/>
        <w:rPr>
          <w:b/>
          <w:bCs/>
          <w:color w:val="000000"/>
          <w:lang w:val="fr-FR"/>
        </w:rPr>
      </w:pPr>
    </w:p>
    <w:p w:rsidR="00000000" w:rsidRDefault="00000000">
      <w:pPr>
        <w:jc w:val="center"/>
        <w:outlineLvl w:val="0"/>
        <w:rPr>
          <w:b/>
          <w:bCs/>
          <w:color w:val="000000"/>
        </w:rPr>
      </w:pPr>
      <w:r>
        <w:rPr>
          <w:b/>
          <w:bCs/>
        </w:rPr>
        <w:t>Droit de participer à la vie culturelle</w:t>
      </w:r>
      <w:r>
        <w:rPr>
          <w:b/>
          <w:bCs/>
          <w:color w:val="000000"/>
        </w:rPr>
        <w:t xml:space="preserve"> (article 15 (1) (a) du Pacte)</w:t>
      </w:r>
    </w:p>
    <w:p w:rsidR="00000000" w:rsidRDefault="00000000">
      <w:pPr>
        <w:jc w:val="center"/>
        <w:outlineLvl w:val="0"/>
        <w:rPr>
          <w:color w:val="000000"/>
        </w:rPr>
      </w:pPr>
    </w:p>
    <w:p w:rsidR="00000000" w:rsidRDefault="00000000">
      <w:pPr>
        <w:jc w:val="center"/>
        <w:outlineLvl w:val="0"/>
        <w:rPr>
          <w:color w:val="000000"/>
          <w:lang w:val="fr-FR"/>
        </w:rPr>
      </w:pPr>
      <w:r>
        <w:rPr>
          <w:color w:val="000000"/>
          <w:lang w:val="fr-FR"/>
        </w:rPr>
        <w:t>Vendredi 9 mai 2008</w:t>
      </w:r>
    </w:p>
    <w:p w:rsidR="00000000" w:rsidRDefault="00000000">
      <w:pPr>
        <w:outlineLvl w:val="0"/>
        <w:rPr>
          <w:color w:val="000000"/>
          <w:lang w:val="fr-FR"/>
        </w:rPr>
      </w:pPr>
    </w:p>
    <w:p w:rsidR="00000000" w:rsidRDefault="00000000">
      <w:pPr>
        <w:jc w:val="center"/>
        <w:outlineLvl w:val="0"/>
        <w:rPr>
          <w:bCs/>
        </w:rPr>
      </w:pPr>
      <w:r>
        <w:rPr>
          <w:u w:val="single"/>
          <w:lang w:val="fr-FR"/>
        </w:rPr>
        <w:t>Pauvreté et accès à la culture</w:t>
      </w:r>
      <w:r>
        <w:rPr>
          <w:rStyle w:val="FootnoteReference"/>
          <w:bCs/>
        </w:rPr>
        <w:t xml:space="preserve"> </w:t>
      </w:r>
      <w:r>
        <w:rPr>
          <w:rStyle w:val="FootnoteReference"/>
          <w:bCs/>
        </w:rPr>
        <w:footnoteReference w:customMarkFollows="1" w:id="1"/>
        <w:t>*</w:t>
      </w:r>
      <w:r>
        <w:rPr>
          <w:bCs/>
        </w:rPr>
        <w:t xml:space="preserve"> </w:t>
      </w:r>
    </w:p>
    <w:p w:rsidR="00000000" w:rsidRDefault="00000000">
      <w:pPr>
        <w:jc w:val="center"/>
        <w:outlineLvl w:val="0"/>
        <w:rPr>
          <w:bCs/>
          <w:color w:val="000000"/>
          <w:u w:val="single"/>
        </w:rPr>
      </w:pPr>
    </w:p>
    <w:p w:rsidR="00000000" w:rsidRDefault="00000000">
      <w:pPr>
        <w:jc w:val="center"/>
        <w:outlineLvl w:val="0"/>
        <w:rPr>
          <w:bCs/>
          <w:color w:val="000000"/>
          <w:u w:val="single"/>
        </w:rPr>
      </w:pPr>
    </w:p>
    <w:p w:rsidR="00000000" w:rsidRDefault="00000000">
      <w:pPr>
        <w:jc w:val="center"/>
        <w:rPr>
          <w:iCs/>
          <w:lang w:val="fr-FR"/>
        </w:rPr>
      </w:pPr>
      <w:r>
        <w:rPr>
          <w:color w:val="000000"/>
          <w:lang w:val="fr-FR"/>
        </w:rPr>
        <w:t xml:space="preserve">Document de travail soumis par Mme. </w:t>
      </w:r>
      <w:r>
        <w:rPr>
          <w:lang w:val="fr-FR"/>
        </w:rPr>
        <w:t>Annelise Oeschger</w:t>
      </w:r>
      <w:r>
        <w:rPr>
          <w:rStyle w:val="FootnoteReference"/>
          <w:lang w:val="fr-FR"/>
        </w:rPr>
        <w:footnoteReference w:customMarkFollows="1" w:id="2"/>
        <w:t>**</w:t>
      </w:r>
    </w:p>
    <w:p w:rsidR="00000000" w:rsidRDefault="00000000">
      <w:pPr>
        <w:rPr>
          <w:b/>
          <w:sz w:val="28"/>
          <w:szCs w:val="28"/>
          <w:lang w:val="fr-FR"/>
        </w:rPr>
      </w:pPr>
      <w:r>
        <w:rPr>
          <w:rFonts w:ascii="Univers" w:hAnsi="Univers"/>
          <w:b/>
          <w:noProof/>
          <w:sz w:val="20"/>
          <w:lang w:val="en-US" w:eastAsia="en-US"/>
        </w:rPr>
        <w:pict>
          <v:shapetype id="_x0000_t202" coordsize="21600,21600" o:spt="202" path="m,l,21600r21600,l21600,xe">
            <v:stroke joinstyle="miter"/>
            <v:path gradientshapeok="t" o:connecttype="rect"/>
          </v:shapetype>
          <v:shape id="_x0000_s1026" type="#_x0000_t202" style="position:absolute;margin-left:-9pt;margin-top:241.95pt;width:85.5pt;height:23.3pt;z-index:1" stroked="f">
            <v:textbox>
              <w:txbxContent>
                <w:p w:rsidR="00000000" w:rsidRDefault="00000000">
                  <w:r>
                    <w:rPr>
                      <w:rFonts w:hint="eastAsia"/>
                    </w:rPr>
                    <w:t>GE.08-416</w:t>
                  </w:r>
                  <w:r>
                    <w:t>60</w:t>
                  </w:r>
                </w:p>
              </w:txbxContent>
            </v:textbox>
          </v:shape>
        </w:pict>
      </w:r>
      <w:r>
        <w:rPr>
          <w:lang w:val="fr-FR"/>
        </w:rPr>
        <w:br w:type="page"/>
      </w:r>
    </w:p>
    <w:p w:rsidR="00000000" w:rsidRDefault="00000000">
      <w:pPr>
        <w:rPr>
          <w:b/>
          <w:sz w:val="28"/>
          <w:szCs w:val="28"/>
          <w:lang w:val="fr-FR"/>
        </w:rPr>
      </w:pPr>
      <w:r>
        <w:rPr>
          <w:b/>
          <w:sz w:val="28"/>
          <w:szCs w:val="28"/>
          <w:lang w:val="fr-FR"/>
        </w:rPr>
        <w:t>DGD „Le droit de participer à la vie culturelle“,   9 mai 2008</w:t>
      </w:r>
    </w:p>
    <w:p w:rsidR="00000000" w:rsidRDefault="00000000">
      <w:pPr>
        <w:rPr>
          <w:lang w:val="fr-FR"/>
        </w:rPr>
      </w:pPr>
    </w:p>
    <w:p w:rsidR="00000000" w:rsidRDefault="00000000">
      <w:pPr>
        <w:rPr>
          <w:u w:val="single"/>
          <w:lang w:val="fr-FR"/>
        </w:rPr>
      </w:pPr>
      <w:r>
        <w:rPr>
          <w:u w:val="single"/>
          <w:lang w:val="fr-FR"/>
        </w:rPr>
        <w:t>Pauvreté et accès à la culture – Plan de l’intervention</w:t>
      </w:r>
    </w:p>
    <w:p w:rsidR="00000000" w:rsidRDefault="00000000">
      <w:pPr>
        <w:rPr>
          <w:lang w:val="fr-FR"/>
        </w:rPr>
      </w:pPr>
      <w:r>
        <w:rPr>
          <w:lang w:val="fr-FR"/>
        </w:rPr>
        <w:t>Annelise Oeschger, Présidente de la Conférence des OING du Conseil de l’Europe</w:t>
      </w:r>
    </w:p>
    <w:p w:rsidR="00000000" w:rsidRDefault="00000000">
      <w:pPr>
        <w:rPr>
          <w:lang w:val="fr-FR"/>
        </w:rPr>
      </w:pPr>
    </w:p>
    <w:p w:rsidR="00000000" w:rsidRDefault="00000000">
      <w:pPr>
        <w:rPr>
          <w:sz w:val="28"/>
          <w:szCs w:val="28"/>
          <w:lang w:val="fr-FR"/>
        </w:rPr>
      </w:pPr>
      <w:r>
        <w:rPr>
          <w:b/>
          <w:i/>
          <w:sz w:val="28"/>
          <w:szCs w:val="28"/>
          <w:lang w:val="fr-FR"/>
        </w:rPr>
        <w:t>« Même si nous faisons les poubelles, nous ne sommes pas des rats »</w:t>
      </w:r>
    </w:p>
    <w:p w:rsidR="00000000" w:rsidRDefault="00000000">
      <w:pPr>
        <w:rPr>
          <w:lang w:val="fr-FR"/>
        </w:rPr>
      </w:pPr>
    </w:p>
    <w:p w:rsidR="00000000" w:rsidRDefault="00000000">
      <w:pPr>
        <w:rPr>
          <w:lang w:val="fr-FR"/>
        </w:rPr>
      </w:pPr>
      <w:r>
        <w:rPr>
          <w:b/>
          <w:lang w:val="fr-FR"/>
        </w:rPr>
        <w:t>I.</w:t>
      </w:r>
      <w:r>
        <w:rPr>
          <w:lang w:val="fr-FR"/>
        </w:rPr>
        <w:t xml:space="preserve"> Les personnes vivant dans l’extrême pauvreté nous montrent que les droits culturels sont au cœur des droits de l’homme</w:t>
      </w:r>
    </w:p>
    <w:p w:rsidR="00000000" w:rsidRDefault="00000000">
      <w:pPr>
        <w:rPr>
          <w:lang w:val="fr-FR"/>
        </w:rPr>
      </w:pPr>
      <w:r>
        <w:rPr>
          <w:lang w:val="fr-FR"/>
        </w:rPr>
        <w:t>La dignité humaine est le ciment entre tous les droits de l’homme.</w:t>
      </w:r>
    </w:p>
    <w:p w:rsidR="00000000" w:rsidRDefault="00000000">
      <w:pPr>
        <w:rPr>
          <w:lang w:val="fr-FR"/>
        </w:rPr>
      </w:pPr>
      <w:r>
        <w:rPr>
          <w:lang w:val="fr-FR"/>
        </w:rPr>
        <w:t>La pyramide de Maslow est un cercle…</w:t>
      </w:r>
    </w:p>
    <w:p w:rsidR="00000000" w:rsidRDefault="00000000">
      <w:pPr>
        <w:rPr>
          <w:lang w:val="fr-FR"/>
        </w:rPr>
      </w:pPr>
    </w:p>
    <w:p w:rsidR="00000000" w:rsidRDefault="00000000">
      <w:pPr>
        <w:rPr>
          <w:lang w:val="fr-FR"/>
        </w:rPr>
      </w:pPr>
    </w:p>
    <w:p w:rsidR="00000000" w:rsidRDefault="00000000">
      <w:pPr>
        <w:rPr>
          <w:lang w:val="fr-FR"/>
        </w:rPr>
      </w:pPr>
      <w:r>
        <w:rPr>
          <w:b/>
          <w:lang w:val="fr-FR"/>
        </w:rPr>
        <w:t>II.</w:t>
      </w:r>
      <w:r>
        <w:rPr>
          <w:lang w:val="fr-FR"/>
        </w:rPr>
        <w:t xml:space="preserve"> Sans accès à la culture personne ne peut sortir de la pauvreté</w:t>
      </w:r>
    </w:p>
    <w:p w:rsidR="00000000" w:rsidRDefault="00000000">
      <w:pPr>
        <w:rPr>
          <w:lang w:val="fr-FR"/>
        </w:rPr>
      </w:pPr>
      <w:r>
        <w:rPr>
          <w:lang w:val="fr-FR"/>
        </w:rPr>
        <w:t>Les droits minimums « pour assurer la survie biologique » (expression utilisée dans un rapport fait pour la CommDHNU) – dont bien sûr pas de droits culturels - qui sont souvent proposés comme solution en attendant ne permettent aucun progrès pour les personnes, familles et populations concernées.</w:t>
      </w:r>
    </w:p>
    <w:p w:rsidR="00000000" w:rsidRDefault="00000000">
      <w:pPr>
        <w:rPr>
          <w:lang w:val="fr-FR"/>
        </w:rPr>
      </w:pPr>
    </w:p>
    <w:p w:rsidR="00000000" w:rsidRDefault="00000000">
      <w:pPr>
        <w:rPr>
          <w:lang w:val="fr-FR"/>
        </w:rPr>
      </w:pPr>
    </w:p>
    <w:p w:rsidR="00000000" w:rsidRDefault="00000000">
      <w:pPr>
        <w:rPr>
          <w:lang w:val="fr-FR"/>
        </w:rPr>
      </w:pPr>
      <w:r>
        <w:rPr>
          <w:b/>
          <w:lang w:val="fr-FR"/>
        </w:rPr>
        <w:t>III.</w:t>
      </w:r>
      <w:r>
        <w:rPr>
          <w:lang w:val="fr-FR"/>
        </w:rPr>
        <w:t xml:space="preserve"> Tous les droits de l’homme ont une dimension culturelle</w:t>
      </w:r>
    </w:p>
    <w:p w:rsidR="00000000" w:rsidRDefault="00000000">
      <w:pPr>
        <w:rPr>
          <w:lang w:val="fr-FR"/>
        </w:rPr>
      </w:pPr>
      <w:r>
        <w:rPr>
          <w:lang w:val="fr-FR"/>
        </w:rPr>
        <w:t xml:space="preserve">Le nerf du problème de la pauvreté persistante : on n’accorde pas aux personnes très pauvres une dimension culturelle. Alors on ne leur concède que le superficiel de chaque droit (et encore…) et pas l’essence des droits. P.ex. aller voter mais l’occasion de participer </w:t>
      </w:r>
    </w:p>
    <w:p w:rsidR="00000000" w:rsidRDefault="00000000">
      <w:pPr>
        <w:rPr>
          <w:lang w:val="fr-FR"/>
        </w:rPr>
      </w:pPr>
    </w:p>
    <w:p w:rsidR="00000000" w:rsidRDefault="00000000">
      <w:pPr>
        <w:rPr>
          <w:lang w:val="fr-FR"/>
        </w:rPr>
      </w:pPr>
    </w:p>
    <w:p w:rsidR="00000000" w:rsidRDefault="00000000">
      <w:pPr>
        <w:rPr>
          <w:lang w:val="fr-FR"/>
        </w:rPr>
      </w:pPr>
      <w:r>
        <w:rPr>
          <w:b/>
          <w:lang w:val="fr-FR"/>
        </w:rPr>
        <w:t>IV.</w:t>
      </w:r>
      <w:r>
        <w:rPr>
          <w:lang w:val="fr-FR"/>
        </w:rPr>
        <w:t xml:space="preserve"> Le droit d’être vu comme un être humain par les autres comme partie intégrante du droit de participer à la vie culturelle</w:t>
      </w:r>
    </w:p>
    <w:p w:rsidR="00000000" w:rsidRDefault="00000000">
      <w:pPr>
        <w:rPr>
          <w:lang w:val="fr-FR"/>
        </w:rPr>
      </w:pPr>
      <w:r>
        <w:rPr>
          <w:lang w:val="fr-FR"/>
        </w:rPr>
        <w:t>Il s’agit de développer la dimension sociale des droits culturels.</w:t>
      </w:r>
    </w:p>
    <w:p w:rsidR="00000000" w:rsidRDefault="00000000">
      <w:pPr>
        <w:rPr>
          <w:lang w:val="fr-FR"/>
        </w:rPr>
      </w:pPr>
    </w:p>
    <w:p w:rsidR="00000000" w:rsidRDefault="00000000">
      <w:pPr>
        <w:rPr>
          <w:lang w:val="fr-FR"/>
        </w:rPr>
      </w:pPr>
    </w:p>
    <w:p w:rsidR="00000000" w:rsidRDefault="00000000">
      <w:pPr>
        <w:rPr>
          <w:lang w:val="fr-FR"/>
        </w:rPr>
      </w:pPr>
      <w:r>
        <w:rPr>
          <w:b/>
          <w:lang w:val="fr-FR"/>
        </w:rPr>
        <w:t>V.</w:t>
      </w:r>
      <w:r>
        <w:rPr>
          <w:lang w:val="fr-FR"/>
        </w:rPr>
        <w:t xml:space="preserve"> Quelques acquis du Conseil de l’Europe</w:t>
      </w:r>
    </w:p>
    <w:p w:rsidR="00000000" w:rsidRDefault="00000000">
      <w:pPr>
        <w:rPr>
          <w:lang w:val="fr-FR"/>
        </w:rPr>
      </w:pPr>
      <w:r>
        <w:rPr>
          <w:lang w:val="fr-FR"/>
        </w:rPr>
        <w:t>L’article 30 de la Charte sociale européenne révisée</w:t>
      </w:r>
    </w:p>
    <w:p w:rsidR="00000000" w:rsidRDefault="00000000">
      <w:pPr>
        <w:tabs>
          <w:tab w:val="left" w:pos="-1440"/>
          <w:tab w:val="left" w:pos="-720"/>
          <w:tab w:val="left" w:pos="0"/>
          <w:tab w:val="left" w:pos="720"/>
          <w:tab w:val="left" w:pos="1440"/>
          <w:tab w:val="left" w:pos="2160"/>
          <w:tab w:val="left" w:pos="2728"/>
          <w:tab w:val="left" w:pos="5040"/>
        </w:tabs>
        <w:suppressAutoHyphens/>
        <w:ind w:left="1440" w:hanging="1440"/>
        <w:jc w:val="both"/>
        <w:rPr>
          <w:rFonts w:ascii="Palatino" w:hAnsi="Palatino"/>
          <w:spacing w:val="-2"/>
          <w:sz w:val="20"/>
          <w:lang w:val="fr-FR"/>
        </w:rPr>
      </w:pPr>
      <w:r>
        <w:rPr>
          <w:rFonts w:ascii="Palatino" w:hAnsi="Palatino"/>
          <w:b/>
          <w:spacing w:val="-2"/>
          <w:sz w:val="20"/>
          <w:lang w:val="fr-FR"/>
        </w:rPr>
        <w:t>Droit à la protection contre la pauvreté et l'exclusion sociale</w:t>
      </w:r>
    </w:p>
    <w:p w:rsidR="00000000" w:rsidRDefault="00000000">
      <w:pPr>
        <w:tabs>
          <w:tab w:val="left" w:pos="-1440"/>
          <w:tab w:val="left" w:pos="-720"/>
          <w:tab w:val="left" w:pos="0"/>
          <w:tab w:val="left" w:pos="720"/>
          <w:tab w:val="left" w:pos="1440"/>
          <w:tab w:val="left" w:pos="2160"/>
          <w:tab w:val="left" w:pos="2728"/>
          <w:tab w:val="left" w:pos="5040"/>
        </w:tabs>
        <w:suppressAutoHyphens/>
        <w:jc w:val="both"/>
        <w:rPr>
          <w:rFonts w:ascii="Palatino" w:hAnsi="Palatino"/>
          <w:spacing w:val="-2"/>
          <w:sz w:val="20"/>
          <w:lang w:val="fr-FR"/>
        </w:rPr>
      </w:pPr>
      <w:r>
        <w:rPr>
          <w:rFonts w:ascii="Palatino" w:hAnsi="Palatino"/>
          <w:spacing w:val="-2"/>
          <w:sz w:val="20"/>
          <w:lang w:val="fr-FR"/>
        </w:rPr>
        <w:t>En vue d'assurer l'exercice effectif du droit à la protection contre la pauvreté et l'exclusion sociale, les</w:t>
      </w:r>
    </w:p>
    <w:p w:rsidR="00000000" w:rsidRDefault="00000000">
      <w:pPr>
        <w:tabs>
          <w:tab w:val="left" w:pos="-1440"/>
          <w:tab w:val="left" w:pos="-720"/>
          <w:tab w:val="left" w:pos="0"/>
          <w:tab w:val="left" w:pos="720"/>
          <w:tab w:val="left" w:pos="1440"/>
          <w:tab w:val="left" w:pos="2160"/>
          <w:tab w:val="left" w:pos="2728"/>
          <w:tab w:val="left" w:pos="5040"/>
        </w:tabs>
        <w:suppressAutoHyphens/>
        <w:ind w:left="1440" w:hanging="1440"/>
        <w:jc w:val="both"/>
        <w:rPr>
          <w:rFonts w:ascii="Palatino" w:hAnsi="Palatino"/>
          <w:spacing w:val="-2"/>
          <w:sz w:val="20"/>
          <w:lang w:val="fr-FR"/>
        </w:rPr>
      </w:pPr>
      <w:r>
        <w:rPr>
          <w:rFonts w:ascii="Palatino" w:hAnsi="Palatino"/>
          <w:spacing w:val="-2"/>
          <w:sz w:val="20"/>
          <w:lang w:val="fr-FR"/>
        </w:rPr>
        <w:t>Parties s'engagent:</w:t>
      </w:r>
    </w:p>
    <w:p w:rsidR="00000000" w:rsidRDefault="00000000">
      <w:pPr>
        <w:tabs>
          <w:tab w:val="left" w:pos="-1440"/>
          <w:tab w:val="left" w:pos="-720"/>
          <w:tab w:val="left" w:pos="0"/>
          <w:tab w:val="left" w:pos="720"/>
          <w:tab w:val="left" w:pos="1440"/>
          <w:tab w:val="left" w:pos="2160"/>
          <w:tab w:val="left" w:pos="2728"/>
          <w:tab w:val="left" w:pos="5040"/>
        </w:tabs>
        <w:suppressAutoHyphens/>
        <w:ind w:left="2160" w:hanging="2160"/>
        <w:jc w:val="both"/>
        <w:rPr>
          <w:rFonts w:ascii="Palatino" w:hAnsi="Palatino"/>
          <w:spacing w:val="-2"/>
          <w:sz w:val="20"/>
          <w:lang w:val="fr-FR"/>
        </w:rPr>
      </w:pPr>
      <w:r>
        <w:rPr>
          <w:rFonts w:ascii="Palatino" w:hAnsi="Palatino"/>
          <w:spacing w:val="-2"/>
          <w:sz w:val="16"/>
          <w:lang w:val="fr-FR"/>
        </w:rPr>
        <w:tab/>
      </w:r>
      <w:r>
        <w:rPr>
          <w:rFonts w:ascii="Palatino" w:hAnsi="Palatino"/>
          <w:spacing w:val="-2"/>
          <w:sz w:val="16"/>
          <w:lang w:val="fr-FR"/>
        </w:rPr>
        <w:tab/>
        <w:t>a</w:t>
      </w:r>
      <w:r>
        <w:rPr>
          <w:rFonts w:ascii="Palatino" w:hAnsi="Palatino"/>
          <w:spacing w:val="-2"/>
          <w:sz w:val="20"/>
          <w:lang w:val="fr-FR"/>
        </w:rPr>
        <w:tab/>
        <w:t>à prendre des mesures dans le cadre d'une approche globale et coordonnée pour promouvoir l'accès effectif notamment à l'emploi, au logement, à la formation, à l'enseignement, à la culture, à l'assistance sociale et médicale des personnes se trouvant ou risquant de se trouver en situation d'exclusion sociale ou de pauvreté, et de leur famille;</w:t>
      </w:r>
    </w:p>
    <w:p w:rsidR="00000000" w:rsidRDefault="00000000">
      <w:pPr>
        <w:tabs>
          <w:tab w:val="left" w:pos="-1440"/>
          <w:tab w:val="left" w:pos="-720"/>
          <w:tab w:val="left" w:pos="0"/>
          <w:tab w:val="left" w:pos="720"/>
          <w:tab w:val="left" w:pos="1440"/>
          <w:tab w:val="left" w:pos="2160"/>
          <w:tab w:val="left" w:pos="2728"/>
          <w:tab w:val="left" w:pos="5040"/>
        </w:tabs>
        <w:suppressAutoHyphens/>
        <w:ind w:left="2160" w:hanging="2160"/>
        <w:jc w:val="both"/>
        <w:rPr>
          <w:rFonts w:ascii="Palatino" w:hAnsi="Palatino"/>
          <w:spacing w:val="-2"/>
          <w:sz w:val="20"/>
          <w:lang w:val="fr-FR"/>
        </w:rPr>
      </w:pPr>
      <w:r>
        <w:rPr>
          <w:rFonts w:ascii="Palatino" w:hAnsi="Palatino"/>
          <w:spacing w:val="-2"/>
          <w:sz w:val="16"/>
          <w:lang w:val="fr-FR"/>
        </w:rPr>
        <w:tab/>
      </w:r>
      <w:r>
        <w:rPr>
          <w:rFonts w:ascii="Palatino" w:hAnsi="Palatino"/>
          <w:spacing w:val="-2"/>
          <w:sz w:val="16"/>
          <w:lang w:val="fr-FR"/>
        </w:rPr>
        <w:tab/>
        <w:t>b</w:t>
      </w:r>
      <w:r>
        <w:rPr>
          <w:rFonts w:ascii="Palatino" w:hAnsi="Palatino"/>
          <w:spacing w:val="-2"/>
          <w:sz w:val="20"/>
          <w:lang w:val="fr-FR"/>
        </w:rPr>
        <w:tab/>
        <w:t>à réexaminer ces mesures en vue de leur adaptation si nécessaire.</w:t>
      </w:r>
    </w:p>
    <w:p w:rsidR="00000000" w:rsidRDefault="00000000">
      <w:pPr>
        <w:rPr>
          <w:lang w:val="fr-FR"/>
        </w:rPr>
      </w:pPr>
    </w:p>
    <w:p w:rsidR="00000000" w:rsidRDefault="00000000">
      <w:pPr>
        <w:rPr>
          <w:lang w:val="fr-FR"/>
        </w:rPr>
      </w:pPr>
      <w:r>
        <w:rPr>
          <w:lang w:val="fr-FR"/>
        </w:rPr>
        <w:t>L’intérêt du projet « Accès aux droits sociaux en Europe » pour la lutte contre la pauvreté : Les experts gouvernementaux et de la société civile ont étudié les obstacles à l’accès aux droits à partir de la réalité vécue – la jurisprudence accompagnée d’une juris-experiénce.</w:t>
      </w:r>
    </w:p>
    <w:p w:rsidR="00000000" w:rsidRDefault="00000000">
      <w:pPr>
        <w:rPr>
          <w:lang w:val="fr-FR"/>
        </w:rPr>
      </w:pPr>
    </w:p>
    <w:p w:rsidR="00000000" w:rsidRDefault="00000000">
      <w:pPr>
        <w:rPr>
          <w:lang w:val="fr-FR"/>
        </w:rPr>
      </w:pPr>
      <w:r>
        <w:rPr>
          <w:lang w:val="fr-FR"/>
        </w:rPr>
        <w:t>La Déclaration de Faro (28/10/2005) qui prône l’accès aux droits culturels « pour lutter contre l’exclusion et pour bâtir des sociétés équitables, en accordant une attention particulière à tous les groupes vulnérables ».</w:t>
      </w:r>
    </w:p>
    <w:p w:rsidR="00000000" w:rsidRDefault="00000000">
      <w:pPr>
        <w:rPr>
          <w:lang w:val="fr-FR"/>
        </w:rPr>
      </w:pPr>
    </w:p>
    <w:p w:rsidR="00000000" w:rsidRDefault="00000000">
      <w:pPr>
        <w:rPr>
          <w:lang w:val="fr-FR"/>
        </w:rPr>
      </w:pPr>
    </w:p>
    <w:sectPr w:rsidR="00000000">
      <w:footerReference w:type="even" r:id="rId9"/>
      <w:footerReference w:type="default" r:id="rId10"/>
      <w:pgSz w:w="11906" w:h="16838" w:code="9"/>
      <w:pgMar w:top="1134" w:right="851" w:bottom="1985" w:left="1701" w:header="851"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szCs w:val="24"/>
          <w:lang w:val="fr-FR"/>
        </w:rPr>
      </w:pPr>
      <w:r>
        <w:rPr>
          <w:rStyle w:val="FootnoteReference"/>
          <w:sz w:val="24"/>
          <w:szCs w:val="24"/>
          <w:lang w:val="fr-FR"/>
        </w:rPr>
        <w:t>*</w:t>
      </w:r>
      <w:r>
        <w:rPr>
          <w:sz w:val="24"/>
          <w:szCs w:val="24"/>
          <w:lang w:val="fr-FR"/>
        </w:rPr>
        <w:t xml:space="preserve"> Texte reproduit tel qu’il a été soumis.</w:t>
      </w:r>
    </w:p>
    <w:p w:rsidR="00000000" w:rsidRDefault="00000000">
      <w:pPr>
        <w:pStyle w:val="FootnoteText"/>
        <w:rPr>
          <w:sz w:val="24"/>
          <w:szCs w:val="24"/>
          <w:lang w:val="fr-FR"/>
        </w:rPr>
      </w:pPr>
    </w:p>
  </w:footnote>
  <w:footnote w:id="2">
    <w:p w:rsidR="00000000" w:rsidRDefault="00000000">
      <w:r>
        <w:rPr>
          <w:rStyle w:val="FootnoteReference"/>
        </w:rPr>
        <w:t>**</w:t>
      </w:r>
      <w:r>
        <w:t xml:space="preserve"> Les opinions exprimées dans le présent document sont celles de l’auteur et ne reflètent pas nécessairement celles du Secrétariat de l’ONU. Mme. Annelise Oeschger est Présidente de la Conférence des OING du Conseil de l’Europe.</w:t>
      </w:r>
    </w:p>
    <w:p w:rsidR="00000000" w:rsidRDefault="00000000">
      <w:pPr>
        <w:pStyle w:val="FootnoteText"/>
        <w:rPr>
          <w:lang w:val="fr-FR"/>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790700"/>
    <w:multiLevelType w:val="hybridMultilevel"/>
    <w:tmpl w:val="E0EEB640"/>
    <w:lvl w:ilvl="0" w:tplc="9D4867E2">
      <w:start w:val="1"/>
      <w:numFmt w:val="upperRoman"/>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09"/>
  <w:hyphenationZone w:val="425"/>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de-DE" w:eastAsia="de-D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FootnoteText">
    <w:name w:val="footnote text"/>
    <w:aliases w:val="Note de bas de page2,Footnotes,fn,footnote text"/>
    <w:basedOn w:val="Normal"/>
    <w:semiHidden/>
    <w:rPr>
      <w:sz w:val="20"/>
      <w:szCs w:val="20"/>
      <w:lang w:val="en-GB" w:eastAsia="en-U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443</Words>
  <Characters>2528</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DGD „Le droit de participer à la vie culturelle“</vt:lpstr>
    </vt:vector>
  </TitlesOfParts>
  <Company/>
  <LinksUpToDate>false</LinksUpToDate>
  <CharactersWithSpaces>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DGD „Le droit de participer à la vie culturelle“</dc:title>
  <dc:subject/>
  <dc:creator>Annelise</dc:creator>
  <cp:keywords/>
  <dc:description/>
  <cp:lastModifiedBy>csd</cp:lastModifiedBy>
  <cp:revision>2</cp:revision>
  <dcterms:created xsi:type="dcterms:W3CDTF">2008-05-08T13:59:00Z</dcterms:created>
  <dcterms:modified xsi:type="dcterms:W3CDTF">2008-05-08T13:59:00Z</dcterms:modified>
</cp:coreProperties>
</file>