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03F8F28" w14:textId="77777777" w:rsidTr="00E6618E">
        <w:trPr>
          <w:trHeight w:hRule="exact" w:val="851"/>
        </w:trPr>
        <w:tc>
          <w:tcPr>
            <w:tcW w:w="1276" w:type="dxa"/>
            <w:tcBorders>
              <w:bottom w:val="single" w:sz="4" w:space="0" w:color="auto"/>
            </w:tcBorders>
          </w:tcPr>
          <w:p w14:paraId="0CA975DE" w14:textId="77777777" w:rsidR="00A12E20" w:rsidRPr="00DB58B5" w:rsidRDefault="00A12E20" w:rsidP="00DA4EE1"/>
        </w:tc>
        <w:tc>
          <w:tcPr>
            <w:tcW w:w="2268" w:type="dxa"/>
            <w:tcBorders>
              <w:bottom w:val="single" w:sz="4" w:space="0" w:color="auto"/>
            </w:tcBorders>
            <w:vAlign w:val="bottom"/>
          </w:tcPr>
          <w:p w14:paraId="5C1B764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955737" w14:textId="47A3531F" w:rsidR="00A12E20" w:rsidRPr="00DB58B5" w:rsidRDefault="00DA4EE1" w:rsidP="00DA4EE1">
            <w:pPr>
              <w:jc w:val="right"/>
            </w:pPr>
            <w:r w:rsidRPr="00DA4EE1">
              <w:rPr>
                <w:sz w:val="40"/>
              </w:rPr>
              <w:t>A</w:t>
            </w:r>
            <w:r>
              <w:t>/HRC/RES/60/5</w:t>
            </w:r>
          </w:p>
        </w:tc>
      </w:tr>
      <w:tr w:rsidR="00A12E20" w:rsidRPr="00DB58B5" w14:paraId="257A3660" w14:textId="77777777" w:rsidTr="00E6618E">
        <w:trPr>
          <w:trHeight w:hRule="exact" w:val="2835"/>
        </w:trPr>
        <w:tc>
          <w:tcPr>
            <w:tcW w:w="1276" w:type="dxa"/>
            <w:tcBorders>
              <w:top w:val="single" w:sz="4" w:space="0" w:color="auto"/>
              <w:bottom w:val="single" w:sz="12" w:space="0" w:color="auto"/>
            </w:tcBorders>
          </w:tcPr>
          <w:p w14:paraId="7163B184" w14:textId="77777777" w:rsidR="00A12E20" w:rsidRPr="00DB58B5" w:rsidRDefault="00A12E20" w:rsidP="00E6618E">
            <w:pPr>
              <w:spacing w:before="120"/>
              <w:jc w:val="center"/>
            </w:pPr>
            <w:r>
              <w:rPr>
                <w:noProof/>
                <w:lang w:eastAsia="fr-CH"/>
              </w:rPr>
              <w:drawing>
                <wp:inline distT="0" distB="0" distL="0" distR="0" wp14:anchorId="57D3F69A" wp14:editId="79A865B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9E19CE"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17B14A7" w14:textId="77777777" w:rsidR="00A12E20" w:rsidRDefault="00DA4EE1" w:rsidP="00E6618E">
            <w:pPr>
              <w:spacing w:before="240"/>
            </w:pPr>
            <w:proofErr w:type="spellStart"/>
            <w:r>
              <w:t>Distr</w:t>
            </w:r>
            <w:proofErr w:type="spellEnd"/>
            <w:r>
              <w:t>. générale</w:t>
            </w:r>
          </w:p>
          <w:p w14:paraId="0F8968D2" w14:textId="77777777" w:rsidR="00DA4EE1" w:rsidRDefault="00DA4EE1" w:rsidP="00DA4EE1">
            <w:pPr>
              <w:spacing w:line="240" w:lineRule="exact"/>
            </w:pPr>
            <w:r>
              <w:t>6 octobre 2025</w:t>
            </w:r>
          </w:p>
          <w:p w14:paraId="572A6817" w14:textId="77777777" w:rsidR="00DA4EE1" w:rsidRDefault="00DA4EE1" w:rsidP="00DA4EE1">
            <w:pPr>
              <w:spacing w:line="240" w:lineRule="exact"/>
            </w:pPr>
            <w:r>
              <w:t>Français</w:t>
            </w:r>
          </w:p>
          <w:p w14:paraId="0450A944" w14:textId="43C9EB56" w:rsidR="00DA4EE1" w:rsidRPr="00DB58B5" w:rsidRDefault="00DA4EE1" w:rsidP="00DA4EE1">
            <w:pPr>
              <w:spacing w:line="240" w:lineRule="exact"/>
            </w:pPr>
            <w:r>
              <w:t>Original : anglais</w:t>
            </w:r>
          </w:p>
        </w:tc>
      </w:tr>
    </w:tbl>
    <w:p w14:paraId="5C84BBD8" w14:textId="77777777" w:rsidR="00D45432" w:rsidRDefault="00D45432" w:rsidP="00D45432">
      <w:pPr>
        <w:spacing w:before="120"/>
        <w:rPr>
          <w:b/>
          <w:sz w:val="24"/>
          <w:szCs w:val="24"/>
        </w:rPr>
      </w:pPr>
      <w:r w:rsidRPr="00BA184E">
        <w:rPr>
          <w:b/>
          <w:sz w:val="24"/>
          <w:szCs w:val="24"/>
        </w:rPr>
        <w:t>Conseil des droits de l’homme</w:t>
      </w:r>
    </w:p>
    <w:p w14:paraId="643955CE" w14:textId="77777777" w:rsidR="00DA4EE1" w:rsidRPr="00916C49" w:rsidRDefault="00DA4EE1" w:rsidP="00DA4EE1">
      <w:pPr>
        <w:rPr>
          <w:b/>
          <w:bCs/>
          <w:color w:val="000000"/>
        </w:rPr>
      </w:pPr>
      <w:r>
        <w:rPr>
          <w:b/>
          <w:bCs/>
          <w:lang w:val="fr-FR"/>
        </w:rPr>
        <w:t>Soixantième session</w:t>
      </w:r>
    </w:p>
    <w:p w14:paraId="069DB6AD" w14:textId="77777777" w:rsidR="00DA4EE1" w:rsidRPr="00916C49" w:rsidRDefault="00DA4EE1" w:rsidP="00DA4EE1">
      <w:pPr>
        <w:rPr>
          <w:color w:val="000000"/>
        </w:rPr>
      </w:pPr>
      <w:r>
        <w:rPr>
          <w:lang w:val="fr-FR"/>
        </w:rPr>
        <w:t>8 septembre-8 octobre 2025</w:t>
      </w:r>
    </w:p>
    <w:p w14:paraId="6B75C178" w14:textId="77777777" w:rsidR="00DA4EE1" w:rsidRPr="00916C49" w:rsidRDefault="00DA4EE1" w:rsidP="00DA4EE1">
      <w:r>
        <w:rPr>
          <w:lang w:val="fr-FR"/>
        </w:rPr>
        <w:t>Point 3 de l’ordre du jour</w:t>
      </w:r>
    </w:p>
    <w:p w14:paraId="1F8C0265" w14:textId="77777777" w:rsidR="00DA4EE1" w:rsidRPr="00916C49" w:rsidRDefault="00DA4EE1" w:rsidP="00DA4EE1">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5944A273" w14:textId="5E30220E" w:rsidR="00DA4EE1" w:rsidRPr="00916C49" w:rsidRDefault="00DA4EE1" w:rsidP="00DA4EE1">
      <w:pPr>
        <w:pStyle w:val="HChG"/>
      </w:pPr>
      <w:r>
        <w:rPr>
          <w:lang w:val="fr-FR"/>
        </w:rPr>
        <w:tab/>
      </w:r>
      <w:r>
        <w:rPr>
          <w:lang w:val="fr-FR"/>
        </w:rPr>
        <w:tab/>
        <w:t>R</w:t>
      </w:r>
      <w:r w:rsidRPr="00916C49">
        <w:rPr>
          <w:lang w:val="fr-FR"/>
        </w:rPr>
        <w:t>ésolution</w:t>
      </w:r>
      <w:r>
        <w:rPr>
          <w:lang w:val="fr-FR"/>
        </w:rPr>
        <w:t xml:space="preserve"> adoptée par le Conseil des droits de l’homme </w:t>
      </w:r>
      <w:r>
        <w:rPr>
          <w:lang w:val="fr-FR"/>
        </w:rPr>
        <w:br/>
      </w:r>
      <w:r>
        <w:rPr>
          <w:lang w:val="fr-FR"/>
        </w:rPr>
        <w:t>le 6 octobre 2025</w:t>
      </w:r>
    </w:p>
    <w:p w14:paraId="3918F3BD" w14:textId="77975564" w:rsidR="00DA4EE1" w:rsidRPr="00916C49" w:rsidRDefault="00DA4EE1" w:rsidP="00DA4EE1">
      <w:pPr>
        <w:pStyle w:val="H1G"/>
      </w:pPr>
      <w:r>
        <w:rPr>
          <w:lang w:val="fr-FR"/>
        </w:rPr>
        <w:tab/>
      </w:r>
      <w:r>
        <w:rPr>
          <w:lang w:val="fr-FR"/>
        </w:rPr>
        <w:t>60/5</w:t>
      </w:r>
      <w:r>
        <w:rPr>
          <w:lang w:val="fr-FR"/>
        </w:rPr>
        <w:t>.</w:t>
      </w:r>
      <w:r>
        <w:rPr>
          <w:lang w:val="fr-FR"/>
        </w:rPr>
        <w:tab/>
      </w:r>
      <w:r>
        <w:rPr>
          <w:lang w:val="fr-FR"/>
        </w:rPr>
        <w:tab/>
        <w:t xml:space="preserve">Mandat du Groupe de travail sur l’utilisation de mercenaires comme moyen de violer les droits de l’homme et d’empêcher l’exercice </w:t>
      </w:r>
      <w:r>
        <w:rPr>
          <w:lang w:val="fr-FR"/>
        </w:rPr>
        <w:br/>
      </w:r>
      <w:r>
        <w:rPr>
          <w:lang w:val="fr-FR"/>
        </w:rPr>
        <w:t>du droit des peuples à disposer d’eux-mêmes</w:t>
      </w:r>
    </w:p>
    <w:p w14:paraId="0D4B6AF6" w14:textId="77777777" w:rsidR="00DA4EE1" w:rsidRPr="00916C49" w:rsidRDefault="00DA4EE1" w:rsidP="00DA4EE1">
      <w:pPr>
        <w:spacing w:after="120"/>
        <w:ind w:left="1134" w:right="1134"/>
        <w:jc w:val="both"/>
      </w:pPr>
      <w:r>
        <w:rPr>
          <w:lang w:val="fr-FR"/>
        </w:rPr>
        <w:tab/>
      </w:r>
      <w:r>
        <w:rPr>
          <w:lang w:val="fr-FR"/>
        </w:rPr>
        <w:tab/>
      </w:r>
      <w:r>
        <w:rPr>
          <w:i/>
          <w:iCs/>
          <w:lang w:val="fr-FR"/>
        </w:rPr>
        <w:t>Le Conseil des droits de l’homme,</w:t>
      </w:r>
    </w:p>
    <w:p w14:paraId="215315EB" w14:textId="77777777" w:rsidR="00DA4EE1" w:rsidRPr="00916C49" w:rsidRDefault="00DA4EE1" w:rsidP="00DA4EE1">
      <w:pPr>
        <w:pStyle w:val="SingleTxtG"/>
        <w:ind w:firstLine="567"/>
      </w:pPr>
      <w:r>
        <w:rPr>
          <w:i/>
          <w:iCs/>
          <w:lang w:val="fr-FR"/>
        </w:rPr>
        <w:t xml:space="preserve">Rappelant </w:t>
      </w:r>
      <w:r>
        <w:rPr>
          <w:lang w:val="fr-FR"/>
        </w:rPr>
        <w:t>toutes les résolutions que l’Assemblée générale et lui-même ont précédemment adoptées sur le sujet,</w:t>
      </w:r>
    </w:p>
    <w:p w14:paraId="0B7C94D7" w14:textId="581696BE" w:rsidR="00DA4EE1" w:rsidRPr="00916C49" w:rsidRDefault="00DA4EE1" w:rsidP="00DA4EE1">
      <w:pPr>
        <w:pStyle w:val="SingleTxtG"/>
        <w:ind w:firstLine="567"/>
      </w:pPr>
      <w:r>
        <w:rPr>
          <w:i/>
          <w:iCs/>
          <w:lang w:val="fr-FR"/>
        </w:rPr>
        <w:t>Rappelant également</w:t>
      </w:r>
      <w:r>
        <w:rPr>
          <w:lang w:val="fr-FR"/>
        </w:rPr>
        <w:t xml:space="preserve"> ses résolutions </w:t>
      </w:r>
      <w:hyperlink r:id="rId9" w:history="1">
        <w:r w:rsidRPr="00DA4EE1">
          <w:rPr>
            <w:rStyle w:val="Lienhypertexte"/>
            <w:lang w:val="fr-FR"/>
          </w:rPr>
          <w:t>5/1</w:t>
        </w:r>
      </w:hyperlink>
      <w:r>
        <w:rPr>
          <w:lang w:val="fr-FR"/>
        </w:rPr>
        <w:t>, sur la mise en place de ses institutions, et </w:t>
      </w:r>
      <w:hyperlink r:id="rId10" w:history="1">
        <w:r w:rsidRPr="00DA4EE1">
          <w:rPr>
            <w:rStyle w:val="Lienhypertexte"/>
            <w:lang w:val="fr-FR"/>
          </w:rPr>
          <w:t>5/2</w:t>
        </w:r>
      </w:hyperlink>
      <w:r>
        <w:rPr>
          <w:lang w:val="fr-FR"/>
        </w:rPr>
        <w:t>, sur le Code de conduite pour les titulaires de mandat au titre des procédures spéciales, du 18 juin 2007, et soulignant que tous les titulaires de mandat doivent s’acquitter de leurs fonctions conformément à ces résolutions et à leurs annexes,</w:t>
      </w:r>
    </w:p>
    <w:p w14:paraId="4566C5FC" w14:textId="77777777" w:rsidR="00DA4EE1" w:rsidRPr="00916C49" w:rsidRDefault="00DA4EE1" w:rsidP="00DA4EE1">
      <w:pPr>
        <w:pStyle w:val="SingleTxtG"/>
        <w:ind w:firstLine="567"/>
      </w:pPr>
      <w:r>
        <w:rPr>
          <w:i/>
          <w:iCs/>
          <w:lang w:val="fr-FR"/>
        </w:rPr>
        <w:t xml:space="preserve">Réaffirmant </w:t>
      </w:r>
      <w:r>
        <w:rPr>
          <w:lang w:val="fr-FR"/>
        </w:rPr>
        <w:t>les buts et principes énoncés dans la Charte des Nations Unies concernant le strict respect des principes de l’égalité souveraine, de l’indépendance politique et de l’intégrité territoriale des États, de l’</w:t>
      </w:r>
      <w:proofErr w:type="spellStart"/>
      <w:r>
        <w:rPr>
          <w:lang w:val="fr-FR"/>
        </w:rPr>
        <w:t>autodétermination</w:t>
      </w:r>
      <w:proofErr w:type="spellEnd"/>
      <w:r>
        <w:rPr>
          <w:lang w:val="fr-FR"/>
        </w:rPr>
        <w:t xml:space="preserve"> des peuples, du non-recours à la menace ou à l’emploi de la force dans les relations internationales et de la non-ingérence dans les affaires intérieures des États,</w:t>
      </w:r>
    </w:p>
    <w:p w14:paraId="12C63223" w14:textId="77777777" w:rsidR="00DA4EE1" w:rsidRPr="00916C49" w:rsidRDefault="00DA4EE1" w:rsidP="00DA4EE1">
      <w:pPr>
        <w:pStyle w:val="SingleTxtG"/>
        <w:ind w:firstLine="567"/>
      </w:pPr>
      <w:r>
        <w:rPr>
          <w:i/>
          <w:iCs/>
          <w:lang w:val="fr-FR"/>
        </w:rPr>
        <w:t>Priant de nouveau</w:t>
      </w:r>
      <w:r>
        <w:rPr>
          <w:lang w:val="fr-FR"/>
        </w:rPr>
        <w:t xml:space="preserve"> tous les États de faire preuve de la plus grande vigilance pour empêcher toute forme de recrutement, d’instruction, d’engagement, d’armement, de protection, de transit ou de financement de mercenaires, en ligne et hors ligne,</w:t>
      </w:r>
    </w:p>
    <w:p w14:paraId="587E172B" w14:textId="35431989" w:rsidR="00DA4EE1" w:rsidRPr="00916C49" w:rsidRDefault="00DA4EE1" w:rsidP="00DA4EE1">
      <w:pPr>
        <w:pStyle w:val="SingleTxtG"/>
        <w:ind w:firstLine="567"/>
      </w:pPr>
      <w:r>
        <w:rPr>
          <w:lang w:val="fr-FR"/>
        </w:rPr>
        <w:t>1.</w:t>
      </w:r>
      <w:r>
        <w:rPr>
          <w:lang w:val="fr-FR"/>
        </w:rPr>
        <w:tab/>
      </w:r>
      <w:r>
        <w:rPr>
          <w:i/>
          <w:iCs/>
          <w:lang w:val="fr-FR"/>
        </w:rPr>
        <w:t xml:space="preserve">Décide </w:t>
      </w:r>
      <w:r>
        <w:rPr>
          <w:lang w:val="fr-FR"/>
        </w:rPr>
        <w:t xml:space="preserve">de proroger pour une période de trois ans le mandat du Groupe de travail sur l’utilisation de mercenaires comme moyen de violer les droits de l’homme et d’empêcher l’exercice du droit des peuples à disposer d’eux-mêmes afin que celui-ci poursuive ses travaux conformément à sa résolution </w:t>
      </w:r>
      <w:hyperlink r:id="rId11" w:history="1">
        <w:r w:rsidRPr="00DA4EE1">
          <w:rPr>
            <w:rStyle w:val="Lienhypertexte"/>
            <w:lang w:val="fr-FR"/>
          </w:rPr>
          <w:t>7/21</w:t>
        </w:r>
      </w:hyperlink>
      <w:r>
        <w:rPr>
          <w:lang w:val="fr-FR"/>
        </w:rPr>
        <w:t xml:space="preserve"> du 28 mars 2008 et à d’autres résolutions pertinentes</w:t>
      </w:r>
      <w:r>
        <w:rPr>
          <w:lang w:val="fr-FR"/>
        </w:rPr>
        <w:t> ;</w:t>
      </w:r>
    </w:p>
    <w:p w14:paraId="784BBE22" w14:textId="70643D3C" w:rsidR="00DA4EE1" w:rsidRPr="00916C49" w:rsidRDefault="00DA4EE1" w:rsidP="00DA4EE1">
      <w:pPr>
        <w:pStyle w:val="SingleTxtG"/>
        <w:ind w:firstLine="567"/>
      </w:pPr>
      <w:r>
        <w:rPr>
          <w:lang w:val="fr-FR"/>
        </w:rPr>
        <w:t>2.</w:t>
      </w:r>
      <w:r>
        <w:rPr>
          <w:lang w:val="fr-FR"/>
        </w:rPr>
        <w:tab/>
      </w:r>
      <w:r>
        <w:rPr>
          <w:i/>
          <w:iCs/>
          <w:lang w:val="fr-FR"/>
        </w:rPr>
        <w:t xml:space="preserve">Demande </w:t>
      </w:r>
      <w:r>
        <w:rPr>
          <w:lang w:val="fr-FR"/>
        </w:rPr>
        <w:t>à tous les États de coopérer pleinement avec le Groupe de travail dans l’accomplissement de son mandat</w:t>
      </w:r>
      <w:r>
        <w:rPr>
          <w:lang w:val="fr-FR"/>
        </w:rPr>
        <w:t> ;</w:t>
      </w:r>
    </w:p>
    <w:p w14:paraId="0CCA25AD" w14:textId="7461CC06" w:rsidR="00DA4EE1" w:rsidRPr="00916C49" w:rsidRDefault="00DA4EE1" w:rsidP="00DA4EE1">
      <w:pPr>
        <w:pStyle w:val="SingleTxtG"/>
        <w:ind w:firstLine="567"/>
      </w:pPr>
      <w:r>
        <w:rPr>
          <w:lang w:val="fr-FR"/>
        </w:rPr>
        <w:t>3.</w:t>
      </w:r>
      <w:r>
        <w:rPr>
          <w:lang w:val="fr-FR"/>
        </w:rPr>
        <w:tab/>
      </w:r>
      <w:r>
        <w:rPr>
          <w:i/>
          <w:iCs/>
          <w:lang w:val="fr-FR"/>
        </w:rPr>
        <w:t xml:space="preserve">Prie </w:t>
      </w:r>
      <w:r>
        <w:rPr>
          <w:lang w:val="fr-FR"/>
        </w:rPr>
        <w:t>le Secrétaire général et le Haut-Commissaire des Nations Unies aux droits de l’homme de fournir au Groupe de travail toute l’assistance et tout l’appui nécessaires à l’accomplissement de son mandat</w:t>
      </w:r>
      <w:r>
        <w:rPr>
          <w:lang w:val="fr-FR"/>
        </w:rPr>
        <w:t> ;</w:t>
      </w:r>
    </w:p>
    <w:p w14:paraId="4214131F" w14:textId="452A7886" w:rsidR="00DA4EE1" w:rsidRPr="00916C49" w:rsidRDefault="00DA4EE1" w:rsidP="00DA4EE1">
      <w:pPr>
        <w:pStyle w:val="SingleTxtG"/>
        <w:keepNext/>
        <w:keepLines/>
        <w:ind w:firstLine="567"/>
      </w:pPr>
      <w:r>
        <w:rPr>
          <w:lang w:val="fr-FR"/>
        </w:rPr>
        <w:lastRenderedPageBreak/>
        <w:t>4.</w:t>
      </w:r>
      <w:r>
        <w:rPr>
          <w:lang w:val="fr-FR"/>
        </w:rPr>
        <w:tab/>
      </w:r>
      <w:r>
        <w:rPr>
          <w:i/>
          <w:iCs/>
          <w:lang w:val="fr-FR"/>
        </w:rPr>
        <w:t xml:space="preserve">Prie </w:t>
      </w:r>
      <w:r>
        <w:rPr>
          <w:lang w:val="fr-FR"/>
        </w:rPr>
        <w:t xml:space="preserve">le Groupe de travail de consulter les États, des organisations </w:t>
      </w:r>
      <w:proofErr w:type="spellStart"/>
      <w:r>
        <w:rPr>
          <w:lang w:val="fr-FR"/>
        </w:rPr>
        <w:t>intergouvernementales</w:t>
      </w:r>
      <w:proofErr w:type="spellEnd"/>
      <w:r>
        <w:rPr>
          <w:lang w:val="fr-FR"/>
        </w:rPr>
        <w:t>, des organisations non gouvernementales et les autres acteurs concernés, y compris des organisations de la société civile, dans le cadre de l’application de la présente résolution, et de leur rendre compte de ses conclusions, à lui et à l’Assemblée générale, conformément à leurs programmes de travail respectifs</w:t>
      </w:r>
      <w:r>
        <w:rPr>
          <w:lang w:val="fr-FR"/>
        </w:rPr>
        <w:t> ;</w:t>
      </w:r>
    </w:p>
    <w:p w14:paraId="172E6BB9" w14:textId="77777777" w:rsidR="00DA4EE1" w:rsidRDefault="00DA4EE1" w:rsidP="00DA4EE1">
      <w:pPr>
        <w:pStyle w:val="SingleTxtG"/>
        <w:rPr>
          <w:lang w:val="fr-FR"/>
        </w:rPr>
      </w:pPr>
      <w:r>
        <w:rPr>
          <w:lang w:val="fr-FR"/>
        </w:rPr>
        <w:tab/>
        <w:t>5.</w:t>
      </w:r>
      <w:r>
        <w:rPr>
          <w:lang w:val="fr-FR"/>
        </w:rPr>
        <w:tab/>
      </w:r>
      <w:r>
        <w:rPr>
          <w:i/>
          <w:iCs/>
          <w:lang w:val="fr-FR"/>
        </w:rPr>
        <w:t xml:space="preserve">Décide </w:t>
      </w:r>
      <w:r>
        <w:rPr>
          <w:lang w:val="fr-FR"/>
        </w:rPr>
        <w:t>de poursuivre l’examen de la question au titre du même point de l’ordre du jour, conformément à son programme de travail.</w:t>
      </w:r>
    </w:p>
    <w:p w14:paraId="6AE75B6A" w14:textId="77777777" w:rsidR="00DA4EE1" w:rsidRPr="00210653" w:rsidRDefault="00DA4EE1" w:rsidP="00DA4EE1">
      <w:pPr>
        <w:pStyle w:val="SingleTxtG"/>
        <w:jc w:val="right"/>
        <w:rPr>
          <w:i/>
          <w:iCs/>
          <w:lang w:val="fr-FR"/>
        </w:rPr>
      </w:pPr>
      <w:r w:rsidRPr="00210653">
        <w:rPr>
          <w:i/>
          <w:iCs/>
          <w:lang w:val="fr-FR"/>
        </w:rPr>
        <w:t>41</w:t>
      </w:r>
      <w:r w:rsidRPr="00210653">
        <w:rPr>
          <w:i/>
          <w:iCs/>
          <w:vertAlign w:val="superscript"/>
          <w:lang w:val="fr-FR"/>
        </w:rPr>
        <w:t>e</w:t>
      </w:r>
      <w:r w:rsidRPr="00210653">
        <w:rPr>
          <w:i/>
          <w:iCs/>
          <w:lang w:val="fr-FR"/>
        </w:rPr>
        <w:t xml:space="preserve"> séance</w:t>
      </w:r>
      <w:r w:rsidRPr="00210653">
        <w:rPr>
          <w:i/>
          <w:iCs/>
          <w:lang w:val="fr-FR"/>
        </w:rPr>
        <w:br/>
        <w:t>6 octobre 2025</w:t>
      </w:r>
    </w:p>
    <w:p w14:paraId="48AAEF16" w14:textId="6782D7A9" w:rsidR="00DA4EE1" w:rsidRDefault="00DA4EE1" w:rsidP="00DA4EE1">
      <w:pPr>
        <w:pStyle w:val="SingleTxtG"/>
      </w:pPr>
      <w:r>
        <w:rPr>
          <w:lang w:val="fr-FR"/>
        </w:rPr>
        <w:t xml:space="preserve">[Adoptée </w:t>
      </w:r>
      <w:r w:rsidRPr="00A51F43">
        <w:rPr>
          <w:lang w:val="fr-FR"/>
        </w:rPr>
        <w:t>à l</w:t>
      </w:r>
      <w:r>
        <w:rPr>
          <w:lang w:val="fr-FR"/>
        </w:rPr>
        <w:t>’</w:t>
      </w:r>
      <w:r w:rsidRPr="00A51F43">
        <w:rPr>
          <w:lang w:val="fr-FR"/>
        </w:rPr>
        <w:t>issue d</w:t>
      </w:r>
      <w:r>
        <w:rPr>
          <w:lang w:val="fr-FR"/>
        </w:rPr>
        <w:t>’</w:t>
      </w:r>
      <w:r w:rsidRPr="00A51F43">
        <w:rPr>
          <w:lang w:val="fr-FR"/>
        </w:rPr>
        <w:t xml:space="preserve">un vote enregistré par </w:t>
      </w:r>
      <w:r>
        <w:rPr>
          <w:lang w:val="fr-FR"/>
        </w:rPr>
        <w:t>28</w:t>
      </w:r>
      <w:r w:rsidRPr="00A51F43">
        <w:rPr>
          <w:lang w:val="fr-FR"/>
        </w:rPr>
        <w:t xml:space="preserve"> voix contre </w:t>
      </w:r>
      <w:r>
        <w:rPr>
          <w:lang w:val="fr-FR"/>
        </w:rPr>
        <w:t>17</w:t>
      </w:r>
      <w:r w:rsidRPr="00A51F43">
        <w:rPr>
          <w:lang w:val="fr-FR"/>
        </w:rPr>
        <w:t xml:space="preserve">, avec </w:t>
      </w:r>
      <w:r>
        <w:rPr>
          <w:lang w:val="fr-FR"/>
        </w:rPr>
        <w:t>2</w:t>
      </w:r>
      <w:r w:rsidRPr="00A51F43">
        <w:rPr>
          <w:lang w:val="fr-FR"/>
        </w:rPr>
        <w:t xml:space="preserve"> abstentions.</w:t>
      </w:r>
      <w:r>
        <w:rPr>
          <w:lang w:val="fr-FR"/>
        </w:rPr>
        <w:t xml:space="preserve"> </w:t>
      </w:r>
      <w:r w:rsidRPr="00A51F43">
        <w:t>Les voix se sont réparties comme suit</w:t>
      </w:r>
      <w:r>
        <w:t> :</w:t>
      </w:r>
    </w:p>
    <w:p w14:paraId="60A30950" w14:textId="6BEF6242" w:rsidR="00DA4EE1" w:rsidRPr="003626D7" w:rsidRDefault="00DA4EE1" w:rsidP="00DA4EE1">
      <w:pPr>
        <w:pStyle w:val="SingleTxtG"/>
        <w:spacing w:after="0"/>
        <w:ind w:left="1701"/>
      </w:pPr>
      <w:r>
        <w:rPr>
          <w:i/>
          <w:iCs/>
        </w:rPr>
        <w:t>Ont voté pour</w:t>
      </w:r>
      <w:r>
        <w:rPr>
          <w:i/>
          <w:iCs/>
        </w:rPr>
        <w:t> </w:t>
      </w:r>
      <w:r w:rsidRPr="00DA4EE1">
        <w:t>:</w:t>
      </w:r>
      <w:r w:rsidRPr="00DA4EE1">
        <w:t xml:space="preserve"> </w:t>
      </w:r>
    </w:p>
    <w:p w14:paraId="69A93899" w14:textId="23AA91C8" w:rsidR="00DA4EE1" w:rsidRPr="003626D7" w:rsidRDefault="00DA4EE1" w:rsidP="00DA4EE1">
      <w:pPr>
        <w:pStyle w:val="SingleTxtG"/>
        <w:ind w:left="2268"/>
      </w:pPr>
      <w:r>
        <w:t xml:space="preserve">Afrique du Sud, </w:t>
      </w:r>
      <w:r w:rsidRPr="003626D7">
        <w:t>Alg</w:t>
      </w:r>
      <w:r>
        <w:t>é</w:t>
      </w:r>
      <w:r w:rsidRPr="003626D7">
        <w:t>ri</w:t>
      </w:r>
      <w:r>
        <w:t>e</w:t>
      </w:r>
      <w:r w:rsidRPr="003626D7">
        <w:t>, Bangladesh, B</w:t>
      </w:r>
      <w:r>
        <w:t>é</w:t>
      </w:r>
      <w:r w:rsidRPr="003626D7">
        <w:t>nin, Bolivi</w:t>
      </w:r>
      <w:r>
        <w:t>e</w:t>
      </w:r>
      <w:r w:rsidRPr="003626D7">
        <w:t xml:space="preserve"> (</w:t>
      </w:r>
      <w:r>
        <w:t>État plurinational de</w:t>
      </w:r>
      <w:r w:rsidRPr="003626D7">
        <w:t>), Br</w:t>
      </w:r>
      <w:r>
        <w:t>és</w:t>
      </w:r>
      <w:r w:rsidRPr="003626D7">
        <w:t>il, Burundi, Chil</w:t>
      </w:r>
      <w:r>
        <w:t>i</w:t>
      </w:r>
      <w:r w:rsidRPr="003626D7">
        <w:t>, Chin</w:t>
      </w:r>
      <w:r>
        <w:t>e</w:t>
      </w:r>
      <w:r w:rsidRPr="003626D7">
        <w:t>, Colombi</w:t>
      </w:r>
      <w:r>
        <w:t>e</w:t>
      </w:r>
      <w:r w:rsidRPr="003626D7">
        <w:t>, Costa Rica, Côte d</w:t>
      </w:r>
      <w:r>
        <w:t>’</w:t>
      </w:r>
      <w:r w:rsidRPr="003626D7">
        <w:t>Ivoire, Cuba, Éthiopi</w:t>
      </w:r>
      <w:r>
        <w:t>e</w:t>
      </w:r>
      <w:r w:rsidRPr="003626D7">
        <w:t>, Gambi</w:t>
      </w:r>
      <w:r>
        <w:t>e</w:t>
      </w:r>
      <w:r w:rsidRPr="003626D7">
        <w:t>, Ghana, Indonésie</w:t>
      </w:r>
      <w:r>
        <w:t>,</w:t>
      </w:r>
      <w:r w:rsidRPr="003626D7">
        <w:t xml:space="preserve"> Kenya</w:t>
      </w:r>
      <w:r>
        <w:t>,</w:t>
      </w:r>
      <w:r w:rsidRPr="003626D7">
        <w:t xml:space="preserve"> K</w:t>
      </w:r>
      <w:r>
        <w:t>o</w:t>
      </w:r>
      <w:r w:rsidRPr="003626D7">
        <w:t>w</w:t>
      </w:r>
      <w:r>
        <w:t>e</w:t>
      </w:r>
      <w:r w:rsidRPr="003626D7">
        <w:t>ït, K</w:t>
      </w:r>
      <w:r>
        <w:t>i</w:t>
      </w:r>
      <w:r w:rsidRPr="003626D7">
        <w:t>rg</w:t>
      </w:r>
      <w:r>
        <w:t>hizis</w:t>
      </w:r>
      <w:r w:rsidRPr="003626D7">
        <w:t>tan, Malawi, Maldives, Mexi</w:t>
      </w:r>
      <w:r>
        <w:t>que</w:t>
      </w:r>
      <w:r w:rsidRPr="003626D7">
        <w:t xml:space="preserve">, Qatar, </w:t>
      </w:r>
      <w:r>
        <w:t xml:space="preserve">République dominicaine, </w:t>
      </w:r>
      <w:r w:rsidRPr="003626D7">
        <w:t>S</w:t>
      </w:r>
      <w:r>
        <w:t>o</w:t>
      </w:r>
      <w:r w:rsidRPr="003626D7">
        <w:t>udan, Thaïland</w:t>
      </w:r>
      <w:r>
        <w:t>e</w:t>
      </w:r>
      <w:r w:rsidRPr="003626D7">
        <w:t>, Viet Nam</w:t>
      </w:r>
      <w:r>
        <w:t>.</w:t>
      </w:r>
    </w:p>
    <w:p w14:paraId="1BED2D0F" w14:textId="6CECE619" w:rsidR="00DA4EE1" w:rsidRPr="00210653" w:rsidRDefault="00DA4EE1" w:rsidP="00DA4EE1">
      <w:pPr>
        <w:pStyle w:val="SingleTxtG"/>
        <w:spacing w:after="0"/>
        <w:ind w:left="1701"/>
      </w:pPr>
      <w:r w:rsidRPr="00210653">
        <w:rPr>
          <w:i/>
          <w:iCs/>
        </w:rPr>
        <w:t>Ont voté contre</w:t>
      </w:r>
      <w:r>
        <w:rPr>
          <w:i/>
          <w:iCs/>
        </w:rPr>
        <w:t> </w:t>
      </w:r>
      <w:r w:rsidRPr="00DA4EE1">
        <w:t>:</w:t>
      </w:r>
      <w:r w:rsidRPr="00DA4EE1">
        <w:t xml:space="preserve"> </w:t>
      </w:r>
    </w:p>
    <w:p w14:paraId="74E66C5E" w14:textId="065C72BE" w:rsidR="00DA4EE1" w:rsidRPr="00A51F43" w:rsidRDefault="00DA4EE1" w:rsidP="00DA4EE1">
      <w:pPr>
        <w:pStyle w:val="SingleTxtG"/>
        <w:ind w:left="2268"/>
        <w:rPr>
          <w:i/>
          <w:iCs/>
        </w:rPr>
      </w:pPr>
      <w:r w:rsidRPr="00A51F43">
        <w:t>Albani</w:t>
      </w:r>
      <w:r w:rsidRPr="00210653">
        <w:t>e</w:t>
      </w:r>
      <w:r w:rsidRPr="00A51F43">
        <w:t xml:space="preserve">, </w:t>
      </w:r>
      <w:r w:rsidRPr="00210653">
        <w:t xml:space="preserve">Allemagne, </w:t>
      </w:r>
      <w:r w:rsidRPr="00A51F43">
        <w:t>Belgi</w:t>
      </w:r>
      <w:r w:rsidRPr="00210653">
        <w:t>que</w:t>
      </w:r>
      <w:r w:rsidRPr="00A51F43">
        <w:t>, Bulgari</w:t>
      </w:r>
      <w:r w:rsidRPr="00210653">
        <w:t>e</w:t>
      </w:r>
      <w:r w:rsidRPr="00A51F43">
        <w:t>, C</w:t>
      </w:r>
      <w:r w:rsidRPr="00210653">
        <w:t>hypre</w:t>
      </w:r>
      <w:r w:rsidRPr="00A51F43">
        <w:t xml:space="preserve">, </w:t>
      </w:r>
      <w:r>
        <w:t xml:space="preserve">Espagne, </w:t>
      </w:r>
      <w:r w:rsidRPr="00A51F43">
        <w:t>France, G</w:t>
      </w:r>
      <w:r w:rsidRPr="00210653">
        <w:t>é</w:t>
      </w:r>
      <w:r w:rsidRPr="00A51F43">
        <w:t>orgi</w:t>
      </w:r>
      <w:r w:rsidRPr="00210653">
        <w:t>e</w:t>
      </w:r>
      <w:r w:rsidRPr="00A51F43">
        <w:t>, I</w:t>
      </w:r>
      <w:r w:rsidRPr="00210653">
        <w:t>s</w:t>
      </w:r>
      <w:r w:rsidRPr="00A51F43">
        <w:t>land</w:t>
      </w:r>
      <w:r w:rsidRPr="00210653">
        <w:t>e</w:t>
      </w:r>
      <w:r w:rsidRPr="00A51F43">
        <w:t>, Jap</w:t>
      </w:r>
      <w:r w:rsidRPr="00210653">
        <w:t>o</w:t>
      </w:r>
      <w:r w:rsidRPr="00A51F43">
        <w:t xml:space="preserve">n, </w:t>
      </w:r>
      <w:r>
        <w:t xml:space="preserve">Macédoine du Nord, </w:t>
      </w:r>
      <w:r w:rsidRPr="00A51F43">
        <w:t>M</w:t>
      </w:r>
      <w:r w:rsidRPr="00210653">
        <w:t>aroc</w:t>
      </w:r>
      <w:r w:rsidRPr="00A51F43">
        <w:t xml:space="preserve">, </w:t>
      </w:r>
      <w:r w:rsidRPr="00210653">
        <w:t>Pa</w:t>
      </w:r>
      <w:r>
        <w:t>ys-Bas (Royaume des)</w:t>
      </w:r>
      <w:r w:rsidRPr="00A51F43">
        <w:t xml:space="preserve">, </w:t>
      </w:r>
      <w:r>
        <w:t>République de Corée</w:t>
      </w:r>
      <w:r w:rsidRPr="00A51F43">
        <w:t>, Ro</w:t>
      </w:r>
      <w:r>
        <w:t>u</w:t>
      </w:r>
      <w:r w:rsidRPr="00A51F43">
        <w:t>mani</w:t>
      </w:r>
      <w:r>
        <w:t>e</w:t>
      </w:r>
      <w:r w:rsidRPr="00A51F43">
        <w:t xml:space="preserve">, </w:t>
      </w:r>
      <w:r>
        <w:t>Suisse</w:t>
      </w:r>
      <w:r w:rsidRPr="00210653">
        <w:t>, Tchéquie</w:t>
      </w:r>
      <w:r>
        <w:t>.</w:t>
      </w:r>
    </w:p>
    <w:p w14:paraId="46D83CC5" w14:textId="3CED4278" w:rsidR="00DA4EE1" w:rsidRPr="00210653" w:rsidRDefault="00DA4EE1" w:rsidP="00DA4EE1">
      <w:pPr>
        <w:pStyle w:val="SingleTxtG"/>
        <w:spacing w:after="0"/>
        <w:ind w:left="1701"/>
      </w:pPr>
      <w:r w:rsidRPr="00210653">
        <w:rPr>
          <w:i/>
          <w:iCs/>
        </w:rPr>
        <w:t>Se sont abstenus</w:t>
      </w:r>
      <w:r>
        <w:rPr>
          <w:i/>
          <w:iCs/>
        </w:rPr>
        <w:t> </w:t>
      </w:r>
      <w:r w:rsidRPr="00DA4EE1">
        <w:t>:</w:t>
      </w:r>
      <w:r w:rsidRPr="00210653">
        <w:t xml:space="preserve"> </w:t>
      </w:r>
    </w:p>
    <w:p w14:paraId="70A03DAF" w14:textId="2FDB2D0F" w:rsidR="00DA4EE1" w:rsidRPr="00FB61AE" w:rsidRDefault="00DA4EE1" w:rsidP="00DA4EE1">
      <w:pPr>
        <w:pStyle w:val="SingleTxtG"/>
        <w:ind w:left="2268"/>
      </w:pPr>
      <w:proofErr w:type="spellStart"/>
      <w:r w:rsidRPr="00210653">
        <w:t>Iles</w:t>
      </w:r>
      <w:proofErr w:type="spellEnd"/>
      <w:r w:rsidRPr="00210653">
        <w:t xml:space="preserve"> Marshall, République démocratique du Congo</w:t>
      </w:r>
      <w:r>
        <w:t>.</w:t>
      </w:r>
      <w:r w:rsidRPr="00FB61AE">
        <w:t>]</w:t>
      </w:r>
    </w:p>
    <w:p w14:paraId="7BC0D739" w14:textId="775C63B6" w:rsidR="00552797" w:rsidRPr="00DA4EE1" w:rsidRDefault="00DA4EE1" w:rsidP="00DA4EE1">
      <w:pPr>
        <w:pStyle w:val="SingleTxtG"/>
        <w:spacing w:before="240" w:after="0"/>
        <w:jc w:val="center"/>
        <w:rPr>
          <w:u w:val="single"/>
        </w:rPr>
      </w:pPr>
      <w:r>
        <w:rPr>
          <w:u w:val="single"/>
        </w:rPr>
        <w:tab/>
      </w:r>
      <w:r>
        <w:rPr>
          <w:u w:val="single"/>
        </w:rPr>
        <w:tab/>
      </w:r>
      <w:r>
        <w:rPr>
          <w:u w:val="single"/>
        </w:rPr>
        <w:tab/>
      </w:r>
    </w:p>
    <w:sectPr w:rsidR="00552797" w:rsidRPr="00DA4EE1" w:rsidSect="00DA4EE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67BC2" w14:textId="77777777" w:rsidR="008E04FC" w:rsidRPr="00EF7F30" w:rsidRDefault="008E04FC" w:rsidP="00EF7F30">
      <w:pPr>
        <w:pStyle w:val="Pieddepage"/>
      </w:pPr>
    </w:p>
  </w:endnote>
  <w:endnote w:type="continuationSeparator" w:id="0">
    <w:p w14:paraId="2FA4C79B" w14:textId="77777777" w:rsidR="008E04FC" w:rsidRPr="00EF7F30" w:rsidRDefault="008E04FC" w:rsidP="00EF7F30">
      <w:pPr>
        <w:pStyle w:val="Pieddepage"/>
      </w:pPr>
    </w:p>
  </w:endnote>
  <w:endnote w:type="continuationNotice" w:id="1">
    <w:p w14:paraId="5ACD0256" w14:textId="77777777" w:rsidR="008E04FC" w:rsidRDefault="008E04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46CF9" w14:textId="38565059" w:rsidR="00DA4EE1" w:rsidRPr="00DA4EE1" w:rsidRDefault="00DA4EE1" w:rsidP="00DA4EE1">
    <w:pPr>
      <w:pStyle w:val="Pieddepage"/>
      <w:tabs>
        <w:tab w:val="right" w:pos="9638"/>
      </w:tabs>
    </w:pPr>
    <w:r w:rsidRPr="00DA4EE1">
      <w:rPr>
        <w:b/>
        <w:sz w:val="18"/>
      </w:rPr>
      <w:fldChar w:fldCharType="begin"/>
    </w:r>
    <w:r w:rsidRPr="00DA4EE1">
      <w:rPr>
        <w:b/>
        <w:sz w:val="18"/>
      </w:rPr>
      <w:instrText xml:space="preserve"> PAGE  \* MERGEFORMAT </w:instrText>
    </w:r>
    <w:r w:rsidRPr="00DA4EE1">
      <w:rPr>
        <w:b/>
        <w:sz w:val="18"/>
      </w:rPr>
      <w:fldChar w:fldCharType="separate"/>
    </w:r>
    <w:r w:rsidRPr="00DA4EE1">
      <w:rPr>
        <w:b/>
        <w:noProof/>
        <w:sz w:val="18"/>
      </w:rPr>
      <w:t>2</w:t>
    </w:r>
    <w:r w:rsidRPr="00DA4EE1">
      <w:rPr>
        <w:b/>
        <w:sz w:val="18"/>
      </w:rPr>
      <w:fldChar w:fldCharType="end"/>
    </w:r>
    <w:r>
      <w:rPr>
        <w:b/>
        <w:sz w:val="18"/>
      </w:rPr>
      <w:tab/>
    </w:r>
    <w:r>
      <w:t>GE.25-15941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E83F" w14:textId="31F89CA0" w:rsidR="00DA4EE1" w:rsidRPr="00DA4EE1" w:rsidRDefault="00DA4EE1" w:rsidP="00DA4EE1">
    <w:pPr>
      <w:pStyle w:val="Pieddepage"/>
      <w:tabs>
        <w:tab w:val="right" w:pos="9638"/>
      </w:tabs>
      <w:rPr>
        <w:b/>
        <w:sz w:val="18"/>
      </w:rPr>
    </w:pPr>
    <w:r>
      <w:t>GE.25-15941</w:t>
    </w:r>
    <w:r>
      <w:tab/>
    </w:r>
    <w:r w:rsidRPr="00DA4EE1">
      <w:rPr>
        <w:b/>
        <w:sz w:val="18"/>
      </w:rPr>
      <w:fldChar w:fldCharType="begin"/>
    </w:r>
    <w:r w:rsidRPr="00DA4EE1">
      <w:rPr>
        <w:b/>
        <w:sz w:val="18"/>
      </w:rPr>
      <w:instrText xml:space="preserve"> PAGE  \* MERGEFORMAT </w:instrText>
    </w:r>
    <w:r w:rsidRPr="00DA4EE1">
      <w:rPr>
        <w:b/>
        <w:sz w:val="18"/>
      </w:rPr>
      <w:fldChar w:fldCharType="separate"/>
    </w:r>
    <w:r w:rsidRPr="00DA4EE1">
      <w:rPr>
        <w:b/>
        <w:noProof/>
        <w:sz w:val="18"/>
      </w:rPr>
      <w:t>3</w:t>
    </w:r>
    <w:r w:rsidRPr="00DA4E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CDD4" w14:textId="0847ABEE" w:rsidR="0094352E" w:rsidRPr="00DA4EE1" w:rsidRDefault="00DA4EE1" w:rsidP="00DA4EE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6FE17C6" wp14:editId="2747878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25-15941  (F)</w:t>
    </w:r>
    <w:r>
      <w:rPr>
        <w:noProof/>
        <w:sz w:val="20"/>
      </w:rPr>
      <w:drawing>
        <wp:anchor distT="0" distB="0" distL="114300" distR="114300" simplePos="0" relativeHeight="251660288" behindDoc="0" locked="0" layoutInCell="1" allowOverlap="1" wp14:anchorId="2BD39595" wp14:editId="78C92641">
          <wp:simplePos x="0" y="0"/>
          <wp:positionH relativeFrom="margin">
            <wp:posOffset>5489575</wp:posOffset>
          </wp:positionH>
          <wp:positionV relativeFrom="margin">
            <wp:posOffset>8891905</wp:posOffset>
          </wp:positionV>
          <wp:extent cx="628650" cy="628650"/>
          <wp:effectExtent l="0" t="0" r="0" b="0"/>
          <wp:wrapNone/>
          <wp:docPr id="21456030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D90DD" w14:textId="77777777" w:rsidR="008E04FC" w:rsidRPr="00EF7F30" w:rsidRDefault="008E04F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43B2278" w14:textId="77777777" w:rsidR="008E04FC" w:rsidRPr="00EF7F30" w:rsidRDefault="008E04FC" w:rsidP="000E5ADA">
      <w:pPr>
        <w:pStyle w:val="Pieddepage"/>
        <w:tabs>
          <w:tab w:val="right" w:pos="2155"/>
        </w:tabs>
        <w:spacing w:after="80" w:line="240" w:lineRule="atLeast"/>
        <w:ind w:left="680"/>
      </w:pPr>
      <w:r w:rsidRPr="00EF7F30">
        <w:rPr>
          <w:u w:val="single"/>
        </w:rPr>
        <w:tab/>
      </w:r>
    </w:p>
  </w:footnote>
  <w:footnote w:type="continuationNotice" w:id="1">
    <w:p w14:paraId="304E7451" w14:textId="77777777" w:rsidR="008E04FC" w:rsidRPr="000F2457" w:rsidRDefault="008E04F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E2045" w14:textId="17F7AF0F" w:rsidR="00DA4EE1" w:rsidRPr="00DA4EE1" w:rsidRDefault="00DA4EE1">
    <w:pPr>
      <w:pStyle w:val="En-tte"/>
    </w:pPr>
    <w:fldSimple w:instr=" TITLE  \* MERGEFORMAT ">
      <w:r>
        <w:t>A/HRC/RES/60/5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E7358" w14:textId="737D385F" w:rsidR="00DA4EE1" w:rsidRPr="00DA4EE1" w:rsidRDefault="00DA4EE1" w:rsidP="00DA4EE1">
    <w:pPr>
      <w:pStyle w:val="En-tte"/>
      <w:jc w:val="right"/>
    </w:pPr>
    <w:fldSimple w:instr=" TITLE  \* MERGEFORMAT ">
      <w:r>
        <w:t>A/HRC/RES/60/5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96311850">
    <w:abstractNumId w:val="12"/>
  </w:num>
  <w:num w:numId="2" w16cid:durableId="936405788">
    <w:abstractNumId w:val="11"/>
  </w:num>
  <w:num w:numId="3" w16cid:durableId="73091006">
    <w:abstractNumId w:val="10"/>
  </w:num>
  <w:num w:numId="4" w16cid:durableId="1763916469">
    <w:abstractNumId w:val="8"/>
  </w:num>
  <w:num w:numId="5" w16cid:durableId="1514878556">
    <w:abstractNumId w:val="3"/>
  </w:num>
  <w:num w:numId="6" w16cid:durableId="1730152240">
    <w:abstractNumId w:val="2"/>
  </w:num>
  <w:num w:numId="7" w16cid:durableId="1316372848">
    <w:abstractNumId w:val="1"/>
  </w:num>
  <w:num w:numId="8" w16cid:durableId="1576429461">
    <w:abstractNumId w:val="0"/>
  </w:num>
  <w:num w:numId="9" w16cid:durableId="1790316111">
    <w:abstractNumId w:val="9"/>
  </w:num>
  <w:num w:numId="10" w16cid:durableId="1886484803">
    <w:abstractNumId w:val="7"/>
  </w:num>
  <w:num w:numId="11" w16cid:durableId="136193456">
    <w:abstractNumId w:val="6"/>
  </w:num>
  <w:num w:numId="12" w16cid:durableId="748650461">
    <w:abstractNumId w:val="5"/>
  </w:num>
  <w:num w:numId="13" w16cid:durableId="613365776">
    <w:abstractNumId w:val="4"/>
  </w:num>
  <w:num w:numId="14" w16cid:durableId="1919555891">
    <w:abstractNumId w:val="12"/>
  </w:num>
  <w:num w:numId="15" w16cid:durableId="2013750980">
    <w:abstractNumId w:val="11"/>
  </w:num>
  <w:num w:numId="16" w16cid:durableId="6130991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FC"/>
    <w:rsid w:val="00023842"/>
    <w:rsid w:val="0007796D"/>
    <w:rsid w:val="000E5ADA"/>
    <w:rsid w:val="000F2457"/>
    <w:rsid w:val="00111F2F"/>
    <w:rsid w:val="00131E73"/>
    <w:rsid w:val="0014365E"/>
    <w:rsid w:val="00176178"/>
    <w:rsid w:val="001E1C2A"/>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8E04FC"/>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A4EE1"/>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9C0CF"/>
  <w15:docId w15:val="{6D93EDE8-45FE-491A-BD8F-FF371C883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DA4EE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A4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7/2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fr/A/HRC/RES/5/2" TargetMode="External"/><Relationship Id="rId4" Type="http://schemas.openxmlformats.org/officeDocument/2006/relationships/settings" Target="settings.xml"/><Relationship Id="rId9" Type="http://schemas.openxmlformats.org/officeDocument/2006/relationships/hyperlink" Target="https://docs.un.org/fr/A/HRC/RES/5/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2</Pages>
  <Words>594</Words>
  <Characters>3288</Characters>
  <Application>Microsoft Office Word</Application>
  <DocSecurity>0</DocSecurity>
  <Lines>74</Lines>
  <Paragraphs>39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A/HRC/RES/60/5</dc:title>
  <dc:subject/>
  <dc:creator>Estelle-Delphine DITTA</dc:creator>
  <cp:keywords/>
  <cp:lastModifiedBy>Estelle Ditta</cp:lastModifiedBy>
  <cp:revision>2</cp:revision>
  <dcterms:created xsi:type="dcterms:W3CDTF">2025-10-09T14:54:00Z</dcterms:created>
  <dcterms:modified xsi:type="dcterms:W3CDTF">2025-10-09T14:54:00Z</dcterms:modified>
</cp:coreProperties>
</file>