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986" w:rsidRDefault="00E05986" w:rsidP="00E05986">
      <w:pPr>
        <w:spacing w:line="60" w:lineRule="exact"/>
        <w:sectPr w:rsidR="00E05986" w:rsidSect="00E0598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7-8 Size =1Lang = C"/>
            <w10:wrap anchorx="page" anchory="page"/>
          </v:shape>
        </w:pict>
      </w:r>
      <w:commentRangeEnd w:id="0"/>
      <w:r>
        <w:rPr>
          <w:rStyle w:val="CommentReference"/>
        </w:rPr>
        <w:commentReference w:id="0"/>
      </w:r>
    </w:p>
    <w:p w:rsidR="00E05986" w:rsidRDefault="00E05986" w:rsidP="00E05986">
      <w:pPr>
        <w:spacing w:line="60" w:lineRule="exact"/>
      </w:pPr>
    </w:p>
    <w:p w:rsidR="00882E1D" w:rsidRDefault="00882E1D" w:rsidP="00882E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 xml:space="preserve">消除对妇女歧视委员会 </w:t>
      </w:r>
    </w:p>
    <w:p w:rsidR="00882E1D" w:rsidRPr="00882E1D" w:rsidRDefault="00882E1D" w:rsidP="00882E1D">
      <w:pPr>
        <w:pStyle w:val="SingleTxt"/>
        <w:spacing w:after="60"/>
        <w:ind w:left="0"/>
        <w:rPr>
          <w:rFonts w:ascii="SimHei" w:eastAsia="SimHei" w:hint="eastAsia"/>
        </w:rPr>
      </w:pPr>
      <w:r w:rsidRPr="00882E1D">
        <w:rPr>
          <w:rFonts w:ascii="SimHei" w:eastAsia="SimHei" w:hint="eastAsia"/>
        </w:rPr>
        <w:t>第五十五届会议</w:t>
      </w:r>
    </w:p>
    <w:p w:rsidR="00882E1D" w:rsidRDefault="00882E1D" w:rsidP="00882E1D">
      <w:pPr>
        <w:pStyle w:val="SingleTxt"/>
        <w:spacing w:after="60"/>
        <w:ind w:left="0"/>
        <w:rPr>
          <w:rFonts w:hint="eastAsia"/>
        </w:rPr>
      </w:pPr>
      <w:r>
        <w:rPr>
          <w:rFonts w:hint="eastAsia"/>
        </w:rPr>
        <w:t>2013年7月8日至26日</w:t>
      </w:r>
    </w:p>
    <w:p w:rsidR="00882E1D" w:rsidRPr="00882E1D" w:rsidRDefault="00882E1D" w:rsidP="00882E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82E1D" w:rsidRPr="00882E1D" w:rsidRDefault="00882E1D" w:rsidP="00882E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82E1D" w:rsidRPr="00882E1D" w:rsidRDefault="00882E1D" w:rsidP="00882E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82E1D" w:rsidRDefault="00882E1D" w:rsidP="00882E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882E1D" w:rsidRPr="00882E1D" w:rsidRDefault="00882E1D" w:rsidP="00882E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82E1D" w:rsidRPr="00882E1D" w:rsidRDefault="00882E1D" w:rsidP="00882E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82E1D" w:rsidRDefault="00882E1D" w:rsidP="00882E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佛得角</w:t>
      </w:r>
    </w:p>
    <w:p w:rsidR="00882E1D" w:rsidRPr="00882E1D" w:rsidRDefault="00882E1D" w:rsidP="00882E1D">
      <w:pPr>
        <w:pStyle w:val="SingleTxt"/>
        <w:spacing w:after="0" w:line="120" w:lineRule="exact"/>
        <w:rPr>
          <w:rFonts w:hint="eastAsia"/>
          <w:sz w:val="10"/>
        </w:rPr>
      </w:pPr>
    </w:p>
    <w:p w:rsidR="00882E1D" w:rsidRPr="00882E1D" w:rsidRDefault="00882E1D" w:rsidP="00882E1D">
      <w:pPr>
        <w:pStyle w:val="SingleTxt"/>
        <w:spacing w:after="0" w:line="120" w:lineRule="exact"/>
        <w:rPr>
          <w:rFonts w:hint="eastAsia"/>
          <w:sz w:val="10"/>
        </w:rPr>
      </w:pPr>
    </w:p>
    <w:p w:rsidR="00882E1D" w:rsidRDefault="00882E1D" w:rsidP="00594592">
      <w:pPr>
        <w:pStyle w:val="SingleTxt"/>
        <w:spacing w:after="120"/>
        <w:rPr>
          <w:rFonts w:hint="eastAsia"/>
        </w:rPr>
      </w:pPr>
      <w:r>
        <w:rPr>
          <w:rFonts w:hint="eastAsia"/>
        </w:rPr>
        <w:tab/>
        <w:t>会前工作组审议了佛得角的第七次和第八次合并定期报告(CEDAW/C/CPV/</w:t>
      </w:r>
      <w:r>
        <w:br/>
      </w:r>
      <w:r>
        <w:rPr>
          <w:rFonts w:hint="eastAsia"/>
        </w:rPr>
        <w:t>7-8)。</w:t>
      </w:r>
    </w:p>
    <w:p w:rsidR="00882E1D" w:rsidRDefault="00882E1D" w:rsidP="00882E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宪法、立法和体制框架</w:t>
      </w:r>
    </w:p>
    <w:p w:rsidR="00882E1D" w:rsidRPr="00882E1D" w:rsidRDefault="00882E1D" w:rsidP="00882E1D">
      <w:pPr>
        <w:pStyle w:val="SingleTxt"/>
        <w:spacing w:after="0" w:line="120" w:lineRule="exact"/>
        <w:rPr>
          <w:rFonts w:hint="eastAsia"/>
          <w:sz w:val="10"/>
        </w:rPr>
      </w:pPr>
    </w:p>
    <w:p w:rsidR="00882E1D" w:rsidRDefault="00882E1D" w:rsidP="00594592">
      <w:pPr>
        <w:pStyle w:val="SingleTxt"/>
        <w:spacing w:after="120"/>
        <w:rPr>
          <w:rFonts w:hint="eastAsia"/>
        </w:rPr>
      </w:pPr>
      <w:r>
        <w:rPr>
          <w:rFonts w:hint="eastAsia"/>
        </w:rPr>
        <w:t>1.</w:t>
      </w:r>
      <w:r>
        <w:rPr>
          <w:rFonts w:hint="eastAsia"/>
        </w:rPr>
        <w:tab/>
        <w:t>报告表示，在其编写之时，缔约国正在审查其宪法，以深化性别平等的原则(第89段)。请提供最新资料，说明宪法审查进程。</w:t>
      </w:r>
    </w:p>
    <w:p w:rsidR="00882E1D" w:rsidRDefault="00882E1D" w:rsidP="00594592">
      <w:pPr>
        <w:pStyle w:val="SingleTxt"/>
        <w:spacing w:after="120"/>
        <w:rPr>
          <w:rFonts w:hint="eastAsia"/>
        </w:rPr>
      </w:pPr>
      <w:r>
        <w:rPr>
          <w:rFonts w:hint="eastAsia"/>
        </w:rPr>
        <w:t>2.</w:t>
      </w:r>
      <w:r>
        <w:rPr>
          <w:rFonts w:hint="eastAsia"/>
        </w:rPr>
        <w:tab/>
        <w:t>报告表示，部长理事会于2007年批准了《2007</w:t>
      </w:r>
      <w:r>
        <w:t>-</w:t>
      </w:r>
      <w:r>
        <w:rPr>
          <w:rFonts w:hint="eastAsia"/>
        </w:rPr>
        <w:t>2011年消除性别暴力的国家计划》。请提供资料，说明对该国家计划执行情况的评估，包括该计划如何涵盖一切形式的暴力行为。还请提供资料，说明该计划是否已延长至2011年以后。</w:t>
      </w:r>
    </w:p>
    <w:p w:rsidR="00882E1D" w:rsidRDefault="00882E1D" w:rsidP="00594592">
      <w:pPr>
        <w:pStyle w:val="SingleTxt"/>
        <w:spacing w:after="120"/>
        <w:rPr>
          <w:rFonts w:hint="eastAsia"/>
        </w:rPr>
      </w:pPr>
      <w:r>
        <w:rPr>
          <w:rFonts w:hint="eastAsia"/>
        </w:rPr>
        <w:t>3.</w:t>
      </w:r>
      <w:r>
        <w:rPr>
          <w:rFonts w:hint="eastAsia"/>
        </w:rPr>
        <w:tab/>
        <w:t>报告表示，在其编写之时，缔约国正在执行一个名为“项目</w:t>
      </w:r>
      <w:r w:rsidR="00594592">
        <w:t>+</w:t>
      </w:r>
      <w:r>
        <w:rPr>
          <w:rFonts w:hint="eastAsia"/>
        </w:rPr>
        <w:t>性别”项目的第一阶段工作，该项目旨在引入体现性别平等的规划制订和预算编制(第130段)。请提供最新资料，说明该项目的执行情况。</w:t>
      </w:r>
    </w:p>
    <w:p w:rsidR="00882E1D" w:rsidRDefault="00882E1D" w:rsidP="00594592">
      <w:pPr>
        <w:pStyle w:val="SingleTxt"/>
        <w:spacing w:after="120"/>
        <w:rPr>
          <w:rFonts w:hint="eastAsia"/>
        </w:rPr>
      </w:pPr>
      <w:r>
        <w:rPr>
          <w:rFonts w:hint="eastAsia"/>
        </w:rPr>
        <w:t>4.</w:t>
      </w:r>
      <w:r>
        <w:rPr>
          <w:rFonts w:hint="eastAsia"/>
        </w:rPr>
        <w:tab/>
        <w:t>报告第93段表示，《2005</w:t>
      </w:r>
      <w:r>
        <w:t>-</w:t>
      </w:r>
      <w:r>
        <w:rPr>
          <w:rFonts w:hint="eastAsia"/>
        </w:rPr>
        <w:t xml:space="preserve">2011年性别平等国家计划》已得到执行。请提供资料，说明计划执行的成果和实施中面临的挑战，以及《计划》是否已延长至2011年以后。 </w:t>
      </w:r>
    </w:p>
    <w:p w:rsidR="00882E1D" w:rsidRDefault="00882E1D" w:rsidP="00882E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国家人权机构</w:t>
      </w:r>
    </w:p>
    <w:p w:rsidR="00882E1D" w:rsidRPr="00882E1D" w:rsidRDefault="00882E1D" w:rsidP="00882E1D">
      <w:pPr>
        <w:pStyle w:val="SingleTxt"/>
        <w:spacing w:after="0" w:line="120" w:lineRule="exact"/>
        <w:rPr>
          <w:rFonts w:hint="eastAsia"/>
          <w:sz w:val="10"/>
        </w:rPr>
      </w:pPr>
    </w:p>
    <w:p w:rsidR="00882E1D" w:rsidRDefault="00882E1D" w:rsidP="00882E1D">
      <w:pPr>
        <w:pStyle w:val="SingleTxt"/>
        <w:rPr>
          <w:rFonts w:hint="eastAsia"/>
        </w:rPr>
      </w:pPr>
      <w:r>
        <w:rPr>
          <w:rFonts w:hint="eastAsia"/>
        </w:rPr>
        <w:t>5.</w:t>
      </w:r>
      <w:r>
        <w:rPr>
          <w:rFonts w:hint="eastAsia"/>
        </w:rPr>
        <w:tab/>
        <w:t>请告知委员会，缔约国是否设想根据巴黎原则设立一个国家人权机构，以承担促进和保护所有人权的任务。还请提供资料，说明为加强国家人权和公民权委员会的授权和职能能力所制订的计划。</w:t>
      </w:r>
    </w:p>
    <w:p w:rsidR="00882E1D" w:rsidRDefault="00882E1D" w:rsidP="00882E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暴力侵害妇女行为</w:t>
      </w:r>
    </w:p>
    <w:p w:rsidR="00882E1D" w:rsidRPr="00882E1D" w:rsidRDefault="00882E1D" w:rsidP="00882E1D">
      <w:pPr>
        <w:pStyle w:val="SingleTxt"/>
        <w:spacing w:after="0" w:line="120" w:lineRule="exact"/>
        <w:rPr>
          <w:rFonts w:hint="eastAsia"/>
          <w:sz w:val="10"/>
        </w:rPr>
      </w:pPr>
    </w:p>
    <w:p w:rsidR="00882E1D" w:rsidRDefault="00882E1D" w:rsidP="00594592">
      <w:pPr>
        <w:pStyle w:val="SingleTxt"/>
        <w:spacing w:line="330" w:lineRule="exact"/>
        <w:rPr>
          <w:rFonts w:hint="eastAsia"/>
        </w:rPr>
      </w:pPr>
      <w:r>
        <w:rPr>
          <w:rFonts w:hint="eastAsia"/>
        </w:rPr>
        <w:t>6.</w:t>
      </w:r>
      <w:r>
        <w:rPr>
          <w:rFonts w:hint="eastAsia"/>
        </w:rPr>
        <w:tab/>
        <w:t>报告表示，旨在加强治安法官审理性别暴力案件能力的法医心理学项目已经得到执行(第155段)。报告还表示，已经有50名治安法官接受了法医心理学领域的培训，26名法医心理学家获得了直接参与法院工作的认证。请提供资料，说明该项目执行以来所审理的性别暴力案件的起诉数量、定罪和判刑情况，以及发现的暴力犯罪形式。</w:t>
      </w:r>
    </w:p>
    <w:p w:rsidR="00882E1D" w:rsidRDefault="00882E1D" w:rsidP="00882E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贩运和利用卖淫营利</w:t>
      </w:r>
    </w:p>
    <w:p w:rsidR="00882E1D" w:rsidRPr="00882E1D" w:rsidRDefault="00882E1D" w:rsidP="00882E1D">
      <w:pPr>
        <w:pStyle w:val="SingleTxt"/>
        <w:spacing w:after="0" w:line="120" w:lineRule="exact"/>
        <w:rPr>
          <w:rFonts w:hint="eastAsia"/>
          <w:sz w:val="10"/>
        </w:rPr>
      </w:pPr>
    </w:p>
    <w:p w:rsidR="00882E1D" w:rsidRDefault="00882E1D" w:rsidP="00594592">
      <w:pPr>
        <w:pStyle w:val="SingleTxt"/>
        <w:spacing w:line="330" w:lineRule="exact"/>
        <w:rPr>
          <w:rFonts w:hint="eastAsia"/>
        </w:rPr>
      </w:pPr>
      <w:r>
        <w:rPr>
          <w:rFonts w:hint="eastAsia"/>
        </w:rPr>
        <w:t>7.</w:t>
      </w:r>
      <w:r>
        <w:rPr>
          <w:rFonts w:hint="eastAsia"/>
        </w:rPr>
        <w:tab/>
        <w:t xml:space="preserve">报告提到联合国毒品和犯罪办公室根据《联合国打击跨国有组织犯罪公约》更新国家立法的区域项目(第174段和第175段)。请提供资料，说明该项目的成果以及执行过程中面临的挑战。还请告知委员会是否已经根据该项目的设想，从保护妇女的角度起草了关于非法贩运人口(包括移民)的立法，以及是否开展了政府官员的相关能力建设。 </w:t>
      </w:r>
    </w:p>
    <w:p w:rsidR="00882E1D" w:rsidRDefault="00882E1D" w:rsidP="00882E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参与政治和公共生活</w:t>
      </w:r>
    </w:p>
    <w:p w:rsidR="00882E1D" w:rsidRPr="00882E1D" w:rsidRDefault="00882E1D" w:rsidP="00882E1D">
      <w:pPr>
        <w:pStyle w:val="SingleTxt"/>
        <w:spacing w:after="0" w:line="120" w:lineRule="exact"/>
        <w:rPr>
          <w:rFonts w:hint="eastAsia"/>
          <w:sz w:val="10"/>
        </w:rPr>
      </w:pPr>
    </w:p>
    <w:p w:rsidR="00882E1D" w:rsidRPr="00594592" w:rsidRDefault="00882E1D" w:rsidP="00594592">
      <w:pPr>
        <w:pStyle w:val="SingleTxt"/>
        <w:spacing w:line="330" w:lineRule="exact"/>
        <w:rPr>
          <w:rFonts w:hint="eastAsia"/>
          <w:spacing w:val="2"/>
        </w:rPr>
      </w:pPr>
      <w:r>
        <w:rPr>
          <w:rFonts w:hint="eastAsia"/>
        </w:rPr>
        <w:t>8.</w:t>
      </w:r>
      <w:r>
        <w:rPr>
          <w:rFonts w:hint="eastAsia"/>
        </w:rPr>
        <w:tab/>
        <w:t>报告表示，妇女在议会的任职比例为15.2%，在市政当局的任职比例为22.2%，在政党领导部门的任职比例为21.7%，在雇主组织的任职比例为20.8%(第46段和第47段)。报告进一步承认，妇女在缔约国外交使团最高层职位中的代表性仍然偏低(第190段)。请提供资料，说明为了提高妇女在政治和公共生活所有领域</w:t>
      </w:r>
      <w:r w:rsidRPr="00594592">
        <w:rPr>
          <w:rFonts w:hint="eastAsia"/>
          <w:spacing w:val="2"/>
        </w:rPr>
        <w:t>的参与性，包括对外交和国际事务的参与程度所采取的措施，包括暂行特别措施。</w:t>
      </w:r>
    </w:p>
    <w:p w:rsidR="00882E1D" w:rsidRDefault="00882E1D" w:rsidP="00882E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教育</w:t>
      </w:r>
    </w:p>
    <w:p w:rsidR="00882E1D" w:rsidRPr="00882E1D" w:rsidRDefault="00882E1D" w:rsidP="00882E1D">
      <w:pPr>
        <w:pStyle w:val="SingleTxt"/>
        <w:spacing w:after="0" w:line="120" w:lineRule="exact"/>
        <w:rPr>
          <w:rFonts w:hint="eastAsia"/>
          <w:sz w:val="10"/>
        </w:rPr>
      </w:pPr>
    </w:p>
    <w:p w:rsidR="00882E1D" w:rsidRDefault="00882E1D" w:rsidP="00594592">
      <w:pPr>
        <w:pStyle w:val="SingleTxt"/>
        <w:spacing w:line="330" w:lineRule="exact"/>
        <w:rPr>
          <w:rFonts w:hint="eastAsia"/>
        </w:rPr>
      </w:pPr>
      <w:r>
        <w:rPr>
          <w:rFonts w:hint="eastAsia"/>
        </w:rPr>
        <w:t>9.</w:t>
      </w:r>
      <w:r>
        <w:rPr>
          <w:rFonts w:hint="eastAsia"/>
        </w:rPr>
        <w:tab/>
        <w:t xml:space="preserve">报告表示，尽管缔约国妇女的识字率有所提高，农村妇女的识字率仍然处于64.1%的极低水平(第33段)。请提供资料，说明为解决此问题采取的措施，包括暂行特别措施。 </w:t>
      </w:r>
    </w:p>
    <w:p w:rsidR="00882E1D" w:rsidRDefault="00882E1D" w:rsidP="00594592">
      <w:pPr>
        <w:pStyle w:val="SingleTxt"/>
        <w:spacing w:line="330" w:lineRule="exact"/>
        <w:rPr>
          <w:rFonts w:hint="eastAsia"/>
        </w:rPr>
      </w:pPr>
      <w:r>
        <w:rPr>
          <w:rFonts w:hint="eastAsia"/>
        </w:rPr>
        <w:t>10.</w:t>
      </w:r>
      <w:r>
        <w:rPr>
          <w:rFonts w:hint="eastAsia"/>
        </w:rPr>
        <w:tab/>
        <w:t>报告承认，包括职业教育在内的教育系统仍然存在性别陈规定型观念，即女孩通常选择与会计、工商管理、企业管理和图像艺术相关的专业，而男孩则更可能选择学习电气安装、民用建筑和机械专业(第215段)。请提供资料，说明为了落实委员会关于鼓励男孩女孩教育选择多元化，以吸引更多的妇女进入科学和技术领域工作的建议所采取的措施，包括暂行特别措施。</w:t>
      </w:r>
    </w:p>
    <w:p w:rsidR="00882E1D" w:rsidRDefault="00882E1D" w:rsidP="00594592">
      <w:pPr>
        <w:pStyle w:val="SingleTxt"/>
        <w:spacing w:line="330" w:lineRule="exact"/>
        <w:rPr>
          <w:rFonts w:hint="eastAsia"/>
        </w:rPr>
      </w:pPr>
      <w:r>
        <w:rPr>
          <w:rFonts w:hint="eastAsia"/>
        </w:rPr>
        <w:t>11.</w:t>
      </w:r>
      <w:r>
        <w:rPr>
          <w:rFonts w:hint="eastAsia"/>
        </w:rPr>
        <w:tab/>
        <w:t>报告表示，2001年出台的关于更好管理在校怀孕问题的准则已被废除，新条例将于2010/2011学年起开始适用，而且新条例将有助于协调妊娠孕产和学业之间的关系(第223段)。请提供详细资料，说明这些新条例的内容，以及新条例的实施对怀孕女孩接受教育所产生的影响。</w:t>
      </w:r>
    </w:p>
    <w:p w:rsidR="00882E1D" w:rsidRDefault="00882E1D" w:rsidP="00882E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就业</w:t>
      </w:r>
    </w:p>
    <w:p w:rsidR="00882E1D" w:rsidRPr="00882E1D" w:rsidRDefault="00882E1D" w:rsidP="00882E1D">
      <w:pPr>
        <w:pStyle w:val="SingleTxt"/>
        <w:spacing w:after="0" w:line="120" w:lineRule="exact"/>
        <w:rPr>
          <w:rFonts w:hint="eastAsia"/>
          <w:sz w:val="10"/>
        </w:rPr>
      </w:pPr>
    </w:p>
    <w:p w:rsidR="00882E1D" w:rsidRDefault="00882E1D" w:rsidP="00882E1D">
      <w:pPr>
        <w:pStyle w:val="SingleTxt"/>
        <w:rPr>
          <w:rFonts w:hint="eastAsia"/>
        </w:rPr>
      </w:pPr>
      <w:r>
        <w:rPr>
          <w:rFonts w:hint="eastAsia"/>
        </w:rPr>
        <w:t>12.</w:t>
      </w:r>
      <w:r>
        <w:rPr>
          <w:rFonts w:hint="eastAsia"/>
        </w:rPr>
        <w:tab/>
        <w:t>尽管新的《劳动法》第16节规定，根据工作的性质、数量和质量，所有工人都有权得到公平的报酬，新法却并未对同值工作同等报酬的原则做出规定。请提供资料，说明缔约国是否设想对《劳动法》进行修正，以纳入同值工作同等报酬的原则。</w:t>
      </w:r>
    </w:p>
    <w:p w:rsidR="00882E1D" w:rsidRDefault="00882E1D" w:rsidP="00882E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卫生</w:t>
      </w:r>
    </w:p>
    <w:p w:rsidR="00882E1D" w:rsidRPr="00882E1D" w:rsidRDefault="00882E1D" w:rsidP="00882E1D">
      <w:pPr>
        <w:pStyle w:val="SingleTxt"/>
        <w:spacing w:after="0" w:line="120" w:lineRule="exact"/>
        <w:rPr>
          <w:rFonts w:hint="eastAsia"/>
          <w:sz w:val="10"/>
        </w:rPr>
      </w:pPr>
    </w:p>
    <w:p w:rsidR="00882E1D" w:rsidRDefault="00882E1D" w:rsidP="00882E1D">
      <w:pPr>
        <w:pStyle w:val="SingleTxt"/>
        <w:rPr>
          <w:rFonts w:hint="eastAsia"/>
        </w:rPr>
      </w:pPr>
      <w:r>
        <w:rPr>
          <w:rFonts w:hint="eastAsia"/>
        </w:rPr>
        <w:t>13.</w:t>
      </w:r>
      <w:r>
        <w:rPr>
          <w:rFonts w:hint="eastAsia"/>
        </w:rPr>
        <w:tab/>
        <w:t>报告表示，由于根深蒂固的陈规定型观念造成女性无力要求采取安全性行为，妇女仍然比男性更容易遭受性传播感染(第265段)。请提供资料，说明为提高男性和女性对生殖健康权利的认识所采取的措施，特别是在使用和获得避孕药具方面采取的措施。</w:t>
      </w:r>
    </w:p>
    <w:p w:rsidR="00882E1D" w:rsidRDefault="00882E1D" w:rsidP="00882E1D">
      <w:pPr>
        <w:pStyle w:val="SingleTxt"/>
        <w:rPr>
          <w:rFonts w:hint="eastAsia"/>
        </w:rPr>
      </w:pPr>
      <w:r>
        <w:rPr>
          <w:rFonts w:hint="eastAsia"/>
        </w:rPr>
        <w:t>14.</w:t>
      </w:r>
      <w:r>
        <w:rPr>
          <w:rFonts w:hint="eastAsia"/>
        </w:rPr>
        <w:tab/>
        <w:t xml:space="preserve">报告承认，结核病发病率较高(约为每10万居民60人)，主要原因是艾滋病毒和艾滋病的流行(第38段)。请提供资料，说明为防治结核病及艾滋病毒和艾滋病所采取的措施。 </w:t>
      </w:r>
    </w:p>
    <w:p w:rsidR="00882E1D" w:rsidRDefault="00882E1D" w:rsidP="00882E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农村妇女</w:t>
      </w:r>
    </w:p>
    <w:p w:rsidR="00882E1D" w:rsidRPr="00882E1D" w:rsidRDefault="00882E1D" w:rsidP="00882E1D">
      <w:pPr>
        <w:pStyle w:val="SingleTxt"/>
        <w:spacing w:after="0" w:line="120" w:lineRule="exact"/>
        <w:rPr>
          <w:rFonts w:hint="eastAsia"/>
          <w:sz w:val="10"/>
        </w:rPr>
      </w:pPr>
    </w:p>
    <w:p w:rsidR="00882E1D" w:rsidRDefault="00882E1D" w:rsidP="00882E1D">
      <w:pPr>
        <w:pStyle w:val="SingleTxt"/>
        <w:rPr>
          <w:rFonts w:hint="eastAsia"/>
        </w:rPr>
      </w:pPr>
      <w:r>
        <w:rPr>
          <w:rFonts w:hint="eastAsia"/>
        </w:rPr>
        <w:t>15.</w:t>
      </w:r>
      <w:r>
        <w:rPr>
          <w:rFonts w:hint="eastAsia"/>
        </w:rPr>
        <w:tab/>
        <w:t>报告表示，2004年的农业普查表明，“妇女大多为无报酬的家庭劳动力，主要在干旱土地上劳动，而灌溉农场的正式有偿劳动力主要为男性”(第298段)。报告还表示，农村地区的医疗服务覆盖面低于城市地区(第259段)。请提供资料，说明为了改善农村妇女在所有领域的状况，尤其是在平等获得有偿工作机会，提高经济独立性以及获取卫生设施方面所采取的措施。</w:t>
      </w:r>
    </w:p>
    <w:p w:rsidR="00882E1D" w:rsidRDefault="00882E1D" w:rsidP="00882E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婚姻和家庭关系</w:t>
      </w:r>
    </w:p>
    <w:p w:rsidR="00882E1D" w:rsidRPr="00882E1D" w:rsidRDefault="00882E1D" w:rsidP="00882E1D">
      <w:pPr>
        <w:pStyle w:val="SingleTxt"/>
        <w:spacing w:after="0" w:line="120" w:lineRule="exact"/>
        <w:rPr>
          <w:rFonts w:hint="eastAsia"/>
          <w:sz w:val="10"/>
        </w:rPr>
      </w:pPr>
    </w:p>
    <w:p w:rsidR="00882E1D" w:rsidRDefault="00882E1D" w:rsidP="00882E1D">
      <w:pPr>
        <w:pStyle w:val="SingleTxt"/>
        <w:rPr>
          <w:rFonts w:hint="eastAsia"/>
        </w:rPr>
      </w:pPr>
      <w:r>
        <w:rPr>
          <w:rFonts w:hint="eastAsia"/>
        </w:rPr>
        <w:t>16.</w:t>
      </w:r>
      <w:r>
        <w:rPr>
          <w:rFonts w:hint="eastAsia"/>
        </w:rPr>
        <w:tab/>
        <w:t xml:space="preserve">委员会在以往的结论意见中请缔约国采取消除一夫多妻制的措施(第34段)。报告对此问题保持缄默。请提供资料，说明缔约国为解决一夫多妻制问题采取的措施。 </w:t>
      </w:r>
    </w:p>
    <w:p w:rsidR="00882E1D" w:rsidRDefault="00882E1D" w:rsidP="00882E1D">
      <w:pPr>
        <w:pStyle w:val="SingleTxt"/>
        <w:rPr>
          <w:rFonts w:hint="eastAsia"/>
        </w:rPr>
      </w:pPr>
      <w:r>
        <w:rPr>
          <w:rFonts w:hint="eastAsia"/>
        </w:rPr>
        <w:t>17.</w:t>
      </w:r>
      <w:r>
        <w:rPr>
          <w:rFonts w:hint="eastAsia"/>
        </w:rPr>
        <w:tab/>
        <w:t>报告表示，在其编写之时，缔约国正在起草一项国家家庭计划，并正在对佛得角家庭的状况开展研究，以拟订具体目标和执行措施(第334段)。请提供资料，说明该国家计划的现状、计划的内容以及执行状况。</w:t>
      </w:r>
    </w:p>
    <w:p w:rsidR="00882E1D" w:rsidRDefault="00882E1D" w:rsidP="00882E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《公约》第20条第1款的修正</w:t>
      </w:r>
    </w:p>
    <w:p w:rsidR="00882E1D" w:rsidRPr="00882E1D" w:rsidRDefault="00882E1D" w:rsidP="00882E1D">
      <w:pPr>
        <w:pStyle w:val="SingleTxt"/>
        <w:spacing w:after="0" w:line="120" w:lineRule="exact"/>
        <w:rPr>
          <w:rFonts w:hint="eastAsia"/>
          <w:sz w:val="10"/>
        </w:rPr>
      </w:pPr>
    </w:p>
    <w:p w:rsidR="00EA31C3" w:rsidRDefault="00882E1D" w:rsidP="00882E1D">
      <w:pPr>
        <w:pStyle w:val="SingleTxt"/>
      </w:pPr>
      <w:r>
        <w:rPr>
          <w:rFonts w:hint="eastAsia"/>
        </w:rPr>
        <w:t>18.</w:t>
      </w:r>
      <w:r>
        <w:rPr>
          <w:rFonts w:hint="eastAsia"/>
        </w:rPr>
        <w:tab/>
        <w:t>请说明在接受对《公约》第20条第1款关于委员会开会时间的修正方面所取得的任何进展。</w:t>
      </w:r>
    </w:p>
    <w:p w:rsidR="00882E1D" w:rsidRPr="00882E1D" w:rsidRDefault="00882E1D" w:rsidP="00882E1D">
      <w:pPr>
        <w:pStyle w:val="SingleTxt"/>
        <w:spacing w:after="0" w:line="240" w:lineRule="auto"/>
        <w:rPr>
          <w:sz w:val="20"/>
        </w:rPr>
      </w:pPr>
      <w:r>
        <w:rPr>
          <w:noProof/>
          <w:sz w:val="20"/>
        </w:rPr>
        <w:pict>
          <v:line id="_x0000_s1027" style="position:absolute;left:0;text-align:left;z-index:2;mso-position-horizontal:center" from="0,30pt" to="1in,30pt" strokeweight=".25pt"/>
        </w:pict>
      </w:r>
    </w:p>
    <w:sectPr w:rsidR="00882E1D" w:rsidRPr="00882E1D" w:rsidSect="00E05986">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13T17:47:00Z" w:initials="Start">
    <w:p w:rsidR="00E05986" w:rsidRDefault="00E0598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882E1D">
        <w:fldChar w:fldCharType="separate"/>
      </w:r>
      <w:r w:rsidR="00882E1D">
        <w:rPr>
          <w:rFonts w:hint="eastAsia"/>
          <w:noProof/>
        </w:rPr>
        <w:t xml:space="preserve">页: </w:t>
      </w:r>
      <w:r w:rsidR="00882E1D">
        <w:rPr>
          <w:noProof/>
        </w:rPr>
        <w:t>1</w:t>
      </w:r>
      <w:r w:rsidR="00882E1D">
        <w:rPr>
          <w:rFonts w:hint="eastAsia"/>
          <w:noProof/>
        </w:rPr>
        <w:br/>
      </w:r>
      <w:r>
        <w:fldChar w:fldCharType="end"/>
      </w:r>
      <w:r>
        <w:rPr>
          <w:rStyle w:val="CommentReference"/>
        </w:rPr>
        <w:annotationRef/>
      </w:r>
      <w:r>
        <w:t>&lt;&lt;ODS JOB NO&gt;&gt;N1257357C&lt;&lt;ODS JOB NO&gt;&gt;</w:t>
      </w:r>
    </w:p>
    <w:p w:rsidR="00E05986" w:rsidRDefault="00E05986">
      <w:pPr>
        <w:pStyle w:val="CommentText"/>
      </w:pPr>
      <w:r>
        <w:t>&lt;&lt;ODS DOC SYMBOL1&gt;&gt;CEDAW/C/CPV/Q/7-8&lt;&lt;ODS DOC SYMBOL1&gt;&gt;</w:t>
      </w:r>
    </w:p>
    <w:p w:rsidR="00E05986" w:rsidRDefault="00E0598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3CB3" w:rsidRDefault="00E03CB3">
      <w:r>
        <w:separator/>
      </w:r>
    </w:p>
  </w:endnote>
  <w:endnote w:type="continuationSeparator" w:id="0">
    <w:p w:rsidR="00E03CB3" w:rsidRDefault="00E03C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05986" w:rsidTr="00E05986">
      <w:tblPrEx>
        <w:tblCellMar>
          <w:top w:w="0" w:type="dxa"/>
          <w:bottom w:w="0" w:type="dxa"/>
        </w:tblCellMar>
      </w:tblPrEx>
      <w:tc>
        <w:tcPr>
          <w:tcW w:w="5033" w:type="dxa"/>
          <w:shd w:val="clear" w:color="auto" w:fill="auto"/>
        </w:tcPr>
        <w:p w:rsidR="00E05986" w:rsidRPr="00E05986" w:rsidRDefault="00E05986" w:rsidP="00E05986">
          <w:pPr>
            <w:pStyle w:val="Footer"/>
            <w:jc w:val="right"/>
            <w:rPr>
              <w:b w:val="0"/>
              <w:w w:val="103"/>
              <w:sz w:val="14"/>
            </w:rPr>
          </w:pPr>
          <w:fldSimple w:instr=" DOCVARIABLE &quot;FooterJN&quot; \* MERGEFORMAT ">
            <w:r w:rsidR="00882E1D">
              <w:rPr>
                <w:b w:val="0"/>
                <w:w w:val="103"/>
                <w:sz w:val="14"/>
              </w:rPr>
              <w:t>12-57357 (C)</w:t>
            </w:r>
          </w:fldSimple>
        </w:p>
      </w:tc>
      <w:tc>
        <w:tcPr>
          <w:tcW w:w="5033" w:type="dxa"/>
          <w:shd w:val="clear" w:color="auto" w:fill="auto"/>
        </w:tcPr>
        <w:p w:rsidR="00E05986" w:rsidRPr="00E05986" w:rsidRDefault="00E05986" w:rsidP="00E05986">
          <w:pPr>
            <w:pStyle w:val="Footer"/>
            <w:jc w:val="left"/>
            <w:rPr>
              <w:w w:val="103"/>
            </w:rPr>
          </w:pPr>
          <w:r>
            <w:rPr>
              <w:w w:val="103"/>
            </w:rPr>
            <w:fldChar w:fldCharType="begin"/>
          </w:r>
          <w:r>
            <w:rPr>
              <w:w w:val="103"/>
            </w:rPr>
            <w:instrText xml:space="preserve"> PAGE  \* MERGEFORMAT </w:instrText>
          </w:r>
          <w:r>
            <w:rPr>
              <w:w w:val="103"/>
            </w:rPr>
            <w:fldChar w:fldCharType="separate"/>
          </w:r>
          <w:r w:rsidR="00594592">
            <w:rPr>
              <w:w w:val="103"/>
            </w:rPr>
            <w:t>2</w:t>
          </w:r>
          <w:r>
            <w:rPr>
              <w:w w:val="103"/>
            </w:rPr>
            <w:fldChar w:fldCharType="end"/>
          </w:r>
        </w:p>
      </w:tc>
    </w:tr>
  </w:tbl>
  <w:p w:rsidR="00E05986" w:rsidRPr="00E05986" w:rsidRDefault="00E05986" w:rsidP="00E0598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05986" w:rsidTr="00E05986">
      <w:tblPrEx>
        <w:tblCellMar>
          <w:top w:w="0" w:type="dxa"/>
          <w:bottom w:w="0" w:type="dxa"/>
        </w:tblCellMar>
      </w:tblPrEx>
      <w:tc>
        <w:tcPr>
          <w:tcW w:w="5033" w:type="dxa"/>
          <w:shd w:val="clear" w:color="auto" w:fill="auto"/>
        </w:tcPr>
        <w:p w:rsidR="00E05986" w:rsidRPr="00E05986" w:rsidRDefault="00E05986" w:rsidP="00E05986">
          <w:pPr>
            <w:pStyle w:val="Footer"/>
            <w:jc w:val="right"/>
          </w:pPr>
          <w:fldSimple w:instr=" PAGE  \* MERGEFORMAT ">
            <w:r w:rsidR="00594592">
              <w:t>3</w:t>
            </w:r>
          </w:fldSimple>
        </w:p>
      </w:tc>
      <w:tc>
        <w:tcPr>
          <w:tcW w:w="5033" w:type="dxa"/>
          <w:shd w:val="clear" w:color="auto" w:fill="auto"/>
        </w:tcPr>
        <w:p w:rsidR="00E05986" w:rsidRPr="00E05986" w:rsidRDefault="00E05986" w:rsidP="00E05986">
          <w:pPr>
            <w:pStyle w:val="Footer"/>
            <w:jc w:val="left"/>
            <w:rPr>
              <w:b w:val="0"/>
              <w:w w:val="103"/>
              <w:sz w:val="14"/>
            </w:rPr>
          </w:pPr>
          <w:fldSimple w:instr=" DOCVARIABLE &quot;FooterJN&quot; \* MERGEFORMAT ">
            <w:r w:rsidR="00882E1D">
              <w:rPr>
                <w:b w:val="0"/>
                <w:w w:val="103"/>
                <w:sz w:val="14"/>
              </w:rPr>
              <w:t>12-57357 (C)</w:t>
            </w:r>
          </w:fldSimple>
        </w:p>
      </w:tc>
    </w:tr>
  </w:tbl>
  <w:p w:rsidR="00E05986" w:rsidRPr="00E05986" w:rsidRDefault="00E05986" w:rsidP="00E0598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05986" w:rsidTr="00E05986">
      <w:tblPrEx>
        <w:tblCellMar>
          <w:top w:w="0" w:type="dxa"/>
          <w:bottom w:w="0" w:type="dxa"/>
        </w:tblCellMar>
      </w:tblPrEx>
      <w:tc>
        <w:tcPr>
          <w:tcW w:w="5033" w:type="dxa"/>
        </w:tcPr>
        <w:p w:rsidR="00E05986" w:rsidRDefault="00E05986" w:rsidP="00E05986">
          <w:pPr>
            <w:pStyle w:val="Footer"/>
            <w:rPr>
              <w:b w:val="0"/>
              <w:sz w:val="21"/>
            </w:rPr>
          </w:pPr>
          <w:fldSimple w:instr=" DOCVARIABLE &quot;jobn&quot; \* MERGEFORMAT ">
            <w:r w:rsidR="00882E1D">
              <w:rPr>
                <w:b w:val="0"/>
                <w:sz w:val="21"/>
              </w:rPr>
              <w:t>12-57357 (C)</w:t>
            </w:r>
          </w:fldSimple>
          <w:r w:rsidR="00882E1D">
            <w:rPr>
              <w:b w:val="0"/>
              <w:sz w:val="21"/>
            </w:rPr>
            <w:t xml:space="preserve">    131112    1</w:t>
          </w:r>
          <w:r w:rsidR="00882E1D">
            <w:rPr>
              <w:rFonts w:hint="eastAsia"/>
              <w:b w:val="0"/>
              <w:sz w:val="21"/>
            </w:rPr>
            <w:t>9</w:t>
          </w:r>
          <w:r>
            <w:rPr>
              <w:b w:val="0"/>
              <w:sz w:val="21"/>
            </w:rPr>
            <w:t>1112</w:t>
          </w:r>
        </w:p>
        <w:p w:rsidR="00E05986" w:rsidRPr="00E05986" w:rsidRDefault="00E05986" w:rsidP="00E05986">
          <w:pPr>
            <w:spacing w:before="80" w:line="210" w:lineRule="exact"/>
            <w:rPr>
              <w:rFonts w:ascii="Barcode 3 of 9 by request" w:hAnsi="Barcode 3 of 9 by request"/>
              <w:sz w:val="24"/>
            </w:rPr>
          </w:pPr>
          <w:r>
            <w:rPr>
              <w:rFonts w:ascii="Barcode 3 of 9 by request" w:hAnsi="Barcode 3 of 9 by request"/>
              <w:sz w:val="24"/>
            </w:rPr>
            <w:t>*1257357C*</w:t>
          </w:r>
        </w:p>
      </w:tc>
      <w:tc>
        <w:tcPr>
          <w:tcW w:w="3686" w:type="dxa"/>
        </w:tcPr>
        <w:p w:rsidR="00E05986" w:rsidRDefault="00E05986" w:rsidP="00E05986">
          <w:pPr>
            <w:pStyle w:val="Footer"/>
            <w:jc w:val="right"/>
            <w:rPr>
              <w:b w:val="0"/>
              <w:sz w:val="21"/>
            </w:rPr>
          </w:pPr>
          <w:r w:rsidRPr="00E05986">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E05986" w:rsidRPr="00E05986" w:rsidRDefault="00E05986" w:rsidP="00E05986">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3CB3" w:rsidRDefault="00E03CB3">
      <w:r>
        <w:separator/>
      </w:r>
    </w:p>
  </w:footnote>
  <w:footnote w:type="continuationSeparator" w:id="0">
    <w:p w:rsidR="00E03CB3" w:rsidRDefault="00E03C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05986" w:rsidTr="00E05986">
      <w:tblPrEx>
        <w:tblCellMar>
          <w:top w:w="0" w:type="dxa"/>
          <w:bottom w:w="0" w:type="dxa"/>
        </w:tblCellMar>
      </w:tblPrEx>
      <w:trPr>
        <w:trHeight w:hRule="exact" w:val="864"/>
      </w:trPr>
      <w:tc>
        <w:tcPr>
          <w:tcW w:w="4838" w:type="dxa"/>
          <w:shd w:val="clear" w:color="auto" w:fill="auto"/>
          <w:vAlign w:val="bottom"/>
        </w:tcPr>
        <w:p w:rsidR="00E05986" w:rsidRPr="00E05986" w:rsidRDefault="00E05986" w:rsidP="00E05986">
          <w:pPr>
            <w:pStyle w:val="Header"/>
            <w:spacing w:after="80"/>
            <w:jc w:val="left"/>
            <w:rPr>
              <w:b/>
              <w:sz w:val="17"/>
            </w:rPr>
          </w:pPr>
          <w:fldSimple w:instr=" DOCVARIABLE &quot;sss1&quot; \* MERGEFORMAT ">
            <w:r w:rsidR="00882E1D">
              <w:rPr>
                <w:b/>
                <w:sz w:val="17"/>
              </w:rPr>
              <w:t xml:space="preserve">CEDAW/C/CPV/Q/7-8 </w:t>
            </w:r>
          </w:fldSimple>
        </w:p>
      </w:tc>
      <w:tc>
        <w:tcPr>
          <w:tcW w:w="5033" w:type="dxa"/>
          <w:shd w:val="clear" w:color="auto" w:fill="auto"/>
          <w:vAlign w:val="bottom"/>
        </w:tcPr>
        <w:p w:rsidR="00E05986" w:rsidRDefault="00E05986" w:rsidP="00E05986">
          <w:pPr>
            <w:pStyle w:val="Header"/>
          </w:pPr>
        </w:p>
      </w:tc>
    </w:tr>
  </w:tbl>
  <w:p w:rsidR="00E05986" w:rsidRPr="00E05986" w:rsidRDefault="00E05986" w:rsidP="00E0598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05986" w:rsidTr="00E05986">
      <w:tblPrEx>
        <w:tblCellMar>
          <w:top w:w="0" w:type="dxa"/>
          <w:bottom w:w="0" w:type="dxa"/>
        </w:tblCellMar>
      </w:tblPrEx>
      <w:trPr>
        <w:trHeight w:hRule="exact" w:val="864"/>
      </w:trPr>
      <w:tc>
        <w:tcPr>
          <w:tcW w:w="4838" w:type="dxa"/>
          <w:shd w:val="clear" w:color="auto" w:fill="auto"/>
          <w:vAlign w:val="bottom"/>
        </w:tcPr>
        <w:p w:rsidR="00E05986" w:rsidRDefault="00E05986" w:rsidP="00E05986">
          <w:pPr>
            <w:pStyle w:val="Header"/>
          </w:pPr>
        </w:p>
      </w:tc>
      <w:tc>
        <w:tcPr>
          <w:tcW w:w="5033" w:type="dxa"/>
          <w:shd w:val="clear" w:color="auto" w:fill="auto"/>
          <w:vAlign w:val="bottom"/>
        </w:tcPr>
        <w:p w:rsidR="00E05986" w:rsidRPr="00E05986" w:rsidRDefault="00E05986" w:rsidP="00E05986">
          <w:pPr>
            <w:pStyle w:val="Header"/>
            <w:spacing w:after="80"/>
            <w:jc w:val="right"/>
            <w:rPr>
              <w:b/>
              <w:sz w:val="17"/>
            </w:rPr>
          </w:pPr>
          <w:fldSimple w:instr=" DOCVARIABLE &quot;sss1&quot; \* MERGEFORMAT ">
            <w:r w:rsidR="00882E1D">
              <w:rPr>
                <w:b/>
                <w:sz w:val="17"/>
              </w:rPr>
              <w:t xml:space="preserve">CEDAW/C/CPV/Q/7-8 </w:t>
            </w:r>
          </w:fldSimple>
        </w:p>
      </w:tc>
    </w:tr>
  </w:tbl>
  <w:p w:rsidR="00E05986" w:rsidRPr="00E05986" w:rsidRDefault="00E05986" w:rsidP="00E0598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E05986" w:rsidTr="00E0598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05986" w:rsidRDefault="00E05986" w:rsidP="00E05986">
          <w:pPr>
            <w:pStyle w:val="Header"/>
            <w:spacing w:after="120"/>
          </w:pPr>
        </w:p>
      </w:tc>
      <w:tc>
        <w:tcPr>
          <w:tcW w:w="1872" w:type="dxa"/>
          <w:tcBorders>
            <w:bottom w:val="single" w:sz="4" w:space="0" w:color="auto"/>
          </w:tcBorders>
          <w:shd w:val="clear" w:color="auto" w:fill="auto"/>
          <w:vAlign w:val="bottom"/>
        </w:tcPr>
        <w:p w:rsidR="00E05986" w:rsidRPr="00E05986" w:rsidRDefault="00E05986" w:rsidP="00E0598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05986" w:rsidRDefault="00E05986" w:rsidP="00E05986">
          <w:pPr>
            <w:pStyle w:val="Header"/>
            <w:spacing w:after="120"/>
          </w:pPr>
        </w:p>
      </w:tc>
      <w:tc>
        <w:tcPr>
          <w:tcW w:w="6523" w:type="dxa"/>
          <w:gridSpan w:val="3"/>
          <w:tcBorders>
            <w:bottom w:val="single" w:sz="4" w:space="0" w:color="auto"/>
          </w:tcBorders>
          <w:shd w:val="clear" w:color="auto" w:fill="auto"/>
          <w:vAlign w:val="bottom"/>
        </w:tcPr>
        <w:p w:rsidR="00E05986" w:rsidRPr="00E05986" w:rsidRDefault="00E05986" w:rsidP="00E05986">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/C/CPV/Q/7-8 </w:t>
          </w:r>
        </w:p>
      </w:tc>
    </w:tr>
    <w:tr w:rsidR="00E05986" w:rsidRPr="00E05986" w:rsidTr="00E0598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05986" w:rsidRDefault="00E05986" w:rsidP="00E0598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05986" w:rsidRPr="00E05986" w:rsidRDefault="00E05986" w:rsidP="00E05986">
          <w:pPr>
            <w:pStyle w:val="Header"/>
            <w:spacing w:before="109"/>
            <w:ind w:left="-72"/>
          </w:pPr>
        </w:p>
      </w:tc>
      <w:tc>
        <w:tcPr>
          <w:tcW w:w="5227" w:type="dxa"/>
          <w:gridSpan w:val="3"/>
          <w:tcBorders>
            <w:top w:val="single" w:sz="4" w:space="0" w:color="auto"/>
            <w:bottom w:val="single" w:sz="12" w:space="0" w:color="auto"/>
          </w:tcBorders>
          <w:shd w:val="clear" w:color="auto" w:fill="auto"/>
        </w:tcPr>
        <w:p w:rsidR="00E05986" w:rsidRPr="00E05986" w:rsidRDefault="00E05986" w:rsidP="00E0598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05986" w:rsidRPr="00E05986" w:rsidRDefault="00E05986" w:rsidP="00E05986">
          <w:pPr>
            <w:pStyle w:val="Header"/>
            <w:spacing w:before="109"/>
          </w:pPr>
        </w:p>
      </w:tc>
      <w:tc>
        <w:tcPr>
          <w:tcW w:w="3180" w:type="dxa"/>
          <w:gridSpan w:val="2"/>
          <w:tcBorders>
            <w:top w:val="single" w:sz="4" w:space="0" w:color="auto"/>
            <w:bottom w:val="single" w:sz="12" w:space="0" w:color="auto"/>
          </w:tcBorders>
          <w:shd w:val="clear" w:color="auto" w:fill="auto"/>
        </w:tcPr>
        <w:p w:rsidR="00E05986" w:rsidRDefault="00E05986" w:rsidP="00E05986">
          <w:pPr>
            <w:spacing w:before="240" w:line="240" w:lineRule="exact"/>
            <w:rPr>
              <w:rFonts w:ascii="Times New Roman"/>
            </w:rPr>
          </w:pPr>
          <w:r>
            <w:rPr>
              <w:rFonts w:ascii="Times New Roman"/>
            </w:rPr>
            <w:t>Distr.: General</w:t>
          </w:r>
        </w:p>
        <w:p w:rsidR="00E05986" w:rsidRDefault="00E05986" w:rsidP="00E05986">
          <w:pPr>
            <w:spacing w:line="240" w:lineRule="exact"/>
            <w:rPr>
              <w:rFonts w:ascii="Times New Roman"/>
            </w:rPr>
          </w:pPr>
          <w:r>
            <w:rPr>
              <w:rFonts w:ascii="Times New Roman"/>
            </w:rPr>
            <w:t>5 November 2012</w:t>
          </w:r>
        </w:p>
        <w:p w:rsidR="00E05986" w:rsidRDefault="00E05986" w:rsidP="00E05986">
          <w:pPr>
            <w:spacing w:line="240" w:lineRule="exact"/>
            <w:rPr>
              <w:rFonts w:ascii="Times New Roman"/>
            </w:rPr>
          </w:pPr>
          <w:r>
            <w:rPr>
              <w:rFonts w:ascii="Times New Roman"/>
            </w:rPr>
            <w:t>Chinese</w:t>
          </w:r>
        </w:p>
        <w:p w:rsidR="00E05986" w:rsidRPr="00E05986" w:rsidRDefault="00E05986" w:rsidP="00E05986">
          <w:pPr>
            <w:spacing w:line="240" w:lineRule="exact"/>
            <w:rPr>
              <w:rFonts w:ascii="Times New Roman"/>
            </w:rPr>
          </w:pPr>
          <w:r>
            <w:rPr>
              <w:rFonts w:ascii="Times New Roman"/>
            </w:rPr>
            <w:t>Original: English</w:t>
          </w:r>
        </w:p>
      </w:tc>
    </w:tr>
  </w:tbl>
  <w:p w:rsidR="00E05986" w:rsidRPr="00E05986" w:rsidRDefault="00E05986" w:rsidP="00E0598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357*"/>
    <w:docVar w:name="CreationDt" w:val="13/11/2012 17:43:37"/>
    <w:docVar w:name="DocCategory" w:val="Doc"/>
    <w:docVar w:name="DocType" w:val="Final"/>
    <w:docVar w:name="FooterJN" w:val="12-57357 (C)"/>
    <w:docVar w:name="jobn" w:val="12-57357 (C)"/>
    <w:docVar w:name="jobnDT" w:val="12-57357 (C)   131112"/>
    <w:docVar w:name="jobnDTDT" w:val="12-57357 (C)   131112   131112"/>
    <w:docVar w:name="JobNo" w:val="1257357C"/>
    <w:docVar w:name="OandT" w:val="yanghua"/>
    <w:docVar w:name="sss1" w:val="CEDAW/C/CPV/Q/7-8 "/>
    <w:docVar w:name="sss2" w:val="-"/>
    <w:docVar w:name="Symbol1" w:val="CEDAW/C/CPV/Q/7-8 "/>
    <w:docVar w:name="Symbol2" w:val="-"/>
  </w:docVars>
  <w:rsids>
    <w:rsidRoot w:val="00CD4315"/>
    <w:rsid w:val="0000347C"/>
    <w:rsid w:val="000125BC"/>
    <w:rsid w:val="0001645E"/>
    <w:rsid w:val="00021A2B"/>
    <w:rsid w:val="00036AA2"/>
    <w:rsid w:val="00037B39"/>
    <w:rsid w:val="00044CA4"/>
    <w:rsid w:val="00044EE9"/>
    <w:rsid w:val="00045EFE"/>
    <w:rsid w:val="0007337D"/>
    <w:rsid w:val="00074DF7"/>
    <w:rsid w:val="000758DF"/>
    <w:rsid w:val="00076EB8"/>
    <w:rsid w:val="00077AEE"/>
    <w:rsid w:val="00082CCB"/>
    <w:rsid w:val="00083CAB"/>
    <w:rsid w:val="00095C67"/>
    <w:rsid w:val="000A31F9"/>
    <w:rsid w:val="000C1786"/>
    <w:rsid w:val="000C4DDE"/>
    <w:rsid w:val="000E240F"/>
    <w:rsid w:val="000E49A4"/>
    <w:rsid w:val="000F1058"/>
    <w:rsid w:val="000F55DC"/>
    <w:rsid w:val="00101C4E"/>
    <w:rsid w:val="001113F8"/>
    <w:rsid w:val="001212F9"/>
    <w:rsid w:val="00121328"/>
    <w:rsid w:val="0012708E"/>
    <w:rsid w:val="001329F7"/>
    <w:rsid w:val="00141322"/>
    <w:rsid w:val="0015066B"/>
    <w:rsid w:val="00150D3A"/>
    <w:rsid w:val="00153D29"/>
    <w:rsid w:val="00161E69"/>
    <w:rsid w:val="00161F54"/>
    <w:rsid w:val="00170FBE"/>
    <w:rsid w:val="00174233"/>
    <w:rsid w:val="0017506F"/>
    <w:rsid w:val="001B2814"/>
    <w:rsid w:val="001B4F95"/>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20C99"/>
    <w:rsid w:val="003274A9"/>
    <w:rsid w:val="00331221"/>
    <w:rsid w:val="00346223"/>
    <w:rsid w:val="00363610"/>
    <w:rsid w:val="003649EE"/>
    <w:rsid w:val="00371BC6"/>
    <w:rsid w:val="00373A15"/>
    <w:rsid w:val="00383ACA"/>
    <w:rsid w:val="00384CB1"/>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35B9"/>
    <w:rsid w:val="00536CCE"/>
    <w:rsid w:val="00552CE5"/>
    <w:rsid w:val="005541E4"/>
    <w:rsid w:val="00562FE7"/>
    <w:rsid w:val="0057094A"/>
    <w:rsid w:val="00570BD4"/>
    <w:rsid w:val="0057450D"/>
    <w:rsid w:val="0058302A"/>
    <w:rsid w:val="00594592"/>
    <w:rsid w:val="005A175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C4BB3"/>
    <w:rsid w:val="006E2924"/>
    <w:rsid w:val="006E7A26"/>
    <w:rsid w:val="006F04EF"/>
    <w:rsid w:val="006F2B3D"/>
    <w:rsid w:val="007052CC"/>
    <w:rsid w:val="007319E0"/>
    <w:rsid w:val="007345AA"/>
    <w:rsid w:val="00737B00"/>
    <w:rsid w:val="0075155C"/>
    <w:rsid w:val="00753A05"/>
    <w:rsid w:val="00757193"/>
    <w:rsid w:val="00761190"/>
    <w:rsid w:val="00776537"/>
    <w:rsid w:val="00783A25"/>
    <w:rsid w:val="007877F4"/>
    <w:rsid w:val="007A2696"/>
    <w:rsid w:val="007C74B9"/>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82E1D"/>
    <w:rsid w:val="00883DB0"/>
    <w:rsid w:val="00884C8F"/>
    <w:rsid w:val="00896D38"/>
    <w:rsid w:val="008A0216"/>
    <w:rsid w:val="008C3296"/>
    <w:rsid w:val="008C3413"/>
    <w:rsid w:val="008E2D03"/>
    <w:rsid w:val="008F2BB5"/>
    <w:rsid w:val="008F425D"/>
    <w:rsid w:val="008F5472"/>
    <w:rsid w:val="008F5D0F"/>
    <w:rsid w:val="009122E0"/>
    <w:rsid w:val="00913351"/>
    <w:rsid w:val="0096193C"/>
    <w:rsid w:val="00971A6F"/>
    <w:rsid w:val="009769E1"/>
    <w:rsid w:val="00977E0D"/>
    <w:rsid w:val="00982D5C"/>
    <w:rsid w:val="00986132"/>
    <w:rsid w:val="00986C04"/>
    <w:rsid w:val="009A11E3"/>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40EA9"/>
    <w:rsid w:val="00A4532A"/>
    <w:rsid w:val="00A5206D"/>
    <w:rsid w:val="00A72E47"/>
    <w:rsid w:val="00A90956"/>
    <w:rsid w:val="00A95404"/>
    <w:rsid w:val="00A968C5"/>
    <w:rsid w:val="00AA3C28"/>
    <w:rsid w:val="00AA759D"/>
    <w:rsid w:val="00AB2786"/>
    <w:rsid w:val="00AD4308"/>
    <w:rsid w:val="00AF2A33"/>
    <w:rsid w:val="00B03EFA"/>
    <w:rsid w:val="00B309DD"/>
    <w:rsid w:val="00B36621"/>
    <w:rsid w:val="00B36D64"/>
    <w:rsid w:val="00B41B48"/>
    <w:rsid w:val="00B56194"/>
    <w:rsid w:val="00B60F41"/>
    <w:rsid w:val="00B61A34"/>
    <w:rsid w:val="00B64E8E"/>
    <w:rsid w:val="00B65E8B"/>
    <w:rsid w:val="00B8025A"/>
    <w:rsid w:val="00B827B1"/>
    <w:rsid w:val="00BB23A4"/>
    <w:rsid w:val="00BC2276"/>
    <w:rsid w:val="00BD1BFF"/>
    <w:rsid w:val="00BD2150"/>
    <w:rsid w:val="00BE1CC3"/>
    <w:rsid w:val="00BE365A"/>
    <w:rsid w:val="00BE47C4"/>
    <w:rsid w:val="00C052A2"/>
    <w:rsid w:val="00C06A4A"/>
    <w:rsid w:val="00C1391A"/>
    <w:rsid w:val="00C14CE6"/>
    <w:rsid w:val="00C15218"/>
    <w:rsid w:val="00C2725D"/>
    <w:rsid w:val="00C31E79"/>
    <w:rsid w:val="00C403C9"/>
    <w:rsid w:val="00C42033"/>
    <w:rsid w:val="00C464DD"/>
    <w:rsid w:val="00C52423"/>
    <w:rsid w:val="00C62EF9"/>
    <w:rsid w:val="00C672B6"/>
    <w:rsid w:val="00C76854"/>
    <w:rsid w:val="00C900C5"/>
    <w:rsid w:val="00C92AE0"/>
    <w:rsid w:val="00C943B4"/>
    <w:rsid w:val="00CA450F"/>
    <w:rsid w:val="00CB2B1E"/>
    <w:rsid w:val="00CC3E8B"/>
    <w:rsid w:val="00CC4E84"/>
    <w:rsid w:val="00CD4315"/>
    <w:rsid w:val="00CD5641"/>
    <w:rsid w:val="00CE64AC"/>
    <w:rsid w:val="00CF49BA"/>
    <w:rsid w:val="00CF7718"/>
    <w:rsid w:val="00D177F1"/>
    <w:rsid w:val="00D323B5"/>
    <w:rsid w:val="00D42ACC"/>
    <w:rsid w:val="00D51DC5"/>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742A"/>
    <w:rsid w:val="00E03CB3"/>
    <w:rsid w:val="00E041F4"/>
    <w:rsid w:val="00E050BA"/>
    <w:rsid w:val="00E05986"/>
    <w:rsid w:val="00E25442"/>
    <w:rsid w:val="00E25A1F"/>
    <w:rsid w:val="00E37EEB"/>
    <w:rsid w:val="00E710FB"/>
    <w:rsid w:val="00E806D9"/>
    <w:rsid w:val="00E82CA2"/>
    <w:rsid w:val="00E94E5A"/>
    <w:rsid w:val="00E95594"/>
    <w:rsid w:val="00EA31C3"/>
    <w:rsid w:val="00EB33AC"/>
    <w:rsid w:val="00EC669D"/>
    <w:rsid w:val="00EC6F21"/>
    <w:rsid w:val="00EE0913"/>
    <w:rsid w:val="00F01440"/>
    <w:rsid w:val="00F04C64"/>
    <w:rsid w:val="00F13305"/>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925</Words>
  <Characters>1360</Characters>
  <Application>Microsoft Office Outlook</Application>
  <DocSecurity>4</DocSecurity>
  <Lines>75</Lines>
  <Paragraphs>36</Paragraphs>
  <ScaleCrop>false</ScaleCrop>
  <Company>United Nations</Company>
  <LinksUpToDate>false</LinksUpToDate>
  <CharactersWithSpaces>2249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Hua.Yang</dc:creator>
  <cp:keywords/>
  <dc:description/>
  <cp:lastModifiedBy>CTPU CYH</cp:lastModifiedBy>
  <cp:revision>5</cp:revision>
  <cp:lastPrinted>2012-11-13T15:47:00Z</cp:lastPrinted>
  <dcterms:created xsi:type="dcterms:W3CDTF">2012-11-13T15:43:00Z</dcterms:created>
  <dcterms:modified xsi:type="dcterms:W3CDTF">2012-11-14T08:26:00Z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1257357</vt:lpwstr>
  </property>
  <property fmtid="{D5CDD505-2E9C-101B-9397-08002B2CF9AE}" pid="3" name="Symbol1">
    <vt:lpwstr>CEDAW/C/CPV/Q/7-8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